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D30E8">
      <w:pPr>
        <w:rPr>
          <w:rFonts w:hint="eastAsia" w:ascii="Times New Roman" w:hAnsi="Times New Roman" w:eastAsia="仿宋_GB2312" w:cs="Times New Roman"/>
          <w:color w:val="auto"/>
          <w:sz w:val="36"/>
          <w:szCs w:val="36"/>
          <w:highlight w:val="none"/>
          <w:lang w:eastAsia="zh-CN"/>
        </w:rPr>
      </w:pPr>
    </w:p>
    <w:p w14:paraId="4CE3E084">
      <w:pPr>
        <w:rPr>
          <w:rFonts w:hint="eastAsia" w:ascii="Times New Roman" w:hAnsi="Times New Roman" w:eastAsia="仿宋_GB2312" w:cs="Times New Roman"/>
          <w:color w:val="auto"/>
          <w:sz w:val="36"/>
          <w:szCs w:val="36"/>
          <w:highlight w:val="none"/>
          <w:lang w:eastAsia="zh-CN"/>
        </w:rPr>
      </w:pPr>
    </w:p>
    <w:p w14:paraId="2D5EB36A">
      <w:pPr>
        <w:rPr>
          <w:rFonts w:hint="default" w:ascii="Times New Roman" w:hAnsi="Times New Roman" w:eastAsia="仿宋_GB2312" w:cs="Times New Roman"/>
          <w:color w:val="auto"/>
          <w:sz w:val="36"/>
          <w:szCs w:val="36"/>
          <w:highlight w:val="none"/>
        </w:rPr>
      </w:pPr>
    </w:p>
    <w:p w14:paraId="7BEEE0FB">
      <w:pPr>
        <w:rPr>
          <w:rFonts w:hint="default" w:ascii="Times New Roman" w:hAnsi="Times New Roman" w:eastAsia="仿宋_GB2312" w:cs="Times New Roman"/>
          <w:color w:val="auto"/>
          <w:sz w:val="36"/>
          <w:szCs w:val="36"/>
          <w:highlight w:val="none"/>
        </w:rPr>
      </w:pPr>
    </w:p>
    <w:p w14:paraId="4D642CFC">
      <w:pPr>
        <w:rPr>
          <w:rFonts w:hint="default" w:ascii="Times New Roman" w:hAnsi="Times New Roman" w:eastAsia="仿宋_GB2312" w:cs="Times New Roman"/>
          <w:color w:val="auto"/>
          <w:sz w:val="36"/>
          <w:szCs w:val="36"/>
          <w:highlight w:val="none"/>
        </w:rPr>
      </w:pPr>
    </w:p>
    <w:p w14:paraId="669EC134">
      <w:pPr>
        <w:rPr>
          <w:rFonts w:hint="default" w:ascii="Times New Roman" w:hAnsi="Times New Roman" w:eastAsia="仿宋_GB2312" w:cs="Times New Roman"/>
          <w:color w:val="auto"/>
          <w:sz w:val="36"/>
          <w:szCs w:val="36"/>
          <w:highlight w:val="none"/>
        </w:rPr>
      </w:pPr>
    </w:p>
    <w:p w14:paraId="4794EEBD">
      <w:pPr>
        <w:adjustRightInd w:val="0"/>
        <w:snapToGrid w:val="0"/>
        <w:jc w:val="center"/>
        <w:outlineLvl w:val="0"/>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14:paraId="653209CD">
      <w:pPr>
        <w:adjustRightInd w:val="0"/>
        <w:snapToGrid w:val="0"/>
        <w:spacing w:before="192" w:beforeLines="80"/>
        <w:jc w:val="center"/>
        <w:rPr>
          <w:rFonts w:hint="default" w:ascii="Times New Roman" w:hAnsi="Times New Roman" w:eastAsia="楷体_GB2312" w:cs="Times New Roman"/>
          <w:bCs/>
          <w:color w:val="auto"/>
          <w:sz w:val="48"/>
          <w:szCs w:val="48"/>
          <w:highlight w:val="none"/>
        </w:rPr>
      </w:pPr>
      <w:r>
        <w:rPr>
          <w:rFonts w:hint="default" w:ascii="Times New Roman" w:hAnsi="Times New Roman" w:eastAsia="楷体_GB2312" w:cs="Times New Roman"/>
          <w:bCs/>
          <w:color w:val="auto"/>
          <w:sz w:val="48"/>
          <w:szCs w:val="48"/>
          <w:highlight w:val="none"/>
        </w:rPr>
        <w:t>（污染影响类）</w:t>
      </w:r>
    </w:p>
    <w:p w14:paraId="23529B04">
      <w:pPr>
        <w:adjustRightInd w:val="0"/>
        <w:snapToGrid w:val="0"/>
        <w:spacing w:line="288" w:lineRule="auto"/>
        <w:jc w:val="center"/>
        <w:outlineLvl w:val="0"/>
        <w:rPr>
          <w:rFonts w:hint="default" w:ascii="Times New Roman" w:hAnsi="Times New Roman" w:eastAsia="华文仿宋" w:cs="Times New Roman"/>
          <w:color w:val="auto"/>
          <w:kern w:val="44"/>
          <w:sz w:val="44"/>
          <w:szCs w:val="44"/>
          <w:highlight w:val="none"/>
        </w:rPr>
      </w:pPr>
    </w:p>
    <w:p w14:paraId="5C4ACA97">
      <w:pPr>
        <w:tabs>
          <w:tab w:val="left" w:pos="8047"/>
        </w:tabs>
        <w:jc w:val="left"/>
        <w:rPr>
          <w:rFonts w:hint="default" w:ascii="Times New Roman" w:hAnsi="Times New Roman" w:eastAsia="仿宋" w:cs="Times New Roman"/>
          <w:color w:val="auto"/>
          <w:sz w:val="52"/>
          <w:szCs w:val="52"/>
          <w:highlight w:val="none"/>
          <w:lang w:val="en-US" w:eastAsia="zh-CN"/>
        </w:rPr>
      </w:pPr>
      <w:r>
        <w:rPr>
          <w:rFonts w:hint="eastAsia" w:eastAsia="仿宋" w:cs="Times New Roman"/>
          <w:color w:val="auto"/>
          <w:sz w:val="52"/>
          <w:szCs w:val="52"/>
          <w:highlight w:val="none"/>
          <w:lang w:val="en-US" w:eastAsia="zh-CN"/>
        </w:rPr>
        <w:tab/>
      </w:r>
    </w:p>
    <w:p w14:paraId="24B873E0">
      <w:pPr>
        <w:ind w:firstLine="1040"/>
        <w:rPr>
          <w:rFonts w:hint="default" w:ascii="Times New Roman" w:hAnsi="Times New Roman" w:eastAsia="仿宋" w:cs="Times New Roman"/>
          <w:color w:val="auto"/>
          <w:sz w:val="44"/>
          <w:szCs w:val="44"/>
          <w:highlight w:val="none"/>
        </w:rPr>
      </w:pPr>
    </w:p>
    <w:p w14:paraId="266321EF">
      <w:pPr>
        <w:ind w:firstLine="1040"/>
        <w:rPr>
          <w:rFonts w:hint="default" w:ascii="Times New Roman" w:hAnsi="Times New Roman" w:eastAsia="仿宋" w:cs="Times New Roman"/>
          <w:color w:val="auto"/>
          <w:sz w:val="44"/>
          <w:szCs w:val="44"/>
          <w:highlight w:val="none"/>
          <w:lang w:val="en-US" w:eastAsia="zh-CN"/>
        </w:rPr>
      </w:pPr>
      <w:r>
        <w:rPr>
          <w:rFonts w:hint="eastAsia" w:eastAsia="仿宋" w:cs="Times New Roman"/>
          <w:color w:val="auto"/>
          <w:sz w:val="44"/>
          <w:szCs w:val="44"/>
          <w:highlight w:val="none"/>
          <w:lang w:val="en-US" w:eastAsia="zh-CN"/>
        </w:rPr>
        <w:t xml:space="preserve">   </w:t>
      </w:r>
    </w:p>
    <w:p w14:paraId="57EA63FE">
      <w:pPr>
        <w:ind w:firstLine="1040"/>
        <w:rPr>
          <w:rFonts w:hint="default" w:ascii="Times New Roman" w:hAnsi="Times New Roman" w:eastAsia="仿宋" w:cs="Times New Roman"/>
          <w:color w:val="auto"/>
          <w:sz w:val="44"/>
          <w:szCs w:val="44"/>
          <w:highlight w:val="none"/>
        </w:rPr>
      </w:pPr>
    </w:p>
    <w:p w14:paraId="4A698493">
      <w:pPr>
        <w:ind w:firstLine="1040"/>
        <w:rPr>
          <w:rFonts w:hint="default" w:ascii="Times New Roman" w:hAnsi="Times New Roman" w:eastAsia="仿宋" w:cs="Times New Roman"/>
          <w:color w:val="auto"/>
          <w:sz w:val="44"/>
          <w:szCs w:val="44"/>
          <w:highlight w:val="none"/>
        </w:rPr>
      </w:pPr>
    </w:p>
    <w:p w14:paraId="5380CD1D">
      <w:pPr>
        <w:adjustRightInd w:val="0"/>
        <w:snapToGrid w:val="0"/>
        <w:spacing w:line="288" w:lineRule="auto"/>
        <w:ind w:left="2558" w:leftChars="456" w:hanging="1600" w:hangingChars="500"/>
        <w:rPr>
          <w:rFonts w:hint="default" w:ascii="Times New Roman" w:hAnsi="Times New Roman" w:eastAsia="仿宋_GB2312" w:cs="Times New Roman"/>
          <w:color w:val="auto"/>
          <w:sz w:val="32"/>
          <w:szCs w:val="32"/>
          <w:highlight w:val="none"/>
          <w:u w:val="single"/>
          <w:lang w:val="en-US" w:eastAsia="zh-CN"/>
        </w:rPr>
      </w:pPr>
      <w:r>
        <w:rPr>
          <w:rFonts w:hint="default" w:ascii="Times New Roman" w:hAnsi="Times New Roman" w:eastAsia="仿宋_GB2312" w:cs="Times New Roman"/>
          <w:color w:val="auto"/>
          <w:sz w:val="32"/>
          <w:szCs w:val="32"/>
          <w:highlight w:val="none"/>
        </w:rPr>
        <w:t>项目名称：</w:t>
      </w:r>
      <w:r>
        <w:rPr>
          <w:rFonts w:hint="eastAsia" w:ascii="仿宋" w:hAnsi="仿宋" w:eastAsia="仿宋" w:cs="仿宋"/>
          <w:color w:val="auto"/>
          <w:sz w:val="32"/>
          <w:szCs w:val="32"/>
          <w:highlight w:val="none"/>
          <w:u w:val="single"/>
          <w:lang w:val="en-US" w:eastAsia="zh-CN"/>
        </w:rPr>
        <w:t xml:space="preserve">石家庄欧亚惠通滤清器有限公司年产230万套环保过滤器生产线项目                   </w:t>
      </w:r>
    </w:p>
    <w:p w14:paraId="64552431">
      <w:pPr>
        <w:adjustRightInd w:val="0"/>
        <w:snapToGrid w:val="0"/>
        <w:spacing w:line="288" w:lineRule="auto"/>
        <w:ind w:firstLine="960" w:firstLineChars="300"/>
        <w:rPr>
          <w:rFonts w:hint="default" w:ascii="Times New Roman" w:hAnsi="Times New Roman" w:eastAsia="仿宋_GB2312" w:cs="Times New Roman"/>
          <w:color w:val="auto"/>
          <w:sz w:val="32"/>
          <w:szCs w:val="32"/>
          <w:highlight w:val="none"/>
          <w:u w:val="single"/>
          <w:lang w:val="en-US" w:eastAsia="zh-CN"/>
        </w:rPr>
      </w:pPr>
      <w:r>
        <w:rPr>
          <w:rFonts w:hint="default" w:ascii="Times New Roman" w:hAnsi="Times New Roman" w:eastAsia="仿宋_GB2312" w:cs="Times New Roman"/>
          <w:color w:val="auto"/>
          <w:sz w:val="32"/>
          <w:szCs w:val="32"/>
          <w:highlight w:val="none"/>
        </w:rPr>
        <w:t>建设单位（盖章）：</w:t>
      </w:r>
      <w:r>
        <w:rPr>
          <w:rFonts w:hint="eastAsia" w:ascii="Times New Roman" w:hAnsi="Times New Roman" w:eastAsia="仿宋_GB2312" w:cs="Times New Roman"/>
          <w:color w:val="auto"/>
          <w:sz w:val="32"/>
          <w:szCs w:val="32"/>
          <w:highlight w:val="none"/>
          <w:u w:val="single"/>
          <w:lang w:val="en-US" w:eastAsia="zh-CN"/>
        </w:rPr>
        <w:t xml:space="preserve">  </w:t>
      </w:r>
      <w:r>
        <w:rPr>
          <w:rFonts w:hint="eastAsia" w:ascii="仿宋" w:hAnsi="仿宋" w:eastAsia="仿宋" w:cs="仿宋"/>
          <w:color w:val="auto"/>
          <w:sz w:val="32"/>
          <w:szCs w:val="32"/>
          <w:highlight w:val="none"/>
          <w:u w:val="single"/>
          <w:lang w:val="en-US" w:eastAsia="zh-CN"/>
        </w:rPr>
        <w:t>石家庄欧亚惠通滤清器有限公司</w:t>
      </w:r>
      <w:r>
        <w:rPr>
          <w:rFonts w:hint="eastAsia" w:ascii="Times New Roman" w:hAnsi="Times New Roman" w:eastAsia="仿宋_GB2312" w:cs="Times New Roman"/>
          <w:color w:val="auto"/>
          <w:sz w:val="32"/>
          <w:szCs w:val="32"/>
          <w:highlight w:val="none"/>
          <w:u w:val="single"/>
          <w:lang w:val="en-US" w:eastAsia="zh-CN"/>
        </w:rPr>
        <w:t xml:space="preserve"> </w:t>
      </w:r>
    </w:p>
    <w:p w14:paraId="06536461">
      <w:pPr>
        <w:adjustRightInd w:val="0"/>
        <w:snapToGrid w:val="0"/>
        <w:spacing w:line="288" w:lineRule="auto"/>
        <w:ind w:firstLine="960" w:firstLineChars="300"/>
        <w:rPr>
          <w:rFonts w:hint="default" w:ascii="Times New Roman" w:hAnsi="Times New Roman" w:eastAsia="仿宋_GB2312" w:cs="Times New Roman"/>
          <w:color w:val="auto"/>
          <w:sz w:val="32"/>
          <w:szCs w:val="32"/>
          <w:highlight w:val="none"/>
          <w:u w:val="single"/>
          <w:lang w:val="en-US" w:eastAsia="zh-CN"/>
        </w:rPr>
      </w:pPr>
      <w:r>
        <w:rPr>
          <w:rFonts w:hint="default" w:ascii="Times New Roman" w:hAnsi="Times New Roman" w:eastAsia="仿宋_GB2312" w:cs="Times New Roman"/>
          <w:color w:val="auto"/>
          <w:sz w:val="32"/>
          <w:szCs w:val="32"/>
          <w:highlight w:val="none"/>
        </w:rPr>
        <w:t>编制日期：</w:t>
      </w:r>
      <w:r>
        <w:rPr>
          <w:rFonts w:hint="default" w:ascii="Times New Roman" w:hAnsi="Times New Roman" w:eastAsia="仿宋_GB2312" w:cs="Times New Roman"/>
          <w:color w:val="auto"/>
          <w:sz w:val="32"/>
          <w:szCs w:val="32"/>
          <w:highlight w:val="none"/>
          <w:u w:val="single"/>
        </w:rPr>
        <w:t xml:space="preserve">     </w:t>
      </w:r>
      <w:r>
        <w:rPr>
          <w:rFonts w:hint="eastAsia" w:ascii="Times New Roman" w:hAnsi="Times New Roman" w:eastAsia="仿宋_GB2312" w:cs="Times New Roman"/>
          <w:color w:val="auto"/>
          <w:sz w:val="32"/>
          <w:szCs w:val="32"/>
          <w:highlight w:val="none"/>
          <w:u w:val="single"/>
          <w:lang w:val="en-US" w:eastAsia="zh-CN"/>
        </w:rPr>
        <w:t xml:space="preserve"> </w:t>
      </w:r>
      <w:r>
        <w:rPr>
          <w:rFonts w:hint="default" w:ascii="Times New Roman" w:hAnsi="Times New Roman" w:eastAsia="仿宋_GB2312" w:cs="Times New Roman"/>
          <w:color w:val="auto"/>
          <w:sz w:val="32"/>
          <w:szCs w:val="32"/>
          <w:highlight w:val="none"/>
          <w:u w:val="single"/>
        </w:rPr>
        <w:t xml:space="preserve"> </w:t>
      </w:r>
      <w:r>
        <w:rPr>
          <w:rFonts w:hint="eastAsia" w:ascii="Times New Roman" w:hAnsi="Times New Roman" w:eastAsia="仿宋_GB2312" w:cs="Times New Roman"/>
          <w:color w:val="auto"/>
          <w:sz w:val="32"/>
          <w:szCs w:val="32"/>
          <w:highlight w:val="none"/>
          <w:u w:val="single"/>
          <w:lang w:val="en-US" w:eastAsia="zh-CN"/>
        </w:rPr>
        <w:t xml:space="preserve">       </w:t>
      </w:r>
      <w:r>
        <w:rPr>
          <w:rFonts w:hint="default" w:ascii="Times New Roman" w:hAnsi="Times New Roman" w:eastAsia="仿宋_GB2312" w:cs="Times New Roman"/>
          <w:color w:val="auto"/>
          <w:sz w:val="32"/>
          <w:szCs w:val="32"/>
          <w:highlight w:val="none"/>
          <w:u w:val="single"/>
        </w:rPr>
        <w:t>20</w:t>
      </w:r>
      <w:r>
        <w:rPr>
          <w:rFonts w:hint="eastAsia" w:ascii="Times New Roman" w:hAnsi="Times New Roman" w:eastAsia="仿宋_GB2312" w:cs="Times New Roman"/>
          <w:color w:val="auto"/>
          <w:sz w:val="32"/>
          <w:szCs w:val="32"/>
          <w:highlight w:val="none"/>
          <w:u w:val="single"/>
          <w:lang w:val="en-US" w:eastAsia="zh-CN"/>
        </w:rPr>
        <w:t>25</w:t>
      </w:r>
      <w:r>
        <w:rPr>
          <w:rFonts w:hint="default" w:ascii="Times New Roman" w:hAnsi="Times New Roman" w:eastAsia="仿宋_GB2312" w:cs="Times New Roman"/>
          <w:color w:val="auto"/>
          <w:sz w:val="32"/>
          <w:szCs w:val="32"/>
          <w:highlight w:val="none"/>
          <w:u w:val="single"/>
        </w:rPr>
        <w:t>年</w:t>
      </w:r>
      <w:r>
        <w:rPr>
          <w:rFonts w:hint="eastAsia" w:eastAsia="仿宋_GB2312" w:cs="Times New Roman"/>
          <w:color w:val="auto"/>
          <w:sz w:val="32"/>
          <w:szCs w:val="32"/>
          <w:highlight w:val="none"/>
          <w:u w:val="single"/>
          <w:lang w:val="en-US" w:eastAsia="zh-CN"/>
        </w:rPr>
        <w:t>12</w:t>
      </w:r>
      <w:r>
        <w:rPr>
          <w:rFonts w:hint="default" w:ascii="Times New Roman" w:hAnsi="Times New Roman" w:eastAsia="仿宋_GB2312" w:cs="Times New Roman"/>
          <w:color w:val="auto"/>
          <w:sz w:val="32"/>
          <w:szCs w:val="32"/>
          <w:highlight w:val="none"/>
          <w:u w:val="single"/>
        </w:rPr>
        <w:t>月</w:t>
      </w:r>
      <w:r>
        <w:rPr>
          <w:rFonts w:hint="eastAsia" w:ascii="Times New Roman" w:hAnsi="Times New Roman" w:eastAsia="仿宋_GB2312" w:cs="Times New Roman"/>
          <w:color w:val="auto"/>
          <w:sz w:val="32"/>
          <w:szCs w:val="32"/>
          <w:highlight w:val="none"/>
          <w:u w:val="single"/>
          <w:lang w:val="en-US" w:eastAsia="zh-CN"/>
        </w:rPr>
        <w:t xml:space="preserve">    </w:t>
      </w:r>
      <w:r>
        <w:rPr>
          <w:rFonts w:hint="default" w:ascii="Times New Roman" w:hAnsi="Times New Roman" w:eastAsia="仿宋_GB2312" w:cs="Times New Roman"/>
          <w:color w:val="auto"/>
          <w:sz w:val="32"/>
          <w:szCs w:val="32"/>
          <w:highlight w:val="none"/>
          <w:u w:val="single"/>
        </w:rPr>
        <w:t xml:space="preserve"> </w:t>
      </w:r>
      <w:r>
        <w:rPr>
          <w:rFonts w:hint="eastAsia" w:ascii="Times New Roman" w:hAnsi="Times New Roman" w:eastAsia="仿宋_GB2312" w:cs="Times New Roman"/>
          <w:color w:val="auto"/>
          <w:sz w:val="32"/>
          <w:szCs w:val="32"/>
          <w:highlight w:val="none"/>
          <w:u w:val="single"/>
          <w:lang w:val="en-US" w:eastAsia="zh-CN"/>
        </w:rPr>
        <w:t xml:space="preserve"> </w:t>
      </w:r>
      <w:r>
        <w:rPr>
          <w:rFonts w:hint="default" w:ascii="Times New Roman" w:hAnsi="Times New Roman" w:eastAsia="仿宋_GB2312" w:cs="Times New Roman"/>
          <w:color w:val="auto"/>
          <w:sz w:val="32"/>
          <w:szCs w:val="32"/>
          <w:highlight w:val="none"/>
          <w:u w:val="single"/>
        </w:rPr>
        <w:t xml:space="preserve">  </w:t>
      </w:r>
      <w:r>
        <w:rPr>
          <w:rFonts w:hint="eastAsia" w:ascii="Times New Roman" w:hAnsi="Times New Roman" w:eastAsia="仿宋_GB2312" w:cs="Times New Roman"/>
          <w:color w:val="auto"/>
          <w:sz w:val="32"/>
          <w:szCs w:val="32"/>
          <w:highlight w:val="none"/>
          <w:u w:val="single"/>
          <w:lang w:val="en-US" w:eastAsia="zh-CN"/>
        </w:rPr>
        <w:t xml:space="preserve"> </w:t>
      </w:r>
      <w:r>
        <w:rPr>
          <w:rFonts w:hint="eastAsia" w:eastAsia="仿宋_GB2312" w:cs="Times New Roman"/>
          <w:color w:val="auto"/>
          <w:sz w:val="32"/>
          <w:szCs w:val="32"/>
          <w:highlight w:val="none"/>
          <w:u w:val="single"/>
          <w:lang w:val="en-US" w:eastAsia="zh-CN"/>
        </w:rPr>
        <w:t xml:space="preserve">   </w:t>
      </w:r>
      <w:r>
        <w:rPr>
          <w:rFonts w:hint="eastAsia" w:ascii="Times New Roman" w:hAnsi="Times New Roman" w:eastAsia="仿宋_GB2312" w:cs="Times New Roman"/>
          <w:color w:val="auto"/>
          <w:sz w:val="32"/>
          <w:szCs w:val="32"/>
          <w:highlight w:val="none"/>
          <w:u w:val="single"/>
          <w:lang w:val="en-US" w:eastAsia="zh-CN"/>
        </w:rPr>
        <w:t xml:space="preserve"> </w:t>
      </w:r>
      <w:r>
        <w:rPr>
          <w:rFonts w:hint="eastAsia" w:eastAsia="仿宋_GB2312" w:cs="Times New Roman"/>
          <w:color w:val="auto"/>
          <w:sz w:val="32"/>
          <w:szCs w:val="32"/>
          <w:highlight w:val="none"/>
          <w:u w:val="single"/>
          <w:lang w:val="en-US" w:eastAsia="zh-CN"/>
        </w:rPr>
        <w:t xml:space="preserve"> </w:t>
      </w:r>
    </w:p>
    <w:p w14:paraId="4AEDFFE6">
      <w:pPr>
        <w:adjustRightInd w:val="0"/>
        <w:snapToGrid w:val="0"/>
        <w:spacing w:line="288" w:lineRule="auto"/>
        <w:ind w:firstLine="1040"/>
        <w:rPr>
          <w:rFonts w:hint="default" w:ascii="Times New Roman" w:hAnsi="Times New Roman" w:eastAsia="仿宋_GB2312" w:cs="Times New Roman"/>
          <w:color w:val="auto"/>
          <w:sz w:val="36"/>
          <w:szCs w:val="36"/>
          <w:highlight w:val="none"/>
          <w:u w:val="single"/>
        </w:rPr>
      </w:pPr>
      <w:bookmarkStart w:id="0" w:name="_Hlk57884087"/>
    </w:p>
    <w:p w14:paraId="1B35F8B3">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7042CA18">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31058BE8">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p w14:paraId="24100673">
      <w:pPr>
        <w:adjustRightInd w:val="0"/>
        <w:snapToGrid w:val="0"/>
        <w:spacing w:line="288" w:lineRule="auto"/>
        <w:ind w:firstLine="1040"/>
        <w:rPr>
          <w:rFonts w:hint="default" w:ascii="Times New Roman" w:hAnsi="Times New Roman" w:eastAsia="仿宋_GB2312" w:cs="Times New Roman"/>
          <w:color w:val="auto"/>
          <w:sz w:val="36"/>
          <w:szCs w:val="36"/>
          <w:highlight w:val="none"/>
        </w:rPr>
      </w:pPr>
    </w:p>
    <w:bookmarkEnd w:id="0"/>
    <w:p w14:paraId="263B7A64">
      <w:pPr>
        <w:adjustRightInd w:val="0"/>
        <w:snapToGrid w:val="0"/>
        <w:spacing w:line="288" w:lineRule="auto"/>
        <w:jc w:val="center"/>
        <w:rPr>
          <w:rFonts w:hint="default" w:ascii="Times New Roman" w:hAnsi="Times New Roman" w:eastAsia="楷体_GB2312"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14:paraId="29D4DC00">
      <w:pPr>
        <w:adjustRightInd w:val="0"/>
        <w:snapToGrid w:val="0"/>
        <w:spacing w:line="288" w:lineRule="auto"/>
        <w:ind w:firstLine="1040"/>
        <w:rPr>
          <w:rFonts w:hint="default" w:ascii="Times New Roman" w:hAnsi="Times New Roman" w:eastAsia="仿宋_GB2312" w:cs="Times New Roman"/>
          <w:color w:val="auto"/>
          <w:sz w:val="36"/>
          <w:szCs w:val="36"/>
          <w:highlight w:val="none"/>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fmt="decimal" w:start="3"/>
          <w:cols w:space="720" w:num="1"/>
          <w:docGrid w:linePitch="312" w:charSpace="0"/>
        </w:sectPr>
      </w:pPr>
    </w:p>
    <w:p w14:paraId="3DE57070">
      <w:pPr>
        <w:rPr>
          <w:rFonts w:hint="default"/>
          <w:color w:val="auto"/>
          <w:highlight w:val="none"/>
        </w:rPr>
      </w:pPr>
    </w:p>
    <w:p w14:paraId="5F89F813">
      <w:pPr>
        <w:rPr>
          <w:rFonts w:hint="default" w:eastAsia="宋体"/>
          <w:color w:val="auto"/>
          <w:highlight w:val="none"/>
          <w:lang w:val="en-US" w:eastAsia="zh-CN"/>
        </w:rPr>
        <w:sectPr>
          <w:pgSz w:w="11906" w:h="16838"/>
          <w:pgMar w:top="1701" w:right="1531" w:bottom="1701" w:left="1531" w:header="851" w:footer="1077" w:gutter="0"/>
          <w:pgBorders>
            <w:top w:val="none" w:sz="0" w:space="0"/>
            <w:left w:val="none" w:sz="0" w:space="0"/>
            <w:bottom w:val="none" w:sz="0" w:space="0"/>
            <w:right w:val="none" w:sz="0" w:space="0"/>
          </w:pgBorders>
          <w:pgNumType w:fmt="decimal" w:start="3"/>
          <w:cols w:space="720" w:num="1"/>
          <w:docGrid w:linePitch="312" w:charSpace="0"/>
        </w:sectPr>
      </w:pPr>
    </w:p>
    <w:p w14:paraId="772E7505">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一、建设项目基本情况</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006"/>
        <w:gridCol w:w="2013"/>
        <w:gridCol w:w="2212"/>
        <w:gridCol w:w="2639"/>
      </w:tblGrid>
      <w:tr w14:paraId="38C1AF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7DFBCA98">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建设项目名称</w:t>
            </w:r>
          </w:p>
        </w:tc>
        <w:tc>
          <w:tcPr>
            <w:tcW w:w="6864" w:type="dxa"/>
            <w:gridSpan w:val="3"/>
            <w:noWrap w:val="0"/>
            <w:vAlign w:val="center"/>
          </w:tcPr>
          <w:p w14:paraId="70CB7ED2">
            <w:pPr>
              <w:adjustRightInd w:val="0"/>
              <w:snapToGrid w:val="0"/>
              <w:jc w:val="center"/>
              <w:rPr>
                <w:rFonts w:hint="eastAsia" w:ascii="Times New Roman" w:hAnsi="Times New Roman" w:eastAsia="宋体" w:cs="Times New Roman"/>
                <w:color w:val="auto"/>
                <w:szCs w:val="21"/>
                <w:highlight w:val="none"/>
                <w:lang w:eastAsia="zh-CN"/>
              </w:rPr>
            </w:pPr>
            <w:r>
              <w:rPr>
                <w:rFonts w:hint="eastAsia" w:ascii="Times New Roman" w:hAnsi="Times New Roman" w:eastAsia="宋体" w:cs="Times New Roman"/>
                <w:color w:val="auto"/>
                <w:szCs w:val="21"/>
                <w:highlight w:val="none"/>
                <w:lang w:eastAsia="zh-CN"/>
              </w:rPr>
              <w:t>石家庄欧亚惠通滤清器有限公司年产230万套环保过滤器生产线项目</w:t>
            </w:r>
          </w:p>
        </w:tc>
      </w:tr>
      <w:tr w14:paraId="5CDB45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67501917">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项目代码</w:t>
            </w:r>
          </w:p>
        </w:tc>
        <w:tc>
          <w:tcPr>
            <w:tcW w:w="6864" w:type="dxa"/>
            <w:gridSpan w:val="3"/>
            <w:noWrap w:val="0"/>
            <w:vAlign w:val="center"/>
          </w:tcPr>
          <w:p w14:paraId="489E90D5">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2503-130183-89-01-722502</w:t>
            </w:r>
          </w:p>
        </w:tc>
      </w:tr>
      <w:tr w14:paraId="4E948E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4F1F5DCE">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建设单位联系人</w:t>
            </w:r>
          </w:p>
        </w:tc>
        <w:tc>
          <w:tcPr>
            <w:tcW w:w="2013" w:type="dxa"/>
            <w:noWrap w:val="0"/>
            <w:vAlign w:val="center"/>
          </w:tcPr>
          <w:p w14:paraId="35CE0983">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冯晨星</w:t>
            </w:r>
          </w:p>
        </w:tc>
        <w:tc>
          <w:tcPr>
            <w:tcW w:w="2212" w:type="dxa"/>
            <w:noWrap w:val="0"/>
            <w:vAlign w:val="center"/>
          </w:tcPr>
          <w:p w14:paraId="4E40FFB3">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联系方式</w:t>
            </w:r>
          </w:p>
        </w:tc>
        <w:tc>
          <w:tcPr>
            <w:tcW w:w="2639" w:type="dxa"/>
            <w:noWrap w:val="0"/>
            <w:vAlign w:val="center"/>
          </w:tcPr>
          <w:p w14:paraId="2CD1313B">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18631108686</w:t>
            </w:r>
          </w:p>
        </w:tc>
      </w:tr>
      <w:tr w14:paraId="7D7F6E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1ECD47B5">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建设地点</w:t>
            </w:r>
          </w:p>
        </w:tc>
        <w:tc>
          <w:tcPr>
            <w:tcW w:w="6864" w:type="dxa"/>
            <w:gridSpan w:val="3"/>
            <w:noWrap w:val="0"/>
            <w:vAlign w:val="center"/>
          </w:tcPr>
          <w:p w14:paraId="3371327A">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u w:val="single"/>
                <w:lang w:eastAsia="zh-CN"/>
              </w:rPr>
              <w:t>河北</w:t>
            </w:r>
            <w:r>
              <w:rPr>
                <w:rFonts w:hint="default" w:ascii="Times New Roman" w:hAnsi="Times New Roman" w:cs="Times New Roman"/>
                <w:color w:val="auto"/>
                <w:szCs w:val="21"/>
                <w:highlight w:val="none"/>
              </w:rPr>
              <w:t>省</w:t>
            </w:r>
            <w:r>
              <w:rPr>
                <w:rFonts w:hint="eastAsia" w:ascii="Times New Roman" w:hAnsi="Times New Roman" w:cs="Times New Roman"/>
                <w:color w:val="auto"/>
                <w:szCs w:val="21"/>
                <w:highlight w:val="none"/>
                <w:u w:val="single"/>
                <w:lang w:val="en-US" w:eastAsia="zh-CN"/>
              </w:rPr>
              <w:t>石家庄</w:t>
            </w:r>
            <w:r>
              <w:rPr>
                <w:rFonts w:hint="default" w:ascii="Times New Roman" w:hAnsi="Times New Roman" w:cs="Times New Roman"/>
                <w:color w:val="auto"/>
                <w:szCs w:val="21"/>
                <w:highlight w:val="none"/>
              </w:rPr>
              <w:t>市</w:t>
            </w:r>
            <w:r>
              <w:rPr>
                <w:rFonts w:hint="eastAsia" w:ascii="Times New Roman" w:hAnsi="Times New Roman" w:cs="Times New Roman"/>
                <w:color w:val="auto"/>
                <w:szCs w:val="21"/>
                <w:highlight w:val="none"/>
                <w:u w:val="single"/>
                <w:lang w:val="en-US" w:eastAsia="zh-CN"/>
              </w:rPr>
              <w:t>晋州</w:t>
            </w:r>
            <w:r>
              <w:rPr>
                <w:rFonts w:hint="default" w:ascii="Times New Roman" w:hAnsi="Times New Roman" w:cs="Times New Roman"/>
                <w:color w:val="auto"/>
                <w:szCs w:val="21"/>
                <w:highlight w:val="none"/>
              </w:rPr>
              <w:t>市</w:t>
            </w:r>
            <w:r>
              <w:rPr>
                <w:rFonts w:hint="eastAsia" w:ascii="Times New Roman" w:hAnsi="Times New Roman" w:cs="Times New Roman"/>
                <w:color w:val="auto"/>
                <w:szCs w:val="21"/>
                <w:highlight w:val="none"/>
                <w:u w:val="single"/>
                <w:lang w:val="en-US" w:eastAsia="zh-CN"/>
              </w:rPr>
              <w:t>河北晋州经济开发区东宿园区展鹏街与晋普路交叉口西行180米路南</w:t>
            </w:r>
          </w:p>
        </w:tc>
      </w:tr>
      <w:tr w14:paraId="07A7A4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0B05BEC5">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地理坐标</w:t>
            </w:r>
          </w:p>
        </w:tc>
        <w:tc>
          <w:tcPr>
            <w:tcW w:w="6864" w:type="dxa"/>
            <w:gridSpan w:val="3"/>
            <w:noWrap w:val="0"/>
            <w:vAlign w:val="center"/>
          </w:tcPr>
          <w:p w14:paraId="4720366C">
            <w:pPr>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w:t>
            </w:r>
            <w:r>
              <w:rPr>
                <w:rFonts w:hint="eastAsia" w:ascii="Times New Roman" w:hAnsi="Times New Roman" w:cs="Times New Roman"/>
                <w:color w:val="auto"/>
                <w:szCs w:val="21"/>
                <w:highlight w:val="none"/>
                <w:lang w:val="en-US" w:eastAsia="zh-CN"/>
              </w:rPr>
              <w:t>E</w:t>
            </w:r>
            <w:r>
              <w:rPr>
                <w:rFonts w:hint="eastAsia" w:ascii="Times New Roman" w:hAnsi="Times New Roman" w:cs="Times New Roman"/>
                <w:color w:val="auto"/>
                <w:szCs w:val="21"/>
                <w:highlight w:val="none"/>
                <w:u w:val="single"/>
                <w:lang w:val="en-US" w:eastAsia="zh-CN"/>
              </w:rPr>
              <w:t>115</w:t>
            </w:r>
            <w:r>
              <w:rPr>
                <w:rFonts w:hint="default" w:ascii="Times New Roman" w:hAnsi="Times New Roman" w:cs="Times New Roman"/>
                <w:color w:val="auto"/>
                <w:szCs w:val="21"/>
                <w:highlight w:val="none"/>
              </w:rPr>
              <w:t>度</w:t>
            </w:r>
            <w:r>
              <w:rPr>
                <w:rFonts w:hint="eastAsia" w:ascii="Times New Roman" w:hAnsi="Times New Roman" w:cs="Times New Roman"/>
                <w:color w:val="auto"/>
                <w:szCs w:val="21"/>
                <w:highlight w:val="none"/>
                <w:u w:val="single"/>
                <w:lang w:val="en-US" w:eastAsia="zh-CN"/>
              </w:rPr>
              <w:t>4</w:t>
            </w:r>
            <w:r>
              <w:rPr>
                <w:rFonts w:hint="default" w:ascii="Times New Roman" w:hAnsi="Times New Roman" w:cs="Times New Roman"/>
                <w:color w:val="auto"/>
                <w:szCs w:val="21"/>
                <w:highlight w:val="none"/>
              </w:rPr>
              <w:t>分</w:t>
            </w:r>
            <w:r>
              <w:rPr>
                <w:rFonts w:hint="eastAsia" w:ascii="Times New Roman" w:hAnsi="Times New Roman" w:cs="Times New Roman"/>
                <w:color w:val="auto"/>
                <w:szCs w:val="21"/>
                <w:highlight w:val="none"/>
                <w:u w:val="single"/>
                <w:lang w:val="en-US" w:eastAsia="zh-CN"/>
              </w:rPr>
              <w:t>8.</w:t>
            </w:r>
            <w:r>
              <w:rPr>
                <w:rFonts w:hint="eastAsia" w:cs="Times New Roman"/>
                <w:color w:val="auto"/>
                <w:szCs w:val="21"/>
                <w:highlight w:val="none"/>
                <w:u w:val="single"/>
                <w:lang w:val="en-US" w:eastAsia="zh-CN"/>
              </w:rPr>
              <w:t>240</w:t>
            </w:r>
            <w:r>
              <w:rPr>
                <w:rFonts w:hint="default" w:ascii="Times New Roman" w:hAnsi="Times New Roman" w:cs="Times New Roman"/>
                <w:color w:val="auto"/>
                <w:szCs w:val="21"/>
                <w:highlight w:val="none"/>
              </w:rPr>
              <w:t>秒，</w:t>
            </w:r>
            <w:r>
              <w:rPr>
                <w:rFonts w:hint="eastAsia" w:ascii="Times New Roman" w:hAnsi="Times New Roman" w:cs="Times New Roman"/>
                <w:color w:val="auto"/>
                <w:szCs w:val="21"/>
                <w:highlight w:val="none"/>
                <w:lang w:val="en-US" w:eastAsia="zh-CN"/>
              </w:rPr>
              <w:t>N</w:t>
            </w:r>
            <w:r>
              <w:rPr>
                <w:rFonts w:hint="eastAsia" w:ascii="Times New Roman" w:hAnsi="Times New Roman" w:cs="Times New Roman"/>
                <w:color w:val="auto"/>
                <w:szCs w:val="21"/>
                <w:highlight w:val="none"/>
                <w:u w:val="single"/>
                <w:lang w:val="en-US" w:eastAsia="zh-CN"/>
              </w:rPr>
              <w:t>38</w:t>
            </w:r>
            <w:r>
              <w:rPr>
                <w:rFonts w:hint="default" w:ascii="Times New Roman" w:hAnsi="Times New Roman" w:cs="Times New Roman"/>
                <w:color w:val="auto"/>
                <w:szCs w:val="21"/>
                <w:highlight w:val="none"/>
              </w:rPr>
              <w:t>度</w:t>
            </w:r>
            <w:r>
              <w:rPr>
                <w:rFonts w:hint="eastAsia" w:ascii="Times New Roman" w:hAnsi="Times New Roman" w:cs="Times New Roman"/>
                <w:color w:val="auto"/>
                <w:szCs w:val="21"/>
                <w:highlight w:val="none"/>
                <w:u w:val="single"/>
                <w:lang w:val="en-US" w:eastAsia="zh-CN"/>
              </w:rPr>
              <w:t>3</w:t>
            </w:r>
            <w:r>
              <w:rPr>
                <w:rFonts w:hint="default" w:ascii="Times New Roman" w:hAnsi="Times New Roman" w:cs="Times New Roman"/>
                <w:color w:val="auto"/>
                <w:szCs w:val="21"/>
                <w:highlight w:val="none"/>
              </w:rPr>
              <w:t>分</w:t>
            </w:r>
            <w:r>
              <w:rPr>
                <w:rFonts w:hint="eastAsia" w:cs="Times New Roman"/>
                <w:color w:val="auto"/>
                <w:szCs w:val="21"/>
                <w:highlight w:val="none"/>
                <w:u w:val="single"/>
                <w:lang w:val="en-US" w:eastAsia="zh-CN"/>
              </w:rPr>
              <w:t>50.503</w:t>
            </w:r>
            <w:r>
              <w:rPr>
                <w:rFonts w:hint="default" w:ascii="Times New Roman" w:hAnsi="Times New Roman" w:cs="Times New Roman"/>
                <w:color w:val="auto"/>
                <w:szCs w:val="21"/>
                <w:highlight w:val="none"/>
              </w:rPr>
              <w:t>秒）</w:t>
            </w:r>
          </w:p>
        </w:tc>
      </w:tr>
      <w:tr w14:paraId="56E605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2006" w:type="dxa"/>
            <w:noWrap w:val="0"/>
            <w:tcMar>
              <w:top w:w="16" w:type="dxa"/>
              <w:left w:w="16" w:type="dxa"/>
              <w:right w:w="16" w:type="dxa"/>
            </w:tcMar>
            <w:vAlign w:val="center"/>
          </w:tcPr>
          <w:p w14:paraId="5BE48FC9">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国民经济</w:t>
            </w:r>
          </w:p>
          <w:p w14:paraId="66F605BD">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行业类别</w:t>
            </w:r>
          </w:p>
        </w:tc>
        <w:tc>
          <w:tcPr>
            <w:tcW w:w="2013" w:type="dxa"/>
            <w:noWrap w:val="0"/>
            <w:vAlign w:val="center"/>
          </w:tcPr>
          <w:p w14:paraId="60BEF997">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C3670汽车零部件及配件制造</w:t>
            </w:r>
          </w:p>
          <w:p w14:paraId="7A770901">
            <w:pPr>
              <w:adjustRightInd w:val="0"/>
              <w:snapToGrid w:val="0"/>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rPr>
              <w:t>C</w:t>
            </w:r>
            <w:r>
              <w:rPr>
                <w:rFonts w:hint="eastAsia" w:ascii="Times New Roman" w:hAnsi="Times New Roman" w:cs="Times New Roman"/>
                <w:color w:val="auto"/>
                <w:szCs w:val="21"/>
                <w:highlight w:val="none"/>
                <w:lang w:val="en-US" w:eastAsia="zh-CN"/>
              </w:rPr>
              <w:t>2929塑料零件及其他塑料制品制造</w:t>
            </w:r>
          </w:p>
        </w:tc>
        <w:tc>
          <w:tcPr>
            <w:tcW w:w="2212" w:type="dxa"/>
            <w:noWrap w:val="0"/>
            <w:vAlign w:val="center"/>
          </w:tcPr>
          <w:p w14:paraId="205EE652">
            <w:pPr>
              <w:adjustRightInd w:val="0"/>
              <w:snapToGrid w:val="0"/>
              <w:jc w:val="center"/>
              <w:rPr>
                <w:rFonts w:hint="default" w:ascii="Times New Roman" w:hAnsi="Times New Roman" w:cs="Times New Roman"/>
                <w:color w:val="auto"/>
                <w:szCs w:val="21"/>
                <w:highlight w:val="none"/>
              </w:rPr>
            </w:pPr>
            <w:bookmarkStart w:id="1" w:name="_Hlk49843745"/>
            <w:r>
              <w:rPr>
                <w:rFonts w:hint="default" w:ascii="Times New Roman" w:hAnsi="Times New Roman" w:cs="Times New Roman"/>
                <w:color w:val="auto"/>
                <w:szCs w:val="21"/>
                <w:highlight w:val="none"/>
              </w:rPr>
              <w:t>建设项目</w:t>
            </w:r>
          </w:p>
          <w:p w14:paraId="1DCB3925">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行业类别</w:t>
            </w:r>
            <w:bookmarkEnd w:id="1"/>
          </w:p>
        </w:tc>
        <w:tc>
          <w:tcPr>
            <w:tcW w:w="2639" w:type="dxa"/>
            <w:noWrap w:val="0"/>
            <w:vAlign w:val="center"/>
          </w:tcPr>
          <w:p w14:paraId="63B1F145">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三十三、汽车制造业36，汽车零部件及配件制造367其他（年用非溶剂型低VOC</w:t>
            </w:r>
            <w:r>
              <w:rPr>
                <w:rFonts w:hint="eastAsia" w:ascii="Times New Roman" w:hAnsi="Times New Roman" w:eastAsia="宋体" w:cs="Times New Roman"/>
                <w:color w:val="auto"/>
                <w:szCs w:val="21"/>
                <w:highlight w:val="none"/>
                <w:vertAlign w:val="subscript"/>
                <w:lang w:val="en-US" w:eastAsia="zh-CN"/>
              </w:rPr>
              <w:t>S</w:t>
            </w:r>
            <w:r>
              <w:rPr>
                <w:rFonts w:hint="eastAsia" w:ascii="Times New Roman" w:hAnsi="Times New Roman" w:eastAsia="宋体" w:cs="Times New Roman"/>
                <w:color w:val="auto"/>
                <w:szCs w:val="21"/>
                <w:highlight w:val="none"/>
                <w:lang w:val="en-US" w:eastAsia="zh-CN"/>
              </w:rPr>
              <w:t>含量涂料10吨以下的除外）</w:t>
            </w:r>
          </w:p>
          <w:p w14:paraId="3DAD21C9">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二十六、橡胶和塑料制品业29 塑料制品业292其他（年用非溶剂型低VOC</w:t>
            </w:r>
            <w:r>
              <w:rPr>
                <w:rFonts w:hint="eastAsia" w:ascii="Times New Roman" w:hAnsi="Times New Roman" w:eastAsia="宋体" w:cs="Times New Roman"/>
                <w:color w:val="auto"/>
                <w:szCs w:val="21"/>
                <w:highlight w:val="none"/>
                <w:vertAlign w:val="subscript"/>
                <w:lang w:val="en-US" w:eastAsia="zh-CN"/>
              </w:rPr>
              <w:t>S</w:t>
            </w:r>
            <w:r>
              <w:rPr>
                <w:rFonts w:hint="eastAsia" w:ascii="Times New Roman" w:hAnsi="Times New Roman" w:eastAsia="宋体" w:cs="Times New Roman"/>
                <w:color w:val="auto"/>
                <w:szCs w:val="21"/>
                <w:highlight w:val="none"/>
                <w:lang w:val="en-US" w:eastAsia="zh-CN"/>
              </w:rPr>
              <w:t>含量涂料10吨以下的除外）</w:t>
            </w:r>
          </w:p>
        </w:tc>
      </w:tr>
      <w:tr w14:paraId="4A84FC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2006" w:type="dxa"/>
            <w:noWrap w:val="0"/>
            <w:tcMar>
              <w:top w:w="16" w:type="dxa"/>
              <w:left w:w="16" w:type="dxa"/>
              <w:right w:w="16" w:type="dxa"/>
            </w:tcMar>
            <w:vAlign w:val="center"/>
          </w:tcPr>
          <w:p w14:paraId="0A26DD09">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建设性质</w:t>
            </w:r>
          </w:p>
        </w:tc>
        <w:tc>
          <w:tcPr>
            <w:tcW w:w="2013" w:type="dxa"/>
            <w:noWrap w:val="0"/>
            <w:vAlign w:val="center"/>
          </w:tcPr>
          <w:p w14:paraId="5FDCAB05">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√新建（迁建）</w:t>
            </w:r>
          </w:p>
          <w:p w14:paraId="310A5442">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□改建</w:t>
            </w:r>
          </w:p>
          <w:p w14:paraId="4564030D">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□扩建</w:t>
            </w:r>
          </w:p>
          <w:p w14:paraId="6A338E16">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□技术改造</w:t>
            </w:r>
          </w:p>
        </w:tc>
        <w:tc>
          <w:tcPr>
            <w:tcW w:w="2212" w:type="dxa"/>
            <w:noWrap w:val="0"/>
            <w:vAlign w:val="center"/>
          </w:tcPr>
          <w:p w14:paraId="00B56F90">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建设项目</w:t>
            </w:r>
          </w:p>
          <w:p w14:paraId="3D374546">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申报情形</w:t>
            </w:r>
          </w:p>
        </w:tc>
        <w:tc>
          <w:tcPr>
            <w:tcW w:w="2639" w:type="dxa"/>
            <w:noWrap w:val="0"/>
            <w:vAlign w:val="center"/>
          </w:tcPr>
          <w:p w14:paraId="7E541A7A">
            <w:pPr>
              <w:jc w:val="left"/>
              <w:rPr>
                <w:rFonts w:hint="eastAsia"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rPr>
              <w:t>√首次申报项目</w:t>
            </w:r>
          </w:p>
          <w:p w14:paraId="7463F10A">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□不予批准后再次申报项目</w:t>
            </w:r>
          </w:p>
          <w:p w14:paraId="7DD0D8EA">
            <w:pPr>
              <w:jc w:val="left"/>
              <w:rPr>
                <w:rFonts w:hint="eastAsia"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rPr>
              <w:t>□超五年重新审核项目</w:t>
            </w:r>
          </w:p>
          <w:p w14:paraId="1AFED4AA">
            <w:pPr>
              <w:jc w:val="left"/>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□重大变动重新报批项目</w:t>
            </w:r>
          </w:p>
        </w:tc>
      </w:tr>
      <w:tr w14:paraId="1B3510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2006" w:type="dxa"/>
            <w:noWrap w:val="0"/>
            <w:tcMar>
              <w:top w:w="16" w:type="dxa"/>
              <w:left w:w="16" w:type="dxa"/>
              <w:right w:w="16" w:type="dxa"/>
            </w:tcMar>
            <w:vAlign w:val="center"/>
          </w:tcPr>
          <w:p w14:paraId="65558AD1">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项目审批（核准/</w:t>
            </w:r>
          </w:p>
          <w:p w14:paraId="7C7E2E0C">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备案）部门（选填）</w:t>
            </w:r>
          </w:p>
        </w:tc>
        <w:tc>
          <w:tcPr>
            <w:tcW w:w="2013" w:type="dxa"/>
            <w:noWrap w:val="0"/>
            <w:vAlign w:val="center"/>
          </w:tcPr>
          <w:p w14:paraId="16B887CE">
            <w:pPr>
              <w:adjustRightInd w:val="0"/>
              <w:snapToGrid w:val="0"/>
              <w:jc w:val="center"/>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河北晋州经济开发区行政审批局</w:t>
            </w:r>
          </w:p>
        </w:tc>
        <w:tc>
          <w:tcPr>
            <w:tcW w:w="2212" w:type="dxa"/>
            <w:noWrap w:val="0"/>
            <w:vAlign w:val="center"/>
          </w:tcPr>
          <w:p w14:paraId="380E3544">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项目审批（核准/</w:t>
            </w:r>
          </w:p>
          <w:p w14:paraId="404554E2">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备案）文号（选填）</w:t>
            </w:r>
          </w:p>
        </w:tc>
        <w:tc>
          <w:tcPr>
            <w:tcW w:w="2639" w:type="dxa"/>
            <w:noWrap w:val="0"/>
            <w:vAlign w:val="center"/>
          </w:tcPr>
          <w:p w14:paraId="493423AE">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晋开审投资 20250331047</w:t>
            </w:r>
          </w:p>
        </w:tc>
      </w:tr>
      <w:tr w14:paraId="1A3E91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4E12BD90">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总投资（万元）</w:t>
            </w:r>
          </w:p>
        </w:tc>
        <w:tc>
          <w:tcPr>
            <w:tcW w:w="2013" w:type="dxa"/>
            <w:noWrap w:val="0"/>
            <w:vAlign w:val="center"/>
          </w:tcPr>
          <w:p w14:paraId="3AD146AD">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8000</w:t>
            </w:r>
          </w:p>
        </w:tc>
        <w:tc>
          <w:tcPr>
            <w:tcW w:w="2212" w:type="dxa"/>
            <w:noWrap w:val="0"/>
            <w:tcMar>
              <w:top w:w="16" w:type="dxa"/>
              <w:left w:w="16" w:type="dxa"/>
              <w:right w:w="16" w:type="dxa"/>
            </w:tcMar>
            <w:vAlign w:val="center"/>
          </w:tcPr>
          <w:p w14:paraId="3044EEA2">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环保投资（万元）</w:t>
            </w:r>
          </w:p>
        </w:tc>
        <w:tc>
          <w:tcPr>
            <w:tcW w:w="2639" w:type="dxa"/>
            <w:noWrap w:val="0"/>
            <w:vAlign w:val="center"/>
          </w:tcPr>
          <w:p w14:paraId="33B48D05">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30</w:t>
            </w:r>
          </w:p>
        </w:tc>
      </w:tr>
      <w:tr w14:paraId="178B0D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2B4BE3C3">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环保投资占比（%）</w:t>
            </w:r>
          </w:p>
        </w:tc>
        <w:tc>
          <w:tcPr>
            <w:tcW w:w="2013" w:type="dxa"/>
            <w:noWrap w:val="0"/>
            <w:vAlign w:val="center"/>
          </w:tcPr>
          <w:p w14:paraId="5D61A6CA">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0.375</w:t>
            </w:r>
          </w:p>
        </w:tc>
        <w:tc>
          <w:tcPr>
            <w:tcW w:w="2212" w:type="dxa"/>
            <w:noWrap w:val="0"/>
            <w:tcMar>
              <w:top w:w="16" w:type="dxa"/>
              <w:left w:w="16" w:type="dxa"/>
              <w:right w:w="16" w:type="dxa"/>
            </w:tcMar>
            <w:vAlign w:val="center"/>
          </w:tcPr>
          <w:p w14:paraId="5FA4544A">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施工工期</w:t>
            </w:r>
          </w:p>
        </w:tc>
        <w:tc>
          <w:tcPr>
            <w:tcW w:w="2639" w:type="dxa"/>
            <w:noWrap w:val="0"/>
            <w:vAlign w:val="center"/>
          </w:tcPr>
          <w:p w14:paraId="4C412E60">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6</w:t>
            </w:r>
            <w:r>
              <w:rPr>
                <w:rFonts w:hint="eastAsia" w:ascii="Times New Roman" w:hAnsi="Times New Roman" w:cs="Times New Roman"/>
                <w:color w:val="auto"/>
                <w:szCs w:val="21"/>
                <w:highlight w:val="none"/>
                <w:lang w:val="en-US" w:eastAsia="zh-CN"/>
              </w:rPr>
              <w:t>个月</w:t>
            </w:r>
          </w:p>
        </w:tc>
      </w:tr>
      <w:tr w14:paraId="76155B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2006" w:type="dxa"/>
            <w:noWrap w:val="0"/>
            <w:tcMar>
              <w:top w:w="16" w:type="dxa"/>
              <w:left w:w="16" w:type="dxa"/>
              <w:right w:w="16" w:type="dxa"/>
            </w:tcMar>
            <w:vAlign w:val="center"/>
          </w:tcPr>
          <w:p w14:paraId="3DBED773">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是否开工建设</w:t>
            </w:r>
          </w:p>
        </w:tc>
        <w:tc>
          <w:tcPr>
            <w:tcW w:w="2013" w:type="dxa"/>
            <w:noWrap w:val="0"/>
            <w:vAlign w:val="center"/>
          </w:tcPr>
          <w:p w14:paraId="3C1D94DD">
            <w:pPr>
              <w:adjustRightInd w:val="0"/>
              <w:snapToGrid w:val="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√否</w:t>
            </w:r>
          </w:p>
          <w:p w14:paraId="47D21F8F">
            <w:pPr>
              <w:adjustRightInd w:val="0"/>
              <w:snapToGrid w:val="0"/>
              <w:rPr>
                <w:rFonts w:hint="eastAsia" w:ascii="Times New Roman" w:hAnsi="Times New Roman" w:eastAsia="宋体" w:cs="Times New Roman"/>
                <w:color w:val="auto"/>
                <w:szCs w:val="21"/>
                <w:highlight w:val="none"/>
                <w:lang w:eastAsia="zh-CN"/>
              </w:rPr>
            </w:pPr>
            <w:r>
              <w:rPr>
                <w:rFonts w:hint="default" w:ascii="Times New Roman" w:hAnsi="Times New Roman" w:cs="Times New Roman"/>
                <w:color w:val="auto"/>
                <w:szCs w:val="21"/>
                <w:highlight w:val="none"/>
              </w:rPr>
              <w:t>□是：</w:t>
            </w:r>
          </w:p>
        </w:tc>
        <w:tc>
          <w:tcPr>
            <w:tcW w:w="2212" w:type="dxa"/>
            <w:noWrap w:val="0"/>
            <w:tcMar>
              <w:top w:w="16" w:type="dxa"/>
              <w:left w:w="16" w:type="dxa"/>
              <w:right w:w="16" w:type="dxa"/>
            </w:tcMar>
            <w:vAlign w:val="center"/>
          </w:tcPr>
          <w:p w14:paraId="3116072F">
            <w:pPr>
              <w:adjustRightInd w:val="0"/>
              <w:snapToGrid w:val="0"/>
              <w:jc w:val="center"/>
              <w:rPr>
                <w:rFonts w:hint="default" w:ascii="Times New Roman" w:hAnsi="Times New Roman" w:cs="Times New Roman"/>
                <w:color w:val="auto"/>
                <w:spacing w:val="-6"/>
                <w:szCs w:val="21"/>
                <w:highlight w:val="none"/>
              </w:rPr>
            </w:pPr>
            <w:r>
              <w:rPr>
                <w:rFonts w:hint="default" w:ascii="Times New Roman" w:hAnsi="Times New Roman" w:cs="Times New Roman"/>
                <w:color w:val="auto"/>
                <w:spacing w:val="-6"/>
                <w:szCs w:val="21"/>
                <w:highlight w:val="none"/>
              </w:rPr>
              <w:t>用地（用海）</w:t>
            </w:r>
          </w:p>
          <w:p w14:paraId="7E40A706">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pacing w:val="-6"/>
                <w:szCs w:val="21"/>
                <w:highlight w:val="none"/>
              </w:rPr>
              <w:t>面积（m</w:t>
            </w:r>
            <w:r>
              <w:rPr>
                <w:rFonts w:hint="default" w:ascii="Times New Roman" w:hAnsi="Times New Roman" w:cs="Times New Roman"/>
                <w:color w:val="auto"/>
                <w:spacing w:val="-6"/>
                <w:szCs w:val="21"/>
                <w:highlight w:val="none"/>
                <w:vertAlign w:val="superscript"/>
              </w:rPr>
              <w:t>2</w:t>
            </w:r>
            <w:r>
              <w:rPr>
                <w:rFonts w:hint="default" w:ascii="Times New Roman" w:hAnsi="Times New Roman" w:cs="Times New Roman"/>
                <w:color w:val="auto"/>
                <w:spacing w:val="-6"/>
                <w:szCs w:val="21"/>
                <w:highlight w:val="none"/>
              </w:rPr>
              <w:t>）</w:t>
            </w:r>
          </w:p>
        </w:tc>
        <w:tc>
          <w:tcPr>
            <w:tcW w:w="2639" w:type="dxa"/>
            <w:noWrap w:val="0"/>
            <w:vAlign w:val="center"/>
          </w:tcPr>
          <w:p w14:paraId="2F3B60EF">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12255</w:t>
            </w:r>
          </w:p>
        </w:tc>
      </w:tr>
      <w:tr w14:paraId="154DDA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7" w:hRule="atLeast"/>
          <w:jc w:val="center"/>
        </w:trPr>
        <w:tc>
          <w:tcPr>
            <w:tcW w:w="2006" w:type="dxa"/>
            <w:noWrap w:val="0"/>
            <w:vAlign w:val="center"/>
          </w:tcPr>
          <w:p w14:paraId="13B54AE7">
            <w:pPr>
              <w:autoSpaceDE w:val="0"/>
              <w:autoSpaceDN w:val="0"/>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专项评价设置情况</w:t>
            </w:r>
          </w:p>
        </w:tc>
        <w:tc>
          <w:tcPr>
            <w:tcW w:w="6864" w:type="dxa"/>
            <w:gridSpan w:val="3"/>
            <w:noWrap w:val="0"/>
            <w:vAlign w:val="center"/>
          </w:tcPr>
          <w:p w14:paraId="38C7ADC9">
            <w:pPr>
              <w:autoSpaceDE w:val="0"/>
              <w:autoSpaceDN w:val="0"/>
              <w:adjustRightInd w:val="0"/>
              <w:snapToGrid w:val="0"/>
              <w:jc w:val="center"/>
              <w:rPr>
                <w:rFonts w:hint="eastAsia" w:ascii="Times New Roman" w:hAnsi="Times New Roman" w:eastAsia="宋体" w:cs="Times New Roman"/>
                <w:color w:val="auto"/>
                <w:kern w:val="0"/>
                <w:szCs w:val="21"/>
                <w:highlight w:val="none"/>
                <w:lang w:eastAsia="zh-CN"/>
              </w:rPr>
            </w:pPr>
            <w:r>
              <w:rPr>
                <w:rFonts w:hint="eastAsia" w:ascii="Times New Roman" w:hAnsi="Times New Roman" w:cs="Times New Roman"/>
                <w:color w:val="auto"/>
                <w:kern w:val="0"/>
                <w:szCs w:val="21"/>
                <w:highlight w:val="none"/>
                <w:lang w:eastAsia="zh-CN"/>
              </w:rPr>
              <w:t>无</w:t>
            </w:r>
          </w:p>
        </w:tc>
      </w:tr>
      <w:tr w14:paraId="0CA77B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7" w:hRule="atLeast"/>
          <w:jc w:val="center"/>
        </w:trPr>
        <w:tc>
          <w:tcPr>
            <w:tcW w:w="2006" w:type="dxa"/>
            <w:noWrap w:val="0"/>
            <w:vAlign w:val="center"/>
          </w:tcPr>
          <w:p w14:paraId="162062BA">
            <w:pPr>
              <w:autoSpaceDE w:val="0"/>
              <w:autoSpaceDN w:val="0"/>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szCs w:val="21"/>
                <w:highlight w:val="none"/>
              </w:rPr>
              <w:t>规划情况</w:t>
            </w:r>
          </w:p>
        </w:tc>
        <w:tc>
          <w:tcPr>
            <w:tcW w:w="6864" w:type="dxa"/>
            <w:gridSpan w:val="3"/>
            <w:noWrap w:val="0"/>
            <w:vAlign w:val="center"/>
          </w:tcPr>
          <w:p w14:paraId="4EA388D6">
            <w:pPr>
              <w:autoSpaceDE w:val="0"/>
              <w:autoSpaceDN w:val="0"/>
              <w:adjustRightInd w:val="0"/>
              <w:snapToGrid w:val="0"/>
              <w:jc w:val="center"/>
              <w:rPr>
                <w:rFonts w:hint="eastAsia" w:ascii="Times New Roman" w:hAnsi="Times New Roman" w:eastAsia="宋体" w:cs="Times New Roman"/>
                <w:color w:val="auto"/>
                <w:kern w:val="0"/>
                <w:szCs w:val="21"/>
                <w:highlight w:val="none"/>
                <w:lang w:eastAsia="zh-CN"/>
              </w:rPr>
            </w:pPr>
            <w:r>
              <w:rPr>
                <w:rFonts w:hint="eastAsia" w:ascii="Times New Roman" w:hAnsi="Times New Roman" w:eastAsia="宋体" w:cs="Times New Roman"/>
                <w:color w:val="auto"/>
                <w:kern w:val="0"/>
                <w:szCs w:val="21"/>
                <w:highlight w:val="none"/>
                <w:lang w:eastAsia="zh-CN"/>
              </w:rPr>
              <w:t>《河北晋州经济开发区总体规划（2020-2035年）》</w:t>
            </w:r>
          </w:p>
        </w:tc>
      </w:tr>
      <w:tr w14:paraId="2B34FE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jc w:val="center"/>
        </w:trPr>
        <w:tc>
          <w:tcPr>
            <w:tcW w:w="2006" w:type="dxa"/>
            <w:noWrap w:val="0"/>
            <w:vAlign w:val="center"/>
          </w:tcPr>
          <w:p w14:paraId="37A47FDB">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规划环境影响</w:t>
            </w:r>
          </w:p>
          <w:p w14:paraId="75C724F0">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szCs w:val="21"/>
                <w:highlight w:val="none"/>
              </w:rPr>
              <w:t>评价情况</w:t>
            </w:r>
          </w:p>
        </w:tc>
        <w:tc>
          <w:tcPr>
            <w:tcW w:w="6864" w:type="dxa"/>
            <w:gridSpan w:val="3"/>
            <w:noWrap w:val="0"/>
            <w:vAlign w:val="center"/>
          </w:tcPr>
          <w:p w14:paraId="43EACF09">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eastAsia" w:ascii="Times New Roman" w:hAnsi="Times New Roman" w:eastAsia="宋体" w:cs="Times New Roman"/>
                <w:color w:val="auto"/>
                <w:kern w:val="0"/>
                <w:szCs w:val="21"/>
                <w:highlight w:val="none"/>
                <w:lang w:eastAsia="zh-CN"/>
              </w:rPr>
            </w:pPr>
            <w:r>
              <w:rPr>
                <w:rFonts w:hint="eastAsia" w:ascii="Times New Roman" w:hAnsi="Times New Roman" w:eastAsia="宋体" w:cs="Times New Roman"/>
                <w:color w:val="auto"/>
                <w:kern w:val="0"/>
                <w:szCs w:val="21"/>
                <w:highlight w:val="none"/>
                <w:lang w:eastAsia="zh-CN"/>
              </w:rPr>
              <w:t>《河北晋州经济开发区总体规划（2020-2035年）环境影响报告书》；</w:t>
            </w:r>
          </w:p>
          <w:p w14:paraId="32754C21">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eastAsia" w:ascii="Times New Roman" w:hAnsi="Times New Roman" w:eastAsia="宋体" w:cs="Times New Roman"/>
                <w:color w:val="auto"/>
                <w:kern w:val="0"/>
                <w:szCs w:val="21"/>
                <w:highlight w:val="none"/>
                <w:lang w:eastAsia="zh-CN"/>
              </w:rPr>
            </w:pPr>
            <w:r>
              <w:rPr>
                <w:rFonts w:hint="eastAsia" w:ascii="Times New Roman" w:hAnsi="Times New Roman" w:eastAsia="宋体" w:cs="Times New Roman"/>
                <w:color w:val="auto"/>
                <w:kern w:val="0"/>
                <w:szCs w:val="21"/>
                <w:highlight w:val="none"/>
                <w:lang w:eastAsia="zh-CN"/>
              </w:rPr>
              <w:t>召集审查机关：河北省生态环境厅；</w:t>
            </w:r>
          </w:p>
          <w:p w14:paraId="2933BF75">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eastAsia" w:ascii="Times New Roman" w:hAnsi="Times New Roman" w:eastAsia="宋体" w:cs="Times New Roman"/>
                <w:color w:val="auto"/>
                <w:kern w:val="0"/>
                <w:szCs w:val="21"/>
                <w:highlight w:val="none"/>
                <w:lang w:eastAsia="zh-CN"/>
              </w:rPr>
            </w:pPr>
            <w:r>
              <w:rPr>
                <w:rFonts w:hint="eastAsia" w:ascii="Times New Roman" w:hAnsi="Times New Roman" w:eastAsia="宋体" w:cs="Times New Roman"/>
                <w:color w:val="auto"/>
                <w:kern w:val="0"/>
                <w:szCs w:val="21"/>
                <w:highlight w:val="none"/>
                <w:lang w:eastAsia="zh-CN"/>
              </w:rPr>
              <w:t>审查文件名称及文号：《关于河北晋州经济开发区总体规划（2020-2035年）环境影响报告书的审查意见》冀环环评函〔202</w:t>
            </w:r>
            <w:r>
              <w:rPr>
                <w:rFonts w:hint="eastAsia" w:ascii="Times New Roman" w:hAnsi="Times New Roman" w:eastAsia="宋体" w:cs="Times New Roman"/>
                <w:color w:val="auto"/>
                <w:kern w:val="0"/>
                <w:szCs w:val="21"/>
                <w:highlight w:val="none"/>
                <w:lang w:val="en-US" w:eastAsia="zh-CN"/>
              </w:rPr>
              <w:t>3</w:t>
            </w:r>
            <w:r>
              <w:rPr>
                <w:rFonts w:hint="eastAsia" w:ascii="Times New Roman" w:hAnsi="Times New Roman" w:eastAsia="宋体" w:cs="Times New Roman"/>
                <w:color w:val="auto"/>
                <w:kern w:val="0"/>
                <w:szCs w:val="21"/>
                <w:highlight w:val="none"/>
                <w:lang w:eastAsia="zh-CN"/>
              </w:rPr>
              <w:t>〕</w:t>
            </w:r>
            <w:r>
              <w:rPr>
                <w:rFonts w:hint="eastAsia" w:ascii="Times New Roman" w:hAnsi="Times New Roman" w:eastAsia="宋体" w:cs="Times New Roman"/>
                <w:color w:val="auto"/>
                <w:kern w:val="0"/>
                <w:szCs w:val="21"/>
                <w:highlight w:val="none"/>
                <w:lang w:val="en-US" w:eastAsia="zh-CN"/>
              </w:rPr>
              <w:t>399</w:t>
            </w:r>
            <w:r>
              <w:rPr>
                <w:rFonts w:hint="eastAsia" w:ascii="Times New Roman" w:hAnsi="Times New Roman" w:eastAsia="宋体" w:cs="Times New Roman"/>
                <w:color w:val="auto"/>
                <w:kern w:val="0"/>
                <w:szCs w:val="21"/>
                <w:highlight w:val="none"/>
                <w:lang w:eastAsia="zh-CN"/>
              </w:rPr>
              <w:t>号</w:t>
            </w:r>
          </w:p>
        </w:tc>
      </w:tr>
      <w:tr w14:paraId="7990AE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77" w:hRule="atLeast"/>
          <w:jc w:val="center"/>
        </w:trPr>
        <w:tc>
          <w:tcPr>
            <w:tcW w:w="2006" w:type="dxa"/>
            <w:noWrap w:val="0"/>
            <w:vAlign w:val="center"/>
          </w:tcPr>
          <w:p w14:paraId="503BCECF">
            <w:pPr>
              <w:autoSpaceDE w:val="0"/>
              <w:autoSpaceDN w:val="0"/>
              <w:adjustRightInd w:val="0"/>
              <w:snapToGrid w:val="0"/>
              <w:jc w:val="both"/>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规划及规划环境影响评价符合性分析</w:t>
            </w:r>
          </w:p>
        </w:tc>
        <w:tc>
          <w:tcPr>
            <w:tcW w:w="6864" w:type="dxa"/>
            <w:gridSpan w:val="3"/>
            <w:noWrap w:val="0"/>
            <w:vAlign w:val="center"/>
          </w:tcPr>
          <w:p w14:paraId="4BF8C949">
            <w:pPr>
              <w:keepNext w:val="0"/>
              <w:keepLines w:val="0"/>
              <w:pageBreakBefore w:val="0"/>
              <w:widowControl w:val="0"/>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eastAsia="宋体" w:cs="Times New Roman"/>
                <w:b/>
                <w:bCs/>
                <w:color w:val="auto"/>
                <w:kern w:val="0"/>
                <w:szCs w:val="21"/>
                <w:highlight w:val="none"/>
                <w:lang w:val="en-US" w:eastAsia="zh-CN"/>
              </w:rPr>
            </w:pPr>
            <w:r>
              <w:rPr>
                <w:rFonts w:hint="eastAsia" w:ascii="Times New Roman" w:hAnsi="Times New Roman" w:eastAsia="宋体" w:cs="Times New Roman"/>
                <w:b/>
                <w:bCs/>
                <w:color w:val="auto"/>
                <w:kern w:val="0"/>
                <w:szCs w:val="21"/>
                <w:highlight w:val="none"/>
                <w:lang w:val="en-US" w:eastAsia="zh-CN"/>
              </w:rPr>
              <w:t>1、与《河北晋州经济开发区总体规划（2020-2035年）》的符合性分析</w:t>
            </w:r>
          </w:p>
          <w:p w14:paraId="167ADBF1">
            <w:pPr>
              <w:keepNext w:val="0"/>
              <w:keepLines w:val="0"/>
              <w:pageBreakBefore w:val="0"/>
              <w:widowControl w:val="0"/>
              <w:kinsoku/>
              <w:wordWrap/>
              <w:overflowPunct/>
              <w:topLinePunct w:val="0"/>
              <w:autoSpaceDE w:val="0"/>
              <w:autoSpaceDN w:val="0"/>
              <w:bidi w:val="0"/>
              <w:spacing w:line="360" w:lineRule="auto"/>
              <w:ind w:firstLine="420" w:firstLineChars="200"/>
              <w:textAlignment w:val="auto"/>
              <w:rPr>
                <w:color w:val="auto"/>
                <w:kern w:val="0"/>
                <w:sz w:val="21"/>
                <w:szCs w:val="21"/>
                <w:highlight w:val="none"/>
                <w:lang w:bidi="ar"/>
              </w:rPr>
            </w:pPr>
            <w:r>
              <w:rPr>
                <w:color w:val="auto"/>
                <w:kern w:val="0"/>
                <w:sz w:val="21"/>
                <w:szCs w:val="21"/>
                <w:highlight w:val="none"/>
                <w:lang w:bidi="ar"/>
              </w:rPr>
              <w:t>（1</w:t>
            </w:r>
            <w:r>
              <w:rPr>
                <w:rFonts w:hint="eastAsia"/>
                <w:color w:val="auto"/>
                <w:kern w:val="0"/>
                <w:sz w:val="21"/>
                <w:szCs w:val="21"/>
                <w:highlight w:val="none"/>
                <w:lang w:eastAsia="zh-CN" w:bidi="ar"/>
              </w:rPr>
              <w:t>）</w:t>
            </w:r>
            <w:r>
              <w:rPr>
                <w:rFonts w:hint="eastAsia"/>
                <w:color w:val="auto"/>
                <w:kern w:val="0"/>
                <w:sz w:val="21"/>
                <w:szCs w:val="21"/>
                <w:highlight w:val="none"/>
                <w:lang w:val="en-US" w:eastAsia="zh-CN" w:bidi="ar"/>
              </w:rPr>
              <w:t>河北晋州经济</w:t>
            </w:r>
            <w:r>
              <w:rPr>
                <w:color w:val="auto"/>
                <w:kern w:val="0"/>
                <w:sz w:val="21"/>
                <w:szCs w:val="21"/>
                <w:highlight w:val="none"/>
                <w:lang w:bidi="ar"/>
              </w:rPr>
              <w:t>开发区</w:t>
            </w:r>
          </w:p>
          <w:p w14:paraId="678A4E44">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河北晋州经济开发区由东宿园、马于园两部分组成，总范围为16.15km</w:t>
            </w:r>
            <w:r>
              <w:rPr>
                <w:rFonts w:hint="eastAsia" w:ascii="Times New Roman" w:hAnsi="Times New Roman" w:eastAsia="宋体" w:cs="Times New Roman"/>
                <w:b w:val="0"/>
                <w:bCs w:val="0"/>
                <w:color w:val="auto"/>
                <w:kern w:val="0"/>
                <w:szCs w:val="21"/>
                <w:highlight w:val="none"/>
                <w:vertAlign w:val="superscript"/>
                <w:lang w:val="en-US" w:eastAsia="zh-CN"/>
              </w:rPr>
              <w:t>2</w:t>
            </w:r>
            <w:r>
              <w:rPr>
                <w:rFonts w:hint="eastAsia" w:ascii="Times New Roman" w:hAnsi="Times New Roman" w:eastAsia="宋体" w:cs="Times New Roman"/>
                <w:b w:val="0"/>
                <w:bCs w:val="0"/>
                <w:color w:val="auto"/>
                <w:kern w:val="0"/>
                <w:szCs w:val="21"/>
                <w:highlight w:val="none"/>
                <w:lang w:val="en-US" w:eastAsia="zh-CN"/>
              </w:rPr>
              <w:t>，本次规划范围及边界与河北省人民政府（冀政字</w:t>
            </w:r>
            <w:r>
              <w:rPr>
                <w:rFonts w:hint="eastAsia" w:ascii="Times New Roman" w:hAnsi="Times New Roman" w:eastAsia="宋体" w:cs="Times New Roman"/>
                <w:color w:val="auto"/>
                <w:kern w:val="0"/>
                <w:szCs w:val="21"/>
                <w:highlight w:val="none"/>
                <w:lang w:eastAsia="zh-CN"/>
              </w:rPr>
              <w:t>〔</w:t>
            </w:r>
            <w:r>
              <w:rPr>
                <w:rFonts w:hint="eastAsia" w:ascii="Times New Roman" w:hAnsi="Times New Roman" w:eastAsia="宋体" w:cs="Times New Roman"/>
                <w:b w:val="0"/>
                <w:bCs w:val="0"/>
                <w:color w:val="auto"/>
                <w:kern w:val="0"/>
                <w:szCs w:val="21"/>
                <w:highlight w:val="none"/>
                <w:lang w:val="en-US" w:eastAsia="zh-CN"/>
              </w:rPr>
              <w:t>2016</w:t>
            </w:r>
            <w:r>
              <w:rPr>
                <w:rFonts w:hint="eastAsia" w:ascii="Times New Roman" w:hAnsi="Times New Roman" w:eastAsia="宋体" w:cs="Times New Roman"/>
                <w:color w:val="auto"/>
                <w:kern w:val="0"/>
                <w:szCs w:val="21"/>
                <w:highlight w:val="none"/>
                <w:lang w:eastAsia="zh-CN"/>
              </w:rPr>
              <w:t>〕</w:t>
            </w:r>
            <w:r>
              <w:rPr>
                <w:rFonts w:hint="eastAsia" w:ascii="Times New Roman" w:hAnsi="Times New Roman" w:eastAsia="宋体" w:cs="Times New Roman"/>
                <w:b w:val="0"/>
                <w:bCs w:val="0"/>
                <w:color w:val="auto"/>
                <w:kern w:val="0"/>
                <w:szCs w:val="21"/>
                <w:highlight w:val="none"/>
                <w:lang w:val="en-US" w:eastAsia="zh-CN"/>
              </w:rPr>
              <w:t>31号）批复的开发区范围及边界完全一致。</w:t>
            </w:r>
          </w:p>
          <w:p w14:paraId="43C4753F">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东宿园区：分为两部分，其中一部分位于石黄高速公路北侧，东至东宿村村东，南至石黄高速公路北侧，西至004县道，北至晋州市城市污水处理厂北侧；另一部分位于石黄高速公路南侧，其东至规划东外环路以西约200米处，南至刘靳庄和周家庄村北侧，西至东环路，北至黄石高速公路南侧。东宿片区面积为9.99km</w:t>
            </w:r>
            <w:r>
              <w:rPr>
                <w:rFonts w:hint="eastAsia" w:ascii="Times New Roman" w:hAnsi="Times New Roman" w:eastAsia="宋体" w:cs="Times New Roman"/>
                <w:b w:val="0"/>
                <w:bCs w:val="0"/>
                <w:color w:val="auto"/>
                <w:kern w:val="0"/>
                <w:szCs w:val="21"/>
                <w:highlight w:val="none"/>
                <w:vertAlign w:val="superscript"/>
                <w:lang w:val="en-US" w:eastAsia="zh-CN"/>
              </w:rPr>
              <w:t>2</w:t>
            </w:r>
            <w:r>
              <w:rPr>
                <w:rFonts w:hint="eastAsia" w:ascii="Times New Roman" w:hAnsi="Times New Roman" w:eastAsia="宋体" w:cs="Times New Roman"/>
                <w:b w:val="0"/>
                <w:bCs w:val="0"/>
                <w:color w:val="auto"/>
                <w:kern w:val="0"/>
                <w:szCs w:val="21"/>
                <w:highlight w:val="none"/>
                <w:lang w:val="en-US" w:eastAsia="zh-CN"/>
              </w:rPr>
              <w:t>。</w:t>
            </w:r>
          </w:p>
          <w:p w14:paraId="4B7ED9A6">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马于园区：北起纬一路（园区规划用地最北端），南至纬六路（园区规划用地最南端）、东至东北环路（园区规划用地东北界限端）及经四街，西至经一街（园区规划用地西界），规划用地约6.16km</w:t>
            </w:r>
            <w:r>
              <w:rPr>
                <w:rFonts w:hint="eastAsia" w:ascii="Times New Roman" w:hAnsi="Times New Roman" w:eastAsia="宋体" w:cs="Times New Roman"/>
                <w:b w:val="0"/>
                <w:bCs w:val="0"/>
                <w:color w:val="auto"/>
                <w:kern w:val="0"/>
                <w:szCs w:val="21"/>
                <w:highlight w:val="none"/>
                <w:vertAlign w:val="superscript"/>
                <w:lang w:val="en-US" w:eastAsia="zh-CN"/>
              </w:rPr>
              <w:t>2</w:t>
            </w:r>
            <w:r>
              <w:rPr>
                <w:rFonts w:hint="eastAsia" w:ascii="Times New Roman" w:hAnsi="Times New Roman" w:eastAsia="宋体" w:cs="Times New Roman"/>
                <w:b w:val="0"/>
                <w:bCs w:val="0"/>
                <w:color w:val="auto"/>
                <w:kern w:val="0"/>
                <w:szCs w:val="21"/>
                <w:highlight w:val="none"/>
                <w:lang w:val="en-US" w:eastAsia="zh-CN"/>
              </w:rPr>
              <w:t>。</w:t>
            </w:r>
          </w:p>
          <w:p w14:paraId="63A62237">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bookmarkStart w:id="2" w:name="_Hlk65486231"/>
            <w:r>
              <w:rPr>
                <w:rFonts w:hint="eastAsia" w:ascii="Times New Roman" w:hAnsi="Times New Roman" w:eastAsia="宋体" w:cs="Times New Roman"/>
                <w:b w:val="0"/>
                <w:bCs w:val="0"/>
                <w:color w:val="auto"/>
                <w:kern w:val="0"/>
                <w:szCs w:val="21"/>
                <w:highlight w:val="none"/>
                <w:lang w:val="en-US" w:eastAsia="zh-CN"/>
              </w:rPr>
              <w:t>规划期限：2020~2035年</w:t>
            </w:r>
            <w:bookmarkEnd w:id="2"/>
            <w:r>
              <w:rPr>
                <w:rFonts w:hint="eastAsia" w:ascii="Times New Roman" w:hAnsi="Times New Roman" w:eastAsia="宋体" w:cs="Times New Roman"/>
                <w:b w:val="0"/>
                <w:bCs w:val="0"/>
                <w:color w:val="auto"/>
                <w:kern w:val="0"/>
                <w:szCs w:val="21"/>
                <w:highlight w:val="none"/>
                <w:lang w:val="en-US" w:eastAsia="zh-CN"/>
              </w:rPr>
              <w:t>，其中近期2020~2025年，远期2026~2035年。</w:t>
            </w:r>
          </w:p>
          <w:p w14:paraId="4F3D63AA">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0"/>
                <w:szCs w:val="21"/>
                <w:highlight w:val="none"/>
                <w:lang w:val="en-US" w:eastAsia="zh-CN"/>
              </w:rPr>
            </w:pPr>
            <w:bookmarkStart w:id="3" w:name="_Hlk67559384"/>
            <w:r>
              <w:rPr>
                <w:rFonts w:hint="eastAsia" w:ascii="Times New Roman" w:hAnsi="Times New Roman" w:eastAsia="宋体" w:cs="Times New Roman"/>
                <w:b w:val="0"/>
                <w:bCs w:val="0"/>
                <w:color w:val="auto"/>
                <w:kern w:val="0"/>
                <w:szCs w:val="21"/>
                <w:highlight w:val="none"/>
                <w:lang w:val="en-US" w:eastAsia="zh-CN"/>
              </w:rPr>
              <w:t>（2）东宿园区</w:t>
            </w:r>
          </w:p>
          <w:p w14:paraId="7943E956">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东宿园区分为南北两个片区，共计998.63公顷，其中北侧片区面积约为594.68公顷，南侧片区面积约为403.95公顷。打造五个产业片区。</w:t>
            </w:r>
          </w:p>
          <w:p w14:paraId="0ADCCB56">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现代商贸物流园：位于片区西侧，面积约为131.1公顷，构建以大宗物流、城市配送、冷链物流、电商物流、物流金融、公铁联运、交易市场、职业培训、会展中心等为主的现代物流服务业。</w:t>
            </w:r>
          </w:p>
          <w:p w14:paraId="0A149F4B">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北侧纺织产业园区（服装、纺织、染整）：位于现代商贸物流园南侧，面积约为112.24公顷，其主导产业为纺织、服装加工、成衣设计等，打造晋州纺织服装品牌。</w:t>
            </w:r>
          </w:p>
          <w:p w14:paraId="55171FAD">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南侧纺织产业园区（服装、纺织、染整）：位于现代商贸物流园北侧，面积约为112.44公顷，主导产业为纺织、染整等，引进和培育纺织、印染、服装等对延长产业链条具有关键作用的企业和项目，推动纺织服装产业集群化、高端化、智能化、绿色化发展。</w:t>
            </w:r>
          </w:p>
          <w:p w14:paraId="5E53A9A7">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建材、装备制造及金属制品产业园：位于纺织产业园区（服装、纺织、染整）东侧，面积约为202.53公顷，建设以绿色建材生产研发、包装机械产业、先进装备制造业、汽车改装及汽车配件、五金加工产业、专用设备、环保材料和装备、电气机械以及新兴环保材料等为主导产业的综合性产业组团。</w:t>
            </w:r>
          </w:p>
          <w:p w14:paraId="27799B73">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现代食品、纺织产业园：位于东宿南侧片区，主导产业为绿色食品研发、生产、农产品深加工以及纺织服装产业。</w:t>
            </w:r>
          </w:p>
          <w:p w14:paraId="149B9E02">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Cs w:val="21"/>
                <w:highlight w:val="none"/>
                <w:lang w:val="en-US" w:eastAsia="zh-CN"/>
              </w:rPr>
            </w:pPr>
            <w:r>
              <w:rPr>
                <w:rFonts w:hint="eastAsia" w:ascii="Times New Roman" w:hAnsi="Times New Roman" w:eastAsia="宋体" w:cs="Times New Roman"/>
                <w:b w:val="0"/>
                <w:bCs w:val="0"/>
                <w:color w:val="auto"/>
                <w:kern w:val="0"/>
                <w:szCs w:val="21"/>
                <w:highlight w:val="none"/>
                <w:lang w:val="en-US" w:eastAsia="zh-CN"/>
              </w:rPr>
              <w:t>规划的主导产业发展方向见下表</w:t>
            </w:r>
            <w:bookmarkEnd w:id="3"/>
            <w:r>
              <w:rPr>
                <w:rFonts w:hint="eastAsia" w:ascii="Times New Roman" w:hAnsi="Times New Roman" w:eastAsia="宋体" w:cs="Times New Roman"/>
                <w:b w:val="0"/>
                <w:bCs w:val="0"/>
                <w:color w:val="auto"/>
                <w:kern w:val="0"/>
                <w:szCs w:val="21"/>
                <w:highlight w:val="none"/>
                <w:lang w:val="en-US" w:eastAsia="zh-CN"/>
              </w:rPr>
              <w:t>。</w:t>
            </w:r>
          </w:p>
          <w:p w14:paraId="4D684744">
            <w:pPr>
              <w:pStyle w:val="79"/>
              <w:rPr>
                <w:b/>
                <w:bCs/>
                <w:color w:val="auto"/>
                <w:sz w:val="21"/>
                <w:szCs w:val="21"/>
                <w:highlight w:val="none"/>
              </w:rPr>
            </w:pPr>
            <w:r>
              <w:rPr>
                <w:rFonts w:ascii="宋体" w:hAnsi="宋体" w:eastAsia="宋体"/>
                <w:b/>
                <w:bCs/>
                <w:color w:val="auto"/>
                <w:sz w:val="21"/>
                <w:szCs w:val="21"/>
                <w:highlight w:val="none"/>
              </w:rPr>
              <w:t>表</w:t>
            </w:r>
            <w:r>
              <w:rPr>
                <w:rFonts w:hint="eastAsia" w:eastAsia="宋体"/>
                <w:b/>
                <w:bCs/>
                <w:color w:val="auto"/>
                <w:sz w:val="21"/>
                <w:szCs w:val="21"/>
                <w:highlight w:val="none"/>
                <w:lang w:val="en-US" w:eastAsia="zh-CN"/>
              </w:rPr>
              <w:t xml:space="preserve">1-1   </w:t>
            </w:r>
            <w:r>
              <w:rPr>
                <w:rFonts w:ascii="宋体" w:hAnsi="宋体" w:eastAsia="宋体"/>
                <w:b/>
                <w:bCs/>
                <w:color w:val="auto"/>
                <w:sz w:val="21"/>
                <w:szCs w:val="21"/>
                <w:highlight w:val="none"/>
              </w:rPr>
              <w:t>规划发展方向一览表</w:t>
            </w:r>
          </w:p>
          <w:tbl>
            <w:tblPr>
              <w:tblStyle w:val="27"/>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79"/>
              <w:gridCol w:w="1551"/>
              <w:gridCol w:w="1315"/>
              <w:gridCol w:w="3303"/>
            </w:tblGrid>
            <w:tr w14:paraId="6517320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36" w:hRule="atLeast"/>
                <w:jc w:val="center"/>
              </w:trPr>
              <w:tc>
                <w:tcPr>
                  <w:tcW w:w="360" w:type="pct"/>
                  <w:tcBorders>
                    <w:top w:val="single" w:color="auto" w:sz="12" w:space="0"/>
                  </w:tcBorders>
                  <w:noWrap w:val="0"/>
                  <w:vAlign w:val="center"/>
                </w:tcPr>
                <w:p w14:paraId="411B5299">
                  <w:pPr>
                    <w:jc w:val="center"/>
                    <w:rPr>
                      <w:color w:val="auto"/>
                      <w:highlight w:val="none"/>
                    </w:rPr>
                  </w:pPr>
                  <w:r>
                    <w:rPr>
                      <w:color w:val="auto"/>
                      <w:highlight w:val="none"/>
                    </w:rPr>
                    <w:t>园区</w:t>
                  </w:r>
                </w:p>
              </w:tc>
              <w:tc>
                <w:tcPr>
                  <w:tcW w:w="1166" w:type="pct"/>
                  <w:tcBorders>
                    <w:top w:val="single" w:color="auto" w:sz="12" w:space="0"/>
                  </w:tcBorders>
                  <w:noWrap w:val="0"/>
                  <w:vAlign w:val="center"/>
                </w:tcPr>
                <w:p w14:paraId="73760950">
                  <w:pPr>
                    <w:jc w:val="center"/>
                    <w:rPr>
                      <w:color w:val="auto"/>
                      <w:highlight w:val="none"/>
                    </w:rPr>
                  </w:pPr>
                  <w:r>
                    <w:rPr>
                      <w:rFonts w:hint="eastAsia"/>
                      <w:color w:val="auto"/>
                      <w:highlight w:val="none"/>
                    </w:rPr>
                    <w:t>功能分区</w:t>
                  </w:r>
                </w:p>
              </w:tc>
              <w:tc>
                <w:tcPr>
                  <w:tcW w:w="989" w:type="pct"/>
                  <w:tcBorders>
                    <w:top w:val="single" w:color="auto" w:sz="12" w:space="0"/>
                  </w:tcBorders>
                  <w:noWrap w:val="0"/>
                  <w:vAlign w:val="center"/>
                </w:tcPr>
                <w:p w14:paraId="02568920">
                  <w:pPr>
                    <w:jc w:val="center"/>
                    <w:rPr>
                      <w:color w:val="auto"/>
                      <w:highlight w:val="none"/>
                    </w:rPr>
                  </w:pPr>
                  <w:r>
                    <w:rPr>
                      <w:color w:val="auto"/>
                      <w:highlight w:val="none"/>
                    </w:rPr>
                    <w:t>产业定位</w:t>
                  </w:r>
                </w:p>
              </w:tc>
              <w:tc>
                <w:tcPr>
                  <w:tcW w:w="2484" w:type="pct"/>
                  <w:tcBorders>
                    <w:top w:val="single" w:color="auto" w:sz="12" w:space="0"/>
                  </w:tcBorders>
                  <w:noWrap w:val="0"/>
                  <w:vAlign w:val="center"/>
                </w:tcPr>
                <w:p w14:paraId="55BFF4AA">
                  <w:pPr>
                    <w:jc w:val="center"/>
                    <w:rPr>
                      <w:color w:val="auto"/>
                      <w:highlight w:val="none"/>
                    </w:rPr>
                  </w:pPr>
                  <w:r>
                    <w:rPr>
                      <w:color w:val="auto"/>
                      <w:highlight w:val="none"/>
                    </w:rPr>
                    <w:t>发展方向</w:t>
                  </w:r>
                </w:p>
              </w:tc>
            </w:tr>
            <w:tr w14:paraId="0552B28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7" w:hRule="atLeast"/>
                <w:jc w:val="center"/>
              </w:trPr>
              <w:tc>
                <w:tcPr>
                  <w:tcW w:w="360" w:type="pct"/>
                  <w:vMerge w:val="restart"/>
                  <w:noWrap w:val="0"/>
                  <w:vAlign w:val="center"/>
                </w:tcPr>
                <w:p w14:paraId="66FE692B">
                  <w:pPr>
                    <w:spacing w:before="120" w:after="120"/>
                    <w:jc w:val="center"/>
                    <w:rPr>
                      <w:color w:val="auto"/>
                      <w:sz w:val="21"/>
                      <w:szCs w:val="21"/>
                      <w:highlight w:val="none"/>
                    </w:rPr>
                  </w:pPr>
                  <w:r>
                    <w:rPr>
                      <w:rFonts w:hint="eastAsia"/>
                      <w:color w:val="auto"/>
                      <w:sz w:val="21"/>
                      <w:szCs w:val="21"/>
                      <w:highlight w:val="none"/>
                    </w:rPr>
                    <w:t>东宿园区</w:t>
                  </w:r>
                </w:p>
              </w:tc>
              <w:tc>
                <w:tcPr>
                  <w:tcW w:w="1166" w:type="pct"/>
                  <w:noWrap w:val="0"/>
                  <w:vAlign w:val="center"/>
                </w:tcPr>
                <w:p w14:paraId="080AF542">
                  <w:pPr>
                    <w:spacing w:before="120" w:after="120"/>
                    <w:jc w:val="center"/>
                    <w:rPr>
                      <w:color w:val="auto"/>
                      <w:sz w:val="21"/>
                      <w:szCs w:val="21"/>
                      <w:highlight w:val="none"/>
                    </w:rPr>
                  </w:pPr>
                  <w:r>
                    <w:rPr>
                      <w:color w:val="auto"/>
                      <w:sz w:val="21"/>
                      <w:szCs w:val="21"/>
                      <w:highlight w:val="none"/>
                    </w:rPr>
                    <w:t>现代商贸物流园</w:t>
                  </w:r>
                </w:p>
              </w:tc>
              <w:tc>
                <w:tcPr>
                  <w:tcW w:w="989" w:type="pct"/>
                  <w:noWrap w:val="0"/>
                  <w:vAlign w:val="center"/>
                </w:tcPr>
                <w:p w14:paraId="1B85F157">
                  <w:pPr>
                    <w:spacing w:before="120" w:after="120"/>
                    <w:jc w:val="center"/>
                    <w:rPr>
                      <w:color w:val="auto"/>
                      <w:sz w:val="21"/>
                      <w:szCs w:val="21"/>
                      <w:highlight w:val="none"/>
                    </w:rPr>
                  </w:pPr>
                  <w:r>
                    <w:rPr>
                      <w:color w:val="auto"/>
                      <w:sz w:val="21"/>
                      <w:szCs w:val="21"/>
                      <w:highlight w:val="none"/>
                    </w:rPr>
                    <w:t>商贸物流</w:t>
                  </w:r>
                </w:p>
              </w:tc>
              <w:tc>
                <w:tcPr>
                  <w:tcW w:w="2484" w:type="pct"/>
                  <w:noWrap w:val="0"/>
                  <w:vAlign w:val="center"/>
                </w:tcPr>
                <w:p w14:paraId="0A781CB3">
                  <w:pPr>
                    <w:spacing w:before="120" w:after="120"/>
                    <w:jc w:val="center"/>
                    <w:rPr>
                      <w:color w:val="auto"/>
                      <w:sz w:val="21"/>
                      <w:szCs w:val="21"/>
                      <w:highlight w:val="none"/>
                    </w:rPr>
                  </w:pPr>
                  <w:r>
                    <w:rPr>
                      <w:color w:val="auto"/>
                      <w:sz w:val="21"/>
                      <w:szCs w:val="21"/>
                      <w:highlight w:val="none"/>
                    </w:rPr>
                    <w:t>大宗物流</w:t>
                  </w:r>
                  <w:r>
                    <w:rPr>
                      <w:rFonts w:hint="eastAsia"/>
                      <w:color w:val="auto"/>
                      <w:sz w:val="21"/>
                      <w:szCs w:val="21"/>
                      <w:highlight w:val="none"/>
                    </w:rPr>
                    <w:t>、</w:t>
                  </w:r>
                  <w:r>
                    <w:rPr>
                      <w:color w:val="auto"/>
                      <w:sz w:val="21"/>
                      <w:szCs w:val="21"/>
                      <w:highlight w:val="none"/>
                    </w:rPr>
                    <w:t>冷链物流</w:t>
                  </w:r>
                  <w:r>
                    <w:rPr>
                      <w:rFonts w:hint="eastAsia"/>
                      <w:color w:val="auto"/>
                      <w:sz w:val="21"/>
                      <w:szCs w:val="21"/>
                      <w:highlight w:val="none"/>
                    </w:rPr>
                    <w:t>、</w:t>
                  </w:r>
                  <w:r>
                    <w:rPr>
                      <w:color w:val="auto"/>
                      <w:sz w:val="21"/>
                      <w:szCs w:val="21"/>
                      <w:highlight w:val="none"/>
                    </w:rPr>
                    <w:t>城市配送</w:t>
                  </w:r>
                </w:p>
              </w:tc>
            </w:tr>
            <w:tr w14:paraId="2B0D6EF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64" w:hRule="atLeast"/>
                <w:jc w:val="center"/>
              </w:trPr>
              <w:tc>
                <w:tcPr>
                  <w:tcW w:w="360" w:type="pct"/>
                  <w:vMerge w:val="continue"/>
                  <w:noWrap w:val="0"/>
                  <w:vAlign w:val="center"/>
                </w:tcPr>
                <w:p w14:paraId="76F190D1">
                  <w:pPr>
                    <w:jc w:val="center"/>
                    <w:rPr>
                      <w:color w:val="auto"/>
                      <w:sz w:val="21"/>
                      <w:szCs w:val="21"/>
                      <w:highlight w:val="none"/>
                    </w:rPr>
                  </w:pPr>
                </w:p>
              </w:tc>
              <w:tc>
                <w:tcPr>
                  <w:tcW w:w="1166" w:type="pct"/>
                  <w:noWrap w:val="0"/>
                  <w:vAlign w:val="center"/>
                </w:tcPr>
                <w:p w14:paraId="6DC289E9">
                  <w:pPr>
                    <w:jc w:val="center"/>
                    <w:rPr>
                      <w:color w:val="auto"/>
                      <w:sz w:val="21"/>
                      <w:szCs w:val="21"/>
                      <w:highlight w:val="none"/>
                    </w:rPr>
                  </w:pPr>
                  <w:r>
                    <w:rPr>
                      <w:color w:val="auto"/>
                      <w:sz w:val="21"/>
                      <w:szCs w:val="21"/>
                      <w:highlight w:val="none"/>
                    </w:rPr>
                    <w:t>北侧纺织产业园</w:t>
                  </w:r>
                  <w:r>
                    <w:rPr>
                      <w:rFonts w:hint="eastAsia"/>
                      <w:color w:val="auto"/>
                      <w:sz w:val="21"/>
                      <w:szCs w:val="21"/>
                      <w:highlight w:val="none"/>
                    </w:rPr>
                    <w:t>（服装、纺织、染整）</w:t>
                  </w:r>
                </w:p>
              </w:tc>
              <w:tc>
                <w:tcPr>
                  <w:tcW w:w="989" w:type="pct"/>
                  <w:noWrap w:val="0"/>
                  <w:vAlign w:val="center"/>
                </w:tcPr>
                <w:p w14:paraId="08A11EC8">
                  <w:pPr>
                    <w:jc w:val="center"/>
                    <w:rPr>
                      <w:color w:val="auto"/>
                      <w:sz w:val="21"/>
                      <w:szCs w:val="21"/>
                      <w:highlight w:val="none"/>
                    </w:rPr>
                  </w:pPr>
                  <w:r>
                    <w:rPr>
                      <w:color w:val="auto"/>
                      <w:sz w:val="21"/>
                      <w:szCs w:val="21"/>
                      <w:highlight w:val="none"/>
                    </w:rPr>
                    <w:t>纺织服装</w:t>
                  </w:r>
                </w:p>
              </w:tc>
              <w:tc>
                <w:tcPr>
                  <w:tcW w:w="2484" w:type="pct"/>
                  <w:noWrap w:val="0"/>
                  <w:vAlign w:val="center"/>
                </w:tcPr>
                <w:p w14:paraId="09842CDF">
                  <w:pPr>
                    <w:jc w:val="center"/>
                    <w:rPr>
                      <w:color w:val="auto"/>
                      <w:sz w:val="21"/>
                      <w:szCs w:val="21"/>
                      <w:highlight w:val="none"/>
                    </w:rPr>
                  </w:pPr>
                  <w:r>
                    <w:rPr>
                      <w:color w:val="auto"/>
                      <w:sz w:val="21"/>
                      <w:szCs w:val="21"/>
                      <w:highlight w:val="none"/>
                    </w:rPr>
                    <w:t>纺织</w:t>
                  </w:r>
                  <w:r>
                    <w:rPr>
                      <w:rFonts w:hint="eastAsia"/>
                      <w:color w:val="auto"/>
                      <w:sz w:val="21"/>
                      <w:szCs w:val="21"/>
                      <w:highlight w:val="none"/>
                    </w:rPr>
                    <w:t>、成衣设计、服装加工、</w:t>
                  </w:r>
                  <w:r>
                    <w:rPr>
                      <w:color w:val="auto"/>
                      <w:sz w:val="21"/>
                      <w:szCs w:val="21"/>
                      <w:highlight w:val="none"/>
                    </w:rPr>
                    <w:t>染整</w:t>
                  </w:r>
                </w:p>
              </w:tc>
            </w:tr>
            <w:tr w14:paraId="2AA73B8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12" w:hRule="atLeast"/>
                <w:jc w:val="center"/>
              </w:trPr>
              <w:tc>
                <w:tcPr>
                  <w:tcW w:w="360" w:type="pct"/>
                  <w:vMerge w:val="continue"/>
                  <w:noWrap w:val="0"/>
                  <w:vAlign w:val="center"/>
                </w:tcPr>
                <w:p w14:paraId="6CA00FB4">
                  <w:pPr>
                    <w:jc w:val="center"/>
                    <w:rPr>
                      <w:color w:val="auto"/>
                      <w:sz w:val="21"/>
                      <w:szCs w:val="21"/>
                      <w:highlight w:val="none"/>
                    </w:rPr>
                  </w:pPr>
                </w:p>
              </w:tc>
              <w:tc>
                <w:tcPr>
                  <w:tcW w:w="1166" w:type="pct"/>
                  <w:noWrap w:val="0"/>
                  <w:vAlign w:val="center"/>
                </w:tcPr>
                <w:p w14:paraId="701BFC45">
                  <w:pPr>
                    <w:jc w:val="center"/>
                    <w:rPr>
                      <w:color w:val="auto"/>
                      <w:sz w:val="21"/>
                      <w:szCs w:val="21"/>
                      <w:highlight w:val="none"/>
                    </w:rPr>
                  </w:pPr>
                  <w:r>
                    <w:rPr>
                      <w:color w:val="auto"/>
                      <w:sz w:val="21"/>
                      <w:szCs w:val="21"/>
                      <w:highlight w:val="none"/>
                    </w:rPr>
                    <w:t>南侧纺织产业园</w:t>
                  </w:r>
                  <w:r>
                    <w:rPr>
                      <w:rFonts w:hint="eastAsia"/>
                      <w:color w:val="auto"/>
                      <w:sz w:val="21"/>
                      <w:szCs w:val="21"/>
                      <w:highlight w:val="none"/>
                    </w:rPr>
                    <w:t>（服装、纺织、染整）</w:t>
                  </w:r>
                </w:p>
              </w:tc>
              <w:tc>
                <w:tcPr>
                  <w:tcW w:w="989" w:type="pct"/>
                  <w:noWrap w:val="0"/>
                  <w:vAlign w:val="center"/>
                </w:tcPr>
                <w:p w14:paraId="0853A361">
                  <w:pPr>
                    <w:jc w:val="center"/>
                    <w:rPr>
                      <w:color w:val="auto"/>
                      <w:sz w:val="21"/>
                      <w:szCs w:val="21"/>
                      <w:highlight w:val="none"/>
                    </w:rPr>
                  </w:pPr>
                  <w:r>
                    <w:rPr>
                      <w:color w:val="auto"/>
                      <w:sz w:val="21"/>
                      <w:szCs w:val="21"/>
                      <w:highlight w:val="none"/>
                    </w:rPr>
                    <w:t>纺织服装</w:t>
                  </w:r>
                </w:p>
              </w:tc>
              <w:tc>
                <w:tcPr>
                  <w:tcW w:w="2484" w:type="pct"/>
                  <w:noWrap w:val="0"/>
                  <w:vAlign w:val="center"/>
                </w:tcPr>
                <w:p w14:paraId="42CF0FB7">
                  <w:pPr>
                    <w:jc w:val="center"/>
                    <w:rPr>
                      <w:color w:val="auto"/>
                      <w:sz w:val="21"/>
                      <w:szCs w:val="21"/>
                      <w:highlight w:val="none"/>
                    </w:rPr>
                  </w:pPr>
                  <w:r>
                    <w:rPr>
                      <w:color w:val="auto"/>
                      <w:sz w:val="21"/>
                      <w:szCs w:val="21"/>
                      <w:highlight w:val="none"/>
                    </w:rPr>
                    <w:t>纺织</w:t>
                  </w:r>
                  <w:r>
                    <w:rPr>
                      <w:rFonts w:hint="eastAsia"/>
                      <w:color w:val="auto"/>
                      <w:sz w:val="21"/>
                      <w:szCs w:val="21"/>
                      <w:highlight w:val="none"/>
                    </w:rPr>
                    <w:t>、成衣设计、服装加工、</w:t>
                  </w:r>
                  <w:r>
                    <w:rPr>
                      <w:color w:val="auto"/>
                      <w:sz w:val="21"/>
                      <w:szCs w:val="21"/>
                      <w:highlight w:val="none"/>
                    </w:rPr>
                    <w:t>染整</w:t>
                  </w:r>
                </w:p>
              </w:tc>
            </w:tr>
            <w:tr w14:paraId="7C980F4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58" w:hRule="atLeast"/>
                <w:jc w:val="center"/>
              </w:trPr>
              <w:tc>
                <w:tcPr>
                  <w:tcW w:w="360" w:type="pct"/>
                  <w:vMerge w:val="continue"/>
                  <w:noWrap w:val="0"/>
                  <w:vAlign w:val="center"/>
                </w:tcPr>
                <w:p w14:paraId="47C251C5">
                  <w:pPr>
                    <w:jc w:val="center"/>
                    <w:rPr>
                      <w:color w:val="auto"/>
                      <w:sz w:val="21"/>
                      <w:szCs w:val="21"/>
                      <w:highlight w:val="none"/>
                    </w:rPr>
                  </w:pPr>
                </w:p>
              </w:tc>
              <w:tc>
                <w:tcPr>
                  <w:tcW w:w="1166" w:type="pct"/>
                  <w:noWrap w:val="0"/>
                  <w:vAlign w:val="center"/>
                </w:tcPr>
                <w:p w14:paraId="290B2F13">
                  <w:pPr>
                    <w:jc w:val="center"/>
                    <w:rPr>
                      <w:color w:val="auto"/>
                      <w:sz w:val="21"/>
                      <w:szCs w:val="21"/>
                      <w:highlight w:val="none"/>
                    </w:rPr>
                  </w:pPr>
                  <w:r>
                    <w:rPr>
                      <w:rFonts w:hint="eastAsia"/>
                      <w:color w:val="auto"/>
                      <w:sz w:val="21"/>
                      <w:szCs w:val="21"/>
                      <w:highlight w:val="none"/>
                    </w:rPr>
                    <w:t>建材</w:t>
                  </w:r>
                  <w:r>
                    <w:rPr>
                      <w:color w:val="auto"/>
                      <w:sz w:val="21"/>
                      <w:szCs w:val="21"/>
                      <w:highlight w:val="none"/>
                    </w:rPr>
                    <w:t>及装备制造产业园</w:t>
                  </w:r>
                </w:p>
              </w:tc>
              <w:tc>
                <w:tcPr>
                  <w:tcW w:w="989" w:type="pct"/>
                  <w:noWrap w:val="0"/>
                  <w:vAlign w:val="center"/>
                </w:tcPr>
                <w:p w14:paraId="329406C5">
                  <w:pPr>
                    <w:jc w:val="center"/>
                    <w:rPr>
                      <w:color w:val="auto"/>
                      <w:sz w:val="21"/>
                      <w:szCs w:val="21"/>
                      <w:highlight w:val="none"/>
                    </w:rPr>
                  </w:pPr>
                  <w:r>
                    <w:rPr>
                      <w:color w:val="auto"/>
                      <w:sz w:val="21"/>
                      <w:szCs w:val="21"/>
                      <w:highlight w:val="none"/>
                    </w:rPr>
                    <w:t>建材</w:t>
                  </w:r>
                  <w:r>
                    <w:rPr>
                      <w:rFonts w:hint="eastAsia"/>
                      <w:color w:val="auto"/>
                      <w:sz w:val="21"/>
                      <w:szCs w:val="21"/>
                      <w:highlight w:val="none"/>
                    </w:rPr>
                    <w:t>、</w:t>
                  </w:r>
                  <w:r>
                    <w:rPr>
                      <w:color w:val="auto"/>
                      <w:sz w:val="21"/>
                      <w:szCs w:val="21"/>
                      <w:highlight w:val="none"/>
                    </w:rPr>
                    <w:t>装备制造及金属制品</w:t>
                  </w:r>
                </w:p>
              </w:tc>
              <w:tc>
                <w:tcPr>
                  <w:tcW w:w="2484" w:type="pct"/>
                  <w:noWrap w:val="0"/>
                  <w:vAlign w:val="center"/>
                </w:tcPr>
                <w:p w14:paraId="3A7367FB">
                  <w:pPr>
                    <w:jc w:val="center"/>
                    <w:rPr>
                      <w:color w:val="auto"/>
                      <w:sz w:val="21"/>
                      <w:szCs w:val="21"/>
                      <w:highlight w:val="none"/>
                    </w:rPr>
                  </w:pPr>
                  <w:r>
                    <w:rPr>
                      <w:color w:val="auto"/>
                      <w:sz w:val="21"/>
                      <w:szCs w:val="21"/>
                      <w:highlight w:val="none"/>
                    </w:rPr>
                    <w:t>新型建材</w:t>
                  </w:r>
                  <w:r>
                    <w:rPr>
                      <w:rFonts w:hint="eastAsia"/>
                      <w:color w:val="auto"/>
                      <w:sz w:val="21"/>
                      <w:szCs w:val="21"/>
                      <w:highlight w:val="none"/>
                    </w:rPr>
                    <w:t>；通用装备制造业、交通运输设备制造业、</w:t>
                  </w:r>
                  <w:r>
                    <w:rPr>
                      <w:color w:val="auto"/>
                      <w:sz w:val="21"/>
                      <w:szCs w:val="21"/>
                      <w:highlight w:val="none"/>
                    </w:rPr>
                    <w:t>金属制品及加工等先进装备制造业</w:t>
                  </w:r>
                </w:p>
              </w:tc>
            </w:tr>
            <w:tr w14:paraId="11D3FCB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58" w:hRule="atLeast"/>
                <w:jc w:val="center"/>
              </w:trPr>
              <w:tc>
                <w:tcPr>
                  <w:tcW w:w="360" w:type="pct"/>
                  <w:vMerge w:val="continue"/>
                  <w:tcBorders>
                    <w:bottom w:val="single" w:color="auto" w:sz="12" w:space="0"/>
                  </w:tcBorders>
                  <w:noWrap w:val="0"/>
                  <w:vAlign w:val="center"/>
                </w:tcPr>
                <w:p w14:paraId="1CBD630F">
                  <w:pPr>
                    <w:jc w:val="center"/>
                    <w:rPr>
                      <w:color w:val="auto"/>
                      <w:sz w:val="21"/>
                      <w:szCs w:val="21"/>
                      <w:highlight w:val="none"/>
                    </w:rPr>
                  </w:pPr>
                </w:p>
              </w:tc>
              <w:tc>
                <w:tcPr>
                  <w:tcW w:w="1166" w:type="pct"/>
                  <w:tcBorders>
                    <w:bottom w:val="single" w:color="auto" w:sz="12" w:space="0"/>
                  </w:tcBorders>
                  <w:noWrap w:val="0"/>
                  <w:vAlign w:val="center"/>
                </w:tcPr>
                <w:p w14:paraId="1C2F790A">
                  <w:pPr>
                    <w:jc w:val="center"/>
                    <w:rPr>
                      <w:color w:val="auto"/>
                      <w:sz w:val="21"/>
                      <w:szCs w:val="21"/>
                      <w:highlight w:val="none"/>
                    </w:rPr>
                  </w:pPr>
                  <w:r>
                    <w:rPr>
                      <w:color w:val="auto"/>
                      <w:sz w:val="21"/>
                      <w:szCs w:val="21"/>
                      <w:highlight w:val="none"/>
                    </w:rPr>
                    <w:t>现代食品</w:t>
                  </w:r>
                  <w:r>
                    <w:rPr>
                      <w:rFonts w:hint="eastAsia"/>
                      <w:color w:val="auto"/>
                      <w:sz w:val="21"/>
                      <w:szCs w:val="21"/>
                      <w:highlight w:val="none"/>
                    </w:rPr>
                    <w:t>、</w:t>
                  </w:r>
                  <w:r>
                    <w:rPr>
                      <w:color w:val="auto"/>
                      <w:sz w:val="21"/>
                      <w:szCs w:val="21"/>
                      <w:highlight w:val="none"/>
                    </w:rPr>
                    <w:t>纺织产业园</w:t>
                  </w:r>
                </w:p>
              </w:tc>
              <w:tc>
                <w:tcPr>
                  <w:tcW w:w="989" w:type="pct"/>
                  <w:tcBorders>
                    <w:bottom w:val="single" w:color="auto" w:sz="12" w:space="0"/>
                  </w:tcBorders>
                  <w:noWrap w:val="0"/>
                  <w:vAlign w:val="center"/>
                </w:tcPr>
                <w:p w14:paraId="2BDCC9EC">
                  <w:pPr>
                    <w:jc w:val="center"/>
                    <w:rPr>
                      <w:rFonts w:ascii="宋体" w:hAnsi="宋体"/>
                      <w:color w:val="auto"/>
                      <w:sz w:val="21"/>
                      <w:szCs w:val="21"/>
                      <w:highlight w:val="none"/>
                    </w:rPr>
                  </w:pPr>
                  <w:r>
                    <w:rPr>
                      <w:color w:val="auto"/>
                      <w:sz w:val="21"/>
                      <w:szCs w:val="21"/>
                      <w:highlight w:val="none"/>
                    </w:rPr>
                    <w:t>现代食品</w:t>
                  </w:r>
                  <w:r>
                    <w:rPr>
                      <w:rFonts w:hint="eastAsia"/>
                      <w:color w:val="auto"/>
                      <w:sz w:val="21"/>
                      <w:szCs w:val="21"/>
                      <w:highlight w:val="none"/>
                    </w:rPr>
                    <w:t>、</w:t>
                  </w:r>
                  <w:r>
                    <w:rPr>
                      <w:color w:val="auto"/>
                      <w:sz w:val="21"/>
                      <w:szCs w:val="21"/>
                      <w:highlight w:val="none"/>
                    </w:rPr>
                    <w:t>纺织</w:t>
                  </w:r>
                </w:p>
              </w:tc>
              <w:tc>
                <w:tcPr>
                  <w:tcW w:w="2484" w:type="pct"/>
                  <w:tcBorders>
                    <w:bottom w:val="single" w:color="auto" w:sz="12" w:space="0"/>
                  </w:tcBorders>
                  <w:noWrap w:val="0"/>
                  <w:vAlign w:val="center"/>
                </w:tcPr>
                <w:p w14:paraId="22A11A98">
                  <w:pPr>
                    <w:jc w:val="center"/>
                    <w:rPr>
                      <w:color w:val="auto"/>
                      <w:sz w:val="21"/>
                      <w:szCs w:val="21"/>
                      <w:highlight w:val="none"/>
                    </w:rPr>
                  </w:pPr>
                  <w:r>
                    <w:rPr>
                      <w:color w:val="auto"/>
                      <w:sz w:val="21"/>
                      <w:szCs w:val="21"/>
                      <w:highlight w:val="none"/>
                    </w:rPr>
                    <w:t>绿色食品研发及生产</w:t>
                  </w:r>
                  <w:r>
                    <w:rPr>
                      <w:rFonts w:hint="eastAsia"/>
                      <w:color w:val="auto"/>
                      <w:sz w:val="21"/>
                      <w:szCs w:val="21"/>
                      <w:highlight w:val="none"/>
                    </w:rPr>
                    <w:t>、</w:t>
                  </w:r>
                  <w:r>
                    <w:rPr>
                      <w:color w:val="auto"/>
                      <w:sz w:val="21"/>
                      <w:szCs w:val="21"/>
                      <w:highlight w:val="none"/>
                    </w:rPr>
                    <w:t>农产品深加工</w:t>
                  </w:r>
                  <w:r>
                    <w:rPr>
                      <w:rFonts w:hint="eastAsia"/>
                      <w:color w:val="auto"/>
                      <w:sz w:val="21"/>
                      <w:szCs w:val="21"/>
                      <w:highlight w:val="none"/>
                    </w:rPr>
                    <w:t>、</w:t>
                  </w:r>
                  <w:r>
                    <w:rPr>
                      <w:color w:val="auto"/>
                      <w:sz w:val="21"/>
                      <w:szCs w:val="21"/>
                      <w:highlight w:val="none"/>
                    </w:rPr>
                    <w:t>纺织服装等产业</w:t>
                  </w:r>
                </w:p>
              </w:tc>
            </w:tr>
          </w:tbl>
          <w:p w14:paraId="66DF313D">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22" w:firstLineChars="200"/>
              <w:jc w:val="both"/>
              <w:textAlignment w:val="auto"/>
              <w:rPr>
                <w:rFonts w:hint="default" w:ascii="Times New Roman" w:hAnsi="Times New Roman" w:eastAsia="宋体" w:cs="Times New Roman"/>
                <w:b/>
                <w:bCs/>
                <w:color w:val="auto"/>
                <w:kern w:val="0"/>
                <w:sz w:val="21"/>
                <w:szCs w:val="21"/>
                <w:highlight w:val="none"/>
                <w:lang w:val="en-US" w:eastAsia="zh-CN"/>
              </w:rPr>
            </w:pPr>
            <w:r>
              <w:rPr>
                <w:rFonts w:hint="eastAsia" w:ascii="Times New Roman" w:hAnsi="Times New Roman" w:eastAsia="宋体" w:cs="Times New Roman"/>
                <w:b/>
                <w:bCs/>
                <w:color w:val="auto"/>
                <w:szCs w:val="21"/>
                <w:highlight w:val="none"/>
                <w:lang w:eastAsia="zh-CN"/>
              </w:rPr>
              <w:t>石家庄欧亚惠通滤清器有限公司</w:t>
            </w:r>
            <w:r>
              <w:rPr>
                <w:rFonts w:hint="eastAsia" w:cs="Times New Roman"/>
                <w:b/>
                <w:bCs/>
                <w:color w:val="auto"/>
                <w:szCs w:val="21"/>
                <w:highlight w:val="none"/>
                <w:lang w:val="en-US" w:eastAsia="zh-CN"/>
              </w:rPr>
              <w:t>利用河北益农过滤科技有限公司闲置厂房新建石家庄欧亚惠通滤清器有限公司年产230万套环保过滤器生产线项目（租赁协议见附件），</w:t>
            </w:r>
            <w:r>
              <w:rPr>
                <w:rFonts w:hint="eastAsia" w:ascii="Times New Roman" w:hAnsi="Times New Roman" w:eastAsia="宋体" w:cs="Times New Roman"/>
                <w:b/>
                <w:bCs/>
                <w:color w:val="auto"/>
                <w:kern w:val="0"/>
                <w:sz w:val="21"/>
                <w:szCs w:val="21"/>
                <w:highlight w:val="none"/>
                <w:lang w:val="en-US" w:eastAsia="zh-CN"/>
              </w:rPr>
              <w:t>本项目产品为环保过滤器，主要产品包括空气滤清器、旋装滤清器和预滤器，属于国民经济C3670汽车零部件及配件制造和C2929塑料零件及其他塑料制品制造，项目选址位于东宿园区</w:t>
            </w:r>
            <w:r>
              <w:rPr>
                <w:rFonts w:hint="eastAsia"/>
                <w:b/>
                <w:bCs/>
                <w:color w:val="auto"/>
                <w:sz w:val="21"/>
                <w:szCs w:val="21"/>
                <w:highlight w:val="none"/>
              </w:rPr>
              <w:t>建材</w:t>
            </w:r>
            <w:r>
              <w:rPr>
                <w:b/>
                <w:bCs/>
                <w:color w:val="auto"/>
                <w:sz w:val="21"/>
                <w:szCs w:val="21"/>
                <w:highlight w:val="none"/>
              </w:rPr>
              <w:t>及装备制造产业园</w:t>
            </w:r>
            <w:r>
              <w:rPr>
                <w:rFonts w:hint="eastAsia"/>
                <w:b/>
                <w:bCs/>
                <w:color w:val="auto"/>
                <w:sz w:val="21"/>
                <w:szCs w:val="21"/>
                <w:highlight w:val="none"/>
                <w:lang w:eastAsia="zh-CN"/>
              </w:rPr>
              <w:t>，</w:t>
            </w:r>
            <w:r>
              <w:rPr>
                <w:rFonts w:hint="eastAsia"/>
                <w:b/>
                <w:bCs/>
                <w:color w:val="auto"/>
                <w:sz w:val="21"/>
                <w:szCs w:val="21"/>
                <w:highlight w:val="none"/>
                <w:lang w:val="en-US" w:eastAsia="zh-CN"/>
              </w:rPr>
              <w:t>占地为二类工业用地</w:t>
            </w:r>
            <w:r>
              <w:rPr>
                <w:rFonts w:hint="eastAsia"/>
                <w:b/>
                <w:bCs/>
                <w:color w:val="auto"/>
                <w:sz w:val="21"/>
                <w:szCs w:val="21"/>
                <w:highlight w:val="none"/>
                <w:lang w:eastAsia="zh-CN"/>
              </w:rPr>
              <w:t>；</w:t>
            </w:r>
            <w:r>
              <w:rPr>
                <w:rFonts w:hint="eastAsia"/>
                <w:b/>
                <w:bCs/>
                <w:color w:val="auto"/>
                <w:sz w:val="21"/>
                <w:szCs w:val="21"/>
                <w:highlight w:val="none"/>
                <w:lang w:val="en-US" w:eastAsia="zh-CN"/>
              </w:rPr>
              <w:t>同时河北晋州经济开发区管理委员会为本项目出具了入园证明。因此本项目建设符合开发区用地布局和产业布局。</w:t>
            </w:r>
          </w:p>
          <w:p w14:paraId="3B75E29D">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 w:val="21"/>
                <w:szCs w:val="21"/>
                <w:highlight w:val="none"/>
                <w:lang w:val="en-US" w:eastAsia="zh-CN"/>
              </w:rPr>
            </w:pPr>
            <w:r>
              <w:rPr>
                <w:rFonts w:hint="eastAsia" w:ascii="Times New Roman" w:hAnsi="Times New Roman" w:eastAsia="宋体" w:cs="Times New Roman"/>
                <w:b w:val="0"/>
                <w:bCs w:val="0"/>
                <w:color w:val="auto"/>
                <w:kern w:val="0"/>
                <w:sz w:val="21"/>
                <w:szCs w:val="21"/>
                <w:highlight w:val="none"/>
                <w:lang w:val="en-US" w:eastAsia="zh-CN"/>
              </w:rPr>
              <w:t>（3）东宿</w:t>
            </w:r>
            <w:r>
              <w:rPr>
                <w:rFonts w:hint="default" w:ascii="Times New Roman" w:hAnsi="Times New Roman" w:cs="Times New Roman"/>
                <w:color w:val="auto"/>
                <w:kern w:val="0"/>
                <w:sz w:val="21"/>
                <w:szCs w:val="21"/>
                <w:highlight w:val="none"/>
              </w:rPr>
              <w:t>园区</w:t>
            </w:r>
            <w:r>
              <w:rPr>
                <w:rFonts w:hint="default" w:ascii="Times New Roman" w:hAnsi="Times New Roman" w:cs="Times New Roman"/>
                <w:color w:val="auto"/>
                <w:sz w:val="21"/>
                <w:szCs w:val="21"/>
                <w:highlight w:val="none"/>
              </w:rPr>
              <w:t>基础设施衔接分析</w:t>
            </w:r>
          </w:p>
          <w:p w14:paraId="5613ACD1">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color w:val="auto"/>
                <w:sz w:val="21"/>
                <w:szCs w:val="21"/>
                <w:highlight w:val="none"/>
                <w:lang w:val="en-US" w:eastAsia="zh-CN"/>
              </w:rPr>
            </w:pPr>
            <w:r>
              <w:rPr>
                <w:rFonts w:hint="eastAsia"/>
                <w:color w:val="auto"/>
                <w:sz w:val="21"/>
                <w:szCs w:val="21"/>
                <w:highlight w:val="none"/>
                <w:lang w:val="en-US" w:eastAsia="zh-CN"/>
              </w:rPr>
              <w:t>给水：由绿源地表水厂为东宿园区企业供水，绿源地表水厂供水水源为南水北调来水，自石津干渠晋州分水口引水，供水设施建设规模为8万m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/d。</w:t>
            </w:r>
          </w:p>
          <w:p w14:paraId="32DD027C">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0"/>
                <w:sz w:val="21"/>
                <w:szCs w:val="21"/>
                <w:highlight w:val="none"/>
                <w:lang w:val="en-US" w:eastAsia="zh-CN"/>
              </w:rPr>
            </w:pPr>
            <w:r>
              <w:rPr>
                <w:rFonts w:hint="eastAsia" w:ascii="Times New Roman" w:hAnsi="Times New Roman" w:eastAsia="宋体" w:cs="Times New Roman"/>
                <w:b w:val="0"/>
                <w:bCs w:val="0"/>
                <w:color w:val="auto"/>
                <w:kern w:val="0"/>
                <w:sz w:val="21"/>
                <w:szCs w:val="21"/>
                <w:highlight w:val="none"/>
                <w:lang w:val="en-US" w:eastAsia="zh-CN"/>
              </w:rPr>
              <w:t>本项目用水由东宿园区南水北调地表水厂供给，</w:t>
            </w:r>
            <w:r>
              <w:rPr>
                <w:rFonts w:hint="eastAsia"/>
                <w:color w:val="auto"/>
                <w:sz w:val="21"/>
                <w:szCs w:val="21"/>
                <w:highlight w:val="none"/>
                <w:lang w:val="en-US" w:eastAsia="zh-CN" w:bidi="ar"/>
              </w:rPr>
              <w:t>新鲜水量6.28m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/d（1884m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/a）</w:t>
            </w:r>
            <w:r>
              <w:rPr>
                <w:rFonts w:hint="eastAsia" w:ascii="Times New Roman" w:hAnsi="Times New Roman" w:eastAsia="宋体" w:cs="Times New Roman"/>
                <w:b w:val="0"/>
                <w:bCs w:val="0"/>
                <w:color w:val="auto"/>
                <w:kern w:val="0"/>
                <w:sz w:val="21"/>
                <w:szCs w:val="21"/>
                <w:highlight w:val="none"/>
                <w:lang w:val="en-US" w:eastAsia="zh-CN"/>
              </w:rPr>
              <w:t>；能够满足项目建设需求。</w:t>
            </w:r>
          </w:p>
          <w:p w14:paraId="066CCEE8">
            <w:pPr>
              <w:keepNext w:val="0"/>
              <w:keepLines w:val="0"/>
              <w:pageBreakBefore w:val="0"/>
              <w:widowControl w:val="0"/>
              <w:tabs>
                <w:tab w:val="left" w:pos="7380"/>
              </w:tabs>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b w:val="0"/>
                <w:bCs w:val="0"/>
                <w:color w:val="auto"/>
                <w:kern w:val="0"/>
                <w:sz w:val="21"/>
                <w:szCs w:val="21"/>
                <w:highlight w:val="none"/>
                <w:lang w:val="en-US" w:eastAsia="zh-CN"/>
              </w:rPr>
              <w:t>排水：晋州市城市污水处理厂建设规模为6万m</w:t>
            </w:r>
            <w:r>
              <w:rPr>
                <w:rFonts w:hint="eastAsia" w:ascii="Times New Roman" w:hAnsi="Times New Roman" w:eastAsia="宋体" w:cs="Times New Roman"/>
                <w:b w:val="0"/>
                <w:bCs w:val="0"/>
                <w:color w:val="auto"/>
                <w:kern w:val="0"/>
                <w:sz w:val="21"/>
                <w:szCs w:val="21"/>
                <w:highlight w:val="none"/>
                <w:vertAlign w:val="superscript"/>
                <w:lang w:val="en-US" w:eastAsia="zh-CN"/>
              </w:rPr>
              <w:t>3</w:t>
            </w:r>
            <w:r>
              <w:rPr>
                <w:rFonts w:hint="eastAsia" w:ascii="Times New Roman" w:hAnsi="Times New Roman" w:eastAsia="宋体" w:cs="Times New Roman"/>
                <w:b w:val="0"/>
                <w:bCs w:val="0"/>
                <w:color w:val="auto"/>
                <w:kern w:val="0"/>
                <w:sz w:val="21"/>
                <w:szCs w:val="21"/>
                <w:highlight w:val="none"/>
                <w:lang w:val="en-US" w:eastAsia="zh-CN"/>
              </w:rPr>
              <w:t>/d，晋州市第二城市污水处理厂规模为6万m</w:t>
            </w:r>
            <w:r>
              <w:rPr>
                <w:rFonts w:hint="eastAsia" w:ascii="Times New Roman" w:hAnsi="Times New Roman" w:eastAsia="宋体" w:cs="Times New Roman"/>
                <w:b w:val="0"/>
                <w:bCs w:val="0"/>
                <w:color w:val="auto"/>
                <w:kern w:val="0"/>
                <w:sz w:val="21"/>
                <w:szCs w:val="21"/>
                <w:highlight w:val="none"/>
                <w:vertAlign w:val="superscript"/>
                <w:lang w:val="en-US" w:eastAsia="zh-CN"/>
              </w:rPr>
              <w:t>3</w:t>
            </w:r>
            <w:r>
              <w:rPr>
                <w:rFonts w:hint="eastAsia" w:ascii="Times New Roman" w:hAnsi="Times New Roman" w:eastAsia="宋体" w:cs="Times New Roman"/>
                <w:b w:val="0"/>
                <w:bCs w:val="0"/>
                <w:color w:val="auto"/>
                <w:kern w:val="0"/>
                <w:sz w:val="21"/>
                <w:szCs w:val="21"/>
                <w:highlight w:val="none"/>
                <w:lang w:val="en-US" w:eastAsia="zh-CN"/>
              </w:rPr>
              <w:t>/d，两污水厂总处理规模12万m</w:t>
            </w:r>
            <w:r>
              <w:rPr>
                <w:rFonts w:hint="eastAsia" w:ascii="Times New Roman" w:hAnsi="Times New Roman" w:eastAsia="宋体" w:cs="Times New Roman"/>
                <w:b w:val="0"/>
                <w:bCs w:val="0"/>
                <w:color w:val="auto"/>
                <w:kern w:val="0"/>
                <w:sz w:val="21"/>
                <w:szCs w:val="21"/>
                <w:highlight w:val="none"/>
                <w:vertAlign w:val="superscript"/>
                <w:lang w:val="en-US" w:eastAsia="zh-CN"/>
              </w:rPr>
              <w:t>3</w:t>
            </w:r>
            <w:r>
              <w:rPr>
                <w:rFonts w:hint="eastAsia" w:ascii="Times New Roman" w:hAnsi="Times New Roman" w:eastAsia="宋体" w:cs="Times New Roman"/>
                <w:b w:val="0"/>
                <w:bCs w:val="0"/>
                <w:color w:val="auto"/>
                <w:kern w:val="0"/>
                <w:sz w:val="21"/>
                <w:szCs w:val="21"/>
                <w:highlight w:val="none"/>
                <w:lang w:val="en-US" w:eastAsia="zh-CN"/>
              </w:rPr>
              <w:t>/d。东宿园区废水排入东宿北区的晋州市城市污水处理厂处理。晋州市城市污水处理厂污水处理工艺为</w:t>
            </w:r>
            <w:r>
              <w:rPr>
                <w:rFonts w:hint="eastAsia" w:cs="Times New Roman"/>
                <w:b w:val="0"/>
                <w:bCs w:val="0"/>
                <w:color w:val="auto"/>
                <w:kern w:val="0"/>
                <w:sz w:val="21"/>
                <w:szCs w:val="21"/>
                <w:highlight w:val="none"/>
                <w:lang w:val="en-US" w:eastAsia="zh-CN"/>
              </w:rPr>
              <w:t>“</w:t>
            </w:r>
            <w:r>
              <w:rPr>
                <w:rFonts w:hint="eastAsia" w:ascii="Times New Roman" w:hAnsi="Times New Roman" w:eastAsia="宋体" w:cs="Times New Roman"/>
                <w:b w:val="0"/>
                <w:bCs w:val="0"/>
                <w:color w:val="auto"/>
                <w:kern w:val="0"/>
                <w:sz w:val="21"/>
                <w:szCs w:val="21"/>
                <w:highlight w:val="none"/>
                <w:lang w:val="en-US" w:eastAsia="zh-CN"/>
              </w:rPr>
              <w:t>预处理+水解酸化+初沉池+A</w:t>
            </w:r>
            <w:r>
              <w:rPr>
                <w:rFonts w:hint="eastAsia" w:ascii="Times New Roman" w:hAnsi="Times New Roman" w:eastAsia="宋体" w:cs="Times New Roman"/>
                <w:b w:val="0"/>
                <w:bCs w:val="0"/>
                <w:color w:val="auto"/>
                <w:kern w:val="0"/>
                <w:sz w:val="21"/>
                <w:szCs w:val="21"/>
                <w:highlight w:val="none"/>
                <w:vertAlign w:val="superscript"/>
                <w:lang w:val="en-US" w:eastAsia="zh-CN"/>
              </w:rPr>
              <w:t>2</w:t>
            </w:r>
            <w:r>
              <w:rPr>
                <w:rFonts w:hint="eastAsia" w:ascii="Times New Roman" w:hAnsi="Times New Roman" w:eastAsia="宋体" w:cs="Times New Roman"/>
                <w:b w:val="0"/>
                <w:bCs w:val="0"/>
                <w:color w:val="auto"/>
                <w:kern w:val="0"/>
                <w:sz w:val="21"/>
                <w:szCs w:val="21"/>
                <w:highlight w:val="none"/>
                <w:lang w:val="en-US" w:eastAsia="zh-CN"/>
              </w:rPr>
              <w:t>/O+二沉池+曝气生物滤池（一期）/V型滤池（二期）+接触消毒池</w:t>
            </w:r>
            <w:r>
              <w:rPr>
                <w:rFonts w:hint="eastAsia" w:cs="Times New Roman"/>
                <w:b w:val="0"/>
                <w:bCs w:val="0"/>
                <w:color w:val="auto"/>
                <w:kern w:val="0"/>
                <w:sz w:val="21"/>
                <w:szCs w:val="21"/>
                <w:highlight w:val="none"/>
                <w:lang w:val="en-US" w:eastAsia="zh-CN"/>
              </w:rPr>
              <w:t>”</w:t>
            </w:r>
            <w:r>
              <w:rPr>
                <w:rFonts w:hint="eastAsia" w:ascii="Times New Roman" w:hAnsi="Times New Roman" w:eastAsia="宋体" w:cs="Times New Roman"/>
                <w:b w:val="0"/>
                <w:bCs w:val="0"/>
                <w:color w:val="auto"/>
                <w:kern w:val="0"/>
                <w:sz w:val="21"/>
                <w:szCs w:val="21"/>
                <w:highlight w:val="none"/>
                <w:lang w:val="en-US" w:eastAsia="zh-CN"/>
              </w:rPr>
              <w:t>。</w:t>
            </w:r>
            <w:r>
              <w:rPr>
                <w:rFonts w:hint="eastAsia" w:ascii="宋体" w:hAnsi="宋体" w:eastAsia="宋体" w:cs="宋体"/>
                <w:color w:val="auto"/>
                <w:sz w:val="21"/>
                <w:szCs w:val="21"/>
                <w:highlight w:val="none"/>
              </w:rPr>
              <w:t>晋州市城市污水处理厂和晋州市第二城市污水处理厂共用一个排口，处理达标后的出水排入滹沱河，且已安装在线监控设施并与石家庄市生态环境局联网。根据石家庄市生态环境局晋州分局提供的晋州市城市污水处</w:t>
            </w:r>
            <w:r>
              <w:rPr>
                <w:rFonts w:hint="default" w:ascii="Times New Roman" w:hAnsi="Times New Roman" w:eastAsia="宋体" w:cs="Times New Roman"/>
                <w:color w:val="auto"/>
                <w:sz w:val="21"/>
                <w:szCs w:val="21"/>
                <w:highlight w:val="none"/>
              </w:rPr>
              <w:t>理厂和晋州市第二城市污水处理厂共用排口</w:t>
            </w:r>
            <w:r>
              <w:rPr>
                <w:rFonts w:hint="default" w:ascii="Times New Roman" w:hAnsi="Times New Roman" w:eastAsia="宋体" w:cs="Times New Roman"/>
                <w:color w:val="auto"/>
                <w:sz w:val="21"/>
                <w:szCs w:val="21"/>
                <w:highlight w:val="none"/>
                <w:lang w:val="en-US" w:eastAsia="zh-CN"/>
              </w:rPr>
              <w:t>的</w:t>
            </w:r>
            <w:r>
              <w:rPr>
                <w:rFonts w:hint="default" w:ascii="Times New Roman" w:hAnsi="Times New Roman" w:eastAsia="宋体" w:cs="Times New Roman"/>
                <w:color w:val="auto"/>
                <w:sz w:val="21"/>
                <w:szCs w:val="21"/>
                <w:highlight w:val="none"/>
              </w:rPr>
              <w:t>监测数据，运行稳定，出水水质满足《子牙河流域水污染物排放标准》（DB13/2796-2018）表1一般控制区排放限值，同时满足《城镇污水处理厂污染物排放标准》（GB18918-2002）及其修改单一级A标准限值要求。</w:t>
            </w:r>
          </w:p>
          <w:p w14:paraId="483FD771">
            <w:pPr>
              <w:keepNext w:val="0"/>
              <w:keepLines w:val="0"/>
              <w:pageBreakBefore w:val="0"/>
              <w:widowControl w:val="0"/>
              <w:tabs>
                <w:tab w:val="left" w:pos="7380"/>
              </w:tabs>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晋州市城市污水处理厂的进水、出水水质指标具体见</w:t>
            </w:r>
            <w:r>
              <w:rPr>
                <w:rFonts w:hint="default" w:ascii="Times New Roman" w:hAnsi="Times New Roman" w:eastAsia="宋体" w:cs="Times New Roman"/>
                <w:color w:val="auto"/>
                <w:sz w:val="21"/>
                <w:szCs w:val="21"/>
                <w:highlight w:val="none"/>
                <w:lang w:val="en-US" w:eastAsia="zh-CN"/>
              </w:rPr>
              <w:t>下</w:t>
            </w:r>
            <w:r>
              <w:rPr>
                <w:rFonts w:hint="default" w:ascii="Times New Roman" w:hAnsi="Times New Roman" w:eastAsia="宋体" w:cs="Times New Roman"/>
                <w:color w:val="auto"/>
                <w:sz w:val="21"/>
                <w:szCs w:val="21"/>
                <w:highlight w:val="none"/>
              </w:rPr>
              <w:t>表。</w:t>
            </w:r>
          </w:p>
          <w:p w14:paraId="67E074A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jc w:val="center"/>
              <w:textAlignment w:val="auto"/>
              <w:rPr>
                <w:rFonts w:hint="eastAsia" w:ascii="Times New Roman" w:hAnsi="Times New Roman" w:eastAsia="宋体"/>
                <w:b/>
                <w:bCs/>
                <w:color w:val="auto"/>
                <w:highlight w:val="none"/>
                <w:lang w:val="en-US" w:eastAsia="zh-CN"/>
              </w:rPr>
            </w:pPr>
            <w:r>
              <w:rPr>
                <w:rFonts w:hint="eastAsia" w:ascii="Times New Roman" w:hAnsi="Times New Roman" w:eastAsia="宋体"/>
                <w:b/>
                <w:bCs/>
                <w:color w:val="auto"/>
                <w:highlight w:val="none"/>
                <w:lang w:val="en-US" w:eastAsia="zh-CN"/>
              </w:rPr>
              <w:t>表1-2</w:t>
            </w:r>
            <w:r>
              <w:rPr>
                <w:rFonts w:hint="eastAsia"/>
                <w:b/>
                <w:bCs/>
                <w:color w:val="auto"/>
                <w:highlight w:val="none"/>
                <w:lang w:val="en-US" w:eastAsia="zh-CN"/>
              </w:rPr>
              <w:t xml:space="preserve">   </w:t>
            </w:r>
            <w:r>
              <w:rPr>
                <w:rFonts w:hint="eastAsia" w:ascii="Times New Roman" w:hAnsi="Times New Roman" w:eastAsia="宋体"/>
                <w:b/>
                <w:bCs/>
                <w:color w:val="auto"/>
                <w:highlight w:val="none"/>
                <w:lang w:val="en-US" w:eastAsia="zh-CN"/>
              </w:rPr>
              <w:t>晋州市城市污水处理厂进水、出水水质指标  单位：mg/L</w:t>
            </w:r>
          </w:p>
          <w:tbl>
            <w:tblPr>
              <w:tblStyle w:val="27"/>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55"/>
              <w:gridCol w:w="1080"/>
              <w:gridCol w:w="490"/>
              <w:gridCol w:w="620"/>
              <w:gridCol w:w="849"/>
              <w:gridCol w:w="593"/>
              <w:gridCol w:w="860"/>
              <w:gridCol w:w="748"/>
              <w:gridCol w:w="723"/>
            </w:tblGrid>
            <w:tr w14:paraId="284A3E2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0" w:type="dxa"/>
                  <w:tcBorders>
                    <w:left w:val="nil"/>
                  </w:tcBorders>
                  <w:noWrap w:val="0"/>
                  <w:vAlign w:val="center"/>
                </w:tcPr>
                <w:p w14:paraId="6BFDD94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项目</w:t>
                  </w:r>
                </w:p>
              </w:tc>
              <w:tc>
                <w:tcPr>
                  <w:tcW w:w="1055" w:type="dxa"/>
                  <w:noWrap w:val="0"/>
                  <w:vAlign w:val="center"/>
                </w:tcPr>
                <w:p w14:paraId="6976981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lang w:eastAsia="zh-CN"/>
                    </w:rPr>
                    <w:t>pH</w:t>
                  </w:r>
                  <w:r>
                    <w:rPr>
                      <w:rFonts w:hint="eastAsia" w:ascii="Times New Roman" w:hAnsi="Times New Roman" w:eastAsia="宋体" w:cs="Times New Roman"/>
                      <w:color w:val="auto"/>
                      <w:sz w:val="21"/>
                      <w:highlight w:val="none"/>
                      <w:lang w:eastAsia="zh-CN"/>
                    </w:rPr>
                    <w:t>（</w:t>
                  </w:r>
                  <w:r>
                    <w:rPr>
                      <w:rFonts w:hint="eastAsia" w:ascii="Times New Roman" w:hAnsi="Times New Roman" w:eastAsia="宋体" w:cs="Times New Roman"/>
                      <w:color w:val="auto"/>
                      <w:sz w:val="21"/>
                      <w:highlight w:val="none"/>
                      <w:lang w:val="en-US" w:eastAsia="zh-CN"/>
                    </w:rPr>
                    <w:t>无量纲</w:t>
                  </w:r>
                  <w:r>
                    <w:rPr>
                      <w:rFonts w:hint="eastAsia" w:ascii="Times New Roman" w:hAnsi="Times New Roman" w:eastAsia="宋体" w:cs="Times New Roman"/>
                      <w:color w:val="auto"/>
                      <w:sz w:val="21"/>
                      <w:highlight w:val="none"/>
                      <w:lang w:eastAsia="zh-CN"/>
                    </w:rPr>
                    <w:t>）</w:t>
                  </w:r>
                </w:p>
              </w:tc>
              <w:tc>
                <w:tcPr>
                  <w:tcW w:w="479" w:type="dxa"/>
                  <w:noWrap w:val="0"/>
                  <w:vAlign w:val="center"/>
                </w:tcPr>
                <w:p w14:paraId="26E53CD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色度</w:t>
                  </w:r>
                </w:p>
              </w:tc>
              <w:tc>
                <w:tcPr>
                  <w:tcW w:w="606" w:type="dxa"/>
                  <w:noWrap w:val="0"/>
                  <w:vAlign w:val="center"/>
                </w:tcPr>
                <w:p w14:paraId="201FD4D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COD</w:t>
                  </w:r>
                </w:p>
              </w:tc>
              <w:tc>
                <w:tcPr>
                  <w:tcW w:w="829" w:type="dxa"/>
                  <w:noWrap w:val="0"/>
                  <w:vAlign w:val="center"/>
                </w:tcPr>
                <w:p w14:paraId="670E5CF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BOD</w:t>
                  </w:r>
                  <w:r>
                    <w:rPr>
                      <w:rFonts w:hint="default" w:ascii="Times New Roman" w:hAnsi="Times New Roman" w:eastAsia="宋体" w:cs="Times New Roman"/>
                      <w:color w:val="auto"/>
                      <w:sz w:val="21"/>
                      <w:highlight w:val="none"/>
                      <w:vertAlign w:val="subscript"/>
                    </w:rPr>
                    <w:t>5</w:t>
                  </w:r>
                </w:p>
              </w:tc>
              <w:tc>
                <w:tcPr>
                  <w:tcW w:w="579" w:type="dxa"/>
                  <w:noWrap w:val="0"/>
                  <w:vAlign w:val="center"/>
                </w:tcPr>
                <w:p w14:paraId="16E6EBA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SS</w:t>
                  </w:r>
                </w:p>
              </w:tc>
              <w:tc>
                <w:tcPr>
                  <w:tcW w:w="840" w:type="dxa"/>
                  <w:noWrap w:val="0"/>
                  <w:vAlign w:val="center"/>
                </w:tcPr>
                <w:p w14:paraId="55E3DF5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NH</w:t>
                  </w:r>
                  <w:r>
                    <w:rPr>
                      <w:rFonts w:hint="default" w:ascii="Times New Roman" w:hAnsi="Times New Roman" w:eastAsia="宋体" w:cs="Times New Roman"/>
                      <w:color w:val="auto"/>
                      <w:sz w:val="21"/>
                      <w:highlight w:val="none"/>
                      <w:vertAlign w:val="subscript"/>
                    </w:rPr>
                    <w:t>3</w:t>
                  </w:r>
                  <w:r>
                    <w:rPr>
                      <w:rFonts w:hint="default" w:ascii="Times New Roman" w:hAnsi="Times New Roman" w:eastAsia="宋体" w:cs="Times New Roman"/>
                      <w:color w:val="auto"/>
                      <w:sz w:val="21"/>
                      <w:highlight w:val="none"/>
                    </w:rPr>
                    <w:t>-N</w:t>
                  </w:r>
                </w:p>
              </w:tc>
              <w:tc>
                <w:tcPr>
                  <w:tcW w:w="731" w:type="dxa"/>
                  <w:noWrap w:val="0"/>
                  <w:vAlign w:val="center"/>
                </w:tcPr>
                <w:p w14:paraId="57559A3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TN</w:t>
                  </w:r>
                </w:p>
              </w:tc>
              <w:tc>
                <w:tcPr>
                  <w:tcW w:w="705" w:type="dxa"/>
                  <w:tcBorders>
                    <w:right w:val="nil"/>
                  </w:tcBorders>
                  <w:noWrap w:val="0"/>
                  <w:vAlign w:val="center"/>
                </w:tcPr>
                <w:p w14:paraId="1516ED7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TP</w:t>
                  </w:r>
                </w:p>
              </w:tc>
            </w:tr>
            <w:tr w14:paraId="0805406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0" w:type="dxa"/>
                  <w:tcBorders>
                    <w:left w:val="nil"/>
                  </w:tcBorders>
                  <w:noWrap w:val="0"/>
                  <w:vAlign w:val="center"/>
                </w:tcPr>
                <w:p w14:paraId="6D6DD86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进水</w:t>
                  </w:r>
                </w:p>
              </w:tc>
              <w:tc>
                <w:tcPr>
                  <w:tcW w:w="1055" w:type="dxa"/>
                  <w:noWrap w:val="0"/>
                  <w:vAlign w:val="center"/>
                </w:tcPr>
                <w:p w14:paraId="77B1F0C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6~9</w:t>
                  </w:r>
                </w:p>
              </w:tc>
              <w:tc>
                <w:tcPr>
                  <w:tcW w:w="479" w:type="dxa"/>
                  <w:noWrap w:val="0"/>
                  <w:vAlign w:val="center"/>
                </w:tcPr>
                <w:p w14:paraId="6714287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80</w:t>
                  </w:r>
                </w:p>
              </w:tc>
              <w:tc>
                <w:tcPr>
                  <w:tcW w:w="606" w:type="dxa"/>
                  <w:noWrap w:val="0"/>
                  <w:vAlign w:val="center"/>
                </w:tcPr>
                <w:p w14:paraId="6776D24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500</w:t>
                  </w:r>
                </w:p>
              </w:tc>
              <w:tc>
                <w:tcPr>
                  <w:tcW w:w="829" w:type="dxa"/>
                  <w:noWrap w:val="0"/>
                  <w:vAlign w:val="center"/>
                </w:tcPr>
                <w:p w14:paraId="533B6EB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250</w:t>
                  </w:r>
                </w:p>
              </w:tc>
              <w:tc>
                <w:tcPr>
                  <w:tcW w:w="579" w:type="dxa"/>
                  <w:noWrap w:val="0"/>
                  <w:vAlign w:val="center"/>
                </w:tcPr>
                <w:p w14:paraId="3E2C9FB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340</w:t>
                  </w:r>
                </w:p>
              </w:tc>
              <w:tc>
                <w:tcPr>
                  <w:tcW w:w="840" w:type="dxa"/>
                  <w:noWrap w:val="0"/>
                  <w:vAlign w:val="center"/>
                </w:tcPr>
                <w:p w14:paraId="0B28EA7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35</w:t>
                  </w:r>
                </w:p>
              </w:tc>
              <w:tc>
                <w:tcPr>
                  <w:tcW w:w="731" w:type="dxa"/>
                  <w:noWrap w:val="0"/>
                  <w:vAlign w:val="center"/>
                </w:tcPr>
                <w:p w14:paraId="1F6507A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67</w:t>
                  </w:r>
                </w:p>
              </w:tc>
              <w:tc>
                <w:tcPr>
                  <w:tcW w:w="705" w:type="dxa"/>
                  <w:tcBorders>
                    <w:right w:val="nil"/>
                  </w:tcBorders>
                  <w:noWrap w:val="0"/>
                  <w:vAlign w:val="center"/>
                </w:tcPr>
                <w:p w14:paraId="6A92BC8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4"/>
                      <w:highlight w:val="none"/>
                      <w:lang w:val="en-US" w:eastAsia="zh-CN" w:bidi="ar-SA"/>
                    </w:rPr>
                  </w:pPr>
                  <w:r>
                    <w:rPr>
                      <w:rFonts w:hint="default" w:ascii="Times New Roman" w:hAnsi="Times New Roman" w:eastAsia="宋体" w:cs="Times New Roman"/>
                      <w:color w:val="auto"/>
                      <w:sz w:val="21"/>
                      <w:highlight w:val="none"/>
                    </w:rPr>
                    <w:t>3</w:t>
                  </w:r>
                </w:p>
              </w:tc>
            </w:tr>
            <w:tr w14:paraId="18692F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0" w:type="dxa"/>
                  <w:tcBorders>
                    <w:left w:val="nil"/>
                    <w:bottom w:val="single" w:color="auto" w:sz="12" w:space="0"/>
                  </w:tcBorders>
                  <w:noWrap w:val="0"/>
                  <w:vAlign w:val="center"/>
                </w:tcPr>
                <w:p w14:paraId="4FEBACB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t>出水</w:t>
                  </w:r>
                </w:p>
              </w:tc>
              <w:tc>
                <w:tcPr>
                  <w:tcW w:w="1055" w:type="dxa"/>
                  <w:tcBorders>
                    <w:bottom w:val="single" w:color="auto" w:sz="12" w:space="0"/>
                  </w:tcBorders>
                  <w:noWrap w:val="0"/>
                  <w:vAlign w:val="center"/>
                </w:tcPr>
                <w:p w14:paraId="7BA52EE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t>6~9</w:t>
                  </w:r>
                </w:p>
              </w:tc>
              <w:tc>
                <w:tcPr>
                  <w:tcW w:w="479" w:type="dxa"/>
                  <w:tcBorders>
                    <w:bottom w:val="single" w:color="auto" w:sz="12" w:space="0"/>
                  </w:tcBorders>
                  <w:noWrap w:val="0"/>
                  <w:vAlign w:val="center"/>
                </w:tcPr>
                <w:p w14:paraId="7B5CB10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t>30</w:t>
                  </w:r>
                </w:p>
              </w:tc>
              <w:tc>
                <w:tcPr>
                  <w:tcW w:w="606" w:type="dxa"/>
                  <w:tcBorders>
                    <w:bottom w:val="single" w:color="auto" w:sz="12" w:space="0"/>
                  </w:tcBorders>
                  <w:noWrap w:val="0"/>
                  <w:vAlign w:val="center"/>
                </w:tcPr>
                <w:p w14:paraId="57461AE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lang w:val="en-US" w:eastAsia="zh-CN"/>
                    </w:rPr>
                  </w:pPr>
                  <w:r>
                    <w:rPr>
                      <w:rFonts w:hint="eastAsia" w:ascii="Times New Roman" w:hAnsi="Times New Roman" w:eastAsia="宋体" w:cs="Times New Roman"/>
                      <w:color w:val="auto"/>
                      <w:sz w:val="21"/>
                      <w:highlight w:val="none"/>
                      <w:lang w:val="en-US" w:eastAsia="zh-CN"/>
                    </w:rPr>
                    <w:t>50</w:t>
                  </w:r>
                </w:p>
              </w:tc>
              <w:tc>
                <w:tcPr>
                  <w:tcW w:w="829" w:type="dxa"/>
                  <w:tcBorders>
                    <w:bottom w:val="single" w:color="auto" w:sz="12" w:space="0"/>
                  </w:tcBorders>
                  <w:noWrap w:val="0"/>
                  <w:vAlign w:val="center"/>
                </w:tcPr>
                <w:p w14:paraId="0162BDA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lang w:val="en-US" w:eastAsia="zh-CN"/>
                    </w:rPr>
                  </w:pPr>
                  <w:r>
                    <w:rPr>
                      <w:rFonts w:hint="eastAsia" w:ascii="Times New Roman" w:hAnsi="Times New Roman" w:eastAsia="宋体" w:cs="Times New Roman"/>
                      <w:color w:val="auto"/>
                      <w:sz w:val="21"/>
                      <w:highlight w:val="none"/>
                      <w:lang w:val="en-US" w:eastAsia="zh-CN"/>
                    </w:rPr>
                    <w:t>10</w:t>
                  </w:r>
                </w:p>
              </w:tc>
              <w:tc>
                <w:tcPr>
                  <w:tcW w:w="579" w:type="dxa"/>
                  <w:tcBorders>
                    <w:bottom w:val="single" w:color="auto" w:sz="12" w:space="0"/>
                  </w:tcBorders>
                  <w:noWrap w:val="0"/>
                  <w:vAlign w:val="center"/>
                </w:tcPr>
                <w:p w14:paraId="697E218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t>10</w:t>
                  </w:r>
                </w:p>
              </w:tc>
              <w:tc>
                <w:tcPr>
                  <w:tcW w:w="840" w:type="dxa"/>
                  <w:tcBorders>
                    <w:bottom w:val="single" w:color="auto" w:sz="12" w:space="0"/>
                  </w:tcBorders>
                  <w:noWrap w:val="0"/>
                  <w:vAlign w:val="center"/>
                </w:tcPr>
                <w:p w14:paraId="4CC904A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 w:val="21"/>
                      <w:highlight w:val="none"/>
                      <w:lang w:val="en-US" w:eastAsia="zh-CN"/>
                    </w:rPr>
                  </w:pPr>
                  <w:r>
                    <w:rPr>
                      <w:rFonts w:hint="eastAsia" w:ascii="Times New Roman" w:hAnsi="Times New Roman" w:eastAsia="宋体" w:cs="Times New Roman"/>
                      <w:color w:val="auto"/>
                      <w:sz w:val="21"/>
                      <w:highlight w:val="none"/>
                      <w:lang w:val="en-US" w:eastAsia="zh-CN"/>
                    </w:rPr>
                    <w:t>5</w:t>
                  </w:r>
                </w:p>
              </w:tc>
              <w:tc>
                <w:tcPr>
                  <w:tcW w:w="731" w:type="dxa"/>
                  <w:tcBorders>
                    <w:bottom w:val="single" w:color="auto" w:sz="12" w:space="0"/>
                  </w:tcBorders>
                  <w:noWrap w:val="0"/>
                  <w:vAlign w:val="center"/>
                </w:tcPr>
                <w:p w14:paraId="19397B7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rPr>
                  </w:pPr>
                  <w:r>
                    <w:rPr>
                      <w:rFonts w:hint="default" w:ascii="Times New Roman" w:hAnsi="Times New Roman" w:eastAsia="宋体" w:cs="Times New Roman"/>
                      <w:color w:val="auto"/>
                      <w:sz w:val="21"/>
                      <w:highlight w:val="none"/>
                    </w:rPr>
                    <w:t>15</w:t>
                  </w:r>
                </w:p>
              </w:tc>
              <w:tc>
                <w:tcPr>
                  <w:tcW w:w="705" w:type="dxa"/>
                  <w:tcBorders>
                    <w:bottom w:val="single" w:color="auto" w:sz="12" w:space="0"/>
                    <w:right w:val="nil"/>
                  </w:tcBorders>
                  <w:noWrap w:val="0"/>
                  <w:vAlign w:val="center"/>
                </w:tcPr>
                <w:p w14:paraId="1B72C23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highlight w:val="none"/>
                      <w:lang w:val="en-US" w:eastAsia="zh-CN"/>
                    </w:rPr>
                  </w:pPr>
                  <w:r>
                    <w:rPr>
                      <w:rFonts w:hint="eastAsia" w:ascii="Times New Roman" w:hAnsi="Times New Roman" w:eastAsia="宋体" w:cs="Times New Roman"/>
                      <w:color w:val="auto"/>
                      <w:sz w:val="21"/>
                      <w:highlight w:val="none"/>
                      <w:lang w:val="en-US" w:eastAsia="zh-CN"/>
                    </w:rPr>
                    <w:t>0.5</w:t>
                  </w:r>
                </w:p>
              </w:tc>
            </w:tr>
          </w:tbl>
          <w:p w14:paraId="07C73EF2">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eastAsia="宋体" w:cs="Times New Roman"/>
                <w:b/>
                <w:bCs/>
                <w:color w:val="auto"/>
                <w:kern w:val="0"/>
                <w:sz w:val="21"/>
                <w:szCs w:val="21"/>
                <w:highlight w:val="none"/>
                <w:lang w:val="en-US" w:eastAsia="zh-CN"/>
              </w:rPr>
            </w:pPr>
            <w:r>
              <w:rPr>
                <w:rFonts w:hint="eastAsia" w:ascii="Times New Roman" w:hAnsi="Times New Roman" w:eastAsia="宋体" w:cs="Times New Roman"/>
                <w:b/>
                <w:bCs/>
                <w:color w:val="auto"/>
                <w:kern w:val="0"/>
                <w:sz w:val="21"/>
                <w:szCs w:val="21"/>
                <w:highlight w:val="none"/>
                <w:lang w:val="en-US" w:eastAsia="zh-CN"/>
              </w:rPr>
              <w:t>本项目位于晋州市城市污水处理厂南侧，本项目试漏废水作为清净下水与生活盥洗废水经化粪池处理后由园区市政管网共同排入晋州市城市污水处理厂进行集中处理，本项目废水量4.2395m</w:t>
            </w:r>
            <w:r>
              <w:rPr>
                <w:rFonts w:hint="eastAsia" w:ascii="Times New Roman" w:hAnsi="Times New Roman" w:eastAsia="宋体" w:cs="Times New Roman"/>
                <w:b/>
                <w:bCs/>
                <w:color w:val="auto"/>
                <w:kern w:val="0"/>
                <w:sz w:val="21"/>
                <w:szCs w:val="21"/>
                <w:highlight w:val="none"/>
                <w:vertAlign w:val="superscript"/>
                <w:lang w:val="en-US" w:eastAsia="zh-CN"/>
              </w:rPr>
              <w:t>3</w:t>
            </w:r>
            <w:r>
              <w:rPr>
                <w:rFonts w:hint="eastAsia" w:ascii="Times New Roman" w:hAnsi="Times New Roman" w:eastAsia="宋体" w:cs="Times New Roman"/>
                <w:b/>
                <w:bCs/>
                <w:color w:val="auto"/>
                <w:kern w:val="0"/>
                <w:sz w:val="21"/>
                <w:szCs w:val="21"/>
                <w:highlight w:val="none"/>
                <w:lang w:val="en-US" w:eastAsia="zh-CN"/>
              </w:rPr>
              <w:t>/d（1271.85m</w:t>
            </w:r>
            <w:r>
              <w:rPr>
                <w:rFonts w:hint="eastAsia" w:ascii="Times New Roman" w:hAnsi="Times New Roman" w:eastAsia="宋体" w:cs="Times New Roman"/>
                <w:b/>
                <w:bCs/>
                <w:color w:val="auto"/>
                <w:kern w:val="0"/>
                <w:sz w:val="21"/>
                <w:szCs w:val="21"/>
                <w:highlight w:val="none"/>
                <w:vertAlign w:val="superscript"/>
                <w:lang w:val="en-US" w:eastAsia="zh-CN"/>
              </w:rPr>
              <w:t>3</w:t>
            </w:r>
            <w:r>
              <w:rPr>
                <w:rFonts w:hint="eastAsia" w:ascii="Times New Roman" w:hAnsi="Times New Roman" w:eastAsia="宋体" w:cs="Times New Roman"/>
                <w:b/>
                <w:bCs/>
                <w:color w:val="auto"/>
                <w:kern w:val="0"/>
                <w:sz w:val="21"/>
                <w:szCs w:val="21"/>
                <w:highlight w:val="none"/>
                <w:lang w:val="en-US" w:eastAsia="zh-CN"/>
              </w:rPr>
              <w:t>/a）。因此本项目废水能够合理处置，不直接排入外环境，不会对地表水产生明显不利的环境影响。</w:t>
            </w:r>
          </w:p>
          <w:p w14:paraId="118D7700">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 w:val="21"/>
                <w:szCs w:val="21"/>
                <w:highlight w:val="none"/>
                <w:lang w:val="en-US" w:eastAsia="zh-CN"/>
              </w:rPr>
            </w:pPr>
            <w:r>
              <w:rPr>
                <w:rFonts w:hint="eastAsia" w:ascii="Times New Roman" w:hAnsi="Times New Roman" w:eastAsia="宋体" w:cs="Times New Roman"/>
                <w:b w:val="0"/>
                <w:bCs w:val="0"/>
                <w:color w:val="auto"/>
                <w:kern w:val="0"/>
                <w:sz w:val="21"/>
                <w:szCs w:val="21"/>
                <w:highlight w:val="none"/>
                <w:lang w:val="en-US" w:eastAsia="zh-CN"/>
              </w:rPr>
              <w:t>供电：规划近期开发区用电总负荷为78MW，规划远期开发区用电总负荷为138MW。东宿片区南区由110kV东宿、周家庄两座变电站供电，北区有110kV槐树、周家庄、东宿三座变电站供电；</w:t>
            </w:r>
          </w:p>
          <w:p w14:paraId="15728095">
            <w:pPr>
              <w:pStyle w:val="11"/>
              <w:keepNext w:val="0"/>
              <w:keepLines w:val="0"/>
              <w:pageBreakBefore w:val="0"/>
              <w:widowControl/>
              <w:kinsoku/>
              <w:wordWrap/>
              <w:overflowPunct/>
              <w:topLinePunct w:val="0"/>
              <w:autoSpaceDE/>
              <w:autoSpaceDN/>
              <w:bidi w:val="0"/>
              <w:adjustRightInd/>
              <w:snapToGrid w:val="0"/>
              <w:spacing w:before="0" w:after="0" w:line="360" w:lineRule="auto"/>
              <w:ind w:right="113" w:firstLine="422" w:firstLineChars="200"/>
              <w:jc w:val="both"/>
              <w:textAlignment w:val="auto"/>
              <w:rPr>
                <w:rFonts w:hint="eastAsia"/>
                <w:color w:val="auto"/>
                <w:sz w:val="21"/>
                <w:szCs w:val="21"/>
                <w:highlight w:val="none"/>
                <w:lang w:bidi="ar"/>
              </w:rPr>
            </w:pPr>
            <w:r>
              <w:rPr>
                <w:rFonts w:hint="eastAsia"/>
                <w:b/>
                <w:bCs/>
                <w:color w:val="auto"/>
                <w:sz w:val="21"/>
                <w:szCs w:val="21"/>
                <w:highlight w:val="none"/>
                <w:lang w:val="en-US" w:eastAsia="zh-CN" w:bidi="ar"/>
              </w:rPr>
              <w:t>本</w:t>
            </w:r>
            <w:r>
              <w:rPr>
                <w:rFonts w:hint="eastAsia"/>
                <w:b/>
                <w:bCs/>
                <w:color w:val="auto"/>
                <w:sz w:val="21"/>
                <w:szCs w:val="21"/>
                <w:highlight w:val="none"/>
                <w:lang w:bidi="ar"/>
              </w:rPr>
              <w:t>项目用电由园区电网提供，年用电量为</w:t>
            </w:r>
            <w:r>
              <w:rPr>
                <w:rFonts w:hint="eastAsia"/>
                <w:b/>
                <w:bCs/>
                <w:color w:val="auto"/>
                <w:sz w:val="21"/>
                <w:szCs w:val="21"/>
                <w:highlight w:val="none"/>
                <w:lang w:val="en-US" w:eastAsia="zh-CN" w:bidi="ar"/>
              </w:rPr>
              <w:t>40</w:t>
            </w:r>
            <w:r>
              <w:rPr>
                <w:rFonts w:hint="eastAsia"/>
                <w:b/>
                <w:bCs/>
                <w:color w:val="auto"/>
                <w:sz w:val="21"/>
                <w:szCs w:val="21"/>
                <w:highlight w:val="none"/>
                <w:lang w:bidi="ar"/>
              </w:rPr>
              <w:t>万</w:t>
            </w:r>
            <w:r>
              <w:rPr>
                <w:rFonts w:hint="eastAsia"/>
                <w:b/>
                <w:bCs/>
                <w:color w:val="auto"/>
                <w:sz w:val="21"/>
                <w:szCs w:val="21"/>
                <w:highlight w:val="none"/>
                <w:lang w:val="en-US" w:eastAsia="zh-CN" w:bidi="ar"/>
              </w:rPr>
              <w:t>K</w:t>
            </w:r>
            <w:r>
              <w:rPr>
                <w:rFonts w:hint="eastAsia"/>
                <w:b/>
                <w:bCs/>
                <w:color w:val="auto"/>
                <w:sz w:val="21"/>
                <w:szCs w:val="21"/>
                <w:highlight w:val="none"/>
                <w:lang w:bidi="ar"/>
              </w:rPr>
              <w:t>wh，</w:t>
            </w:r>
            <w:r>
              <w:rPr>
                <w:rFonts w:hint="eastAsia"/>
                <w:b/>
                <w:bCs/>
                <w:color w:val="auto"/>
                <w:sz w:val="21"/>
                <w:szCs w:val="21"/>
                <w:highlight w:val="none"/>
                <w:lang w:val="en-US" w:eastAsia="zh-CN" w:bidi="ar"/>
              </w:rPr>
              <w:t>能够</w:t>
            </w:r>
            <w:r>
              <w:rPr>
                <w:rFonts w:hint="eastAsia"/>
                <w:b/>
                <w:bCs/>
                <w:color w:val="auto"/>
                <w:sz w:val="21"/>
                <w:szCs w:val="21"/>
                <w:highlight w:val="none"/>
                <w:lang w:bidi="ar"/>
              </w:rPr>
              <w:t>满足项目</w:t>
            </w:r>
            <w:r>
              <w:rPr>
                <w:rFonts w:hint="eastAsia"/>
                <w:b/>
                <w:bCs/>
                <w:color w:val="auto"/>
                <w:sz w:val="21"/>
                <w:szCs w:val="21"/>
                <w:highlight w:val="none"/>
                <w:lang w:val="en-US" w:eastAsia="zh-CN" w:bidi="ar"/>
              </w:rPr>
              <w:t>建设</w:t>
            </w:r>
            <w:r>
              <w:rPr>
                <w:rFonts w:hint="eastAsia"/>
                <w:b/>
                <w:bCs/>
                <w:color w:val="auto"/>
                <w:sz w:val="21"/>
                <w:szCs w:val="21"/>
                <w:highlight w:val="none"/>
                <w:lang w:bidi="ar"/>
              </w:rPr>
              <w:t>需求。</w:t>
            </w:r>
          </w:p>
          <w:p w14:paraId="54598D61">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 w:val="21"/>
                <w:szCs w:val="21"/>
                <w:highlight w:val="none"/>
                <w:lang w:val="en-US" w:eastAsia="zh-CN"/>
              </w:rPr>
            </w:pPr>
            <w:r>
              <w:rPr>
                <w:rFonts w:hint="eastAsia" w:ascii="Times New Roman" w:hAnsi="Times New Roman" w:eastAsia="宋体" w:cs="Times New Roman"/>
                <w:b w:val="0"/>
                <w:bCs w:val="0"/>
                <w:color w:val="auto"/>
                <w:kern w:val="0"/>
                <w:sz w:val="21"/>
                <w:szCs w:val="21"/>
                <w:highlight w:val="none"/>
                <w:lang w:val="en-US" w:eastAsia="zh-CN"/>
              </w:rPr>
              <w:t>供气：由晋州市华油天然气有限公司供气，满足东宿片区企业和生活用气。</w:t>
            </w:r>
          </w:p>
          <w:p w14:paraId="0FBBADF8">
            <w:pPr>
              <w:keepNext w:val="0"/>
              <w:keepLines w:val="0"/>
              <w:pageBreakBefore w:val="0"/>
              <w:widowControl w:val="0"/>
              <w:kinsoku/>
              <w:wordWrap/>
              <w:overflowPunct/>
              <w:topLinePunct w:val="0"/>
              <w:autoSpaceDE w:val="0"/>
              <w:autoSpaceDN w:val="0"/>
              <w:bidi w:val="0"/>
              <w:adjustRightInd w:val="0"/>
              <w:snapToGrid w:val="0"/>
              <w:spacing w:line="360" w:lineRule="auto"/>
              <w:ind w:firstLine="422" w:firstLineChars="200"/>
              <w:jc w:val="both"/>
              <w:textAlignment w:val="auto"/>
              <w:rPr>
                <w:rFonts w:hint="default" w:ascii="Times New Roman" w:hAnsi="Times New Roman" w:eastAsia="宋体" w:cs="Times New Roman"/>
                <w:b/>
                <w:bCs/>
                <w:color w:val="auto"/>
                <w:kern w:val="0"/>
                <w:sz w:val="21"/>
                <w:szCs w:val="21"/>
                <w:highlight w:val="none"/>
                <w:lang w:val="en-US" w:eastAsia="zh-CN"/>
              </w:rPr>
            </w:pPr>
            <w:r>
              <w:rPr>
                <w:rFonts w:hint="eastAsia" w:ascii="Times New Roman" w:hAnsi="Times New Roman" w:eastAsia="宋体" w:cs="Times New Roman"/>
                <w:b/>
                <w:bCs/>
                <w:color w:val="auto"/>
                <w:kern w:val="0"/>
                <w:sz w:val="21"/>
                <w:szCs w:val="21"/>
                <w:highlight w:val="none"/>
                <w:lang w:val="en-US" w:eastAsia="zh-CN"/>
              </w:rPr>
              <w:t>本项目生产不涉及使用天然气，生产用热使用电，为清洁能源</w:t>
            </w:r>
            <w:r>
              <w:rPr>
                <w:rFonts w:hint="eastAsia" w:cs="Times New Roman"/>
                <w:b/>
                <w:bCs/>
                <w:color w:val="auto"/>
                <w:kern w:val="0"/>
                <w:sz w:val="21"/>
                <w:szCs w:val="21"/>
                <w:highlight w:val="none"/>
                <w:lang w:val="en-US" w:eastAsia="zh-CN"/>
              </w:rPr>
              <w:t>；办公室冬季取暖和夏季制冷采用空调</w:t>
            </w:r>
            <w:r>
              <w:rPr>
                <w:rFonts w:hint="eastAsia" w:ascii="Times New Roman" w:hAnsi="Times New Roman" w:eastAsia="宋体" w:cs="Times New Roman"/>
                <w:b/>
                <w:bCs/>
                <w:color w:val="auto"/>
                <w:kern w:val="0"/>
                <w:sz w:val="21"/>
                <w:szCs w:val="21"/>
                <w:highlight w:val="none"/>
                <w:lang w:val="en-US" w:eastAsia="zh-CN"/>
              </w:rPr>
              <w:t>。</w:t>
            </w:r>
          </w:p>
          <w:p w14:paraId="19A7A980">
            <w:pPr>
              <w:keepNext w:val="0"/>
              <w:keepLines w:val="0"/>
              <w:pageBreakBefore w:val="0"/>
              <w:kinsoku/>
              <w:wordWrap/>
              <w:overflowPunct/>
              <w:topLinePunct w:val="0"/>
              <w:bidi w:val="0"/>
              <w:spacing w:line="360" w:lineRule="auto"/>
              <w:ind w:firstLine="422" w:firstLineChars="200"/>
              <w:jc w:val="both"/>
              <w:textAlignment w:val="auto"/>
              <w:rPr>
                <w:b/>
                <w:color w:val="auto"/>
                <w:kern w:val="0"/>
                <w:sz w:val="21"/>
                <w:szCs w:val="21"/>
                <w:highlight w:val="none"/>
                <w:lang w:bidi="ar"/>
              </w:rPr>
            </w:pPr>
            <w:r>
              <w:rPr>
                <w:b/>
                <w:color w:val="auto"/>
                <w:kern w:val="0"/>
                <w:sz w:val="21"/>
                <w:szCs w:val="21"/>
                <w:highlight w:val="none"/>
                <w:lang w:bidi="ar"/>
              </w:rPr>
              <w:t>2、项目与《</w:t>
            </w:r>
            <w:r>
              <w:rPr>
                <w:rFonts w:hint="eastAsia" w:ascii="Times New Roman" w:hAnsi="Times New Roman" w:eastAsia="宋体" w:cs="Times New Roman"/>
                <w:b/>
                <w:bCs/>
                <w:color w:val="auto"/>
                <w:kern w:val="0"/>
                <w:szCs w:val="21"/>
                <w:highlight w:val="none"/>
                <w:lang w:val="en-US" w:eastAsia="zh-CN"/>
              </w:rPr>
              <w:t>河北晋州经济开发区总体规划（2020-2035年）</w:t>
            </w:r>
            <w:r>
              <w:rPr>
                <w:b/>
                <w:color w:val="auto"/>
                <w:kern w:val="0"/>
                <w:sz w:val="21"/>
                <w:szCs w:val="21"/>
                <w:highlight w:val="none"/>
                <w:lang w:bidi="ar"/>
              </w:rPr>
              <w:t>环境影响报告书》划定的环境准入负面清单，分析如下</w:t>
            </w:r>
            <w:r>
              <w:rPr>
                <w:rFonts w:hint="eastAsia"/>
                <w:b/>
                <w:color w:val="auto"/>
                <w:kern w:val="0"/>
                <w:sz w:val="21"/>
                <w:szCs w:val="21"/>
                <w:highlight w:val="none"/>
                <w:lang w:val="en-US" w:eastAsia="zh-CN" w:bidi="ar"/>
              </w:rPr>
              <w:t>符合性分析如下</w:t>
            </w:r>
            <w:r>
              <w:rPr>
                <w:b/>
                <w:color w:val="auto"/>
                <w:kern w:val="0"/>
                <w:sz w:val="21"/>
                <w:szCs w:val="21"/>
                <w:highlight w:val="none"/>
                <w:lang w:bidi="ar"/>
              </w:rPr>
              <w:t>：</w:t>
            </w:r>
          </w:p>
          <w:p w14:paraId="376EA01A">
            <w:pPr>
              <w:keepNext w:val="0"/>
              <w:keepLines w:val="0"/>
              <w:pageBreakBefore w:val="0"/>
              <w:kinsoku/>
              <w:wordWrap/>
              <w:overflowPunct/>
              <w:topLinePunct w:val="0"/>
              <w:bidi w:val="0"/>
              <w:spacing w:line="360" w:lineRule="auto"/>
              <w:ind w:firstLine="422" w:firstLineChars="200"/>
              <w:jc w:val="both"/>
              <w:textAlignment w:val="auto"/>
              <w:rPr>
                <w:b/>
                <w:color w:val="auto"/>
                <w:kern w:val="0"/>
                <w:sz w:val="21"/>
                <w:szCs w:val="21"/>
                <w:highlight w:val="none"/>
                <w:lang w:bidi="ar"/>
              </w:rPr>
            </w:pPr>
          </w:p>
          <w:p w14:paraId="60427EEA">
            <w:pPr>
              <w:keepNext w:val="0"/>
              <w:keepLines w:val="0"/>
              <w:pageBreakBefore w:val="0"/>
              <w:kinsoku/>
              <w:wordWrap/>
              <w:overflowPunct/>
              <w:topLinePunct w:val="0"/>
              <w:bidi w:val="0"/>
              <w:spacing w:line="360" w:lineRule="auto"/>
              <w:ind w:firstLine="422" w:firstLineChars="200"/>
              <w:jc w:val="both"/>
              <w:textAlignment w:val="auto"/>
              <w:rPr>
                <w:b/>
                <w:color w:val="auto"/>
                <w:kern w:val="0"/>
                <w:sz w:val="21"/>
                <w:szCs w:val="21"/>
                <w:highlight w:val="none"/>
                <w:lang w:bidi="ar"/>
              </w:rPr>
            </w:pPr>
          </w:p>
          <w:p w14:paraId="01C11902">
            <w:pPr>
              <w:keepNext w:val="0"/>
              <w:keepLines w:val="0"/>
              <w:pageBreakBefore w:val="0"/>
              <w:kinsoku/>
              <w:wordWrap/>
              <w:overflowPunct/>
              <w:topLinePunct w:val="0"/>
              <w:bidi w:val="0"/>
              <w:spacing w:line="360" w:lineRule="auto"/>
              <w:ind w:firstLine="422" w:firstLineChars="200"/>
              <w:jc w:val="both"/>
              <w:textAlignment w:val="auto"/>
              <w:rPr>
                <w:b/>
                <w:color w:val="auto"/>
                <w:kern w:val="0"/>
                <w:sz w:val="21"/>
                <w:szCs w:val="21"/>
                <w:highlight w:val="none"/>
                <w:lang w:bidi="ar"/>
              </w:rPr>
            </w:pPr>
          </w:p>
          <w:p w14:paraId="78FFA3E4">
            <w:pPr>
              <w:keepNext w:val="0"/>
              <w:keepLines w:val="0"/>
              <w:pageBreakBefore w:val="0"/>
              <w:kinsoku/>
              <w:wordWrap/>
              <w:overflowPunct/>
              <w:topLinePunct w:val="0"/>
              <w:bidi w:val="0"/>
              <w:spacing w:line="360" w:lineRule="auto"/>
              <w:ind w:firstLine="422" w:firstLineChars="200"/>
              <w:jc w:val="both"/>
              <w:textAlignment w:val="auto"/>
              <w:rPr>
                <w:b/>
                <w:color w:val="auto"/>
                <w:kern w:val="0"/>
                <w:sz w:val="21"/>
                <w:szCs w:val="21"/>
                <w:highlight w:val="none"/>
                <w:lang w:bidi="ar"/>
              </w:rPr>
            </w:pPr>
          </w:p>
          <w:p w14:paraId="47BD7DF4">
            <w:pPr>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ascii="宋体" w:hAnsi="宋体" w:eastAsia="宋体" w:cs="Times New Roman"/>
                <w:b/>
                <w:bCs/>
                <w:color w:val="auto"/>
                <w:kern w:val="2"/>
                <w:sz w:val="21"/>
                <w:szCs w:val="21"/>
                <w:highlight w:val="none"/>
                <w:lang w:val="en-US" w:eastAsia="zh-CN" w:bidi="ar-SA"/>
              </w:rPr>
              <w:t>表</w:t>
            </w:r>
            <w:r>
              <w:rPr>
                <w:rFonts w:hint="default" w:ascii="Times New Roman" w:hAnsi="Times New Roman" w:eastAsia="宋体" w:cs="Times New Roman"/>
                <w:b/>
                <w:bCs/>
                <w:color w:val="auto"/>
                <w:kern w:val="2"/>
                <w:sz w:val="21"/>
                <w:szCs w:val="21"/>
                <w:highlight w:val="none"/>
                <w:lang w:val="en-US" w:eastAsia="zh-CN" w:bidi="ar-SA"/>
              </w:rPr>
              <w:t>1</w:t>
            </w:r>
            <w:r>
              <w:rPr>
                <w:rFonts w:hint="eastAsia" w:ascii="Times New Roman" w:hAnsi="Times New Roman" w:eastAsia="宋体" w:cs="Times New Roman"/>
                <w:b/>
                <w:bCs/>
                <w:color w:val="auto"/>
                <w:kern w:val="2"/>
                <w:sz w:val="21"/>
                <w:szCs w:val="21"/>
                <w:highlight w:val="none"/>
                <w:lang w:val="en-US" w:eastAsia="zh-CN" w:bidi="ar-SA"/>
              </w:rPr>
              <w:t>-3</w:t>
            </w:r>
            <w:r>
              <w:rPr>
                <w:rFonts w:hint="eastAsia" w:cs="Times New Roman"/>
                <w:b/>
                <w:bCs/>
                <w:color w:val="auto"/>
                <w:kern w:val="2"/>
                <w:sz w:val="21"/>
                <w:szCs w:val="21"/>
                <w:highlight w:val="none"/>
                <w:lang w:val="en-US" w:eastAsia="zh-CN" w:bidi="ar-SA"/>
              </w:rPr>
              <w:t xml:space="preserve">   </w:t>
            </w:r>
            <w:r>
              <w:rPr>
                <w:rFonts w:hint="default" w:ascii="Times New Roman" w:hAnsi="Times New Roman" w:eastAsia="宋体" w:cs="Times New Roman"/>
                <w:b/>
                <w:bCs/>
                <w:color w:val="auto"/>
                <w:kern w:val="2"/>
                <w:sz w:val="21"/>
                <w:szCs w:val="21"/>
                <w:highlight w:val="none"/>
                <w:lang w:val="en-US" w:eastAsia="zh-CN" w:bidi="ar-SA"/>
              </w:rPr>
              <w:t>本项目与开发区东宿</w:t>
            </w:r>
            <w:r>
              <w:rPr>
                <w:rFonts w:hint="eastAsia" w:ascii="Times New Roman" w:hAnsi="Times New Roman" w:eastAsia="宋体" w:cs="Times New Roman"/>
                <w:b/>
                <w:bCs/>
                <w:color w:val="auto"/>
                <w:kern w:val="2"/>
                <w:sz w:val="21"/>
                <w:szCs w:val="21"/>
                <w:highlight w:val="none"/>
                <w:lang w:val="en-US" w:eastAsia="zh-CN" w:bidi="ar-SA"/>
              </w:rPr>
              <w:t>园区</w:t>
            </w:r>
            <w:r>
              <w:rPr>
                <w:rFonts w:hint="default" w:ascii="Times New Roman" w:hAnsi="Times New Roman" w:eastAsia="宋体" w:cs="Times New Roman"/>
                <w:b/>
                <w:bCs/>
                <w:color w:val="auto"/>
                <w:kern w:val="2"/>
                <w:sz w:val="21"/>
                <w:szCs w:val="21"/>
                <w:highlight w:val="none"/>
                <w:lang w:val="en-US" w:eastAsia="zh-CN" w:bidi="ar-SA"/>
              </w:rPr>
              <w:t>生态环境准入清单相符性</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09"/>
              <w:gridCol w:w="727"/>
              <w:gridCol w:w="474"/>
              <w:gridCol w:w="3140"/>
              <w:gridCol w:w="1337"/>
              <w:gridCol w:w="462"/>
            </w:tblGrid>
            <w:tr w14:paraId="6E768E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blHeader/>
                <w:jc w:val="center"/>
              </w:trPr>
              <w:tc>
                <w:tcPr>
                  <w:tcW w:w="382" w:type="pct"/>
                  <w:tcBorders>
                    <w:tl2br w:val="nil"/>
                    <w:tr2bl w:val="nil"/>
                  </w:tcBorders>
                  <w:noWrap w:val="0"/>
                  <w:vAlign w:val="center"/>
                </w:tcPr>
                <w:p w14:paraId="397C8D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kern w:val="0"/>
                      <w:sz w:val="21"/>
                      <w:szCs w:val="21"/>
                      <w:highlight w:val="none"/>
                      <w:lang w:bidi="ar"/>
                    </w:rPr>
                    <w:t>管控类型</w:t>
                  </w:r>
                </w:p>
              </w:tc>
              <w:tc>
                <w:tcPr>
                  <w:tcW w:w="546" w:type="pct"/>
                  <w:tcBorders>
                    <w:tl2br w:val="nil"/>
                    <w:tr2bl w:val="nil"/>
                  </w:tcBorders>
                  <w:noWrap w:val="0"/>
                  <w:vAlign w:val="center"/>
                </w:tcPr>
                <w:p w14:paraId="2987C1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kern w:val="0"/>
                      <w:sz w:val="21"/>
                      <w:szCs w:val="21"/>
                      <w:highlight w:val="none"/>
                      <w:lang w:bidi="ar"/>
                    </w:rPr>
                  </w:pPr>
                  <w:r>
                    <w:rPr>
                      <w:rFonts w:hint="default" w:ascii="Times New Roman" w:hAnsi="Times New Roman" w:cs="Times New Roman"/>
                      <w:b/>
                      <w:bCs/>
                      <w:color w:val="auto"/>
                      <w:kern w:val="0"/>
                      <w:sz w:val="21"/>
                      <w:szCs w:val="21"/>
                      <w:highlight w:val="none"/>
                      <w:lang w:bidi="ar"/>
                    </w:rPr>
                    <w:t>管控</w:t>
                  </w:r>
                </w:p>
                <w:p w14:paraId="416732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kern w:val="0"/>
                      <w:sz w:val="21"/>
                      <w:szCs w:val="21"/>
                      <w:highlight w:val="none"/>
                      <w:lang w:bidi="ar"/>
                    </w:rPr>
                    <w:t>单元</w:t>
                  </w:r>
                </w:p>
              </w:tc>
              <w:tc>
                <w:tcPr>
                  <w:tcW w:w="2717" w:type="pct"/>
                  <w:gridSpan w:val="2"/>
                  <w:tcBorders>
                    <w:tl2br w:val="nil"/>
                    <w:tr2bl w:val="nil"/>
                  </w:tcBorders>
                  <w:noWrap w:val="0"/>
                  <w:vAlign w:val="center"/>
                </w:tcPr>
                <w:p w14:paraId="2EF7A8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kern w:val="0"/>
                      <w:sz w:val="21"/>
                      <w:szCs w:val="21"/>
                      <w:highlight w:val="none"/>
                      <w:lang w:val="en-US" w:eastAsia="zh-CN" w:bidi="ar"/>
                    </w:rPr>
                  </w:pPr>
                  <w:r>
                    <w:rPr>
                      <w:rFonts w:hint="default" w:ascii="Times New Roman" w:hAnsi="Times New Roman" w:cs="Times New Roman"/>
                      <w:b/>
                      <w:bCs/>
                      <w:color w:val="auto"/>
                      <w:kern w:val="0"/>
                      <w:sz w:val="21"/>
                      <w:szCs w:val="21"/>
                      <w:highlight w:val="none"/>
                      <w:lang w:bidi="ar"/>
                    </w:rPr>
                    <w:t>准入</w:t>
                  </w:r>
                  <w:r>
                    <w:rPr>
                      <w:rFonts w:hint="default" w:ascii="Times New Roman" w:hAnsi="Times New Roman" w:cs="Times New Roman"/>
                      <w:b/>
                      <w:bCs/>
                      <w:color w:val="auto"/>
                      <w:kern w:val="0"/>
                      <w:sz w:val="21"/>
                      <w:szCs w:val="21"/>
                      <w:highlight w:val="none"/>
                      <w:lang w:val="en-US" w:eastAsia="zh-CN" w:bidi="ar"/>
                    </w:rPr>
                    <w:t>清单</w:t>
                  </w:r>
                </w:p>
              </w:tc>
              <w:tc>
                <w:tcPr>
                  <w:tcW w:w="1005" w:type="pct"/>
                  <w:tcBorders>
                    <w:tl2br w:val="nil"/>
                    <w:tr2bl w:val="nil"/>
                  </w:tcBorders>
                  <w:noWrap w:val="0"/>
                  <w:vAlign w:val="center"/>
                </w:tcPr>
                <w:p w14:paraId="738ED8C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kern w:val="0"/>
                      <w:sz w:val="21"/>
                      <w:szCs w:val="21"/>
                      <w:highlight w:val="none"/>
                      <w:lang w:val="en-US" w:eastAsia="zh-CN" w:bidi="ar"/>
                    </w:rPr>
                  </w:pPr>
                  <w:r>
                    <w:rPr>
                      <w:rFonts w:hint="default" w:ascii="Times New Roman" w:hAnsi="Times New Roman" w:eastAsia="宋体" w:cs="Times New Roman"/>
                      <w:b/>
                      <w:bCs/>
                      <w:color w:val="auto"/>
                      <w:sz w:val="21"/>
                      <w:szCs w:val="21"/>
                      <w:highlight w:val="none"/>
                    </w:rPr>
                    <w:t>本项目</w:t>
                  </w:r>
                  <w:r>
                    <w:rPr>
                      <w:rFonts w:hint="default" w:ascii="Times New Roman" w:hAnsi="Times New Roman" w:eastAsia="宋体" w:cs="Times New Roman"/>
                      <w:b/>
                      <w:bCs/>
                      <w:color w:val="auto"/>
                      <w:sz w:val="21"/>
                      <w:szCs w:val="21"/>
                      <w:highlight w:val="none"/>
                      <w:lang w:val="en-US" w:eastAsia="zh-CN"/>
                    </w:rPr>
                    <w:t>情况</w:t>
                  </w:r>
                </w:p>
              </w:tc>
              <w:tc>
                <w:tcPr>
                  <w:tcW w:w="347" w:type="pct"/>
                  <w:tcBorders>
                    <w:tl2br w:val="nil"/>
                    <w:tr2bl w:val="nil"/>
                  </w:tcBorders>
                  <w:noWrap w:val="0"/>
                  <w:vAlign w:val="center"/>
                </w:tcPr>
                <w:p w14:paraId="687FC88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kern w:val="0"/>
                      <w:sz w:val="21"/>
                      <w:szCs w:val="21"/>
                      <w:highlight w:val="none"/>
                      <w:lang w:val="en-US" w:eastAsia="zh-CN" w:bidi="ar"/>
                    </w:rPr>
                  </w:pPr>
                  <w:r>
                    <w:rPr>
                      <w:rFonts w:hint="default" w:ascii="Times New Roman" w:hAnsi="Times New Roman" w:eastAsia="宋体" w:cs="Times New Roman"/>
                      <w:b/>
                      <w:bCs/>
                      <w:color w:val="auto"/>
                      <w:kern w:val="0"/>
                      <w:sz w:val="21"/>
                      <w:szCs w:val="21"/>
                      <w:highlight w:val="none"/>
                      <w:lang w:val="en-US" w:eastAsia="zh-CN" w:bidi="ar"/>
                    </w:rPr>
                    <w:t>结论</w:t>
                  </w:r>
                </w:p>
              </w:tc>
            </w:tr>
            <w:tr w14:paraId="4936BD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91" w:hRule="atLeast"/>
                <w:tblHeader/>
                <w:jc w:val="center"/>
              </w:trPr>
              <w:tc>
                <w:tcPr>
                  <w:tcW w:w="382" w:type="pct"/>
                  <w:vMerge w:val="restart"/>
                  <w:tcBorders>
                    <w:tl2br w:val="nil"/>
                    <w:tr2bl w:val="nil"/>
                  </w:tcBorders>
                  <w:noWrap w:val="0"/>
                  <w:vAlign w:val="center"/>
                </w:tcPr>
                <w:p w14:paraId="3AA0E9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空间布局约束</w:t>
                  </w:r>
                </w:p>
              </w:tc>
              <w:tc>
                <w:tcPr>
                  <w:tcW w:w="546" w:type="pct"/>
                  <w:tcBorders>
                    <w:tl2br w:val="nil"/>
                    <w:tr2bl w:val="nil"/>
                  </w:tcBorders>
                  <w:noWrap w:val="0"/>
                  <w:vAlign w:val="center"/>
                </w:tcPr>
                <w:p w14:paraId="46C008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基本农田保护区</w:t>
                  </w:r>
                </w:p>
              </w:tc>
              <w:tc>
                <w:tcPr>
                  <w:tcW w:w="2717" w:type="pct"/>
                  <w:gridSpan w:val="2"/>
                  <w:tcBorders>
                    <w:tl2br w:val="nil"/>
                    <w:tr2bl w:val="nil"/>
                  </w:tcBorders>
                  <w:noWrap w:val="0"/>
                  <w:vAlign w:val="center"/>
                </w:tcPr>
                <w:p w14:paraId="326EFE8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在土地利用性质调整前禁止开发建设，晋州国土空间总体规划实施后，相应地优化调整开发区的土地利用</w:t>
                  </w:r>
                </w:p>
              </w:tc>
              <w:tc>
                <w:tcPr>
                  <w:tcW w:w="1005" w:type="pct"/>
                  <w:vMerge w:val="restart"/>
                  <w:tcBorders>
                    <w:tl2br w:val="nil"/>
                    <w:tr2bl w:val="nil"/>
                  </w:tcBorders>
                  <w:noWrap w:val="0"/>
                  <w:vAlign w:val="center"/>
                </w:tcPr>
                <w:p w14:paraId="1AC08F0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eastAsia="zh-CN" w:bidi="ar"/>
                    </w:rPr>
                  </w:pPr>
                  <w:r>
                    <w:rPr>
                      <w:rFonts w:hint="default" w:ascii="Times New Roman" w:hAnsi="Times New Roman" w:cs="Times New Roman"/>
                      <w:color w:val="auto"/>
                      <w:kern w:val="0"/>
                      <w:sz w:val="21"/>
                      <w:szCs w:val="21"/>
                      <w:highlight w:val="none"/>
                      <w:lang w:eastAsia="zh-CN" w:bidi="ar"/>
                    </w:rPr>
                    <w:t>本项目不占用基本农田保护区、防护绿地、居住文教用地、交通廊道、</w:t>
                  </w:r>
                  <w:r>
                    <w:rPr>
                      <w:rFonts w:hint="default" w:ascii="Times New Roman" w:hAnsi="Times New Roman" w:cs="Times New Roman"/>
                      <w:color w:val="auto"/>
                      <w:kern w:val="0"/>
                      <w:sz w:val="21"/>
                      <w:szCs w:val="21"/>
                      <w:highlight w:val="none"/>
                      <w:lang w:bidi="ar"/>
                    </w:rPr>
                    <w:t>地表水厂保护范围</w:t>
                  </w:r>
                  <w:r>
                    <w:rPr>
                      <w:rFonts w:hint="default" w:ascii="Times New Roman" w:hAnsi="Times New Roman" w:cs="Times New Roman"/>
                      <w:color w:val="auto"/>
                      <w:kern w:val="0"/>
                      <w:sz w:val="21"/>
                      <w:szCs w:val="21"/>
                      <w:highlight w:val="none"/>
                      <w:lang w:eastAsia="zh-CN" w:bidi="ar"/>
                    </w:rPr>
                    <w:t>内</w:t>
                  </w:r>
                </w:p>
              </w:tc>
              <w:tc>
                <w:tcPr>
                  <w:tcW w:w="347" w:type="pct"/>
                  <w:tcBorders>
                    <w:tl2br w:val="nil"/>
                    <w:tr2bl w:val="nil"/>
                  </w:tcBorders>
                  <w:noWrap w:val="0"/>
                  <w:vAlign w:val="center"/>
                </w:tcPr>
                <w:p w14:paraId="69E917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285FD9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82" w:hRule="atLeast"/>
                <w:tblHeader/>
                <w:jc w:val="center"/>
              </w:trPr>
              <w:tc>
                <w:tcPr>
                  <w:tcW w:w="382" w:type="pct"/>
                  <w:vMerge w:val="continue"/>
                  <w:tcBorders>
                    <w:tl2br w:val="nil"/>
                    <w:tr2bl w:val="nil"/>
                  </w:tcBorders>
                  <w:noWrap w:val="0"/>
                  <w:vAlign w:val="center"/>
                </w:tcPr>
                <w:p w14:paraId="33F21A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546" w:type="pct"/>
                  <w:tcBorders>
                    <w:tl2br w:val="nil"/>
                    <w:tr2bl w:val="nil"/>
                  </w:tcBorders>
                  <w:noWrap w:val="0"/>
                  <w:vAlign w:val="center"/>
                </w:tcPr>
                <w:p w14:paraId="0BD612E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防护绿地</w:t>
                  </w:r>
                </w:p>
              </w:tc>
              <w:tc>
                <w:tcPr>
                  <w:tcW w:w="2717" w:type="pct"/>
                  <w:gridSpan w:val="2"/>
                  <w:tcBorders>
                    <w:tl2br w:val="nil"/>
                    <w:tr2bl w:val="nil"/>
                  </w:tcBorders>
                  <w:noWrap w:val="0"/>
                  <w:vAlign w:val="center"/>
                </w:tcPr>
                <w:p w14:paraId="61EFB36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禁止在规划防护绿地占地范围内开展与防护绿地无关的建设活动，严禁占用开发区防护绿地</w:t>
                  </w:r>
                </w:p>
              </w:tc>
              <w:tc>
                <w:tcPr>
                  <w:tcW w:w="1005" w:type="pct"/>
                  <w:vMerge w:val="continue"/>
                  <w:tcBorders>
                    <w:tl2br w:val="nil"/>
                    <w:tr2bl w:val="nil"/>
                  </w:tcBorders>
                  <w:noWrap w:val="0"/>
                  <w:vAlign w:val="center"/>
                </w:tcPr>
                <w:p w14:paraId="12B867A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tcBorders>
                    <w:tl2br w:val="nil"/>
                    <w:tr2bl w:val="nil"/>
                  </w:tcBorders>
                  <w:noWrap w:val="0"/>
                  <w:vAlign w:val="center"/>
                </w:tcPr>
                <w:p w14:paraId="1E9D04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0EA1F9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40" w:hRule="atLeast"/>
                <w:tblHeader/>
                <w:jc w:val="center"/>
              </w:trPr>
              <w:tc>
                <w:tcPr>
                  <w:tcW w:w="382" w:type="pct"/>
                  <w:vMerge w:val="continue"/>
                  <w:tcBorders>
                    <w:tl2br w:val="nil"/>
                    <w:tr2bl w:val="nil"/>
                  </w:tcBorders>
                  <w:noWrap w:val="0"/>
                  <w:vAlign w:val="center"/>
                </w:tcPr>
                <w:p w14:paraId="71D3608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546" w:type="pct"/>
                  <w:tcBorders>
                    <w:tl2br w:val="nil"/>
                    <w:tr2bl w:val="nil"/>
                  </w:tcBorders>
                  <w:noWrap w:val="0"/>
                  <w:vAlign w:val="center"/>
                </w:tcPr>
                <w:p w14:paraId="70347C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居住文教用地</w:t>
                  </w:r>
                </w:p>
              </w:tc>
              <w:tc>
                <w:tcPr>
                  <w:tcW w:w="2717" w:type="pct"/>
                  <w:gridSpan w:val="2"/>
                  <w:tcBorders>
                    <w:tl2br w:val="nil"/>
                    <w:tr2bl w:val="nil"/>
                  </w:tcBorders>
                  <w:noWrap w:val="0"/>
                  <w:vAlign w:val="center"/>
                </w:tcPr>
                <w:p w14:paraId="6720539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营造良好生活环境，生活区内禁止新建工业类项目</w:t>
                  </w:r>
                </w:p>
              </w:tc>
              <w:tc>
                <w:tcPr>
                  <w:tcW w:w="1005" w:type="pct"/>
                  <w:vMerge w:val="continue"/>
                  <w:tcBorders>
                    <w:tl2br w:val="nil"/>
                    <w:tr2bl w:val="nil"/>
                  </w:tcBorders>
                  <w:noWrap w:val="0"/>
                  <w:vAlign w:val="center"/>
                </w:tcPr>
                <w:p w14:paraId="738898E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tcBorders>
                    <w:tl2br w:val="nil"/>
                    <w:tr2bl w:val="nil"/>
                  </w:tcBorders>
                  <w:noWrap w:val="0"/>
                  <w:vAlign w:val="center"/>
                </w:tcPr>
                <w:p w14:paraId="69C8A55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4905559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28" w:hRule="atLeast"/>
                <w:tblHeader/>
                <w:jc w:val="center"/>
              </w:trPr>
              <w:tc>
                <w:tcPr>
                  <w:tcW w:w="382" w:type="pct"/>
                  <w:vMerge w:val="continue"/>
                  <w:tcBorders>
                    <w:tl2br w:val="nil"/>
                    <w:tr2bl w:val="nil"/>
                  </w:tcBorders>
                  <w:noWrap w:val="0"/>
                  <w:vAlign w:val="center"/>
                </w:tcPr>
                <w:p w14:paraId="7CE4049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546" w:type="pct"/>
                  <w:tcBorders>
                    <w:tl2br w:val="nil"/>
                    <w:tr2bl w:val="nil"/>
                  </w:tcBorders>
                  <w:noWrap w:val="0"/>
                  <w:vAlign w:val="center"/>
                </w:tcPr>
                <w:p w14:paraId="3829EF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供水设施</w:t>
                  </w:r>
                </w:p>
              </w:tc>
              <w:tc>
                <w:tcPr>
                  <w:tcW w:w="2717" w:type="pct"/>
                  <w:gridSpan w:val="2"/>
                  <w:tcBorders>
                    <w:tl2br w:val="nil"/>
                    <w:tr2bl w:val="nil"/>
                  </w:tcBorders>
                  <w:noWrap w:val="0"/>
                  <w:vAlign w:val="center"/>
                </w:tcPr>
                <w:p w14:paraId="3B9246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禁止在地表水厂保护范围内建设与取水设施无关的建筑</w:t>
                  </w:r>
                </w:p>
              </w:tc>
              <w:tc>
                <w:tcPr>
                  <w:tcW w:w="1005" w:type="pct"/>
                  <w:vMerge w:val="continue"/>
                  <w:tcBorders>
                    <w:tl2br w:val="nil"/>
                    <w:tr2bl w:val="nil"/>
                  </w:tcBorders>
                  <w:noWrap w:val="0"/>
                  <w:vAlign w:val="center"/>
                </w:tcPr>
                <w:p w14:paraId="58BEA4A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tcBorders>
                    <w:tl2br w:val="nil"/>
                    <w:tr2bl w:val="nil"/>
                  </w:tcBorders>
                  <w:noWrap w:val="0"/>
                  <w:vAlign w:val="center"/>
                </w:tcPr>
                <w:p w14:paraId="59C2B73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617E04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tblHeader/>
                <w:jc w:val="center"/>
              </w:trPr>
              <w:tc>
                <w:tcPr>
                  <w:tcW w:w="382" w:type="pct"/>
                  <w:vMerge w:val="continue"/>
                  <w:tcBorders>
                    <w:tl2br w:val="nil"/>
                    <w:tr2bl w:val="nil"/>
                  </w:tcBorders>
                  <w:noWrap w:val="0"/>
                  <w:vAlign w:val="center"/>
                </w:tcPr>
                <w:p w14:paraId="1C20AE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546" w:type="pct"/>
                  <w:tcBorders>
                    <w:tl2br w:val="nil"/>
                    <w:tr2bl w:val="nil"/>
                  </w:tcBorders>
                  <w:noWrap w:val="0"/>
                  <w:vAlign w:val="center"/>
                </w:tcPr>
                <w:p w14:paraId="2EA13C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交通廊道</w:t>
                  </w:r>
                </w:p>
              </w:tc>
              <w:tc>
                <w:tcPr>
                  <w:tcW w:w="2717" w:type="pct"/>
                  <w:gridSpan w:val="2"/>
                  <w:tcBorders>
                    <w:tl2br w:val="nil"/>
                    <w:tr2bl w:val="nil"/>
                  </w:tcBorders>
                  <w:noWrap w:val="0"/>
                  <w:vAlign w:val="center"/>
                </w:tcPr>
                <w:p w14:paraId="4D2507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禁止进行与道路管理与维护不相关的开发建设活动</w:t>
                  </w:r>
                </w:p>
              </w:tc>
              <w:tc>
                <w:tcPr>
                  <w:tcW w:w="1005" w:type="pct"/>
                  <w:vMerge w:val="continue"/>
                  <w:tcBorders>
                    <w:tl2br w:val="nil"/>
                    <w:tr2bl w:val="nil"/>
                  </w:tcBorders>
                  <w:noWrap w:val="0"/>
                  <w:vAlign w:val="center"/>
                </w:tcPr>
                <w:p w14:paraId="7784C3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tcBorders>
                    <w:tl2br w:val="nil"/>
                    <w:tr2bl w:val="nil"/>
                  </w:tcBorders>
                  <w:noWrap w:val="0"/>
                  <w:vAlign w:val="center"/>
                </w:tcPr>
                <w:p w14:paraId="039F5C4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2A9B81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83" w:hRule="atLeast"/>
                <w:tblHeader/>
                <w:jc w:val="center"/>
              </w:trPr>
              <w:tc>
                <w:tcPr>
                  <w:tcW w:w="382" w:type="pct"/>
                  <w:vMerge w:val="continue"/>
                  <w:tcBorders>
                    <w:tl2br w:val="nil"/>
                    <w:tr2bl w:val="nil"/>
                  </w:tcBorders>
                  <w:noWrap w:val="0"/>
                  <w:vAlign w:val="center"/>
                </w:tcPr>
                <w:p w14:paraId="5AA80DE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546" w:type="pct"/>
                  <w:tcBorders>
                    <w:tl2br w:val="nil"/>
                    <w:tr2bl w:val="nil"/>
                  </w:tcBorders>
                  <w:noWrap w:val="0"/>
                  <w:vAlign w:val="center"/>
                </w:tcPr>
                <w:p w14:paraId="6990D1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城镇空间</w:t>
                  </w:r>
                </w:p>
              </w:tc>
              <w:tc>
                <w:tcPr>
                  <w:tcW w:w="2717" w:type="pct"/>
                  <w:gridSpan w:val="2"/>
                  <w:tcBorders>
                    <w:tl2br w:val="nil"/>
                    <w:tr2bl w:val="nil"/>
                  </w:tcBorders>
                  <w:noWrap w:val="0"/>
                  <w:vAlign w:val="center"/>
                </w:tcPr>
                <w:p w14:paraId="6FA4AF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城镇开发边界以外的区域作为开发区限制建设区，待国土空间规划将限制建设区调整到城镇开发边界内以后，再按照国土空间规划进行开发</w:t>
                  </w:r>
                </w:p>
              </w:tc>
              <w:tc>
                <w:tcPr>
                  <w:tcW w:w="1005" w:type="pct"/>
                  <w:vMerge w:val="continue"/>
                  <w:tcBorders>
                    <w:tl2br w:val="nil"/>
                    <w:tr2bl w:val="nil"/>
                  </w:tcBorders>
                  <w:noWrap w:val="0"/>
                  <w:vAlign w:val="center"/>
                </w:tcPr>
                <w:p w14:paraId="4AB7E51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tcBorders>
                    <w:tl2br w:val="nil"/>
                    <w:tr2bl w:val="nil"/>
                  </w:tcBorders>
                  <w:noWrap w:val="0"/>
                  <w:vAlign w:val="center"/>
                </w:tcPr>
                <w:p w14:paraId="551DEA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1F448E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0" w:hRule="atLeast"/>
                <w:tblHeader/>
                <w:jc w:val="center"/>
              </w:trPr>
              <w:tc>
                <w:tcPr>
                  <w:tcW w:w="382" w:type="pct"/>
                  <w:vMerge w:val="continue"/>
                  <w:tcBorders>
                    <w:tl2br w:val="nil"/>
                    <w:tr2bl w:val="nil"/>
                  </w:tcBorders>
                  <w:noWrap w:val="0"/>
                  <w:vAlign w:val="center"/>
                </w:tcPr>
                <w:p w14:paraId="37014F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vMerge w:val="restart"/>
                  <w:tcBorders>
                    <w:tl2br w:val="nil"/>
                    <w:tr2bl w:val="nil"/>
                  </w:tcBorders>
                  <w:noWrap w:val="0"/>
                  <w:vAlign w:val="center"/>
                </w:tcPr>
                <w:p w14:paraId="7A8E1A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东宿</w:t>
                  </w:r>
                </w:p>
                <w:p w14:paraId="6711BD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园区</w:t>
                  </w:r>
                </w:p>
              </w:tc>
              <w:tc>
                <w:tcPr>
                  <w:tcW w:w="356" w:type="pct"/>
                  <w:tcBorders>
                    <w:tl2br w:val="nil"/>
                    <w:tr2bl w:val="nil"/>
                  </w:tcBorders>
                  <w:noWrap w:val="0"/>
                  <w:vAlign w:val="center"/>
                </w:tcPr>
                <w:p w14:paraId="4571091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商贸物流业</w:t>
                  </w:r>
                </w:p>
              </w:tc>
              <w:tc>
                <w:tcPr>
                  <w:tcW w:w="2361" w:type="pct"/>
                  <w:tcBorders>
                    <w:tl2br w:val="nil"/>
                    <w:tr2bl w:val="nil"/>
                  </w:tcBorders>
                  <w:noWrap w:val="0"/>
                  <w:vAlign w:val="center"/>
                </w:tcPr>
                <w:p w14:paraId="4231F7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清洁生产水平达不到国内同行业先进水平的项目禁止入区</w:t>
                  </w:r>
                </w:p>
              </w:tc>
              <w:tc>
                <w:tcPr>
                  <w:tcW w:w="1005" w:type="pct"/>
                  <w:vMerge w:val="restart"/>
                  <w:tcBorders>
                    <w:tl2br w:val="nil"/>
                    <w:tr2bl w:val="nil"/>
                  </w:tcBorders>
                  <w:noWrap w:val="0"/>
                  <w:vAlign w:val="center"/>
                </w:tcPr>
                <w:p w14:paraId="16856C6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eastAsia="zh-CN" w:bidi="ar"/>
                    </w:rPr>
                    <w:t>本项目</w:t>
                  </w:r>
                  <w:r>
                    <w:rPr>
                      <w:rFonts w:hint="eastAsia" w:ascii="Times New Roman" w:hAnsi="Times New Roman" w:cs="Times New Roman"/>
                      <w:color w:val="auto"/>
                      <w:kern w:val="0"/>
                      <w:sz w:val="21"/>
                      <w:szCs w:val="21"/>
                      <w:highlight w:val="none"/>
                      <w:lang w:val="en-US" w:eastAsia="zh-CN" w:bidi="ar"/>
                    </w:rPr>
                    <w:t>产品为环保过滤器，</w:t>
                  </w:r>
                  <w:r>
                    <w:rPr>
                      <w:rFonts w:hint="eastAsia" w:cs="Times New Roman"/>
                      <w:color w:val="auto"/>
                      <w:kern w:val="0"/>
                      <w:sz w:val="21"/>
                      <w:szCs w:val="21"/>
                      <w:highlight w:val="none"/>
                      <w:lang w:val="en-US" w:eastAsia="zh-CN" w:bidi="ar"/>
                    </w:rPr>
                    <w:t>万元工业增加值新鲜水耗量0.48t/万元，万元工业增加值烟尘排放量0.009kg/万元，万元工业增加值外排废水量0.33t/万元，万元工业增加值0.0001石油类排放量kg/万元，万元工业增加值COD排放量0.11kg/万元，全厂生产用水重复利用率97.2%。</w:t>
                  </w:r>
                </w:p>
                <w:p w14:paraId="768B57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val="en-US" w:eastAsia="zh-CN" w:bidi="ar"/>
                    </w:rPr>
                  </w:pPr>
                  <w:r>
                    <w:rPr>
                      <w:rFonts w:hint="eastAsia" w:cs="Times New Roman"/>
                      <w:color w:val="auto"/>
                      <w:kern w:val="0"/>
                      <w:sz w:val="21"/>
                      <w:szCs w:val="21"/>
                      <w:highlight w:val="none"/>
                      <w:lang w:val="en-US" w:eastAsia="zh-CN" w:bidi="ar"/>
                    </w:rPr>
                    <w:t>同时</w:t>
                  </w:r>
                  <w:r>
                    <w:rPr>
                      <w:rFonts w:hint="eastAsia" w:ascii="Times New Roman" w:hAnsi="Times New Roman" w:cs="Times New Roman"/>
                      <w:color w:val="auto"/>
                      <w:kern w:val="0"/>
                      <w:sz w:val="21"/>
                      <w:szCs w:val="21"/>
                      <w:highlight w:val="none"/>
                      <w:lang w:val="en-US" w:eastAsia="zh-CN" w:bidi="ar"/>
                    </w:rPr>
                    <w:t>项目在生产过程中使用先进设备，能够达到清洁生产二级水平；</w:t>
                  </w:r>
                </w:p>
                <w:p w14:paraId="52C8DF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val="en-US" w:eastAsia="zh-CN" w:bidi="ar"/>
                    </w:rPr>
                    <w:t>不属于东宿园区禁止入区的产业。</w:t>
                  </w:r>
                </w:p>
              </w:tc>
              <w:tc>
                <w:tcPr>
                  <w:tcW w:w="347" w:type="pct"/>
                  <w:vMerge w:val="restart"/>
                  <w:tcBorders>
                    <w:tl2br w:val="nil"/>
                    <w:tr2bl w:val="nil"/>
                  </w:tcBorders>
                  <w:noWrap w:val="0"/>
                  <w:vAlign w:val="center"/>
                </w:tcPr>
                <w:p w14:paraId="636A32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6E6C49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645" w:hRule="atLeast"/>
                <w:tblHeader/>
                <w:jc w:val="center"/>
              </w:trPr>
              <w:tc>
                <w:tcPr>
                  <w:tcW w:w="382" w:type="pct"/>
                  <w:vMerge w:val="continue"/>
                  <w:tcBorders>
                    <w:tl2br w:val="nil"/>
                    <w:tr2bl w:val="nil"/>
                  </w:tcBorders>
                  <w:noWrap w:val="0"/>
                  <w:vAlign w:val="center"/>
                </w:tcPr>
                <w:p w14:paraId="227F12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vMerge w:val="continue"/>
                  <w:tcBorders>
                    <w:tl2br w:val="nil"/>
                    <w:tr2bl w:val="nil"/>
                  </w:tcBorders>
                  <w:noWrap w:val="0"/>
                  <w:vAlign w:val="center"/>
                </w:tcPr>
                <w:p w14:paraId="136B1D5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56" w:type="pct"/>
                  <w:tcBorders>
                    <w:tl2br w:val="nil"/>
                    <w:tr2bl w:val="nil"/>
                  </w:tcBorders>
                  <w:noWrap w:val="0"/>
                  <w:vAlign w:val="center"/>
                </w:tcPr>
                <w:p w14:paraId="127BDA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装备制造业</w:t>
                  </w:r>
                </w:p>
              </w:tc>
              <w:tc>
                <w:tcPr>
                  <w:tcW w:w="2361" w:type="pct"/>
                  <w:tcBorders>
                    <w:tl2br w:val="nil"/>
                    <w:tr2bl w:val="nil"/>
                  </w:tcBorders>
                  <w:noWrap w:val="0"/>
                  <w:vAlign w:val="center"/>
                </w:tcPr>
                <w:p w14:paraId="78BD14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达不到《机械行业清洁生产评价指标体</w:t>
                  </w:r>
                  <w:r>
                    <w:rPr>
                      <w:rFonts w:hint="eastAsia" w:ascii="宋体" w:hAnsi="宋体" w:eastAsia="宋体" w:cs="宋体"/>
                      <w:color w:val="auto"/>
                      <w:kern w:val="0"/>
                      <w:sz w:val="21"/>
                      <w:szCs w:val="21"/>
                      <w:highlight w:val="none"/>
                      <w:lang w:bidi="ar"/>
                    </w:rPr>
                    <w:t>系</w:t>
                  </w:r>
                  <w:r>
                    <w:rPr>
                      <w:rFonts w:hint="eastAsia" w:ascii="宋体" w:hAnsi="宋体" w:eastAsia="宋体" w:cs="宋体"/>
                      <w:color w:val="auto"/>
                      <w:kern w:val="0"/>
                      <w:sz w:val="21"/>
                      <w:szCs w:val="21"/>
                      <w:highlight w:val="none"/>
                      <w:lang w:eastAsia="zh-CN" w:bidi="ar"/>
                    </w:rPr>
                    <w:t>（</w:t>
                  </w:r>
                  <w:r>
                    <w:rPr>
                      <w:rFonts w:hint="eastAsia" w:ascii="宋体" w:hAnsi="宋体" w:eastAsia="宋体" w:cs="宋体"/>
                      <w:color w:val="auto"/>
                      <w:kern w:val="0"/>
                      <w:sz w:val="21"/>
                      <w:szCs w:val="21"/>
                      <w:highlight w:val="none"/>
                      <w:lang w:bidi="ar"/>
                    </w:rPr>
                    <w:t>试行</w:t>
                  </w:r>
                  <w:r>
                    <w:rPr>
                      <w:rFonts w:hint="eastAsia" w:ascii="宋体" w:hAnsi="宋体" w:eastAsia="宋体" w:cs="宋体"/>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》中二级水平要求的项目禁止入区</w:t>
                  </w:r>
                </w:p>
              </w:tc>
              <w:tc>
                <w:tcPr>
                  <w:tcW w:w="1005" w:type="pct"/>
                  <w:vMerge w:val="continue"/>
                  <w:tcBorders>
                    <w:tl2br w:val="nil"/>
                    <w:tr2bl w:val="nil"/>
                  </w:tcBorders>
                  <w:noWrap w:val="0"/>
                  <w:vAlign w:val="center"/>
                </w:tcPr>
                <w:p w14:paraId="0B6136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bidi="ar"/>
                    </w:rPr>
                  </w:pPr>
                </w:p>
              </w:tc>
              <w:tc>
                <w:tcPr>
                  <w:tcW w:w="347" w:type="pct"/>
                  <w:vMerge w:val="continue"/>
                  <w:tcBorders>
                    <w:tl2br w:val="nil"/>
                    <w:tr2bl w:val="nil"/>
                  </w:tcBorders>
                  <w:noWrap w:val="0"/>
                  <w:vAlign w:val="center"/>
                </w:tcPr>
                <w:p w14:paraId="477518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5C5DDF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803" w:hRule="atLeast"/>
                <w:tblHeader/>
                <w:jc w:val="center"/>
              </w:trPr>
              <w:tc>
                <w:tcPr>
                  <w:tcW w:w="382" w:type="pct"/>
                  <w:vMerge w:val="continue"/>
                  <w:tcBorders>
                    <w:tl2br w:val="nil"/>
                    <w:tr2bl w:val="nil"/>
                  </w:tcBorders>
                  <w:noWrap w:val="0"/>
                  <w:vAlign w:val="center"/>
                </w:tcPr>
                <w:p w14:paraId="7151D1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vMerge w:val="continue"/>
                  <w:tcBorders>
                    <w:tl2br w:val="nil"/>
                    <w:tr2bl w:val="nil"/>
                  </w:tcBorders>
                  <w:noWrap w:val="0"/>
                  <w:vAlign w:val="center"/>
                </w:tcPr>
                <w:p w14:paraId="24DBCCC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356" w:type="pct"/>
                  <w:tcBorders>
                    <w:tl2br w:val="nil"/>
                    <w:tr2bl w:val="nil"/>
                  </w:tcBorders>
                  <w:noWrap w:val="0"/>
                  <w:vAlign w:val="center"/>
                </w:tcPr>
                <w:p w14:paraId="615625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纺织</w:t>
                  </w:r>
                </w:p>
                <w:p w14:paraId="7BE786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服装业</w:t>
                  </w:r>
                </w:p>
              </w:tc>
              <w:tc>
                <w:tcPr>
                  <w:tcW w:w="2361" w:type="pct"/>
                  <w:tcBorders>
                    <w:tl2br w:val="nil"/>
                    <w:tr2bl w:val="nil"/>
                  </w:tcBorders>
                  <w:noWrap w:val="0"/>
                  <w:vAlign w:val="center"/>
                </w:tcPr>
                <w:p w14:paraId="7D4FF2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lang w:bidi="ar"/>
                    </w:rPr>
                    <w:t>不符合《印染行业规范条件（2017版）》要求的印染项目；清洁生产水平达不到国内同行业先进水平的项目禁止入区；</w:t>
                  </w:r>
                  <w:r>
                    <w:rPr>
                      <w:rFonts w:hint="default" w:ascii="Times New Roman" w:hAnsi="Times New Roman" w:cs="Times New Roman"/>
                      <w:color w:val="auto"/>
                      <w:sz w:val="21"/>
                      <w:szCs w:val="21"/>
                      <w:highlight w:val="none"/>
                    </w:rPr>
                    <w:t>达不到《清洁生产标准纺织服装业</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棉印染</w:t>
                  </w:r>
                  <w:r>
                    <w:rPr>
                      <w:rFonts w:hint="eastAsia" w:ascii="宋体" w:hAnsi="宋体" w:eastAsia="宋体" w:cs="宋体"/>
                      <w:color w:val="auto"/>
                      <w:sz w:val="21"/>
                      <w:szCs w:val="21"/>
                      <w:highlight w:val="none"/>
                      <w:lang w:eastAsia="zh-CN"/>
                    </w:rPr>
                    <w:t>）</w:t>
                  </w:r>
                  <w:r>
                    <w:rPr>
                      <w:rFonts w:hint="default" w:ascii="Times New Roman" w:hAnsi="Times New Roman" w:cs="Times New Roman"/>
                      <w:color w:val="auto"/>
                      <w:sz w:val="21"/>
                      <w:szCs w:val="21"/>
                      <w:highlight w:val="none"/>
                    </w:rPr>
                    <w:t>》</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HJ/T185-2006</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中二级以上水平</w:t>
                  </w:r>
                  <w:r>
                    <w:rPr>
                      <w:rFonts w:hint="default" w:ascii="Times New Roman" w:hAnsi="Times New Roman" w:cs="Times New Roman"/>
                      <w:color w:val="auto"/>
                      <w:kern w:val="0"/>
                      <w:sz w:val="21"/>
                      <w:szCs w:val="21"/>
                      <w:highlight w:val="none"/>
                      <w:lang w:bidi="ar"/>
                    </w:rPr>
                    <w:t>的项目禁止入区</w:t>
                  </w:r>
                </w:p>
              </w:tc>
              <w:tc>
                <w:tcPr>
                  <w:tcW w:w="1005" w:type="pct"/>
                  <w:vMerge w:val="continue"/>
                  <w:tcBorders>
                    <w:tl2br w:val="nil"/>
                    <w:tr2bl w:val="nil"/>
                  </w:tcBorders>
                  <w:noWrap w:val="0"/>
                  <w:vAlign w:val="center"/>
                </w:tcPr>
                <w:p w14:paraId="68195C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bidi="ar"/>
                    </w:rPr>
                  </w:pPr>
                </w:p>
              </w:tc>
              <w:tc>
                <w:tcPr>
                  <w:tcW w:w="347" w:type="pct"/>
                  <w:vMerge w:val="continue"/>
                  <w:tcBorders>
                    <w:tl2br w:val="nil"/>
                    <w:tr2bl w:val="nil"/>
                  </w:tcBorders>
                  <w:noWrap w:val="0"/>
                  <w:vAlign w:val="center"/>
                </w:tcPr>
                <w:p w14:paraId="359B42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01180B4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13" w:hRule="atLeast"/>
                <w:tblHeader/>
                <w:jc w:val="center"/>
              </w:trPr>
              <w:tc>
                <w:tcPr>
                  <w:tcW w:w="382" w:type="pct"/>
                  <w:vMerge w:val="continue"/>
                  <w:tcBorders>
                    <w:tl2br w:val="nil"/>
                    <w:tr2bl w:val="nil"/>
                  </w:tcBorders>
                  <w:noWrap w:val="0"/>
                  <w:vAlign w:val="center"/>
                </w:tcPr>
                <w:p w14:paraId="5BE1042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vMerge w:val="continue"/>
                  <w:tcBorders>
                    <w:tl2br w:val="nil"/>
                    <w:tr2bl w:val="nil"/>
                  </w:tcBorders>
                  <w:noWrap w:val="0"/>
                  <w:vAlign w:val="center"/>
                </w:tcPr>
                <w:p w14:paraId="02D325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356" w:type="pct"/>
                  <w:tcBorders>
                    <w:tl2br w:val="nil"/>
                    <w:tr2bl w:val="nil"/>
                  </w:tcBorders>
                  <w:noWrap w:val="0"/>
                  <w:vAlign w:val="center"/>
                </w:tcPr>
                <w:p w14:paraId="458424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现代食品业</w:t>
                  </w:r>
                </w:p>
              </w:tc>
              <w:tc>
                <w:tcPr>
                  <w:tcW w:w="2361" w:type="pct"/>
                  <w:tcBorders>
                    <w:tl2br w:val="nil"/>
                    <w:tr2bl w:val="nil"/>
                  </w:tcBorders>
                  <w:noWrap w:val="0"/>
                  <w:vAlign w:val="center"/>
                </w:tcPr>
                <w:p w14:paraId="1F86F3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清洁生产水平达不到国内同行业先进水平的项目禁止入区</w:t>
                  </w:r>
                </w:p>
              </w:tc>
              <w:tc>
                <w:tcPr>
                  <w:tcW w:w="1005" w:type="pct"/>
                  <w:vMerge w:val="continue"/>
                  <w:tcBorders>
                    <w:tl2br w:val="nil"/>
                    <w:tr2bl w:val="nil"/>
                  </w:tcBorders>
                  <w:noWrap w:val="0"/>
                  <w:vAlign w:val="center"/>
                </w:tcPr>
                <w:p w14:paraId="7DF2CEB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bidi="ar"/>
                    </w:rPr>
                  </w:pPr>
                </w:p>
              </w:tc>
              <w:tc>
                <w:tcPr>
                  <w:tcW w:w="347" w:type="pct"/>
                  <w:vMerge w:val="continue"/>
                  <w:tcBorders>
                    <w:tl2br w:val="nil"/>
                    <w:tr2bl w:val="nil"/>
                  </w:tcBorders>
                  <w:noWrap w:val="0"/>
                  <w:vAlign w:val="center"/>
                </w:tcPr>
                <w:p w14:paraId="36407D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3BD5EE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264" w:hRule="atLeast"/>
                <w:tblHeader/>
                <w:jc w:val="center"/>
              </w:trPr>
              <w:tc>
                <w:tcPr>
                  <w:tcW w:w="382" w:type="pct"/>
                  <w:vMerge w:val="continue"/>
                  <w:tcBorders>
                    <w:tl2br w:val="nil"/>
                    <w:tr2bl w:val="nil"/>
                  </w:tcBorders>
                  <w:noWrap w:val="0"/>
                  <w:vAlign w:val="center"/>
                </w:tcPr>
                <w:p w14:paraId="6E912C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vMerge w:val="continue"/>
                  <w:tcBorders>
                    <w:tl2br w:val="nil"/>
                    <w:tr2bl w:val="nil"/>
                  </w:tcBorders>
                  <w:noWrap w:val="0"/>
                  <w:vAlign w:val="center"/>
                </w:tcPr>
                <w:p w14:paraId="446612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356" w:type="pct"/>
                  <w:tcBorders>
                    <w:tl2br w:val="nil"/>
                    <w:tr2bl w:val="nil"/>
                  </w:tcBorders>
                  <w:noWrap w:val="0"/>
                  <w:vAlign w:val="center"/>
                </w:tcPr>
                <w:p w14:paraId="731E468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建材业</w:t>
                  </w:r>
                </w:p>
              </w:tc>
              <w:tc>
                <w:tcPr>
                  <w:tcW w:w="2361" w:type="pct"/>
                  <w:tcBorders>
                    <w:tl2br w:val="nil"/>
                    <w:tr2bl w:val="nil"/>
                  </w:tcBorders>
                  <w:noWrap w:val="0"/>
                  <w:vAlign w:val="center"/>
                </w:tcPr>
                <w:p w14:paraId="383713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禁止新建和扩建水泥制造；禁止新建和扩建石灰和石膏制造；禁止新建和扩建普通平板玻璃（等量置换或减量置换除外）；达不到《国家清洁生产技术导向目录》相关清洁生产水平要求的项目禁止入区</w:t>
                  </w:r>
                </w:p>
              </w:tc>
              <w:tc>
                <w:tcPr>
                  <w:tcW w:w="1005" w:type="pct"/>
                  <w:vMerge w:val="continue"/>
                  <w:tcBorders>
                    <w:tl2br w:val="nil"/>
                    <w:tr2bl w:val="nil"/>
                  </w:tcBorders>
                  <w:noWrap w:val="0"/>
                  <w:vAlign w:val="center"/>
                </w:tcPr>
                <w:p w14:paraId="2FC5E2B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eastAsia="zh-CN" w:bidi="ar"/>
                    </w:rPr>
                  </w:pPr>
                </w:p>
              </w:tc>
              <w:tc>
                <w:tcPr>
                  <w:tcW w:w="347" w:type="pct"/>
                  <w:vMerge w:val="continue"/>
                  <w:tcBorders>
                    <w:tl2br w:val="nil"/>
                    <w:tr2bl w:val="nil"/>
                  </w:tcBorders>
                  <w:noWrap w:val="0"/>
                  <w:vAlign w:val="center"/>
                </w:tcPr>
                <w:p w14:paraId="2644CF4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1F1C06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24" w:hRule="atLeast"/>
                <w:tblHeader/>
                <w:jc w:val="center"/>
              </w:trPr>
              <w:tc>
                <w:tcPr>
                  <w:tcW w:w="382" w:type="pct"/>
                  <w:vMerge w:val="restart"/>
                  <w:tcBorders>
                    <w:tl2br w:val="nil"/>
                    <w:tr2bl w:val="nil"/>
                  </w:tcBorders>
                  <w:noWrap w:val="0"/>
                  <w:vAlign w:val="center"/>
                </w:tcPr>
                <w:p w14:paraId="52D817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污染物排放管控</w:t>
                  </w:r>
                </w:p>
              </w:tc>
              <w:tc>
                <w:tcPr>
                  <w:tcW w:w="546" w:type="pct"/>
                  <w:tcBorders>
                    <w:tl2br w:val="nil"/>
                    <w:tr2bl w:val="nil"/>
                  </w:tcBorders>
                  <w:noWrap w:val="0"/>
                  <w:vAlign w:val="center"/>
                </w:tcPr>
                <w:p w14:paraId="54E729E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大气环境高排放重点管控区</w:t>
                  </w:r>
                </w:p>
              </w:tc>
              <w:tc>
                <w:tcPr>
                  <w:tcW w:w="2717" w:type="pct"/>
                  <w:gridSpan w:val="2"/>
                  <w:tcBorders>
                    <w:tl2br w:val="nil"/>
                    <w:tr2bl w:val="nil"/>
                  </w:tcBorders>
                  <w:noWrap w:val="0"/>
                  <w:vAlign w:val="center"/>
                </w:tcPr>
                <w:p w14:paraId="2D44C136">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1、落实《关于加强重点行业建设项目区域削减措施监督管理的通知》环办环评</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2020</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36号的要求；2、开展重点行业大气污染物特别排放限值改造，化学原料制造、制药行业现有企业严格执行二氧化硫、氮氧化物、颗粒物和挥发性有机物特别排放限值；3、完成晋州市下达的重金属铅减排指标。现有铅蓄电池及其含铅零部件生产企业应达到《电池行业清洁生产评价指标体系（试行）；4、除集中供热外禁止设置燃煤设施，燃气锅炉应达到《锅炉大气污染物排放标准》（DB13/5161-2020）表1燃气锅炉标准；5、重点提高涉VOCs排放主要工序密闭化水平，加强无组织排放收集，加大含VOCs物料储存和装卸治理力度。涉VOCs排放工业企业污染物排放应达到《工业企业挥发性有机物排放控制标准》（DB13/2322-2016）及《挥发性有机物无组织排放控制标准》（GB37822-2019）标准要求。挥发性有机物产生企业绩效考核须达到B级以上；6、环境空气质量达标前，</w:t>
                  </w:r>
                  <w:r>
                    <w:rPr>
                      <w:rFonts w:hint="default" w:ascii="Times New Roman" w:hAnsi="Times New Roman" w:cs="Times New Roman"/>
                      <w:color w:val="auto"/>
                      <w:sz w:val="21"/>
                      <w:szCs w:val="21"/>
                      <w:highlight w:val="none"/>
                    </w:rPr>
                    <w:t>禁止新建、扩建新增产能的钢铁、冶炼、水泥项目以及燃煤锅炉</w:t>
                  </w:r>
                </w:p>
              </w:tc>
              <w:tc>
                <w:tcPr>
                  <w:tcW w:w="1005" w:type="pct"/>
                  <w:tcBorders>
                    <w:tl2br w:val="nil"/>
                    <w:tr2bl w:val="nil"/>
                  </w:tcBorders>
                  <w:noWrap w:val="0"/>
                  <w:vAlign w:val="center"/>
                </w:tcPr>
                <w:p w14:paraId="74A0650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val="en-US" w:eastAsia="zh-CN" w:bidi="ar"/>
                    </w:rPr>
                    <w:t>本项目生产过程采用电，</w:t>
                  </w:r>
                  <w:r>
                    <w:rPr>
                      <w:rFonts w:hint="eastAsia" w:cs="Times New Roman"/>
                      <w:color w:val="auto"/>
                      <w:kern w:val="0"/>
                      <w:sz w:val="21"/>
                      <w:szCs w:val="21"/>
                      <w:highlight w:val="none"/>
                      <w:lang w:val="en-US" w:eastAsia="zh-CN" w:bidi="ar"/>
                    </w:rPr>
                    <w:t>生产过程中产生的挥发性有机物收集后经二级活性炭装置进行处理，排放满足</w:t>
                  </w:r>
                  <w:r>
                    <w:rPr>
                      <w:rFonts w:hint="default" w:ascii="Times New Roman" w:hAnsi="Times New Roman" w:cs="Times New Roman"/>
                      <w:color w:val="auto"/>
                      <w:kern w:val="0"/>
                      <w:sz w:val="21"/>
                      <w:szCs w:val="21"/>
                      <w:highlight w:val="none"/>
                      <w:lang w:bidi="ar"/>
                    </w:rPr>
                    <w:t>《工业企业挥发性有机物排放控制标准》（DB13/2322-2016）</w:t>
                  </w:r>
                  <w:r>
                    <w:rPr>
                      <w:rFonts w:hint="eastAsia" w:cs="Times New Roman"/>
                      <w:color w:val="auto"/>
                      <w:kern w:val="0"/>
                      <w:sz w:val="21"/>
                      <w:szCs w:val="21"/>
                      <w:highlight w:val="none"/>
                      <w:lang w:val="en-US" w:eastAsia="zh-CN" w:bidi="ar"/>
                    </w:rPr>
                    <w:t>标准要求；对于无组织排放收集，本次评价要求车间密闭，加强收集，因此能够满足</w:t>
                  </w:r>
                  <w:r>
                    <w:rPr>
                      <w:rFonts w:hint="default" w:ascii="Times New Roman" w:hAnsi="Times New Roman" w:cs="Times New Roman"/>
                      <w:color w:val="auto"/>
                      <w:kern w:val="0"/>
                      <w:sz w:val="21"/>
                      <w:szCs w:val="21"/>
                      <w:highlight w:val="none"/>
                      <w:lang w:bidi="ar"/>
                    </w:rPr>
                    <w:t>《挥发性有机物无组织排放控制标准》（GB37822-2019）标准要求。</w:t>
                  </w:r>
                </w:p>
              </w:tc>
              <w:tc>
                <w:tcPr>
                  <w:tcW w:w="347" w:type="pct"/>
                  <w:tcBorders>
                    <w:tl2br w:val="nil"/>
                    <w:tr2bl w:val="nil"/>
                  </w:tcBorders>
                  <w:noWrap w:val="0"/>
                  <w:vAlign w:val="center"/>
                </w:tcPr>
                <w:p w14:paraId="4CD697F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5D086D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24" w:hRule="atLeast"/>
                <w:tblHeader/>
                <w:jc w:val="center"/>
              </w:trPr>
              <w:tc>
                <w:tcPr>
                  <w:tcW w:w="382" w:type="pct"/>
                  <w:vMerge w:val="continue"/>
                  <w:tcBorders>
                    <w:tl2br w:val="nil"/>
                    <w:tr2bl w:val="nil"/>
                  </w:tcBorders>
                  <w:noWrap w:val="0"/>
                  <w:vAlign w:val="center"/>
                </w:tcPr>
                <w:p w14:paraId="7C3EFEC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tcBorders>
                    <w:tl2br w:val="nil"/>
                    <w:tr2bl w:val="nil"/>
                  </w:tcBorders>
                  <w:noWrap w:val="0"/>
                  <w:vAlign w:val="center"/>
                </w:tcPr>
                <w:p w14:paraId="331E1E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水环境工业污染重点管控区</w:t>
                  </w:r>
                </w:p>
              </w:tc>
              <w:tc>
                <w:tcPr>
                  <w:tcW w:w="2717" w:type="pct"/>
                  <w:gridSpan w:val="2"/>
                  <w:tcBorders>
                    <w:tl2br w:val="nil"/>
                    <w:tr2bl w:val="nil"/>
                  </w:tcBorders>
                  <w:noWrap w:val="0"/>
                  <w:vAlign w:val="center"/>
                </w:tcPr>
                <w:p w14:paraId="7AFD1512">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1、开发区生产废水、生活污水排入污水处理厂后处理达标，部分回用，部分排入滹沱河，污水处理厂出水水质稳定达到《子牙河流域水污染物排放标准》（DB13/2796-2018）排放限值；2、开发区提高再生水利用率，进一步减少废水排放量；3、城镇污水全部纳入污水处理厂处理；4、做好开发区风险应急预案，制定环境风险防范措施并进行应急能力建设，建设完善开发区</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三级防控</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体系，防止对滹沱河造成污染</w:t>
                  </w:r>
                </w:p>
              </w:tc>
              <w:tc>
                <w:tcPr>
                  <w:tcW w:w="1005" w:type="pct"/>
                  <w:tcBorders>
                    <w:tl2br w:val="nil"/>
                    <w:tr2bl w:val="nil"/>
                  </w:tcBorders>
                  <w:noWrap w:val="0"/>
                  <w:vAlign w:val="center"/>
                </w:tcPr>
                <w:p w14:paraId="12FD55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val="en-US" w:eastAsia="zh-CN" w:bidi="ar"/>
                    </w:rPr>
                    <w:t>本项目产生的废水经由市政管网排入晋州市城市污水处理厂进行处理。</w:t>
                  </w:r>
                </w:p>
              </w:tc>
              <w:tc>
                <w:tcPr>
                  <w:tcW w:w="347" w:type="pct"/>
                  <w:tcBorders>
                    <w:tl2br w:val="nil"/>
                    <w:tr2bl w:val="nil"/>
                  </w:tcBorders>
                  <w:noWrap w:val="0"/>
                  <w:vAlign w:val="center"/>
                </w:tcPr>
                <w:p w14:paraId="35D763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1B4256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24" w:hRule="atLeast"/>
                <w:tblHeader/>
                <w:jc w:val="center"/>
              </w:trPr>
              <w:tc>
                <w:tcPr>
                  <w:tcW w:w="382" w:type="pct"/>
                  <w:vMerge w:val="continue"/>
                  <w:tcBorders>
                    <w:tl2br w:val="nil"/>
                    <w:tr2bl w:val="nil"/>
                  </w:tcBorders>
                  <w:noWrap w:val="0"/>
                  <w:vAlign w:val="center"/>
                </w:tcPr>
                <w:p w14:paraId="766E9CB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546" w:type="pct"/>
                  <w:tcBorders>
                    <w:tl2br w:val="nil"/>
                    <w:tr2bl w:val="nil"/>
                  </w:tcBorders>
                  <w:noWrap w:val="0"/>
                  <w:vAlign w:val="center"/>
                </w:tcPr>
                <w:p w14:paraId="62D3C35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建设用地污染风险重点管控区</w:t>
                  </w:r>
                </w:p>
              </w:tc>
              <w:tc>
                <w:tcPr>
                  <w:tcW w:w="2717" w:type="pct"/>
                  <w:gridSpan w:val="2"/>
                  <w:tcBorders>
                    <w:tl2br w:val="nil"/>
                    <w:tr2bl w:val="nil"/>
                  </w:tcBorders>
                  <w:noWrap w:val="0"/>
                  <w:vAlign w:val="center"/>
                </w:tcPr>
                <w:p w14:paraId="4DCBC9F2">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1、加强重金属和其他有毒有害物质排放风险管控；</w:t>
                  </w:r>
                </w:p>
                <w:p w14:paraId="7F7BC39E">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2、进一步强化涉重金属重点行业规模控制，加快淘汰落后产能，新增产能实行倍量替代；</w:t>
                  </w:r>
                </w:p>
                <w:p w14:paraId="4F66F4FF">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3、定期开展监督性监测，重点监测重金属和持久性有机污染物。</w:t>
                  </w:r>
                </w:p>
              </w:tc>
              <w:tc>
                <w:tcPr>
                  <w:tcW w:w="1005" w:type="pct"/>
                  <w:tcBorders>
                    <w:tl2br w:val="nil"/>
                    <w:tr2bl w:val="nil"/>
                  </w:tcBorders>
                  <w:noWrap w:val="0"/>
                  <w:vAlign w:val="center"/>
                </w:tcPr>
                <w:p w14:paraId="68336E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cs="宋体"/>
                      <w:color w:val="auto"/>
                      <w:kern w:val="0"/>
                      <w:sz w:val="21"/>
                      <w:szCs w:val="21"/>
                      <w:highlight w:val="none"/>
                      <w:lang w:eastAsia="zh-CN" w:bidi="ar"/>
                    </w:rPr>
                    <w:t>本项目不涉及重金属；建成后，企业需按废气、废水及噪声相关监测计划要求</w:t>
                  </w:r>
                  <w:r>
                    <w:rPr>
                      <w:rFonts w:hint="default" w:ascii="Times New Roman" w:hAnsi="Times New Roman" w:cs="Times New Roman"/>
                      <w:color w:val="auto"/>
                      <w:kern w:val="0"/>
                      <w:sz w:val="21"/>
                      <w:szCs w:val="21"/>
                      <w:highlight w:val="none"/>
                      <w:lang w:bidi="ar"/>
                    </w:rPr>
                    <w:t>开展监督性监测</w:t>
                  </w:r>
                </w:p>
              </w:tc>
              <w:tc>
                <w:tcPr>
                  <w:tcW w:w="347" w:type="pct"/>
                  <w:tcBorders>
                    <w:tl2br w:val="nil"/>
                    <w:tr2bl w:val="nil"/>
                  </w:tcBorders>
                  <w:noWrap w:val="0"/>
                  <w:vAlign w:val="center"/>
                </w:tcPr>
                <w:p w14:paraId="1B9691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7E36FA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24" w:hRule="atLeast"/>
                <w:tblHeader/>
                <w:jc w:val="center"/>
              </w:trPr>
              <w:tc>
                <w:tcPr>
                  <w:tcW w:w="382" w:type="pct"/>
                  <w:tcBorders>
                    <w:tl2br w:val="nil"/>
                    <w:tr2bl w:val="nil"/>
                  </w:tcBorders>
                  <w:noWrap w:val="0"/>
                  <w:vAlign w:val="center"/>
                </w:tcPr>
                <w:p w14:paraId="48898D1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环境风险防控</w:t>
                  </w:r>
                </w:p>
              </w:tc>
              <w:tc>
                <w:tcPr>
                  <w:tcW w:w="546" w:type="pct"/>
                  <w:tcBorders>
                    <w:tl2br w:val="nil"/>
                    <w:tr2bl w:val="nil"/>
                  </w:tcBorders>
                  <w:noWrap w:val="0"/>
                  <w:vAlign w:val="center"/>
                </w:tcPr>
                <w:p w14:paraId="50E473A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评价范围内的敏感点</w:t>
                  </w:r>
                </w:p>
              </w:tc>
              <w:tc>
                <w:tcPr>
                  <w:tcW w:w="2717" w:type="pct"/>
                  <w:gridSpan w:val="2"/>
                  <w:tcBorders>
                    <w:tl2br w:val="nil"/>
                    <w:tr2bl w:val="nil"/>
                  </w:tcBorders>
                  <w:noWrap w:val="0"/>
                  <w:vAlign w:val="center"/>
                </w:tcPr>
                <w:p w14:paraId="45259E16">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1、禁止被列入《</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高污染、高环境风险</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产品名录（2017年）》产品项目入区；</w:t>
                  </w:r>
                </w:p>
                <w:p w14:paraId="7AE2DAE5">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2、严格防范废酸、废碱、废油、含铅废水、精馏釜残、废母液等液态危废泄漏，严格落实规划环评及其批复文件制定的环境风险防范要求；</w:t>
                  </w:r>
                </w:p>
                <w:p w14:paraId="106CC145">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3、开发区及重点企业按相关要求组织编制《突发环境事件应急预案》、《危险废物应急处置预案》，成立应急组织机构，定期开展应急演练，提高区域环境风险防范能力；</w:t>
                  </w:r>
                </w:p>
                <w:p w14:paraId="0346B434">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4、为避免罐区物料泄漏对周围环境造成影响，开发区应实施</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三级防范</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措施。</w:t>
                  </w:r>
                </w:p>
              </w:tc>
              <w:tc>
                <w:tcPr>
                  <w:tcW w:w="1005" w:type="pct"/>
                  <w:tcBorders>
                    <w:tl2br w:val="nil"/>
                    <w:tr2bl w:val="nil"/>
                  </w:tcBorders>
                  <w:noWrap w:val="0"/>
                  <w:vAlign w:val="center"/>
                </w:tcPr>
                <w:p w14:paraId="07D5456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cs="宋体"/>
                      <w:color w:val="auto"/>
                      <w:kern w:val="0"/>
                      <w:sz w:val="21"/>
                      <w:szCs w:val="21"/>
                      <w:highlight w:val="none"/>
                      <w:lang w:eastAsia="zh-CN" w:bidi="ar"/>
                    </w:rPr>
                    <w:t>本项目产品不属于高污染、高风险产品；本项目运营过程中物料存储不涉及储罐</w:t>
                  </w:r>
                </w:p>
              </w:tc>
              <w:tc>
                <w:tcPr>
                  <w:tcW w:w="347" w:type="pct"/>
                  <w:tcBorders>
                    <w:tl2br w:val="nil"/>
                    <w:tr2bl w:val="nil"/>
                  </w:tcBorders>
                  <w:noWrap w:val="0"/>
                  <w:vAlign w:val="center"/>
                </w:tcPr>
                <w:p w14:paraId="464101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5C1309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24" w:hRule="atLeast"/>
                <w:tblHeader/>
                <w:jc w:val="center"/>
              </w:trPr>
              <w:tc>
                <w:tcPr>
                  <w:tcW w:w="382" w:type="pct"/>
                  <w:tcBorders>
                    <w:tl2br w:val="nil"/>
                    <w:tr2bl w:val="nil"/>
                  </w:tcBorders>
                  <w:noWrap w:val="0"/>
                  <w:vAlign w:val="center"/>
                </w:tcPr>
                <w:p w14:paraId="5F5D93D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资源开发利用</w:t>
                  </w:r>
                </w:p>
              </w:tc>
              <w:tc>
                <w:tcPr>
                  <w:tcW w:w="546" w:type="pct"/>
                  <w:tcBorders>
                    <w:tl2br w:val="nil"/>
                    <w:tr2bl w:val="nil"/>
                  </w:tcBorders>
                  <w:noWrap w:val="0"/>
                  <w:vAlign w:val="center"/>
                </w:tcPr>
                <w:p w14:paraId="6C081D8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开发区</w:t>
                  </w:r>
                </w:p>
              </w:tc>
              <w:tc>
                <w:tcPr>
                  <w:tcW w:w="2717" w:type="pct"/>
                  <w:gridSpan w:val="2"/>
                  <w:tcBorders>
                    <w:tl2br w:val="nil"/>
                    <w:tr2bl w:val="nil"/>
                  </w:tcBorders>
                  <w:noWrap w:val="0"/>
                  <w:vAlign w:val="center"/>
                </w:tcPr>
                <w:p w14:paraId="64EA4B3D">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1、执行行业清洁生产标准二级以上（已颁布相应清洁生产标准要求的）；</w:t>
                  </w:r>
                </w:p>
                <w:p w14:paraId="5629B3B3">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2、工业水重复利用率达到75%以上；</w:t>
                  </w:r>
                </w:p>
                <w:p w14:paraId="69DCD74C">
                  <w:pPr>
                    <w:keepNext w:val="0"/>
                    <w:keepLines w:val="0"/>
                    <w:pageBreakBefore w:val="0"/>
                    <w:widowControl w:val="0"/>
                    <w:kinsoku/>
                    <w:wordWrap/>
                    <w:overflowPunct/>
                    <w:topLinePunct w:val="0"/>
                    <w:autoSpaceDE/>
                    <w:autoSpaceDN/>
                    <w:bidi w:val="0"/>
                    <w:adjustRightInd/>
                    <w:snapToGrid/>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3、禁止新增、扩建取用地下水的工业项目。</w:t>
                  </w:r>
                </w:p>
              </w:tc>
              <w:tc>
                <w:tcPr>
                  <w:tcW w:w="1005" w:type="pct"/>
                  <w:tcBorders>
                    <w:tl2br w:val="nil"/>
                    <w:tr2bl w:val="nil"/>
                  </w:tcBorders>
                  <w:noWrap w:val="0"/>
                  <w:vAlign w:val="center"/>
                </w:tcPr>
                <w:p w14:paraId="5CF9BBF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val="en-US" w:bidi="ar"/>
                    </w:rPr>
                  </w:pPr>
                  <w:r>
                    <w:rPr>
                      <w:rFonts w:hint="eastAsia" w:ascii="Times New Roman" w:hAnsi="Times New Roman" w:eastAsia="宋体" w:cs="宋体"/>
                      <w:color w:val="auto"/>
                      <w:kern w:val="0"/>
                      <w:sz w:val="21"/>
                      <w:szCs w:val="21"/>
                      <w:highlight w:val="none"/>
                      <w:lang w:eastAsia="zh-CN" w:bidi="ar"/>
                    </w:rPr>
                    <w:t>本项目使用园区管网供水，水源为南水北调水，本项目执行清洁生产相关要求，</w:t>
                  </w:r>
                  <w:r>
                    <w:rPr>
                      <w:rFonts w:hint="eastAsia" w:ascii="Times New Roman" w:hAnsi="Times New Roman" w:eastAsia="宋体" w:cs="宋体"/>
                      <w:color w:val="auto"/>
                      <w:kern w:val="0"/>
                      <w:sz w:val="21"/>
                      <w:szCs w:val="21"/>
                      <w:highlight w:val="none"/>
                      <w:lang w:val="en-US" w:eastAsia="zh-CN" w:bidi="ar"/>
                    </w:rPr>
                    <w:t>能够满足清洁生产二级水平</w:t>
                  </w:r>
                </w:p>
              </w:tc>
              <w:tc>
                <w:tcPr>
                  <w:tcW w:w="347" w:type="pct"/>
                  <w:tcBorders>
                    <w:tl2br w:val="nil"/>
                    <w:tr2bl w:val="nil"/>
                  </w:tcBorders>
                  <w:noWrap w:val="0"/>
                  <w:vAlign w:val="center"/>
                </w:tcPr>
                <w:p w14:paraId="2ABAF6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r>
                    <w:rPr>
                      <w:rFonts w:hint="eastAsia" w:ascii="Times New Roman" w:hAnsi="Times New Roman" w:eastAsia="宋体" w:cs="Times New Roman"/>
                      <w:color w:val="auto"/>
                      <w:kern w:val="0"/>
                      <w:sz w:val="21"/>
                      <w:szCs w:val="21"/>
                      <w:highlight w:val="none"/>
                      <w:lang w:val="en-US" w:eastAsia="zh-CN" w:bidi="ar"/>
                    </w:rPr>
                    <w:t>符合</w:t>
                  </w:r>
                </w:p>
              </w:tc>
            </w:tr>
            <w:tr w14:paraId="504B13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605" w:hRule="atLeast"/>
                <w:tblHeader/>
                <w:jc w:val="center"/>
              </w:trPr>
              <w:tc>
                <w:tcPr>
                  <w:tcW w:w="382" w:type="pct"/>
                  <w:vMerge w:val="restart"/>
                  <w:tcBorders>
                    <w:tl2br w:val="nil"/>
                    <w:tr2bl w:val="nil"/>
                  </w:tcBorders>
                  <w:noWrap w:val="0"/>
                  <w:vAlign w:val="center"/>
                </w:tcPr>
                <w:p w14:paraId="4291E54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r>
                    <w:rPr>
                      <w:rFonts w:hint="default" w:ascii="Times New Roman" w:hAnsi="Times New Roman" w:cs="Times New Roman"/>
                      <w:color w:val="auto"/>
                      <w:kern w:val="0"/>
                      <w:sz w:val="21"/>
                      <w:szCs w:val="21"/>
                      <w:highlight w:val="none"/>
                      <w:lang w:bidi="ar"/>
                    </w:rPr>
                    <w:t>产业政策准入管理要求</w:t>
                  </w:r>
                </w:p>
              </w:tc>
              <w:tc>
                <w:tcPr>
                  <w:tcW w:w="3264" w:type="pct"/>
                  <w:gridSpan w:val="3"/>
                  <w:tcBorders>
                    <w:tl2br w:val="nil"/>
                    <w:tr2bl w:val="nil"/>
                  </w:tcBorders>
                  <w:noWrap w:val="0"/>
                  <w:vAlign w:val="center"/>
                </w:tcPr>
                <w:p w14:paraId="16C05D5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《产业结构调整指导目录（2019年本）》中禁止、限制类产业禁止入区</w:t>
                  </w:r>
                </w:p>
              </w:tc>
              <w:tc>
                <w:tcPr>
                  <w:tcW w:w="1005" w:type="pct"/>
                  <w:vMerge w:val="restart"/>
                  <w:tcBorders>
                    <w:tl2br w:val="nil"/>
                    <w:tr2bl w:val="nil"/>
                  </w:tcBorders>
                  <w:noWrap w:val="0"/>
                  <w:vAlign w:val="center"/>
                </w:tcPr>
                <w:p w14:paraId="2737E0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bidi="ar"/>
                    </w:rPr>
                    <w:t>对照《产业结构调整指导目录（2024年本）》</w:t>
                  </w:r>
                  <w:r>
                    <w:rPr>
                      <w:rFonts w:hint="eastAsia" w:ascii="Times New Roman" w:hAnsi="Times New Roman" w:cs="Times New Roman"/>
                      <w:color w:val="auto"/>
                      <w:kern w:val="0"/>
                      <w:sz w:val="21"/>
                      <w:szCs w:val="21"/>
                      <w:highlight w:val="none"/>
                      <w:lang w:val="en-US" w:eastAsia="zh-CN" w:bidi="ar"/>
                    </w:rPr>
                    <w:t>本项目属于环保过滤器，为允许类项目</w:t>
                  </w:r>
                  <w:r>
                    <w:rPr>
                      <w:rFonts w:hint="eastAsia" w:ascii="Times New Roman" w:hAnsi="Times New Roman" w:cs="Times New Roman"/>
                      <w:color w:val="auto"/>
                      <w:kern w:val="0"/>
                      <w:sz w:val="21"/>
                      <w:szCs w:val="21"/>
                      <w:highlight w:val="none"/>
                      <w:lang w:eastAsia="zh-CN" w:bidi="ar"/>
                    </w:rPr>
                    <w:t>；不属于</w:t>
                  </w:r>
                  <w:r>
                    <w:rPr>
                      <w:rFonts w:hint="default" w:ascii="Times New Roman" w:hAnsi="Times New Roman" w:cs="Times New Roman"/>
                      <w:color w:val="auto"/>
                      <w:kern w:val="0"/>
                      <w:sz w:val="21"/>
                      <w:szCs w:val="21"/>
                      <w:highlight w:val="none"/>
                      <w:lang w:bidi="ar"/>
                    </w:rPr>
                    <w:t>《产业发展与转移指导目录（2018年本）》中</w:t>
                  </w:r>
                  <w:r>
                    <w:rPr>
                      <w:rFonts w:hint="eastAsia" w:ascii="Times New Roman" w:hAnsi="Times New Roman" w:cs="Times New Roman"/>
                      <w:color w:val="auto"/>
                      <w:kern w:val="0"/>
                      <w:sz w:val="21"/>
                      <w:szCs w:val="21"/>
                      <w:highlight w:val="none"/>
                      <w:lang w:eastAsia="zh-CN" w:bidi="ar"/>
                    </w:rPr>
                    <w:t>引导逐步调整退出、不再承接的产业；</w:t>
                  </w:r>
                  <w:r>
                    <w:rPr>
                      <w:rFonts w:hint="eastAsia" w:cs="Times New Roman"/>
                      <w:color w:val="auto"/>
                      <w:kern w:val="0"/>
                      <w:sz w:val="21"/>
                      <w:szCs w:val="21"/>
                      <w:highlight w:val="none"/>
                      <w:lang w:val="en-US" w:eastAsia="zh-CN" w:bidi="ar"/>
                    </w:rPr>
                    <w:t>不属于</w:t>
                  </w:r>
                  <w:r>
                    <w:rPr>
                      <w:rFonts w:hint="default" w:ascii="Times New Roman" w:hAnsi="Times New Roman" w:cs="Times New Roman"/>
                      <w:color w:val="auto"/>
                      <w:kern w:val="0"/>
                      <w:sz w:val="21"/>
                      <w:szCs w:val="21"/>
                      <w:highlight w:val="none"/>
                      <w:lang w:bidi="ar"/>
                    </w:rPr>
                    <w:t>《环境保护综合名录2017年版》中</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高污染、高风险</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产品</w:t>
                  </w:r>
                  <w:r>
                    <w:rPr>
                      <w:rFonts w:hint="eastAsia" w:cs="Times New Roman"/>
                      <w:color w:val="auto"/>
                      <w:kern w:val="0"/>
                      <w:sz w:val="21"/>
                      <w:szCs w:val="21"/>
                      <w:highlight w:val="none"/>
                      <w:lang w:eastAsia="zh-CN" w:bidi="ar"/>
                    </w:rPr>
                    <w:t>；</w:t>
                  </w:r>
                  <w:r>
                    <w:rPr>
                      <w:rFonts w:hint="eastAsia" w:cs="Times New Roman"/>
                      <w:color w:val="auto"/>
                      <w:kern w:val="0"/>
                      <w:sz w:val="21"/>
                      <w:szCs w:val="21"/>
                      <w:highlight w:val="none"/>
                      <w:lang w:val="en-US" w:eastAsia="zh-CN" w:bidi="ar"/>
                    </w:rPr>
                    <w:t>不属于</w:t>
                  </w:r>
                  <w:r>
                    <w:rPr>
                      <w:rFonts w:hint="default" w:ascii="Times New Roman" w:hAnsi="Times New Roman" w:cs="Times New Roman"/>
                      <w:color w:val="auto"/>
                      <w:kern w:val="0"/>
                      <w:sz w:val="21"/>
                      <w:szCs w:val="21"/>
                      <w:highlight w:val="none"/>
                      <w:lang w:bidi="ar"/>
                    </w:rPr>
                    <w:t>《市场准入负面清单（202</w:t>
                  </w:r>
                  <w:r>
                    <w:rPr>
                      <w:rFonts w:hint="eastAsia" w:cs="Times New Roman"/>
                      <w:color w:val="auto"/>
                      <w:kern w:val="0"/>
                      <w:sz w:val="21"/>
                      <w:szCs w:val="21"/>
                      <w:highlight w:val="none"/>
                      <w:lang w:val="en-US" w:eastAsia="zh-CN" w:bidi="ar"/>
                    </w:rPr>
                    <w:t>5</w:t>
                  </w:r>
                  <w:r>
                    <w:rPr>
                      <w:rFonts w:hint="default" w:ascii="Times New Roman" w:hAnsi="Times New Roman" w:cs="Times New Roman"/>
                      <w:color w:val="auto"/>
                      <w:kern w:val="0"/>
                      <w:sz w:val="21"/>
                      <w:szCs w:val="21"/>
                      <w:highlight w:val="none"/>
                      <w:lang w:bidi="ar"/>
                    </w:rPr>
                    <w:t>版）》禁止项</w:t>
                  </w:r>
                  <w:r>
                    <w:rPr>
                      <w:rFonts w:hint="eastAsia" w:cs="Times New Roman"/>
                      <w:color w:val="auto"/>
                      <w:kern w:val="0"/>
                      <w:sz w:val="21"/>
                      <w:szCs w:val="21"/>
                      <w:highlight w:val="none"/>
                      <w:lang w:eastAsia="zh-CN" w:bidi="ar"/>
                    </w:rPr>
                    <w:t>；</w:t>
                  </w:r>
                  <w:r>
                    <w:rPr>
                      <w:rFonts w:hint="eastAsia" w:cs="Times New Roman"/>
                      <w:color w:val="auto"/>
                      <w:kern w:val="0"/>
                      <w:sz w:val="21"/>
                      <w:szCs w:val="21"/>
                      <w:highlight w:val="none"/>
                      <w:lang w:val="en-US" w:eastAsia="zh-CN" w:bidi="ar"/>
                    </w:rPr>
                    <w:t>不属于不符合行业准入条件的项目</w:t>
                  </w:r>
                </w:p>
              </w:tc>
              <w:tc>
                <w:tcPr>
                  <w:tcW w:w="347" w:type="pct"/>
                  <w:vMerge w:val="restart"/>
                  <w:tcBorders>
                    <w:tl2br w:val="nil"/>
                    <w:tr2bl w:val="nil"/>
                  </w:tcBorders>
                  <w:noWrap w:val="0"/>
                  <w:vAlign w:val="center"/>
                </w:tcPr>
                <w:p w14:paraId="187413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cs="Times New Roman"/>
                      <w:color w:val="auto"/>
                      <w:kern w:val="0"/>
                      <w:sz w:val="21"/>
                      <w:szCs w:val="21"/>
                      <w:highlight w:val="none"/>
                      <w:lang w:val="en-US" w:eastAsia="zh-CN" w:bidi="ar"/>
                    </w:rPr>
                    <w:t>符合</w:t>
                  </w:r>
                </w:p>
              </w:tc>
            </w:tr>
            <w:tr w14:paraId="076F6C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832" w:hRule="atLeast"/>
                <w:tblHeader/>
                <w:jc w:val="center"/>
              </w:trPr>
              <w:tc>
                <w:tcPr>
                  <w:tcW w:w="382" w:type="pct"/>
                  <w:vMerge w:val="continue"/>
                  <w:tcBorders>
                    <w:tl2br w:val="nil"/>
                    <w:tr2bl w:val="nil"/>
                  </w:tcBorders>
                  <w:noWrap w:val="0"/>
                  <w:vAlign w:val="center"/>
                </w:tcPr>
                <w:p w14:paraId="3C60519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5FDF282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《禁止用地项目目录（2012年本）》《限制用地项目目录（2012年本）》《产业发展与转移指导目录（2018年本）》中禁止的项目《河北省禁止投资的产业目录》中禁止、限制类产业禁止入区</w:t>
                  </w:r>
                </w:p>
              </w:tc>
              <w:tc>
                <w:tcPr>
                  <w:tcW w:w="1005" w:type="pct"/>
                  <w:vMerge w:val="continue"/>
                  <w:tcBorders>
                    <w:tl2br w:val="nil"/>
                    <w:tr2bl w:val="nil"/>
                  </w:tcBorders>
                  <w:noWrap w:val="0"/>
                  <w:vAlign w:val="center"/>
                </w:tcPr>
                <w:p w14:paraId="5F43792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0"/>
                      <w:sz w:val="21"/>
                      <w:szCs w:val="21"/>
                      <w:highlight w:val="none"/>
                      <w:lang w:eastAsia="zh-CN" w:bidi="ar"/>
                    </w:rPr>
                  </w:pPr>
                </w:p>
              </w:tc>
              <w:tc>
                <w:tcPr>
                  <w:tcW w:w="347" w:type="pct"/>
                  <w:vMerge w:val="continue"/>
                  <w:tcBorders>
                    <w:tl2br w:val="nil"/>
                    <w:tr2bl w:val="nil"/>
                  </w:tcBorders>
                  <w:noWrap w:val="0"/>
                  <w:vAlign w:val="center"/>
                </w:tcPr>
                <w:p w14:paraId="7F5C50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51387A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20" w:hRule="atLeast"/>
                <w:tblHeader/>
                <w:jc w:val="center"/>
              </w:trPr>
              <w:tc>
                <w:tcPr>
                  <w:tcW w:w="382" w:type="pct"/>
                  <w:vMerge w:val="continue"/>
                  <w:tcBorders>
                    <w:tl2br w:val="nil"/>
                    <w:tr2bl w:val="nil"/>
                  </w:tcBorders>
                  <w:noWrap w:val="0"/>
                  <w:vAlign w:val="center"/>
                </w:tcPr>
                <w:p w14:paraId="143EF8B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77BF1F3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《河北省新增限制和淘汰类产业目录（2015年版）》中禁止、限制类产业禁止入区</w:t>
                  </w:r>
                </w:p>
              </w:tc>
              <w:tc>
                <w:tcPr>
                  <w:tcW w:w="1005" w:type="pct"/>
                  <w:vMerge w:val="continue"/>
                  <w:tcBorders>
                    <w:tl2br w:val="nil"/>
                    <w:tr2bl w:val="nil"/>
                  </w:tcBorders>
                  <w:noWrap w:val="0"/>
                  <w:vAlign w:val="center"/>
                </w:tcPr>
                <w:p w14:paraId="147735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vMerge w:val="continue"/>
                  <w:tcBorders>
                    <w:tl2br w:val="nil"/>
                    <w:tr2bl w:val="nil"/>
                  </w:tcBorders>
                  <w:noWrap w:val="0"/>
                  <w:vAlign w:val="center"/>
                </w:tcPr>
                <w:p w14:paraId="5ADA8C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6949CF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20" w:hRule="atLeast"/>
                <w:tblHeader/>
                <w:jc w:val="center"/>
              </w:trPr>
              <w:tc>
                <w:tcPr>
                  <w:tcW w:w="382" w:type="pct"/>
                  <w:vMerge w:val="continue"/>
                  <w:tcBorders>
                    <w:tl2br w:val="nil"/>
                    <w:tr2bl w:val="nil"/>
                  </w:tcBorders>
                  <w:noWrap w:val="0"/>
                  <w:vAlign w:val="center"/>
                </w:tcPr>
                <w:p w14:paraId="4AB8793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7403A74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《环境保护综合名录2017年版》中</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高污染、高风险</w:t>
                  </w:r>
                  <w:r>
                    <w:rPr>
                      <w:rFonts w:hint="eastAsia" w:cs="Times New Roman"/>
                      <w:color w:val="auto"/>
                      <w:kern w:val="0"/>
                      <w:sz w:val="21"/>
                      <w:szCs w:val="21"/>
                      <w:highlight w:val="none"/>
                      <w:lang w:eastAsia="zh-CN" w:bidi="ar"/>
                    </w:rPr>
                    <w:t>”</w:t>
                  </w:r>
                  <w:r>
                    <w:rPr>
                      <w:rFonts w:hint="default" w:ascii="Times New Roman" w:hAnsi="Times New Roman" w:cs="Times New Roman"/>
                      <w:color w:val="auto"/>
                      <w:kern w:val="0"/>
                      <w:sz w:val="21"/>
                      <w:szCs w:val="21"/>
                      <w:highlight w:val="none"/>
                      <w:lang w:bidi="ar"/>
                    </w:rPr>
                    <w:t>产品加工项目禁止入区</w:t>
                  </w:r>
                </w:p>
              </w:tc>
              <w:tc>
                <w:tcPr>
                  <w:tcW w:w="1005" w:type="pct"/>
                  <w:vMerge w:val="continue"/>
                  <w:tcBorders>
                    <w:tl2br w:val="nil"/>
                    <w:tr2bl w:val="nil"/>
                  </w:tcBorders>
                  <w:noWrap w:val="0"/>
                  <w:vAlign w:val="center"/>
                </w:tcPr>
                <w:p w14:paraId="3A27849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vMerge w:val="continue"/>
                  <w:tcBorders>
                    <w:tl2br w:val="nil"/>
                    <w:tr2bl w:val="nil"/>
                  </w:tcBorders>
                  <w:noWrap w:val="0"/>
                  <w:vAlign w:val="center"/>
                </w:tcPr>
                <w:p w14:paraId="0F46C5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18C3AEC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20" w:hRule="atLeast"/>
                <w:tblHeader/>
                <w:jc w:val="center"/>
              </w:trPr>
              <w:tc>
                <w:tcPr>
                  <w:tcW w:w="382" w:type="pct"/>
                  <w:vMerge w:val="continue"/>
                  <w:tcBorders>
                    <w:tl2br w:val="nil"/>
                    <w:tr2bl w:val="nil"/>
                  </w:tcBorders>
                  <w:noWrap w:val="0"/>
                  <w:vAlign w:val="center"/>
                </w:tcPr>
                <w:p w14:paraId="14FDA76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25D81AD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《市场准入负面清单（2022版）》禁止项禁止入区</w:t>
                  </w:r>
                </w:p>
              </w:tc>
              <w:tc>
                <w:tcPr>
                  <w:tcW w:w="1005" w:type="pct"/>
                  <w:vMerge w:val="continue"/>
                  <w:tcBorders>
                    <w:tl2br w:val="nil"/>
                    <w:tr2bl w:val="nil"/>
                  </w:tcBorders>
                  <w:noWrap w:val="0"/>
                  <w:vAlign w:val="center"/>
                </w:tcPr>
                <w:p w14:paraId="50E1B1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vMerge w:val="continue"/>
                  <w:tcBorders>
                    <w:tl2br w:val="nil"/>
                    <w:tr2bl w:val="nil"/>
                  </w:tcBorders>
                  <w:noWrap w:val="0"/>
                  <w:vAlign w:val="center"/>
                </w:tcPr>
                <w:p w14:paraId="6AF0F2F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6BE1D67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20" w:hRule="atLeast"/>
                <w:tblHeader/>
                <w:jc w:val="center"/>
              </w:trPr>
              <w:tc>
                <w:tcPr>
                  <w:tcW w:w="382" w:type="pct"/>
                  <w:vMerge w:val="continue"/>
                  <w:tcBorders>
                    <w:tl2br w:val="nil"/>
                    <w:tr2bl w:val="nil"/>
                  </w:tcBorders>
                  <w:noWrap w:val="0"/>
                  <w:vAlign w:val="center"/>
                </w:tcPr>
                <w:p w14:paraId="5B30B1B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485E163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不符合行业准入条件的建设项目禁止入区</w:t>
                  </w:r>
                </w:p>
              </w:tc>
              <w:tc>
                <w:tcPr>
                  <w:tcW w:w="1005" w:type="pct"/>
                  <w:vMerge w:val="continue"/>
                  <w:tcBorders>
                    <w:tl2br w:val="nil"/>
                    <w:tr2bl w:val="nil"/>
                  </w:tcBorders>
                  <w:noWrap w:val="0"/>
                  <w:vAlign w:val="center"/>
                </w:tcPr>
                <w:p w14:paraId="58E9351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vMerge w:val="continue"/>
                  <w:tcBorders>
                    <w:tl2br w:val="nil"/>
                    <w:tr2bl w:val="nil"/>
                  </w:tcBorders>
                  <w:noWrap w:val="0"/>
                  <w:vAlign w:val="center"/>
                </w:tcPr>
                <w:p w14:paraId="405C23F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r w14:paraId="190980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720" w:hRule="atLeast"/>
                <w:tblHeader/>
                <w:jc w:val="center"/>
              </w:trPr>
              <w:tc>
                <w:tcPr>
                  <w:tcW w:w="382" w:type="pct"/>
                  <w:vMerge w:val="continue"/>
                  <w:tcBorders>
                    <w:tl2br w:val="nil"/>
                    <w:tr2bl w:val="nil"/>
                  </w:tcBorders>
                  <w:noWrap w:val="0"/>
                  <w:vAlign w:val="center"/>
                </w:tcPr>
                <w:p w14:paraId="36BB3E6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auto"/>
                      <w:kern w:val="0"/>
                      <w:sz w:val="21"/>
                      <w:szCs w:val="21"/>
                      <w:highlight w:val="none"/>
                      <w:lang w:bidi="ar"/>
                    </w:rPr>
                  </w:pPr>
                </w:p>
              </w:tc>
              <w:tc>
                <w:tcPr>
                  <w:tcW w:w="3264" w:type="pct"/>
                  <w:gridSpan w:val="3"/>
                  <w:tcBorders>
                    <w:tl2br w:val="nil"/>
                    <w:tr2bl w:val="nil"/>
                  </w:tcBorders>
                  <w:noWrap w:val="0"/>
                  <w:vAlign w:val="center"/>
                </w:tcPr>
                <w:p w14:paraId="5FBB470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kern w:val="0"/>
                      <w:sz w:val="21"/>
                      <w:szCs w:val="21"/>
                      <w:highlight w:val="none"/>
                      <w:lang w:bidi="ar"/>
                    </w:rPr>
                    <w:t>规划后实施过程中，国家、省、市颁发的新的禁、限批文件中的建设项目禁止入区</w:t>
                  </w:r>
                </w:p>
              </w:tc>
              <w:tc>
                <w:tcPr>
                  <w:tcW w:w="1005" w:type="pct"/>
                  <w:vMerge w:val="continue"/>
                  <w:tcBorders>
                    <w:tl2br w:val="nil"/>
                    <w:tr2bl w:val="nil"/>
                  </w:tcBorders>
                  <w:noWrap w:val="0"/>
                  <w:vAlign w:val="center"/>
                </w:tcPr>
                <w:p w14:paraId="2D04F2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c>
                <w:tcPr>
                  <w:tcW w:w="347" w:type="pct"/>
                  <w:vMerge w:val="continue"/>
                  <w:tcBorders>
                    <w:tl2br w:val="nil"/>
                    <w:tr2bl w:val="nil"/>
                  </w:tcBorders>
                  <w:noWrap w:val="0"/>
                  <w:vAlign w:val="center"/>
                </w:tcPr>
                <w:p w14:paraId="256D136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0"/>
                      <w:sz w:val="21"/>
                      <w:szCs w:val="21"/>
                      <w:highlight w:val="none"/>
                      <w:lang w:bidi="ar"/>
                    </w:rPr>
                  </w:pPr>
                </w:p>
              </w:tc>
            </w:tr>
          </w:tbl>
          <w:p w14:paraId="188CE01F">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0"/>
                <w:sz w:val="21"/>
                <w:szCs w:val="21"/>
                <w:highlight w:val="none"/>
                <w:lang w:val="en-US" w:eastAsia="zh-CN"/>
              </w:rPr>
            </w:pPr>
            <w:r>
              <w:rPr>
                <w:rFonts w:hint="eastAsia"/>
                <w:color w:val="auto"/>
                <w:kern w:val="0"/>
                <w:sz w:val="21"/>
                <w:szCs w:val="21"/>
                <w:highlight w:val="none"/>
              </w:rPr>
              <w:t>综上所述，本项目</w:t>
            </w:r>
            <w:r>
              <w:rPr>
                <w:rFonts w:hint="eastAsia"/>
                <w:color w:val="auto"/>
                <w:kern w:val="0"/>
                <w:sz w:val="21"/>
                <w:szCs w:val="21"/>
                <w:highlight w:val="none"/>
                <w:lang w:eastAsia="zh-CN"/>
              </w:rPr>
              <w:t>符合</w:t>
            </w:r>
            <w:r>
              <w:rPr>
                <w:rFonts w:hint="eastAsia"/>
                <w:color w:val="auto"/>
                <w:sz w:val="21"/>
                <w:szCs w:val="21"/>
                <w:highlight w:val="none"/>
                <w:lang w:eastAsia="zh-CN"/>
              </w:rPr>
              <w:t>河北晋州经济开发区</w:t>
            </w:r>
            <w:r>
              <w:rPr>
                <w:rFonts w:hint="eastAsia"/>
                <w:color w:val="auto"/>
                <w:kern w:val="0"/>
                <w:sz w:val="21"/>
                <w:szCs w:val="21"/>
                <w:highlight w:val="none"/>
                <w:lang w:val="en-US" w:eastAsia="zh-CN"/>
              </w:rPr>
              <w:t>东宿</w:t>
            </w:r>
            <w:r>
              <w:rPr>
                <w:rFonts w:hint="eastAsia"/>
                <w:color w:val="auto"/>
                <w:kern w:val="0"/>
                <w:sz w:val="21"/>
                <w:szCs w:val="21"/>
                <w:highlight w:val="none"/>
              </w:rPr>
              <w:t>园区生态环境准入清单</w:t>
            </w:r>
            <w:r>
              <w:rPr>
                <w:rFonts w:hint="eastAsia"/>
                <w:color w:val="auto"/>
                <w:kern w:val="0"/>
                <w:sz w:val="21"/>
                <w:szCs w:val="21"/>
                <w:highlight w:val="none"/>
                <w:lang w:val="en-US" w:eastAsia="zh-CN"/>
              </w:rPr>
              <w:t>要求</w:t>
            </w:r>
            <w:r>
              <w:rPr>
                <w:rFonts w:hint="eastAsia"/>
                <w:color w:val="auto"/>
                <w:kern w:val="0"/>
                <w:sz w:val="21"/>
                <w:szCs w:val="21"/>
                <w:highlight w:val="none"/>
                <w:lang w:eastAsia="zh-CN"/>
              </w:rPr>
              <w:t>，</w:t>
            </w:r>
            <w:r>
              <w:rPr>
                <w:rFonts w:hint="eastAsia"/>
                <w:color w:val="auto"/>
                <w:kern w:val="0"/>
                <w:sz w:val="21"/>
                <w:szCs w:val="21"/>
                <w:highlight w:val="none"/>
              </w:rPr>
              <w:t>符合</w:t>
            </w:r>
            <w:r>
              <w:rPr>
                <w:rFonts w:hint="eastAsia"/>
                <w:color w:val="auto"/>
                <w:sz w:val="21"/>
                <w:szCs w:val="21"/>
                <w:highlight w:val="none"/>
                <w:lang w:eastAsia="zh-CN"/>
              </w:rPr>
              <w:t>河北晋州经济开发区</w:t>
            </w:r>
            <w:r>
              <w:rPr>
                <w:rFonts w:hint="eastAsia"/>
                <w:color w:val="auto"/>
                <w:kern w:val="0"/>
                <w:sz w:val="21"/>
                <w:szCs w:val="21"/>
                <w:highlight w:val="none"/>
              </w:rPr>
              <w:t>总体规划及</w:t>
            </w:r>
            <w:r>
              <w:rPr>
                <w:rFonts w:hint="eastAsia"/>
                <w:color w:val="auto"/>
                <w:kern w:val="0"/>
                <w:sz w:val="21"/>
                <w:szCs w:val="21"/>
                <w:highlight w:val="none"/>
                <w:lang w:eastAsia="zh-CN"/>
              </w:rPr>
              <w:t>规划</w:t>
            </w:r>
            <w:r>
              <w:rPr>
                <w:rFonts w:hint="eastAsia"/>
                <w:color w:val="auto"/>
                <w:kern w:val="0"/>
                <w:sz w:val="21"/>
                <w:szCs w:val="21"/>
                <w:highlight w:val="none"/>
              </w:rPr>
              <w:t>环境影响报告书相关要求。</w:t>
            </w:r>
          </w:p>
          <w:p w14:paraId="4E3B8056">
            <w:pPr>
              <w:autoSpaceDE w:val="0"/>
              <w:autoSpaceDN w:val="0"/>
              <w:spacing w:line="360" w:lineRule="auto"/>
              <w:ind w:firstLine="422" w:firstLineChars="200"/>
              <w:rPr>
                <w:b/>
                <w:color w:val="auto"/>
                <w:kern w:val="0"/>
                <w:sz w:val="21"/>
                <w:szCs w:val="21"/>
                <w:highlight w:val="none"/>
                <w:lang w:bidi="ar"/>
              </w:rPr>
            </w:pPr>
            <w:r>
              <w:rPr>
                <w:b/>
                <w:color w:val="auto"/>
                <w:kern w:val="0"/>
                <w:sz w:val="21"/>
                <w:szCs w:val="21"/>
                <w:highlight w:val="none"/>
                <w:lang w:bidi="ar"/>
              </w:rPr>
              <w:t>3、项目与《关于</w:t>
            </w:r>
            <w:r>
              <w:rPr>
                <w:rFonts w:hint="eastAsia"/>
                <w:b/>
                <w:color w:val="auto"/>
                <w:kern w:val="0"/>
                <w:sz w:val="21"/>
                <w:szCs w:val="21"/>
                <w:highlight w:val="none"/>
                <w:lang w:eastAsia="zh-CN" w:bidi="ar"/>
              </w:rPr>
              <w:t>〈</w:t>
            </w:r>
            <w:r>
              <w:rPr>
                <w:rFonts w:hint="eastAsia" w:ascii="Times New Roman" w:hAnsi="Times New Roman" w:eastAsia="宋体" w:cs="Times New Roman"/>
                <w:b/>
                <w:bCs/>
                <w:color w:val="auto"/>
                <w:kern w:val="0"/>
                <w:szCs w:val="21"/>
                <w:highlight w:val="none"/>
                <w:lang w:val="en-US" w:eastAsia="zh-CN"/>
              </w:rPr>
              <w:t>河北晋州经济开发区总体规划（2020-2035年）</w:t>
            </w:r>
            <w:r>
              <w:rPr>
                <w:rFonts w:hint="eastAsia"/>
                <w:b/>
                <w:color w:val="auto"/>
                <w:kern w:val="0"/>
                <w:sz w:val="21"/>
                <w:szCs w:val="21"/>
                <w:highlight w:val="none"/>
                <w:lang w:eastAsia="zh-CN" w:bidi="ar"/>
              </w:rPr>
              <w:t>〉</w:t>
            </w:r>
            <w:r>
              <w:rPr>
                <w:b/>
                <w:color w:val="auto"/>
                <w:kern w:val="0"/>
                <w:sz w:val="21"/>
                <w:szCs w:val="21"/>
                <w:highlight w:val="none"/>
                <w:lang w:bidi="ar"/>
              </w:rPr>
              <w:t>的审查意见》（</w:t>
            </w:r>
            <w:r>
              <w:rPr>
                <w:rFonts w:hint="eastAsia"/>
                <w:b/>
                <w:color w:val="auto"/>
                <w:kern w:val="0"/>
                <w:sz w:val="21"/>
                <w:szCs w:val="21"/>
                <w:highlight w:val="none"/>
                <w:lang w:bidi="ar"/>
              </w:rPr>
              <w:t>冀环</w:t>
            </w:r>
            <w:r>
              <w:rPr>
                <w:b/>
                <w:color w:val="auto"/>
                <w:kern w:val="0"/>
                <w:sz w:val="21"/>
                <w:szCs w:val="21"/>
                <w:highlight w:val="none"/>
                <w:lang w:bidi="ar"/>
              </w:rPr>
              <w:t>环</w:t>
            </w:r>
            <w:r>
              <w:rPr>
                <w:rFonts w:hint="eastAsia"/>
                <w:b/>
                <w:color w:val="auto"/>
                <w:kern w:val="0"/>
                <w:sz w:val="21"/>
                <w:szCs w:val="21"/>
                <w:highlight w:val="none"/>
                <w:lang w:bidi="ar"/>
              </w:rPr>
              <w:t>评</w:t>
            </w:r>
            <w:r>
              <w:rPr>
                <w:b/>
                <w:color w:val="auto"/>
                <w:kern w:val="0"/>
                <w:sz w:val="21"/>
                <w:szCs w:val="21"/>
                <w:highlight w:val="none"/>
                <w:lang w:bidi="ar"/>
              </w:rPr>
              <w:t>函</w:t>
            </w:r>
            <w:r>
              <w:rPr>
                <w:rFonts w:hint="eastAsia"/>
                <w:b/>
                <w:color w:val="auto"/>
                <w:kern w:val="0"/>
                <w:sz w:val="21"/>
                <w:szCs w:val="21"/>
                <w:highlight w:val="none"/>
                <w:lang w:eastAsia="zh-CN" w:bidi="ar"/>
              </w:rPr>
              <w:t>〔202</w:t>
            </w:r>
            <w:r>
              <w:rPr>
                <w:rFonts w:hint="eastAsia"/>
                <w:b/>
                <w:color w:val="auto"/>
                <w:kern w:val="0"/>
                <w:sz w:val="21"/>
                <w:szCs w:val="21"/>
                <w:highlight w:val="none"/>
                <w:lang w:val="en-US" w:eastAsia="zh-CN" w:bidi="ar"/>
              </w:rPr>
              <w:t>3</w:t>
            </w:r>
            <w:r>
              <w:rPr>
                <w:rFonts w:hint="eastAsia"/>
                <w:b/>
                <w:color w:val="auto"/>
                <w:kern w:val="0"/>
                <w:sz w:val="21"/>
                <w:szCs w:val="21"/>
                <w:highlight w:val="none"/>
                <w:lang w:eastAsia="zh-CN" w:bidi="ar"/>
              </w:rPr>
              <w:t>〕</w:t>
            </w:r>
            <w:r>
              <w:rPr>
                <w:b/>
                <w:color w:val="auto"/>
                <w:kern w:val="0"/>
                <w:sz w:val="21"/>
                <w:szCs w:val="21"/>
                <w:highlight w:val="none"/>
                <w:lang w:bidi="ar"/>
              </w:rPr>
              <w:t>1225号）的符合性分析</w:t>
            </w:r>
          </w:p>
          <w:p w14:paraId="7B25E779">
            <w:pPr>
              <w:keepNext w:val="0"/>
              <w:keepLines w:val="0"/>
              <w:pageBreakBefore w:val="0"/>
              <w:widowControl w:val="0"/>
              <w:kinsoku/>
              <w:wordWrap/>
              <w:overflowPunct/>
              <w:topLinePunct w:val="0"/>
              <w:autoSpaceDE w:val="0"/>
              <w:autoSpaceDN w:val="0"/>
              <w:bidi w:val="0"/>
              <w:adjustRightInd/>
              <w:snapToGrid/>
              <w:spacing w:line="312" w:lineRule="auto"/>
              <w:ind w:left="0" w:firstLine="420" w:firstLineChars="200"/>
              <w:jc w:val="left"/>
              <w:textAlignment w:val="auto"/>
              <w:rPr>
                <w:rFonts w:hint="eastAsia"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rPr>
              <w:t>对照《河北晋州经济开发区总体规划（2020-2035）环境影响报告书》审查意见，本项目</w:t>
            </w:r>
            <w:r>
              <w:rPr>
                <w:rFonts w:ascii="Times New Roman" w:hAnsi="Times New Roman" w:cs="Times New Roman"/>
                <w:color w:val="auto"/>
                <w:kern w:val="0"/>
                <w:sz w:val="21"/>
                <w:szCs w:val="21"/>
                <w:highlight w:val="none"/>
              </w:rPr>
              <w:t>符合规划环评审查意见。</w:t>
            </w:r>
            <w:r>
              <w:rPr>
                <w:rFonts w:hint="eastAsia" w:ascii="Times New Roman" w:hAnsi="Times New Roman" w:cs="Times New Roman"/>
                <w:color w:val="auto"/>
                <w:sz w:val="21"/>
                <w:szCs w:val="21"/>
                <w:highlight w:val="none"/>
              </w:rPr>
              <w:t>符合性分析如下：</w:t>
            </w:r>
          </w:p>
          <w:p w14:paraId="48B09392">
            <w:pPr>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ascii="宋体" w:hAnsi="宋体"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表1-</w:t>
            </w:r>
            <w:r>
              <w:rPr>
                <w:rFonts w:hint="eastAsia" w:ascii="Times New Roman" w:hAnsi="Times New Roman" w:eastAsia="宋体" w:cs="Times New Roman"/>
                <w:b/>
                <w:bCs/>
                <w:color w:val="auto"/>
                <w:kern w:val="2"/>
                <w:sz w:val="21"/>
                <w:szCs w:val="21"/>
                <w:highlight w:val="none"/>
                <w:lang w:val="en-US" w:eastAsia="zh-CN" w:bidi="ar-SA"/>
              </w:rPr>
              <w:t>4</w:t>
            </w:r>
            <w:r>
              <w:rPr>
                <w:rFonts w:hint="eastAsia" w:cs="Times New Roman"/>
                <w:b/>
                <w:bCs/>
                <w:color w:val="auto"/>
                <w:kern w:val="2"/>
                <w:sz w:val="21"/>
                <w:szCs w:val="21"/>
                <w:highlight w:val="none"/>
                <w:lang w:val="en-US" w:eastAsia="zh-CN" w:bidi="ar-SA"/>
              </w:rPr>
              <w:t xml:space="preserve">   </w:t>
            </w:r>
            <w:r>
              <w:rPr>
                <w:rFonts w:hint="default" w:ascii="Times New Roman" w:hAnsi="Times New Roman" w:eastAsia="宋体" w:cs="Times New Roman"/>
                <w:b/>
                <w:bCs/>
                <w:color w:val="auto"/>
                <w:kern w:val="2"/>
                <w:sz w:val="21"/>
                <w:szCs w:val="21"/>
                <w:highlight w:val="none"/>
                <w:lang w:val="en-US" w:eastAsia="zh-CN" w:bidi="ar-SA"/>
              </w:rPr>
              <w:t>本项目</w:t>
            </w:r>
            <w:r>
              <w:rPr>
                <w:rFonts w:ascii="宋体" w:hAnsi="宋体" w:eastAsia="宋体" w:cs="Times New Roman"/>
                <w:b/>
                <w:bCs/>
                <w:color w:val="auto"/>
                <w:kern w:val="2"/>
                <w:sz w:val="21"/>
                <w:szCs w:val="21"/>
                <w:highlight w:val="none"/>
                <w:lang w:val="en-US" w:eastAsia="zh-CN" w:bidi="ar-SA"/>
              </w:rPr>
              <w:t>与规划环评审批意见相符性一览表</w:t>
            </w:r>
          </w:p>
          <w:tbl>
            <w:tblPr>
              <w:tblStyle w:val="28"/>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3963"/>
              <w:gridCol w:w="2050"/>
              <w:gridCol w:w="635"/>
            </w:tblGrid>
            <w:tr w14:paraId="48497D2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980" w:type="pct"/>
                  <w:tcBorders>
                    <w:tl2br w:val="nil"/>
                    <w:tr2bl w:val="nil"/>
                  </w:tcBorders>
                  <w:noWrap w:val="0"/>
                  <w:tcMar>
                    <w:top w:w="0" w:type="dxa"/>
                    <w:left w:w="57" w:type="dxa"/>
                    <w:bottom w:w="0" w:type="dxa"/>
                    <w:right w:w="57" w:type="dxa"/>
                  </w:tcMar>
                  <w:vAlign w:val="center"/>
                </w:tcPr>
                <w:p w14:paraId="078AAA4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color w:val="auto"/>
                      <w:sz w:val="21"/>
                      <w:szCs w:val="21"/>
                      <w:highlight w:val="none"/>
                    </w:rPr>
                  </w:pPr>
                  <w:r>
                    <w:rPr>
                      <w:rFonts w:ascii="Times New Roman" w:hAnsi="宋体" w:eastAsia="宋体" w:cs="Times New Roman"/>
                      <w:b/>
                      <w:color w:val="auto"/>
                      <w:sz w:val="21"/>
                      <w:szCs w:val="21"/>
                      <w:highlight w:val="none"/>
                    </w:rPr>
                    <w:t>审查意见及要求</w:t>
                  </w:r>
                </w:p>
              </w:tc>
              <w:tc>
                <w:tcPr>
                  <w:tcW w:w="1541" w:type="pct"/>
                  <w:tcBorders>
                    <w:tl2br w:val="nil"/>
                    <w:tr2bl w:val="nil"/>
                  </w:tcBorders>
                  <w:noWrap w:val="0"/>
                  <w:tcMar>
                    <w:top w:w="0" w:type="dxa"/>
                    <w:left w:w="57" w:type="dxa"/>
                    <w:bottom w:w="0" w:type="dxa"/>
                    <w:right w:w="57" w:type="dxa"/>
                  </w:tcMar>
                  <w:vAlign w:val="center"/>
                </w:tcPr>
                <w:p w14:paraId="429144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color w:val="auto"/>
                      <w:sz w:val="21"/>
                      <w:szCs w:val="21"/>
                      <w:highlight w:val="none"/>
                    </w:rPr>
                  </w:pPr>
                  <w:r>
                    <w:rPr>
                      <w:rFonts w:ascii="Times New Roman" w:hAnsi="宋体" w:eastAsia="宋体" w:cs="Times New Roman"/>
                      <w:b/>
                      <w:color w:val="auto"/>
                      <w:sz w:val="21"/>
                      <w:szCs w:val="21"/>
                      <w:highlight w:val="none"/>
                    </w:rPr>
                    <w:t>本项目具体情况</w:t>
                  </w:r>
                </w:p>
              </w:tc>
              <w:tc>
                <w:tcPr>
                  <w:tcW w:w="477" w:type="pct"/>
                  <w:tcBorders>
                    <w:tl2br w:val="nil"/>
                    <w:tr2bl w:val="nil"/>
                  </w:tcBorders>
                  <w:noWrap w:val="0"/>
                  <w:tcMar>
                    <w:top w:w="0" w:type="dxa"/>
                    <w:left w:w="57" w:type="dxa"/>
                    <w:bottom w:w="0" w:type="dxa"/>
                    <w:right w:w="57" w:type="dxa"/>
                  </w:tcMar>
                  <w:vAlign w:val="center"/>
                </w:tcPr>
                <w:p w14:paraId="2064B4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结论</w:t>
                  </w:r>
                </w:p>
              </w:tc>
            </w:tr>
            <w:tr w14:paraId="5CBC9B8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980" w:type="pct"/>
                  <w:tcBorders>
                    <w:tl2br w:val="nil"/>
                    <w:tr2bl w:val="nil"/>
                  </w:tcBorders>
                  <w:noWrap w:val="0"/>
                  <w:tcMar>
                    <w:top w:w="0" w:type="dxa"/>
                    <w:left w:w="57" w:type="dxa"/>
                    <w:bottom w:w="0" w:type="dxa"/>
                    <w:right w:w="57" w:type="dxa"/>
                  </w:tcMar>
                  <w:vAlign w:val="center"/>
                </w:tcPr>
                <w:p w14:paraId="71A133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GB" w:eastAsia="zh-CN" w:bidi="ar-SA"/>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三</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严格环境准入条件，推动产业结构调整和转型升级。落实《报告书》提出的开发区生态环境准入要求和与规划不符的现有企业环境管理要求，强化现有及拟入区企业污染物排放控制要求。开发区严禁</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两高</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项目入住，现有企业不断提高清洁生产水平，促进开发区产业转型升级与生态环境保护、人居环境安全相协调。</w:t>
                  </w:r>
                </w:p>
              </w:tc>
              <w:tc>
                <w:tcPr>
                  <w:tcW w:w="1541" w:type="pct"/>
                  <w:tcBorders>
                    <w:tl2br w:val="nil"/>
                    <w:tr2bl w:val="nil"/>
                  </w:tcBorders>
                  <w:noWrap w:val="0"/>
                  <w:tcMar>
                    <w:top w:w="0" w:type="dxa"/>
                    <w:left w:w="57" w:type="dxa"/>
                    <w:bottom w:w="0" w:type="dxa"/>
                    <w:right w:w="57" w:type="dxa"/>
                  </w:tcMar>
                  <w:vAlign w:val="center"/>
                </w:tcPr>
                <w:p w14:paraId="11190FA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本项目为</w:t>
                  </w:r>
                  <w:r>
                    <w:rPr>
                      <w:rFonts w:hint="eastAsia" w:ascii="Times New Roman" w:hAnsi="Times New Roman" w:eastAsia="宋体" w:cs="Times New Roman"/>
                      <w:color w:val="auto"/>
                      <w:szCs w:val="21"/>
                      <w:highlight w:val="none"/>
                      <w:lang w:val="en-US" w:eastAsia="zh-CN"/>
                    </w:rPr>
                    <w:t>C3670汽车零部件及配件制造和</w:t>
                  </w:r>
                  <w:r>
                    <w:rPr>
                      <w:rFonts w:hint="default" w:ascii="Times New Roman" w:hAnsi="Times New Roman" w:cs="Times New Roman"/>
                      <w:color w:val="auto"/>
                      <w:szCs w:val="21"/>
                      <w:highlight w:val="none"/>
                    </w:rPr>
                    <w:t>C</w:t>
                  </w:r>
                  <w:r>
                    <w:rPr>
                      <w:rFonts w:hint="eastAsia" w:ascii="Times New Roman" w:hAnsi="Times New Roman" w:cs="Times New Roman"/>
                      <w:color w:val="auto"/>
                      <w:szCs w:val="21"/>
                      <w:highlight w:val="none"/>
                      <w:lang w:val="en-US" w:eastAsia="zh-CN"/>
                    </w:rPr>
                    <w:t>2929塑料零件及其他塑料制品制造</w:t>
                  </w:r>
                  <w:r>
                    <w:rPr>
                      <w:rFonts w:hint="default" w:ascii="Times New Roman" w:hAnsi="Times New Roman" w:cs="Times New Roman"/>
                      <w:color w:val="auto"/>
                      <w:kern w:val="0"/>
                      <w:sz w:val="21"/>
                      <w:szCs w:val="21"/>
                      <w:highlight w:val="none"/>
                      <w:lang w:val="en-GB"/>
                    </w:rPr>
                    <w:t>，与园区主导产业</w:t>
                  </w:r>
                  <w:r>
                    <w:rPr>
                      <w:rFonts w:hint="default" w:ascii="Times New Roman" w:hAnsi="Times New Roman" w:cs="Times New Roman"/>
                      <w:color w:val="auto"/>
                      <w:kern w:val="0"/>
                      <w:sz w:val="21"/>
                      <w:szCs w:val="21"/>
                      <w:highlight w:val="none"/>
                      <w:lang w:val="en-GB" w:eastAsia="zh-CN"/>
                    </w:rPr>
                    <w:t>相符</w:t>
                  </w:r>
                  <w:r>
                    <w:rPr>
                      <w:rFonts w:hint="eastAsia" w:ascii="Times New Roman" w:hAnsi="Times New Roman" w:cs="Times New Roman"/>
                      <w:color w:val="auto"/>
                      <w:kern w:val="0"/>
                      <w:sz w:val="21"/>
                      <w:szCs w:val="21"/>
                      <w:highlight w:val="none"/>
                      <w:lang w:val="en-GB" w:eastAsia="zh-CN"/>
                    </w:rPr>
                    <w:t>，</w:t>
                  </w:r>
                  <w:r>
                    <w:rPr>
                      <w:rFonts w:hint="default" w:ascii="Times New Roman" w:hAnsi="Times New Roman" w:cs="Times New Roman"/>
                      <w:color w:val="auto"/>
                      <w:sz w:val="21"/>
                      <w:szCs w:val="21"/>
                      <w:highlight w:val="none"/>
                    </w:rPr>
                    <w:t>项目建设符合园区</w:t>
                  </w:r>
                  <w:r>
                    <w:rPr>
                      <w:rFonts w:hint="eastAsia" w:ascii="Times New Roman" w:hAnsi="Times New Roman" w:cs="Times New Roman"/>
                      <w:color w:val="auto"/>
                      <w:sz w:val="21"/>
                      <w:szCs w:val="21"/>
                      <w:highlight w:val="none"/>
                      <w:lang w:eastAsia="zh-CN"/>
                    </w:rPr>
                    <w:t>准入</w:t>
                  </w:r>
                  <w:r>
                    <w:rPr>
                      <w:rFonts w:hint="default" w:ascii="Times New Roman" w:hAnsi="Times New Roman" w:cs="Times New Roman"/>
                      <w:b w:val="0"/>
                      <w:bCs w:val="0"/>
                      <w:color w:val="auto"/>
                      <w:sz w:val="21"/>
                      <w:szCs w:val="21"/>
                      <w:highlight w:val="none"/>
                    </w:rPr>
                    <w:t>要</w:t>
                  </w:r>
                  <w:r>
                    <w:rPr>
                      <w:rFonts w:hint="default" w:ascii="Times New Roman" w:hAnsi="Times New Roman" w:cs="Times New Roman"/>
                      <w:color w:val="auto"/>
                      <w:sz w:val="21"/>
                      <w:szCs w:val="21"/>
                      <w:highlight w:val="none"/>
                    </w:rPr>
                    <w:t>求</w:t>
                  </w:r>
                  <w:r>
                    <w:rPr>
                      <w:rFonts w:hint="eastAsia" w:ascii="Times New Roman" w:hAnsi="Times New Roman" w:cs="Times New Roman"/>
                      <w:color w:val="auto"/>
                      <w:sz w:val="21"/>
                      <w:szCs w:val="21"/>
                      <w:highlight w:val="none"/>
                      <w:lang w:eastAsia="zh-CN"/>
                    </w:rPr>
                    <w:t>，本项目不属于</w:t>
                  </w:r>
                  <w:r>
                    <w:rPr>
                      <w:rFonts w:hint="eastAsia" w:cs="Times New Roman"/>
                      <w:color w:val="auto"/>
                      <w:sz w:val="21"/>
                      <w:szCs w:val="21"/>
                      <w:highlight w:val="none"/>
                      <w:lang w:eastAsia="zh-CN"/>
                    </w:rPr>
                    <w:t>“</w:t>
                  </w:r>
                  <w:r>
                    <w:rPr>
                      <w:rFonts w:hint="eastAsia" w:ascii="Times New Roman" w:hAnsi="Times New Roman" w:cs="Times New Roman"/>
                      <w:color w:val="auto"/>
                      <w:sz w:val="21"/>
                      <w:szCs w:val="21"/>
                      <w:highlight w:val="none"/>
                      <w:lang w:eastAsia="zh-CN"/>
                    </w:rPr>
                    <w:t>两高</w:t>
                  </w:r>
                  <w:r>
                    <w:rPr>
                      <w:rFonts w:hint="eastAsia" w:cs="Times New Roman"/>
                      <w:color w:val="auto"/>
                      <w:sz w:val="21"/>
                      <w:szCs w:val="21"/>
                      <w:highlight w:val="none"/>
                      <w:lang w:eastAsia="zh-CN"/>
                    </w:rPr>
                    <w:t>”</w:t>
                  </w:r>
                  <w:r>
                    <w:rPr>
                      <w:rFonts w:hint="eastAsia" w:ascii="Times New Roman" w:hAnsi="Times New Roman" w:cs="Times New Roman"/>
                      <w:color w:val="auto"/>
                      <w:sz w:val="21"/>
                      <w:szCs w:val="21"/>
                      <w:highlight w:val="none"/>
                      <w:lang w:eastAsia="zh-CN"/>
                    </w:rPr>
                    <w:t>项目</w:t>
                  </w:r>
                  <w:r>
                    <w:rPr>
                      <w:rFonts w:hint="default" w:ascii="Times New Roman" w:hAnsi="Times New Roman" w:cs="Times New Roman"/>
                      <w:color w:val="auto"/>
                      <w:sz w:val="21"/>
                      <w:szCs w:val="21"/>
                      <w:highlight w:val="none"/>
                    </w:rPr>
                    <w:t>。</w:t>
                  </w:r>
                </w:p>
              </w:tc>
              <w:tc>
                <w:tcPr>
                  <w:tcW w:w="477" w:type="pct"/>
                  <w:tcBorders>
                    <w:tl2br w:val="nil"/>
                    <w:tr2bl w:val="nil"/>
                  </w:tcBorders>
                  <w:noWrap w:val="0"/>
                  <w:tcMar>
                    <w:top w:w="0" w:type="dxa"/>
                    <w:left w:w="57" w:type="dxa"/>
                    <w:bottom w:w="0" w:type="dxa"/>
                    <w:right w:w="57" w:type="dxa"/>
                  </w:tcMar>
                  <w:vAlign w:val="center"/>
                </w:tcPr>
                <w:p w14:paraId="66D43B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color w:val="auto"/>
                      <w:sz w:val="21"/>
                      <w:szCs w:val="21"/>
                      <w:highlight w:val="none"/>
                    </w:rPr>
                  </w:pPr>
                  <w:r>
                    <w:rPr>
                      <w:rFonts w:ascii="Times New Roman" w:hAnsi="宋体" w:eastAsia="宋体" w:cs="Times New Roman"/>
                      <w:color w:val="auto"/>
                      <w:sz w:val="21"/>
                      <w:szCs w:val="21"/>
                      <w:highlight w:val="none"/>
                    </w:rPr>
                    <w:t>符合</w:t>
                  </w:r>
                </w:p>
              </w:tc>
            </w:tr>
            <w:tr w14:paraId="07AE134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980" w:type="pct"/>
                  <w:tcBorders>
                    <w:tl2br w:val="nil"/>
                    <w:tr2bl w:val="nil"/>
                  </w:tcBorders>
                  <w:noWrap w:val="0"/>
                  <w:tcMar>
                    <w:top w:w="0" w:type="dxa"/>
                    <w:left w:w="57" w:type="dxa"/>
                    <w:bottom w:w="0" w:type="dxa"/>
                    <w:right w:w="57" w:type="dxa"/>
                  </w:tcMar>
                  <w:vAlign w:val="center"/>
                </w:tcPr>
                <w:p w14:paraId="7A5BD18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GB" w:eastAsia="zh-CN" w:bidi="ar-SA"/>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四</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严格空间管控要求，进一步优化空间布局。统筹优化开发区产业布局和发展规模，加强对开发区周边生态保护红线及各类环境敏感区的保护，不得侵占周边生态保护红线，禁止占用规划范围内永久基本农田，严格遵守南水北调石津干渠地表水饮用水源地相关管理要求。</w:t>
                  </w:r>
                </w:p>
              </w:tc>
              <w:tc>
                <w:tcPr>
                  <w:tcW w:w="1541" w:type="pct"/>
                  <w:tcBorders>
                    <w:tl2br w:val="nil"/>
                    <w:tr2bl w:val="nil"/>
                  </w:tcBorders>
                  <w:noWrap w:val="0"/>
                  <w:tcMar>
                    <w:top w:w="0" w:type="dxa"/>
                    <w:left w:w="57" w:type="dxa"/>
                    <w:bottom w:w="0" w:type="dxa"/>
                    <w:right w:w="57" w:type="dxa"/>
                  </w:tcMar>
                  <w:vAlign w:val="center"/>
                </w:tcPr>
                <w:p w14:paraId="126545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本项目占地为</w:t>
                  </w:r>
                  <w:r>
                    <w:rPr>
                      <w:rFonts w:hint="eastAsia" w:ascii="Times New Roman" w:hAnsi="Times New Roman" w:cs="Times New Roman"/>
                      <w:color w:val="auto"/>
                      <w:sz w:val="21"/>
                      <w:szCs w:val="21"/>
                      <w:highlight w:val="none"/>
                      <w:lang w:eastAsia="zh-CN"/>
                    </w:rPr>
                    <w:t>晋州市经济开发区东宿片区内</w:t>
                  </w:r>
                  <w:r>
                    <w:rPr>
                      <w:rFonts w:hint="eastAsia" w:ascii="Times New Roman" w:hAnsi="Times New Roman" w:cs="Times New Roman"/>
                      <w:color w:val="auto"/>
                      <w:sz w:val="21"/>
                      <w:szCs w:val="21"/>
                      <w:highlight w:val="none"/>
                      <w:lang w:val="en-US" w:eastAsia="zh-CN"/>
                    </w:rPr>
                    <w:t>二类</w:t>
                  </w:r>
                  <w:r>
                    <w:rPr>
                      <w:rFonts w:hint="default" w:ascii="Times New Roman" w:hAnsi="Times New Roman" w:cs="Times New Roman"/>
                      <w:color w:val="auto"/>
                      <w:sz w:val="21"/>
                      <w:szCs w:val="21"/>
                      <w:highlight w:val="none"/>
                    </w:rPr>
                    <w:t>工业用地，符合</w:t>
                  </w:r>
                  <w:r>
                    <w:rPr>
                      <w:rFonts w:hint="default" w:ascii="Times New Roman" w:hAnsi="Times New Roman" w:cs="Times New Roman"/>
                      <w:color w:val="auto"/>
                      <w:sz w:val="21"/>
                      <w:szCs w:val="21"/>
                      <w:highlight w:val="none"/>
                      <w:lang w:val="en-US" w:eastAsia="zh-CN"/>
                    </w:rPr>
                    <w:t>开发区产业布局和用地规划</w:t>
                  </w:r>
                  <w:r>
                    <w:rPr>
                      <w:rFonts w:hint="default" w:ascii="Times New Roman" w:hAnsi="Times New Roman" w:cs="Times New Roman"/>
                      <w:color w:val="auto"/>
                      <w:sz w:val="21"/>
                      <w:szCs w:val="21"/>
                      <w:highlight w:val="none"/>
                    </w:rPr>
                    <w:t>要求</w:t>
                  </w:r>
                  <w:r>
                    <w:rPr>
                      <w:rFonts w:hint="eastAsia" w:ascii="Times New Roman" w:hAnsi="Times New Roman" w:cs="Times New Roman"/>
                      <w:color w:val="auto"/>
                      <w:sz w:val="21"/>
                      <w:szCs w:val="21"/>
                      <w:highlight w:val="none"/>
                      <w:lang w:eastAsia="zh-CN"/>
                    </w:rPr>
                    <w:t>，不侵占生态红线，不占用永久基本农田</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距离</w:t>
                  </w:r>
                  <w:r>
                    <w:rPr>
                      <w:rFonts w:hint="eastAsia"/>
                      <w:color w:val="auto"/>
                      <w:kern w:val="0"/>
                      <w:sz w:val="21"/>
                      <w:szCs w:val="21"/>
                      <w:highlight w:val="none"/>
                      <w:lang w:val="en-US" w:eastAsia="zh-CN"/>
                    </w:rPr>
                    <w:t>南侧石津干渠5300m，不在其饮用水原地保护范围内。</w:t>
                  </w:r>
                </w:p>
              </w:tc>
              <w:tc>
                <w:tcPr>
                  <w:tcW w:w="477" w:type="pct"/>
                  <w:tcBorders>
                    <w:tl2br w:val="nil"/>
                    <w:tr2bl w:val="nil"/>
                  </w:tcBorders>
                  <w:noWrap w:val="0"/>
                  <w:tcMar>
                    <w:top w:w="0" w:type="dxa"/>
                    <w:left w:w="57" w:type="dxa"/>
                    <w:bottom w:w="0" w:type="dxa"/>
                    <w:right w:w="57" w:type="dxa"/>
                  </w:tcMar>
                  <w:vAlign w:val="center"/>
                </w:tcPr>
                <w:p w14:paraId="6D5D607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color w:val="auto"/>
                      <w:sz w:val="21"/>
                      <w:szCs w:val="21"/>
                      <w:highlight w:val="none"/>
                    </w:rPr>
                  </w:pPr>
                  <w:r>
                    <w:rPr>
                      <w:rFonts w:ascii="Times New Roman" w:hAnsi="宋体" w:eastAsia="宋体" w:cs="Times New Roman"/>
                      <w:color w:val="auto"/>
                      <w:sz w:val="21"/>
                      <w:szCs w:val="21"/>
                      <w:highlight w:val="none"/>
                    </w:rPr>
                    <w:t>符合</w:t>
                  </w:r>
                </w:p>
              </w:tc>
            </w:tr>
            <w:tr w14:paraId="783823B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980" w:type="pct"/>
                  <w:tcBorders>
                    <w:tl2br w:val="nil"/>
                    <w:tr2bl w:val="nil"/>
                  </w:tcBorders>
                  <w:noWrap w:val="0"/>
                  <w:tcMar>
                    <w:top w:w="0" w:type="dxa"/>
                    <w:left w:w="57" w:type="dxa"/>
                    <w:bottom w:w="0" w:type="dxa"/>
                    <w:right w:w="57" w:type="dxa"/>
                  </w:tcMar>
                  <w:vAlign w:val="center"/>
                </w:tcPr>
                <w:p w14:paraId="0A4541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五</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严守环境质量底线，强化污染物排放总量管控。根据国家、河北省及石家庄市污染防治规划和区域</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三线一单</w:t>
                  </w:r>
                  <w:r>
                    <w:rPr>
                      <w:rFonts w:hint="eastAsia"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生态环境分区管控相关要求，制定并落实开发区污染减排方案，采取有效措施减少主要污染物和特征污染物的排放量，推进挥发性有机物和氮氧化物协同治理，确保区域环境质量持续改善，促进产业发展与生态环境保护相协调。环境质量未达到国家或者地方环境质量标准之前，建设项目主要污染物实行区域倍量削减。</w:t>
                  </w:r>
                </w:p>
              </w:tc>
              <w:tc>
                <w:tcPr>
                  <w:tcW w:w="1541" w:type="pct"/>
                  <w:tcBorders>
                    <w:tl2br w:val="nil"/>
                    <w:tr2bl w:val="nil"/>
                  </w:tcBorders>
                  <w:noWrap w:val="0"/>
                  <w:tcMar>
                    <w:top w:w="0" w:type="dxa"/>
                    <w:left w:w="57" w:type="dxa"/>
                    <w:bottom w:w="0" w:type="dxa"/>
                    <w:right w:w="57" w:type="dxa"/>
                  </w:tcMar>
                  <w:vAlign w:val="center"/>
                </w:tcPr>
                <w:p w14:paraId="2B29D7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本项目</w:t>
                  </w:r>
                  <w:r>
                    <w:rPr>
                      <w:rFonts w:hint="eastAsia" w:ascii="Times New Roman" w:hAnsi="Times New Roman" w:cs="Times New Roman"/>
                      <w:color w:val="auto"/>
                      <w:sz w:val="21"/>
                      <w:szCs w:val="21"/>
                      <w:highlight w:val="none"/>
                      <w:lang w:eastAsia="zh-CN"/>
                    </w:rPr>
                    <w:t>废气、废水、噪声、固废等污染物采取有效治理管控措施后可达标排放和妥善处置，</w:t>
                  </w:r>
                  <w:r>
                    <w:rPr>
                      <w:rFonts w:hint="eastAsia"/>
                      <w:color w:val="auto"/>
                      <w:sz w:val="21"/>
                      <w:szCs w:val="21"/>
                      <w:highlight w:val="none"/>
                      <w:lang w:val="en-US" w:eastAsia="zh-CN"/>
                    </w:rPr>
                    <w:t>本项目实施污染物排放总量管控，核算了污染物总量控制指标</w:t>
                  </w:r>
                  <w:r>
                    <w:rPr>
                      <w:rFonts w:hint="eastAsia" w:ascii="Times New Roman" w:hAnsi="Times New Roman" w:eastAsia="宋体" w:cs="Times New Roman"/>
                      <w:color w:val="auto"/>
                      <w:sz w:val="21"/>
                      <w:szCs w:val="21"/>
                      <w:highlight w:val="none"/>
                      <w:lang w:val="en-US" w:eastAsia="zh-CN"/>
                    </w:rPr>
                    <w:t>。</w:t>
                  </w:r>
                </w:p>
              </w:tc>
              <w:tc>
                <w:tcPr>
                  <w:tcW w:w="477" w:type="pct"/>
                  <w:tcBorders>
                    <w:tl2br w:val="nil"/>
                    <w:tr2bl w:val="nil"/>
                  </w:tcBorders>
                  <w:noWrap w:val="0"/>
                  <w:tcMar>
                    <w:top w:w="0" w:type="dxa"/>
                    <w:left w:w="57" w:type="dxa"/>
                    <w:bottom w:w="0" w:type="dxa"/>
                    <w:right w:w="57" w:type="dxa"/>
                  </w:tcMar>
                  <w:vAlign w:val="center"/>
                </w:tcPr>
                <w:p w14:paraId="2547826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color w:val="auto"/>
                      <w:sz w:val="21"/>
                      <w:szCs w:val="21"/>
                      <w:highlight w:val="none"/>
                    </w:rPr>
                  </w:pPr>
                  <w:r>
                    <w:rPr>
                      <w:rFonts w:ascii="Times New Roman" w:hAnsi="宋体" w:eastAsia="宋体" w:cs="Times New Roman"/>
                      <w:color w:val="auto"/>
                      <w:sz w:val="21"/>
                      <w:szCs w:val="21"/>
                      <w:highlight w:val="none"/>
                    </w:rPr>
                    <w:t>符合</w:t>
                  </w:r>
                </w:p>
              </w:tc>
            </w:tr>
            <w:tr w14:paraId="4F5B104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980" w:type="pct"/>
                  <w:tcBorders>
                    <w:tl2br w:val="nil"/>
                    <w:tr2bl w:val="nil"/>
                  </w:tcBorders>
                  <w:noWrap w:val="0"/>
                  <w:tcMar>
                    <w:top w:w="0" w:type="dxa"/>
                    <w:left w:w="57" w:type="dxa"/>
                    <w:bottom w:w="0" w:type="dxa"/>
                    <w:right w:w="57" w:type="dxa"/>
                  </w:tcMar>
                  <w:vAlign w:val="center"/>
                </w:tcPr>
                <w:p w14:paraId="4B0523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八</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健全完善环境监测体系，强化环境风险防范。建立完善包括环境空气、地表水、地下水、土壤等环境要素的监控体系；强化区域环境风险防范体系，建立应急响应联动机制。严格落实《报告书》提出的各项环境风险防控措施，提升环境风险防控和应急响应能力，保障区域环境安全。</w:t>
                  </w:r>
                </w:p>
              </w:tc>
              <w:tc>
                <w:tcPr>
                  <w:tcW w:w="1541" w:type="pct"/>
                  <w:tcBorders>
                    <w:tl2br w:val="nil"/>
                    <w:tr2bl w:val="nil"/>
                  </w:tcBorders>
                  <w:noWrap w:val="0"/>
                  <w:tcMar>
                    <w:top w:w="0" w:type="dxa"/>
                    <w:left w:w="57" w:type="dxa"/>
                    <w:bottom w:w="0" w:type="dxa"/>
                    <w:right w:w="57" w:type="dxa"/>
                  </w:tcMar>
                  <w:vAlign w:val="center"/>
                </w:tcPr>
                <w:p w14:paraId="74EFD65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本项目制定监测</w:t>
                  </w:r>
                  <w:r>
                    <w:rPr>
                      <w:rFonts w:hint="eastAsia" w:ascii="Times New Roman" w:hAnsi="Times New Roman" w:cs="Times New Roman"/>
                      <w:color w:val="auto"/>
                      <w:sz w:val="21"/>
                      <w:szCs w:val="21"/>
                      <w:highlight w:val="none"/>
                      <w:lang w:eastAsia="zh-CN"/>
                    </w:rPr>
                    <w:t>计划</w:t>
                  </w:r>
                  <w:r>
                    <w:rPr>
                      <w:rFonts w:hint="default" w:ascii="Times New Roman" w:hAnsi="Times New Roman" w:cs="Times New Roman"/>
                      <w:color w:val="auto"/>
                      <w:sz w:val="21"/>
                      <w:szCs w:val="21"/>
                      <w:highlight w:val="none"/>
                    </w:rPr>
                    <w:t>，要求企业生产过程按照要求进行监测</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项目投产前将按照要求制定突发环境事件应急预案，并报相关环保部门进行备案</w:t>
                  </w:r>
                </w:p>
              </w:tc>
              <w:tc>
                <w:tcPr>
                  <w:tcW w:w="477" w:type="pct"/>
                  <w:tcBorders>
                    <w:tl2br w:val="nil"/>
                    <w:tr2bl w:val="nil"/>
                  </w:tcBorders>
                  <w:noWrap w:val="0"/>
                  <w:tcMar>
                    <w:top w:w="0" w:type="dxa"/>
                    <w:left w:w="57" w:type="dxa"/>
                    <w:bottom w:w="0" w:type="dxa"/>
                    <w:right w:w="57" w:type="dxa"/>
                  </w:tcMar>
                  <w:vAlign w:val="center"/>
                </w:tcPr>
                <w:p w14:paraId="52E262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color w:val="auto"/>
                      <w:sz w:val="21"/>
                      <w:szCs w:val="21"/>
                      <w:highlight w:val="none"/>
                    </w:rPr>
                  </w:pPr>
                  <w:r>
                    <w:rPr>
                      <w:rFonts w:ascii="Times New Roman" w:hAnsi="宋体" w:eastAsia="宋体" w:cs="Times New Roman"/>
                      <w:color w:val="auto"/>
                      <w:sz w:val="21"/>
                      <w:szCs w:val="21"/>
                      <w:highlight w:val="none"/>
                    </w:rPr>
                    <w:t>符合</w:t>
                  </w:r>
                </w:p>
              </w:tc>
            </w:tr>
          </w:tbl>
          <w:p w14:paraId="4D6C26EF">
            <w:pPr>
              <w:rPr>
                <w:color w:val="auto"/>
                <w:highlight w:val="none"/>
              </w:rPr>
            </w:pPr>
          </w:p>
          <w:p w14:paraId="1C9AD413">
            <w:pPr>
              <w:autoSpaceDE w:val="0"/>
              <w:autoSpaceDN w:val="0"/>
              <w:spacing w:line="360" w:lineRule="auto"/>
              <w:ind w:firstLine="422" w:firstLineChars="200"/>
              <w:rPr>
                <w:b/>
                <w:color w:val="auto"/>
                <w:kern w:val="0"/>
                <w:sz w:val="21"/>
                <w:szCs w:val="21"/>
                <w:highlight w:val="none"/>
                <w:lang w:bidi="ar"/>
              </w:rPr>
            </w:pPr>
            <w:r>
              <w:rPr>
                <w:rFonts w:hint="eastAsia"/>
                <w:b/>
                <w:color w:val="auto"/>
                <w:kern w:val="0"/>
                <w:sz w:val="21"/>
                <w:szCs w:val="21"/>
                <w:highlight w:val="none"/>
                <w:lang w:val="en-US" w:eastAsia="zh-CN" w:bidi="ar"/>
              </w:rPr>
              <w:t>4</w:t>
            </w:r>
            <w:r>
              <w:rPr>
                <w:b/>
                <w:color w:val="auto"/>
                <w:kern w:val="0"/>
                <w:sz w:val="21"/>
                <w:szCs w:val="21"/>
                <w:highlight w:val="none"/>
                <w:lang w:bidi="ar"/>
              </w:rPr>
              <w:t>、项目与《</w:t>
            </w:r>
            <w:r>
              <w:rPr>
                <w:rFonts w:hint="eastAsia" w:ascii="Times New Roman" w:hAnsi="Times New Roman" w:eastAsia="宋体" w:cs="Times New Roman"/>
                <w:b/>
                <w:bCs/>
                <w:color w:val="auto"/>
                <w:kern w:val="0"/>
                <w:szCs w:val="21"/>
                <w:highlight w:val="none"/>
                <w:lang w:val="en-US" w:eastAsia="zh-CN"/>
              </w:rPr>
              <w:t>河北晋州经济开发区总体规划（2020-2035年）</w:t>
            </w:r>
            <w:r>
              <w:rPr>
                <w:rFonts w:hint="eastAsia" w:cs="Times New Roman"/>
                <w:b/>
                <w:bCs/>
                <w:color w:val="auto"/>
                <w:kern w:val="0"/>
                <w:szCs w:val="21"/>
                <w:highlight w:val="none"/>
                <w:lang w:val="en-US" w:eastAsia="zh-CN"/>
              </w:rPr>
              <w:t>环境影响报告书</w:t>
            </w:r>
            <w:r>
              <w:rPr>
                <w:b/>
                <w:color w:val="auto"/>
                <w:kern w:val="0"/>
                <w:sz w:val="21"/>
                <w:szCs w:val="21"/>
                <w:highlight w:val="none"/>
                <w:lang w:bidi="ar"/>
              </w:rPr>
              <w:t>》</w:t>
            </w:r>
            <w:r>
              <w:rPr>
                <w:rFonts w:hint="eastAsia"/>
                <w:b/>
                <w:color w:val="auto"/>
                <w:kern w:val="0"/>
                <w:sz w:val="21"/>
                <w:szCs w:val="21"/>
                <w:highlight w:val="none"/>
                <w:lang w:val="en-US" w:eastAsia="zh-CN" w:bidi="ar"/>
              </w:rPr>
              <w:t>规划环评结论</w:t>
            </w:r>
            <w:r>
              <w:rPr>
                <w:b/>
                <w:color w:val="auto"/>
                <w:kern w:val="0"/>
                <w:sz w:val="21"/>
                <w:szCs w:val="21"/>
                <w:highlight w:val="none"/>
                <w:lang w:bidi="ar"/>
              </w:rPr>
              <w:t>符合性分析</w:t>
            </w:r>
          </w:p>
          <w:p w14:paraId="3DD766C2">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cs="Times New Roman"/>
                <w:b w:val="0"/>
                <w:bCs w:val="0"/>
                <w:color w:val="auto"/>
                <w:kern w:val="0"/>
                <w:szCs w:val="21"/>
                <w:highlight w:val="none"/>
                <w:lang w:val="en-US" w:eastAsia="zh-CN"/>
              </w:rPr>
            </w:pPr>
            <w:r>
              <w:rPr>
                <w:rFonts w:hint="eastAsia" w:cs="Times New Roman"/>
                <w:b w:val="0"/>
                <w:bCs w:val="0"/>
                <w:color w:val="auto"/>
                <w:kern w:val="0"/>
                <w:szCs w:val="21"/>
                <w:highlight w:val="none"/>
                <w:lang w:val="en-US" w:eastAsia="zh-CN"/>
              </w:rPr>
              <w:t>本项目与规划环评结论符合性分析如下：</w:t>
            </w:r>
          </w:p>
          <w:p w14:paraId="03D026A9">
            <w:pPr>
              <w:keepNext w:val="0"/>
              <w:keepLines w:val="0"/>
              <w:pageBreakBefore w:val="0"/>
              <w:widowControl w:val="0"/>
              <w:kinsoku/>
              <w:wordWrap/>
              <w:overflowPunct/>
              <w:topLinePunct w:val="0"/>
              <w:autoSpaceDE w:val="0"/>
              <w:autoSpaceDN w:val="0"/>
              <w:bidi w:val="0"/>
              <w:adjustRightInd/>
              <w:snapToGrid/>
              <w:spacing w:line="240" w:lineRule="auto"/>
              <w:jc w:val="center"/>
              <w:textAlignment w:val="auto"/>
              <w:rPr>
                <w:rFonts w:ascii="宋体" w:hAnsi="宋体"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kern w:val="2"/>
                <w:sz w:val="21"/>
                <w:szCs w:val="21"/>
                <w:highlight w:val="none"/>
                <w:lang w:val="en-US" w:eastAsia="zh-CN" w:bidi="ar-SA"/>
              </w:rPr>
              <w:t>表1-</w:t>
            </w:r>
            <w:r>
              <w:rPr>
                <w:rFonts w:hint="eastAsia" w:ascii="Times New Roman" w:hAnsi="Times New Roman" w:eastAsia="宋体" w:cs="Times New Roman"/>
                <w:b/>
                <w:bCs/>
                <w:color w:val="auto"/>
                <w:kern w:val="2"/>
                <w:sz w:val="21"/>
                <w:szCs w:val="21"/>
                <w:highlight w:val="none"/>
                <w:lang w:val="en-US" w:eastAsia="zh-CN" w:bidi="ar-SA"/>
              </w:rPr>
              <w:t>4</w:t>
            </w:r>
            <w:r>
              <w:rPr>
                <w:rFonts w:hint="eastAsia" w:cs="Times New Roman"/>
                <w:b/>
                <w:bCs/>
                <w:color w:val="auto"/>
                <w:kern w:val="2"/>
                <w:sz w:val="21"/>
                <w:szCs w:val="21"/>
                <w:highlight w:val="none"/>
                <w:lang w:val="en-US" w:eastAsia="zh-CN" w:bidi="ar-SA"/>
              </w:rPr>
              <w:t xml:space="preserve">   </w:t>
            </w:r>
            <w:r>
              <w:rPr>
                <w:rFonts w:hint="default" w:ascii="Times New Roman" w:hAnsi="Times New Roman" w:eastAsia="宋体" w:cs="Times New Roman"/>
                <w:b/>
                <w:bCs/>
                <w:color w:val="auto"/>
                <w:kern w:val="2"/>
                <w:sz w:val="21"/>
                <w:szCs w:val="21"/>
                <w:highlight w:val="none"/>
                <w:lang w:val="en-US" w:eastAsia="zh-CN" w:bidi="ar-SA"/>
              </w:rPr>
              <w:t>本项目</w:t>
            </w:r>
            <w:r>
              <w:rPr>
                <w:rFonts w:ascii="宋体" w:hAnsi="宋体" w:eastAsia="宋体" w:cs="Times New Roman"/>
                <w:b/>
                <w:bCs/>
                <w:color w:val="auto"/>
                <w:kern w:val="2"/>
                <w:sz w:val="21"/>
                <w:szCs w:val="21"/>
                <w:highlight w:val="none"/>
                <w:lang w:val="en-US" w:eastAsia="zh-CN" w:bidi="ar-SA"/>
              </w:rPr>
              <w:t>与</w:t>
            </w:r>
            <w:r>
              <w:rPr>
                <w:rFonts w:hint="eastAsia" w:ascii="宋体" w:hAnsi="宋体" w:cs="Times New Roman"/>
                <w:b/>
                <w:bCs/>
                <w:color w:val="auto"/>
                <w:kern w:val="2"/>
                <w:sz w:val="21"/>
                <w:szCs w:val="21"/>
                <w:highlight w:val="none"/>
                <w:lang w:val="en-US" w:eastAsia="zh-CN" w:bidi="ar-SA"/>
              </w:rPr>
              <w:t>规划环评结论符合性分析</w:t>
            </w:r>
            <w:r>
              <w:rPr>
                <w:rFonts w:ascii="宋体" w:hAnsi="宋体" w:eastAsia="宋体" w:cs="Times New Roman"/>
                <w:b/>
                <w:bCs/>
                <w:color w:val="auto"/>
                <w:kern w:val="2"/>
                <w:sz w:val="21"/>
                <w:szCs w:val="21"/>
                <w:highlight w:val="none"/>
                <w:lang w:val="en-US" w:eastAsia="zh-CN" w:bidi="ar-SA"/>
              </w:rPr>
              <w:t>一览表</w:t>
            </w:r>
          </w:p>
          <w:tbl>
            <w:tblPr>
              <w:tblStyle w:val="28"/>
              <w:tblW w:w="5000" w:type="pct"/>
              <w:tblInd w:w="5" w:type="dxa"/>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0" w:type="dxa"/>
                <w:bottom w:w="0" w:type="dxa"/>
                <w:right w:w="0" w:type="dxa"/>
              </w:tblCellMar>
            </w:tblPr>
            <w:tblGrid>
              <w:gridCol w:w="3728"/>
              <w:gridCol w:w="2371"/>
              <w:gridCol w:w="549"/>
            </w:tblGrid>
            <w:tr w14:paraId="67009DA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803" w:type="pct"/>
                  <w:tcBorders>
                    <w:tl2br w:val="nil"/>
                    <w:tr2bl w:val="nil"/>
                  </w:tcBorders>
                  <w:noWrap w:val="0"/>
                  <w:tcMar>
                    <w:top w:w="0" w:type="dxa"/>
                    <w:left w:w="57" w:type="dxa"/>
                    <w:bottom w:w="0" w:type="dxa"/>
                    <w:right w:w="57" w:type="dxa"/>
                  </w:tcMar>
                  <w:vAlign w:val="center"/>
                </w:tcPr>
                <w:p w14:paraId="2ADD3A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color w:val="auto"/>
                      <w:sz w:val="21"/>
                      <w:szCs w:val="21"/>
                      <w:highlight w:val="none"/>
                      <w:lang w:val="en-US" w:eastAsia="zh-CN"/>
                    </w:rPr>
                  </w:pPr>
                  <w:r>
                    <w:rPr>
                      <w:rFonts w:hint="eastAsia" w:cs="Times New Roman"/>
                      <w:b/>
                      <w:color w:val="auto"/>
                      <w:sz w:val="21"/>
                      <w:szCs w:val="21"/>
                      <w:highlight w:val="none"/>
                      <w:lang w:val="en-US" w:eastAsia="zh-CN"/>
                    </w:rPr>
                    <w:t>规划环评结论</w:t>
                  </w:r>
                </w:p>
              </w:tc>
              <w:tc>
                <w:tcPr>
                  <w:tcW w:w="1783" w:type="pct"/>
                  <w:tcBorders>
                    <w:tl2br w:val="nil"/>
                    <w:tr2bl w:val="nil"/>
                  </w:tcBorders>
                  <w:noWrap w:val="0"/>
                  <w:tcMar>
                    <w:top w:w="0" w:type="dxa"/>
                    <w:left w:w="57" w:type="dxa"/>
                    <w:bottom w:w="0" w:type="dxa"/>
                    <w:right w:w="57" w:type="dxa"/>
                  </w:tcMar>
                  <w:vAlign w:val="center"/>
                </w:tcPr>
                <w:p w14:paraId="565341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color w:val="auto"/>
                      <w:sz w:val="21"/>
                      <w:szCs w:val="21"/>
                      <w:highlight w:val="none"/>
                    </w:rPr>
                  </w:pPr>
                  <w:r>
                    <w:rPr>
                      <w:rFonts w:ascii="Times New Roman" w:hAnsi="宋体" w:eastAsia="宋体" w:cs="Times New Roman"/>
                      <w:b/>
                      <w:color w:val="auto"/>
                      <w:sz w:val="21"/>
                      <w:szCs w:val="21"/>
                      <w:highlight w:val="none"/>
                    </w:rPr>
                    <w:t>本项目具体情况</w:t>
                  </w:r>
                </w:p>
              </w:tc>
              <w:tc>
                <w:tcPr>
                  <w:tcW w:w="412" w:type="pct"/>
                  <w:tcBorders>
                    <w:tl2br w:val="nil"/>
                    <w:tr2bl w:val="nil"/>
                  </w:tcBorders>
                  <w:noWrap w:val="0"/>
                  <w:tcMar>
                    <w:top w:w="0" w:type="dxa"/>
                    <w:left w:w="57" w:type="dxa"/>
                    <w:bottom w:w="0" w:type="dxa"/>
                    <w:right w:w="57" w:type="dxa"/>
                  </w:tcMar>
                  <w:vAlign w:val="center"/>
                </w:tcPr>
                <w:p w14:paraId="7FC9A2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结论</w:t>
                  </w:r>
                </w:p>
              </w:tc>
            </w:tr>
            <w:tr w14:paraId="506C701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803" w:type="pct"/>
                  <w:tcBorders>
                    <w:tl2br w:val="nil"/>
                    <w:tr2bl w:val="nil"/>
                  </w:tcBorders>
                  <w:noWrap w:val="0"/>
                  <w:tcMar>
                    <w:top w:w="0" w:type="dxa"/>
                    <w:left w:w="57" w:type="dxa"/>
                    <w:bottom w:w="0" w:type="dxa"/>
                    <w:right w:w="57" w:type="dxa"/>
                  </w:tcMar>
                  <w:vAlign w:val="center"/>
                </w:tcPr>
                <w:p w14:paraId="5C36876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宋体" w:eastAsia="宋体" w:cs="Times New Roman"/>
                      <w:b w:val="0"/>
                      <w:bCs/>
                      <w:color w:val="auto"/>
                      <w:sz w:val="21"/>
                      <w:szCs w:val="21"/>
                      <w:highlight w:val="none"/>
                    </w:rPr>
                  </w:pPr>
                  <w:r>
                    <w:rPr>
                      <w:rFonts w:hint="eastAsia" w:ascii="Times New Roman" w:hAnsi="宋体" w:eastAsia="宋体" w:cs="Times New Roman"/>
                      <w:b w:val="0"/>
                      <w:bCs/>
                      <w:color w:val="auto"/>
                      <w:sz w:val="21"/>
                      <w:szCs w:val="21"/>
                      <w:highlight w:val="none"/>
                    </w:rPr>
                    <w:t>河北晋州经济开发区由东宿园、马于园两部分组成，总面积为16.15km</w:t>
                  </w:r>
                  <w:r>
                    <w:rPr>
                      <w:rFonts w:hint="eastAsia" w:ascii="Times New Roman" w:hAnsi="宋体" w:eastAsia="宋体" w:cs="Times New Roman"/>
                      <w:b w:val="0"/>
                      <w:bCs/>
                      <w:color w:val="auto"/>
                      <w:sz w:val="21"/>
                      <w:szCs w:val="21"/>
                      <w:highlight w:val="none"/>
                      <w:vertAlign w:val="superscript"/>
                    </w:rPr>
                    <w:t>2</w:t>
                  </w:r>
                  <w:r>
                    <w:rPr>
                      <w:rFonts w:hint="eastAsia" w:ascii="Times New Roman" w:hAnsi="宋体" w:eastAsia="宋体" w:cs="Times New Roman"/>
                      <w:b w:val="0"/>
                      <w:bCs/>
                      <w:color w:val="auto"/>
                      <w:sz w:val="21"/>
                      <w:szCs w:val="21"/>
                      <w:highlight w:val="none"/>
                    </w:rPr>
                    <w:t>。</w:t>
                  </w:r>
                </w:p>
                <w:p w14:paraId="6A5264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宋体" w:eastAsia="宋体" w:cs="Times New Roman"/>
                      <w:b w:val="0"/>
                      <w:bCs/>
                      <w:color w:val="auto"/>
                      <w:sz w:val="21"/>
                      <w:szCs w:val="21"/>
                      <w:highlight w:val="none"/>
                    </w:rPr>
                  </w:pPr>
                  <w:r>
                    <w:rPr>
                      <w:rFonts w:hint="eastAsia" w:ascii="Times New Roman" w:hAnsi="宋体" w:eastAsia="宋体" w:cs="Times New Roman"/>
                      <w:b w:val="0"/>
                      <w:bCs/>
                      <w:color w:val="auto"/>
                      <w:sz w:val="21"/>
                      <w:szCs w:val="21"/>
                      <w:highlight w:val="none"/>
                    </w:rPr>
                    <w:t>东宿片区：分为两部分，其中一部分位于石黄高速公路北侧，东至东宿村村东，南至石黄高速公路北侧，西至004县道，北至晋州市城市污水处理厂北侧；另一部分位于石黄高速公路南侧，其东至规划东外环路以西约200米处，南至刘靳庄和周家庄村北侧，西至东环路，北至黄石高速公路南侧。东宿片区面积为99.9km</w:t>
                  </w:r>
                  <w:r>
                    <w:rPr>
                      <w:rFonts w:hint="eastAsia" w:ascii="Times New Roman" w:hAnsi="宋体" w:eastAsia="宋体" w:cs="Times New Roman"/>
                      <w:b w:val="0"/>
                      <w:bCs/>
                      <w:color w:val="auto"/>
                      <w:sz w:val="21"/>
                      <w:szCs w:val="21"/>
                      <w:highlight w:val="none"/>
                      <w:vertAlign w:val="superscript"/>
                    </w:rPr>
                    <w:t>2</w:t>
                  </w:r>
                  <w:r>
                    <w:rPr>
                      <w:rFonts w:hint="eastAsia" w:ascii="Times New Roman" w:hAnsi="宋体" w:eastAsia="宋体" w:cs="Times New Roman"/>
                      <w:b w:val="0"/>
                      <w:bCs/>
                      <w:color w:val="auto"/>
                      <w:sz w:val="21"/>
                      <w:szCs w:val="21"/>
                      <w:highlight w:val="none"/>
                    </w:rPr>
                    <w:t>。</w:t>
                  </w:r>
                </w:p>
                <w:p w14:paraId="1773CE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b/>
                      <w:color w:val="auto"/>
                      <w:sz w:val="21"/>
                      <w:szCs w:val="21"/>
                      <w:highlight w:val="none"/>
                    </w:rPr>
                  </w:pPr>
                  <w:r>
                    <w:rPr>
                      <w:rFonts w:hint="eastAsia"/>
                      <w:color w:val="auto"/>
                      <w:highlight w:val="none"/>
                    </w:rPr>
                    <w:t>河北晋州经济开发区是石黄发展带上的重要节点，是晋州市中北部振兴的先导区，按照全面、协调、可持续发展的原则，科学合理规划，恢复治理期与快速发展期加强环境综合治理，积极承接京津冀产业转移，重点发展</w:t>
                  </w:r>
                  <w:r>
                    <w:rPr>
                      <w:rFonts w:hint="eastAsia"/>
                      <w:color w:val="auto"/>
                      <w:highlight w:val="none"/>
                      <w:lang w:bidi="ar"/>
                    </w:rPr>
                    <w:t>医药健康产业</w:t>
                  </w:r>
                  <w:r>
                    <w:rPr>
                      <w:rFonts w:hint="eastAsia"/>
                      <w:color w:val="auto"/>
                      <w:highlight w:val="none"/>
                    </w:rPr>
                    <w:t>、纺织服装、现代食品、装备制造、节能环保产业、新材料及商贸物流为主导产业的省级经济开发区，打造省级的新兴示范区。</w:t>
                  </w:r>
                </w:p>
              </w:tc>
              <w:tc>
                <w:tcPr>
                  <w:tcW w:w="1783" w:type="pct"/>
                  <w:tcBorders>
                    <w:tl2br w:val="nil"/>
                    <w:tr2bl w:val="nil"/>
                  </w:tcBorders>
                  <w:noWrap w:val="0"/>
                  <w:tcMar>
                    <w:top w:w="0" w:type="dxa"/>
                    <w:left w:w="57" w:type="dxa"/>
                    <w:bottom w:w="0" w:type="dxa"/>
                    <w:right w:w="57" w:type="dxa"/>
                  </w:tcMar>
                  <w:vAlign w:val="center"/>
                </w:tcPr>
                <w:p w14:paraId="3F1220E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宋体" w:eastAsia="宋体" w:cs="Times New Roman"/>
                      <w:b w:val="0"/>
                      <w:bCs/>
                      <w:color w:val="auto"/>
                      <w:sz w:val="21"/>
                      <w:szCs w:val="21"/>
                      <w:highlight w:val="none"/>
                      <w:lang w:val="en-US"/>
                    </w:rPr>
                  </w:pPr>
                  <w:r>
                    <w:rPr>
                      <w:rFonts w:hint="eastAsia" w:ascii="Times New Roman" w:hAnsi="宋体" w:eastAsia="宋体" w:cs="Times New Roman"/>
                      <w:b w:val="0"/>
                      <w:bCs/>
                      <w:color w:val="auto"/>
                      <w:sz w:val="21"/>
                      <w:szCs w:val="21"/>
                      <w:highlight w:val="none"/>
                      <w:lang w:val="en-US" w:eastAsia="zh-CN"/>
                    </w:rPr>
                    <w:t>本项目产品为环保过滤器，主要产品包括空气滤清器、旋装滤清器和预滤器，属于国民经济C3670汽车零部件及配件制造和C2929塑料零件及其他塑料制品制造，项目选址位于东宿园区</w:t>
                  </w:r>
                  <w:r>
                    <w:rPr>
                      <w:rFonts w:hint="eastAsia" w:ascii="Times New Roman" w:hAnsi="宋体" w:eastAsia="宋体" w:cs="Times New Roman"/>
                      <w:b w:val="0"/>
                      <w:bCs/>
                      <w:color w:val="auto"/>
                      <w:sz w:val="21"/>
                      <w:szCs w:val="21"/>
                      <w:highlight w:val="none"/>
                    </w:rPr>
                    <w:t>建材</w:t>
                  </w:r>
                  <w:r>
                    <w:rPr>
                      <w:rFonts w:ascii="Times New Roman" w:hAnsi="宋体" w:eastAsia="宋体" w:cs="Times New Roman"/>
                      <w:b w:val="0"/>
                      <w:bCs/>
                      <w:color w:val="auto"/>
                      <w:sz w:val="21"/>
                      <w:szCs w:val="21"/>
                      <w:highlight w:val="none"/>
                    </w:rPr>
                    <w:t>及装备制造产业园</w:t>
                  </w:r>
                  <w:r>
                    <w:rPr>
                      <w:rFonts w:hint="eastAsia" w:ascii="Times New Roman" w:hAnsi="宋体" w:eastAsia="宋体" w:cs="Times New Roman"/>
                      <w:b w:val="0"/>
                      <w:bCs/>
                      <w:color w:val="auto"/>
                      <w:sz w:val="21"/>
                      <w:szCs w:val="21"/>
                      <w:highlight w:val="none"/>
                      <w:lang w:eastAsia="zh-CN"/>
                    </w:rPr>
                    <w:t>，</w:t>
                  </w:r>
                  <w:r>
                    <w:rPr>
                      <w:rFonts w:hint="eastAsia" w:ascii="Times New Roman" w:hAnsi="宋体" w:eastAsia="宋体" w:cs="Times New Roman"/>
                      <w:b w:val="0"/>
                      <w:bCs/>
                      <w:color w:val="auto"/>
                      <w:sz w:val="21"/>
                      <w:szCs w:val="21"/>
                      <w:highlight w:val="none"/>
                      <w:lang w:val="en-US" w:eastAsia="zh-CN"/>
                    </w:rPr>
                    <w:t>占地为二类工业用地</w:t>
                  </w:r>
                  <w:r>
                    <w:rPr>
                      <w:rFonts w:hint="eastAsia" w:hAnsi="宋体" w:cs="Times New Roman"/>
                      <w:b w:val="0"/>
                      <w:bCs/>
                      <w:color w:val="auto"/>
                      <w:sz w:val="21"/>
                      <w:szCs w:val="21"/>
                      <w:highlight w:val="none"/>
                      <w:lang w:val="en-US" w:eastAsia="zh-CN"/>
                    </w:rPr>
                    <w:t>。本项目选址符合河北晋州经济开发区东宿园区产业布局和用地布局。</w:t>
                  </w:r>
                </w:p>
              </w:tc>
              <w:tc>
                <w:tcPr>
                  <w:tcW w:w="412" w:type="pct"/>
                  <w:tcBorders>
                    <w:tl2br w:val="nil"/>
                    <w:tr2bl w:val="nil"/>
                  </w:tcBorders>
                  <w:noWrap w:val="0"/>
                  <w:tcMar>
                    <w:top w:w="0" w:type="dxa"/>
                    <w:left w:w="57" w:type="dxa"/>
                    <w:bottom w:w="0" w:type="dxa"/>
                    <w:right w:w="57" w:type="dxa"/>
                  </w:tcMar>
                  <w:vAlign w:val="center"/>
                </w:tcPr>
                <w:p w14:paraId="443F2E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符合</w:t>
                  </w:r>
                </w:p>
              </w:tc>
            </w:tr>
            <w:tr w14:paraId="1E47E20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803" w:type="pct"/>
                  <w:tcBorders>
                    <w:tl2br w:val="nil"/>
                    <w:tr2bl w:val="nil"/>
                  </w:tcBorders>
                  <w:noWrap w:val="0"/>
                  <w:tcMar>
                    <w:top w:w="0" w:type="dxa"/>
                    <w:left w:w="57" w:type="dxa"/>
                    <w:bottom w:w="0" w:type="dxa"/>
                    <w:right w:w="57" w:type="dxa"/>
                  </w:tcMar>
                  <w:vAlign w:val="center"/>
                </w:tcPr>
                <w:p w14:paraId="457133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olor w:val="auto"/>
                      <w:highlight w:val="none"/>
                    </w:rPr>
                  </w:pPr>
                  <w:r>
                    <w:rPr>
                      <w:rFonts w:hint="eastAsia"/>
                      <w:color w:val="auto"/>
                      <w:highlight w:val="none"/>
                    </w:rPr>
                    <w:t>评价要求经济开发区规划严格在区域“三线一单”框架要求下实施，不占用生态保护红线及生态空间，不突破环境质量底线、资源利用上线，严格遵守经济开发区所在区域生态环境准入清单确定的相关环境管控要求。</w:t>
                  </w:r>
                </w:p>
              </w:tc>
              <w:tc>
                <w:tcPr>
                  <w:tcW w:w="1783" w:type="pct"/>
                  <w:tcBorders>
                    <w:tl2br w:val="nil"/>
                    <w:tr2bl w:val="nil"/>
                  </w:tcBorders>
                  <w:noWrap w:val="0"/>
                  <w:tcMar>
                    <w:top w:w="0" w:type="dxa"/>
                    <w:left w:w="57" w:type="dxa"/>
                    <w:bottom w:w="0" w:type="dxa"/>
                    <w:right w:w="57" w:type="dxa"/>
                  </w:tcMar>
                  <w:vAlign w:val="center"/>
                </w:tcPr>
                <w:p w14:paraId="0DD0F5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宋体" w:eastAsia="宋体" w:cs="Times New Roman"/>
                      <w:b w:val="0"/>
                      <w:bCs/>
                      <w:color w:val="auto"/>
                      <w:sz w:val="21"/>
                      <w:szCs w:val="21"/>
                      <w:highlight w:val="none"/>
                      <w:lang w:val="en-US" w:eastAsia="zh-CN"/>
                    </w:rPr>
                  </w:pPr>
                  <w:r>
                    <w:rPr>
                      <w:rFonts w:hint="eastAsia" w:ascii="Times New Roman" w:hAnsi="宋体" w:eastAsia="宋体" w:cs="Times New Roman"/>
                      <w:b w:val="0"/>
                      <w:bCs/>
                      <w:color w:val="auto"/>
                      <w:sz w:val="21"/>
                      <w:szCs w:val="21"/>
                      <w:highlight w:val="none"/>
                      <w:lang w:val="en-US" w:eastAsia="zh-CN"/>
                    </w:rPr>
                    <w:t>本项目符合河北省和石家庄市“三线一单”管控要求，项目占地不涉及生态保护红线和一般生态空间，满足环境质量底线、资源利用上线的要求</w:t>
                  </w:r>
                </w:p>
              </w:tc>
              <w:tc>
                <w:tcPr>
                  <w:tcW w:w="412" w:type="pct"/>
                  <w:tcBorders>
                    <w:tl2br w:val="nil"/>
                    <w:tr2bl w:val="nil"/>
                  </w:tcBorders>
                  <w:noWrap w:val="0"/>
                  <w:tcMar>
                    <w:top w:w="0" w:type="dxa"/>
                    <w:left w:w="57" w:type="dxa"/>
                    <w:bottom w:w="0" w:type="dxa"/>
                    <w:right w:w="57" w:type="dxa"/>
                  </w:tcMar>
                  <w:vAlign w:val="center"/>
                </w:tcPr>
                <w:p w14:paraId="1057C5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t>符合</w:t>
                  </w:r>
                </w:p>
              </w:tc>
            </w:tr>
            <w:tr w14:paraId="55FDB68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803" w:type="pct"/>
                  <w:tcBorders>
                    <w:tl2br w:val="nil"/>
                    <w:tr2bl w:val="nil"/>
                  </w:tcBorders>
                  <w:noWrap w:val="0"/>
                  <w:tcMar>
                    <w:top w:w="0" w:type="dxa"/>
                    <w:left w:w="57" w:type="dxa"/>
                    <w:bottom w:w="0" w:type="dxa"/>
                    <w:right w:w="57" w:type="dxa"/>
                  </w:tcMar>
                  <w:vAlign w:val="center"/>
                </w:tcPr>
                <w:p w14:paraId="18F2116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GB" w:eastAsia="zh-CN" w:bidi="ar-SA"/>
                    </w:rPr>
                  </w:pPr>
                  <w:r>
                    <w:rPr>
                      <w:rFonts w:hint="eastAsia" w:ascii="Times New Roman" w:hAnsi="Times New Roman" w:eastAsia="宋体" w:cs="Times New Roman"/>
                      <w:color w:val="auto"/>
                      <w:kern w:val="2"/>
                      <w:sz w:val="21"/>
                      <w:szCs w:val="21"/>
                      <w:highlight w:val="none"/>
                      <w:lang w:val="en-GB" w:eastAsia="zh-CN" w:bidi="ar-SA"/>
                    </w:rPr>
                    <w:t>规划实施后对于符合入区条件的建设项目，其环境影响评价工作在规划符合性分析、选址的可行性论证、配套的基础设施可行性、区域环境概况、环境现状监测及公众参与程序等方面可以适当简化。其环境影响评价工作重点关注的内容有：项目用地及布局合理性分析、大气防护距离符合性分析、污染物排放量及总量控制、环保措施可行性论证以及清洁生产等。</w:t>
                  </w:r>
                </w:p>
              </w:tc>
              <w:tc>
                <w:tcPr>
                  <w:tcW w:w="1783" w:type="pct"/>
                  <w:tcBorders>
                    <w:tl2br w:val="nil"/>
                    <w:tr2bl w:val="nil"/>
                  </w:tcBorders>
                  <w:noWrap w:val="0"/>
                  <w:tcMar>
                    <w:top w:w="0" w:type="dxa"/>
                    <w:left w:w="57" w:type="dxa"/>
                    <w:bottom w:w="0" w:type="dxa"/>
                    <w:right w:w="57" w:type="dxa"/>
                  </w:tcMar>
                  <w:vAlign w:val="center"/>
                </w:tcPr>
                <w:p w14:paraId="7824FE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本项目为报告表，不涉及公众参与。本项目建设符合园区生态环境准入条件，对工程分析、污染物排放量及污染防治措施进行了可行性论证。</w:t>
                  </w:r>
                </w:p>
              </w:tc>
              <w:tc>
                <w:tcPr>
                  <w:tcW w:w="412" w:type="pct"/>
                  <w:tcBorders>
                    <w:tl2br w:val="nil"/>
                    <w:tr2bl w:val="nil"/>
                  </w:tcBorders>
                  <w:noWrap w:val="0"/>
                  <w:tcMar>
                    <w:top w:w="0" w:type="dxa"/>
                    <w:left w:w="57" w:type="dxa"/>
                    <w:bottom w:w="0" w:type="dxa"/>
                    <w:right w:w="57" w:type="dxa"/>
                  </w:tcMar>
                  <w:vAlign w:val="center"/>
                </w:tcPr>
                <w:p w14:paraId="072ACF0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宋体" w:eastAsia="宋体" w:cs="Times New Roman"/>
                      <w:color w:val="auto"/>
                      <w:sz w:val="21"/>
                      <w:szCs w:val="21"/>
                      <w:highlight w:val="none"/>
                    </w:rPr>
                  </w:pPr>
                  <w:r>
                    <w:rPr>
                      <w:rFonts w:ascii="Times New Roman" w:hAnsi="宋体" w:eastAsia="宋体" w:cs="Times New Roman"/>
                      <w:color w:val="auto"/>
                      <w:sz w:val="21"/>
                      <w:szCs w:val="21"/>
                      <w:highlight w:val="none"/>
                    </w:rPr>
                    <w:t>符合</w:t>
                  </w:r>
                </w:p>
              </w:tc>
            </w:tr>
            <w:tr w14:paraId="6A9D227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0" w:type="dxa"/>
                  <w:bottom w:w="0" w:type="dxa"/>
                  <w:right w:w="0" w:type="dxa"/>
                </w:tblCellMar>
              </w:tblPrEx>
              <w:tc>
                <w:tcPr>
                  <w:tcW w:w="2803" w:type="pct"/>
                  <w:tcBorders>
                    <w:tl2br w:val="nil"/>
                    <w:tr2bl w:val="nil"/>
                  </w:tcBorders>
                  <w:noWrap w:val="0"/>
                  <w:tcMar>
                    <w:top w:w="0" w:type="dxa"/>
                    <w:left w:w="57" w:type="dxa"/>
                    <w:bottom w:w="0" w:type="dxa"/>
                    <w:right w:w="57" w:type="dxa"/>
                  </w:tcMar>
                  <w:vAlign w:val="center"/>
                </w:tcPr>
                <w:p w14:paraId="60A575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GB" w:eastAsia="zh-CN" w:bidi="ar-SA"/>
                    </w:rPr>
                  </w:pPr>
                  <w:r>
                    <w:rPr>
                      <w:rFonts w:hint="eastAsia" w:ascii="Times New Roman" w:hAnsi="Times New Roman" w:eastAsia="宋体" w:cs="Times New Roman"/>
                      <w:color w:val="auto"/>
                      <w:kern w:val="2"/>
                      <w:sz w:val="21"/>
                      <w:szCs w:val="21"/>
                      <w:highlight w:val="none"/>
                      <w:lang w:val="en-GB" w:eastAsia="zh-CN" w:bidi="ar-SA"/>
                    </w:rPr>
                    <w:t>开发区规划后续实施过程中应从空间布局约束、污染物排放管控、环境风险防控、资源利用效率等方面，针对环境管控单元优化产业布局、调整产业结构、控制产业规模，从而实现开发区的健康和可持续发展。</w:t>
                  </w:r>
                </w:p>
              </w:tc>
              <w:tc>
                <w:tcPr>
                  <w:tcW w:w="1783" w:type="pct"/>
                  <w:tcBorders>
                    <w:tl2br w:val="nil"/>
                    <w:tr2bl w:val="nil"/>
                  </w:tcBorders>
                  <w:noWrap w:val="0"/>
                  <w:tcMar>
                    <w:top w:w="0" w:type="dxa"/>
                    <w:left w:w="57" w:type="dxa"/>
                    <w:bottom w:w="0" w:type="dxa"/>
                    <w:right w:w="57" w:type="dxa"/>
                  </w:tcMar>
                  <w:vAlign w:val="center"/>
                </w:tcPr>
                <w:p w14:paraId="276485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r>
                    <w:rPr>
                      <w:rFonts w:hint="eastAsia" w:ascii="Times New Roman" w:hAnsi="宋体" w:eastAsia="宋体" w:cs="Times New Roman"/>
                      <w:b w:val="0"/>
                      <w:bCs/>
                      <w:color w:val="auto"/>
                      <w:sz w:val="21"/>
                      <w:szCs w:val="21"/>
                      <w:highlight w:val="none"/>
                      <w:lang w:val="en-US" w:eastAsia="zh-CN"/>
                    </w:rPr>
                    <w:t>属于国民经济C3670汽车零部件及配件制造和C2929塑料零件及其他塑料制品制造，项目选址位于东宿园区</w:t>
                  </w:r>
                  <w:r>
                    <w:rPr>
                      <w:rFonts w:hint="eastAsia" w:ascii="Times New Roman" w:hAnsi="宋体" w:eastAsia="宋体" w:cs="Times New Roman"/>
                      <w:b w:val="0"/>
                      <w:bCs/>
                      <w:color w:val="auto"/>
                      <w:sz w:val="21"/>
                      <w:szCs w:val="21"/>
                      <w:highlight w:val="none"/>
                    </w:rPr>
                    <w:t>建材</w:t>
                  </w:r>
                  <w:r>
                    <w:rPr>
                      <w:rFonts w:ascii="Times New Roman" w:hAnsi="宋体" w:eastAsia="宋体" w:cs="Times New Roman"/>
                      <w:b w:val="0"/>
                      <w:bCs/>
                      <w:color w:val="auto"/>
                      <w:sz w:val="21"/>
                      <w:szCs w:val="21"/>
                      <w:highlight w:val="none"/>
                    </w:rPr>
                    <w:t>及装备制造产业园</w:t>
                  </w:r>
                  <w:r>
                    <w:rPr>
                      <w:rFonts w:hint="eastAsia" w:ascii="Times New Roman" w:hAnsi="宋体" w:eastAsia="宋体" w:cs="Times New Roman"/>
                      <w:b w:val="0"/>
                      <w:bCs/>
                      <w:color w:val="auto"/>
                      <w:sz w:val="21"/>
                      <w:szCs w:val="21"/>
                      <w:highlight w:val="none"/>
                      <w:lang w:eastAsia="zh-CN"/>
                    </w:rPr>
                    <w:t>，</w:t>
                  </w:r>
                  <w:r>
                    <w:rPr>
                      <w:rFonts w:hint="eastAsia" w:ascii="Times New Roman" w:hAnsi="宋体" w:eastAsia="宋体" w:cs="Times New Roman"/>
                      <w:b w:val="0"/>
                      <w:bCs/>
                      <w:color w:val="auto"/>
                      <w:sz w:val="21"/>
                      <w:szCs w:val="21"/>
                      <w:highlight w:val="none"/>
                      <w:lang w:val="en-US" w:eastAsia="zh-CN"/>
                    </w:rPr>
                    <w:t>占地为二类工业用地</w:t>
                  </w:r>
                  <w:r>
                    <w:rPr>
                      <w:rFonts w:hint="eastAsia" w:hAnsi="宋体" w:cs="Times New Roman"/>
                      <w:b w:val="0"/>
                      <w:bCs/>
                      <w:color w:val="auto"/>
                      <w:sz w:val="21"/>
                      <w:szCs w:val="21"/>
                      <w:highlight w:val="none"/>
                      <w:lang w:val="en-US" w:eastAsia="zh-CN"/>
                    </w:rPr>
                    <w:t>。本项目选址符合河北晋州经济开发区东宿园区产业布局和用地布局。</w:t>
                  </w:r>
                </w:p>
              </w:tc>
              <w:tc>
                <w:tcPr>
                  <w:tcW w:w="412" w:type="pct"/>
                  <w:tcBorders>
                    <w:tl2br w:val="nil"/>
                    <w:tr2bl w:val="nil"/>
                  </w:tcBorders>
                  <w:noWrap w:val="0"/>
                  <w:tcMar>
                    <w:top w:w="0" w:type="dxa"/>
                    <w:left w:w="57" w:type="dxa"/>
                    <w:bottom w:w="0" w:type="dxa"/>
                    <w:right w:w="57" w:type="dxa"/>
                  </w:tcMar>
                  <w:vAlign w:val="center"/>
                </w:tcPr>
                <w:p w14:paraId="4C8DF3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宋体" w:eastAsia="宋体" w:cs="Times New Roman"/>
                      <w:color w:val="auto"/>
                      <w:sz w:val="21"/>
                      <w:szCs w:val="21"/>
                      <w:highlight w:val="none"/>
                      <w:lang w:val="en-US" w:eastAsia="zh-CN"/>
                    </w:rPr>
                  </w:pPr>
                  <w:r>
                    <w:rPr>
                      <w:rFonts w:hint="eastAsia" w:hAnsi="宋体" w:cs="Times New Roman"/>
                      <w:color w:val="auto"/>
                      <w:sz w:val="21"/>
                      <w:szCs w:val="21"/>
                      <w:highlight w:val="none"/>
                      <w:lang w:val="en-US" w:eastAsia="zh-CN"/>
                    </w:rPr>
                    <w:t>符合</w:t>
                  </w:r>
                </w:p>
              </w:tc>
            </w:tr>
          </w:tbl>
          <w:p w14:paraId="290C8188">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default" w:cs="Times New Roman"/>
                <w:b w:val="0"/>
                <w:bCs w:val="0"/>
                <w:color w:val="auto"/>
                <w:kern w:val="0"/>
                <w:szCs w:val="21"/>
                <w:highlight w:val="none"/>
                <w:lang w:val="en-US" w:eastAsia="zh-CN"/>
              </w:rPr>
            </w:pPr>
          </w:p>
        </w:tc>
      </w:tr>
      <w:tr w14:paraId="45D51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50" w:hRule="atLeast"/>
          <w:jc w:val="center"/>
        </w:trPr>
        <w:tc>
          <w:tcPr>
            <w:tcW w:w="2006" w:type="dxa"/>
            <w:noWrap w:val="0"/>
            <w:vAlign w:val="center"/>
          </w:tcPr>
          <w:p w14:paraId="747EC410">
            <w:pPr>
              <w:autoSpaceDE w:val="0"/>
              <w:autoSpaceDN w:val="0"/>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其他符合性分析</w:t>
            </w:r>
          </w:p>
        </w:tc>
        <w:tc>
          <w:tcPr>
            <w:tcW w:w="6864" w:type="dxa"/>
            <w:gridSpan w:val="3"/>
            <w:noWrap w:val="0"/>
            <w:vAlign w:val="top"/>
          </w:tcPr>
          <w:p w14:paraId="18384CC8">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jc w:val="both"/>
              <w:textAlignment w:val="auto"/>
              <w:rPr>
                <w:rFonts w:hint="eastAsia" w:ascii="Times New Roman" w:hAnsi="Times New Roman" w:cs="Times New Roman"/>
                <w:b/>
                <w:bCs/>
                <w:color w:val="auto"/>
                <w:kern w:val="0"/>
                <w:sz w:val="21"/>
                <w:szCs w:val="21"/>
                <w:highlight w:val="none"/>
                <w:lang w:eastAsia="zh-CN"/>
              </w:rPr>
            </w:pPr>
            <w:r>
              <w:rPr>
                <w:rFonts w:hint="eastAsia" w:ascii="Times New Roman" w:hAnsi="Times New Roman" w:cs="Times New Roman"/>
                <w:b/>
                <w:bCs/>
                <w:color w:val="auto"/>
                <w:kern w:val="0"/>
                <w:sz w:val="21"/>
                <w:szCs w:val="21"/>
                <w:highlight w:val="none"/>
                <w:lang w:eastAsia="zh-CN"/>
              </w:rPr>
              <w:t>一、项目</w:t>
            </w:r>
            <w:r>
              <w:rPr>
                <w:rFonts w:hint="eastAsia" w:cs="Times New Roman"/>
                <w:b/>
                <w:bCs/>
                <w:color w:val="auto"/>
                <w:kern w:val="0"/>
                <w:sz w:val="21"/>
                <w:szCs w:val="21"/>
                <w:highlight w:val="none"/>
                <w:lang w:eastAsia="zh-CN"/>
              </w:rPr>
              <w:t>“</w:t>
            </w:r>
            <w:r>
              <w:rPr>
                <w:rFonts w:hint="eastAsia" w:ascii="Times New Roman" w:hAnsi="Times New Roman" w:cs="Times New Roman"/>
                <w:b/>
                <w:bCs/>
                <w:color w:val="auto"/>
                <w:kern w:val="0"/>
                <w:sz w:val="21"/>
                <w:szCs w:val="21"/>
                <w:highlight w:val="none"/>
                <w:lang w:eastAsia="zh-CN"/>
              </w:rPr>
              <w:t>三线一单</w:t>
            </w:r>
            <w:r>
              <w:rPr>
                <w:rFonts w:hint="eastAsia" w:cs="Times New Roman"/>
                <w:b/>
                <w:bCs/>
                <w:color w:val="auto"/>
                <w:kern w:val="0"/>
                <w:sz w:val="21"/>
                <w:szCs w:val="21"/>
                <w:highlight w:val="none"/>
                <w:lang w:eastAsia="zh-CN"/>
              </w:rPr>
              <w:t>”</w:t>
            </w:r>
            <w:r>
              <w:rPr>
                <w:rFonts w:hint="eastAsia" w:ascii="Times New Roman" w:hAnsi="Times New Roman" w:cs="Times New Roman"/>
                <w:b/>
                <w:bCs/>
                <w:color w:val="auto"/>
                <w:kern w:val="0"/>
                <w:sz w:val="21"/>
                <w:szCs w:val="21"/>
                <w:highlight w:val="none"/>
                <w:lang w:eastAsia="zh-CN"/>
              </w:rPr>
              <w:t>符合性分析</w:t>
            </w:r>
          </w:p>
          <w:p w14:paraId="54E29C7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b w:val="0"/>
                <w:bCs w:val="0"/>
                <w:color w:val="auto"/>
                <w:kern w:val="0"/>
                <w:sz w:val="21"/>
                <w:szCs w:val="21"/>
                <w:highlight w:val="none"/>
                <w:lang w:val="en-US" w:eastAsia="zh-CN"/>
              </w:rPr>
            </w:pPr>
            <w:r>
              <w:rPr>
                <w:rFonts w:hint="eastAsia" w:ascii="Times New Roman" w:hAnsi="Times New Roman" w:cs="Times New Roman"/>
                <w:b w:val="0"/>
                <w:bCs w:val="0"/>
                <w:color w:val="auto"/>
                <w:kern w:val="0"/>
                <w:sz w:val="21"/>
                <w:szCs w:val="21"/>
                <w:highlight w:val="none"/>
                <w:lang w:val="en-US" w:eastAsia="zh-CN"/>
              </w:rPr>
              <w:t>为深入贯彻习近平生态文明思想，全面落实《中共中央国务院关于全面加强生态环境保护坚决打好污染防治攻坚战的意见》（中发</w:t>
            </w:r>
            <w:r>
              <w:rPr>
                <w:rFonts w:hint="eastAsia" w:ascii="Times New Roman" w:hAnsi="Times New Roman" w:eastAsia="宋体" w:cs="Times New Roman"/>
                <w:color w:val="auto"/>
                <w:kern w:val="0"/>
                <w:szCs w:val="21"/>
                <w:highlight w:val="none"/>
                <w:lang w:eastAsia="zh-CN"/>
              </w:rPr>
              <w:t>〔20</w:t>
            </w:r>
            <w:r>
              <w:rPr>
                <w:rFonts w:hint="eastAsia" w:ascii="Times New Roman" w:hAnsi="Times New Roman" w:eastAsia="宋体" w:cs="Times New Roman"/>
                <w:color w:val="auto"/>
                <w:kern w:val="0"/>
                <w:szCs w:val="21"/>
                <w:highlight w:val="none"/>
                <w:lang w:val="en-US" w:eastAsia="zh-CN"/>
              </w:rPr>
              <w:t>18</w:t>
            </w:r>
            <w:r>
              <w:rPr>
                <w:rFonts w:hint="eastAsia" w:ascii="Times New Roman" w:hAnsi="Times New Roman" w:eastAsia="宋体" w:cs="Times New Roman"/>
                <w:color w:val="auto"/>
                <w:kern w:val="0"/>
                <w:szCs w:val="21"/>
                <w:highlight w:val="none"/>
                <w:lang w:eastAsia="zh-CN"/>
              </w:rPr>
              <w:t>〕</w:t>
            </w:r>
            <w:r>
              <w:rPr>
                <w:rFonts w:hint="eastAsia" w:ascii="Times New Roman" w:hAnsi="Times New Roman" w:cs="Times New Roman"/>
                <w:b w:val="0"/>
                <w:bCs w:val="0"/>
                <w:color w:val="auto"/>
                <w:kern w:val="0"/>
                <w:sz w:val="21"/>
                <w:szCs w:val="21"/>
                <w:highlight w:val="none"/>
                <w:lang w:val="en-US" w:eastAsia="zh-CN"/>
              </w:rPr>
              <w:t>17号）、《河北省人民政府关于加快实施</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三线一单</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生态环境分区管控的意见》（冀政字</w:t>
            </w:r>
            <w:r>
              <w:rPr>
                <w:rFonts w:hint="eastAsia" w:ascii="Times New Roman" w:hAnsi="Times New Roman" w:eastAsia="宋体" w:cs="Times New Roman"/>
                <w:color w:val="auto"/>
                <w:kern w:val="0"/>
                <w:szCs w:val="21"/>
                <w:highlight w:val="none"/>
                <w:lang w:eastAsia="zh-CN"/>
              </w:rPr>
              <w:t>〔20</w:t>
            </w:r>
            <w:r>
              <w:rPr>
                <w:rFonts w:hint="eastAsia" w:ascii="Times New Roman" w:hAnsi="Times New Roman" w:eastAsia="宋体" w:cs="Times New Roman"/>
                <w:color w:val="auto"/>
                <w:kern w:val="0"/>
                <w:szCs w:val="21"/>
                <w:highlight w:val="none"/>
                <w:lang w:val="en-US" w:eastAsia="zh-CN"/>
              </w:rPr>
              <w:t>20</w:t>
            </w:r>
            <w:r>
              <w:rPr>
                <w:rFonts w:hint="eastAsia" w:ascii="Times New Roman" w:hAnsi="Times New Roman" w:eastAsia="宋体" w:cs="Times New Roman"/>
                <w:color w:val="auto"/>
                <w:kern w:val="0"/>
                <w:szCs w:val="21"/>
                <w:highlight w:val="none"/>
                <w:lang w:eastAsia="zh-CN"/>
              </w:rPr>
              <w:t>〕</w:t>
            </w:r>
            <w:r>
              <w:rPr>
                <w:rFonts w:hint="eastAsia" w:ascii="Times New Roman" w:hAnsi="Times New Roman" w:cs="Times New Roman"/>
                <w:b w:val="0"/>
                <w:bCs w:val="0"/>
                <w:color w:val="auto"/>
                <w:kern w:val="0"/>
                <w:sz w:val="21"/>
                <w:szCs w:val="21"/>
                <w:highlight w:val="none"/>
                <w:lang w:val="en-US" w:eastAsia="zh-CN"/>
              </w:rPr>
              <w:t>71号）要求，加快实施</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生态保护红线、环境质量底线、资源利用上线和生态环境准入清单</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（以下简称</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三线一单</w:t>
            </w:r>
            <w:r>
              <w:rPr>
                <w:rFonts w:hint="eastAsia" w:cs="Times New Roman"/>
                <w:b w:val="0"/>
                <w:bCs w:val="0"/>
                <w:color w:val="auto"/>
                <w:kern w:val="0"/>
                <w:sz w:val="21"/>
                <w:szCs w:val="21"/>
                <w:highlight w:val="none"/>
                <w:lang w:val="en-US" w:eastAsia="zh-CN"/>
              </w:rPr>
              <w:t>”</w:t>
            </w:r>
            <w:r>
              <w:rPr>
                <w:rFonts w:hint="eastAsia" w:ascii="Times New Roman" w:hAnsi="Times New Roman" w:cs="Times New Roman"/>
                <w:b w:val="0"/>
                <w:bCs w:val="0"/>
                <w:color w:val="auto"/>
                <w:kern w:val="0"/>
                <w:sz w:val="21"/>
                <w:szCs w:val="21"/>
                <w:highlight w:val="none"/>
                <w:lang w:val="en-US" w:eastAsia="zh-CN"/>
              </w:rPr>
              <w:t>），构建生态环境分区管控体系，扎实推进全市生态环境治理体系和治理能力现代化，现提出以下意见：</w:t>
            </w:r>
          </w:p>
          <w:p w14:paraId="3D25E070">
            <w:pPr>
              <w:keepNext w:val="0"/>
              <w:keepLines w:val="0"/>
              <w:pageBreakBefore w:val="0"/>
              <w:widowControl w:val="0"/>
              <w:numPr>
                <w:ilvl w:val="0"/>
                <w:numId w:val="3"/>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b w:val="0"/>
                <w:bCs w:val="0"/>
                <w:color w:val="auto"/>
                <w:kern w:val="0"/>
                <w:sz w:val="21"/>
                <w:szCs w:val="21"/>
                <w:highlight w:val="none"/>
                <w:lang w:val="en-US" w:eastAsia="zh-CN"/>
              </w:rPr>
            </w:pPr>
            <w:r>
              <w:rPr>
                <w:rFonts w:hint="eastAsia" w:ascii="Times New Roman" w:hAnsi="Times New Roman" w:cs="Times New Roman"/>
                <w:b/>
                <w:bCs/>
                <w:color w:val="auto"/>
                <w:kern w:val="0"/>
                <w:sz w:val="21"/>
                <w:szCs w:val="21"/>
                <w:highlight w:val="none"/>
                <w:lang w:val="en-US" w:eastAsia="zh-CN"/>
              </w:rPr>
              <w:t>生态保护红线：</w:t>
            </w:r>
            <w:r>
              <w:rPr>
                <w:rFonts w:hint="eastAsia" w:ascii="Times New Roman" w:hAnsi="Times New Roman" w:cs="Times New Roman"/>
                <w:b w:val="0"/>
                <w:bCs w:val="0"/>
                <w:color w:val="auto"/>
                <w:kern w:val="0"/>
                <w:sz w:val="21"/>
                <w:szCs w:val="21"/>
                <w:highlight w:val="none"/>
                <w:lang w:val="en-US" w:eastAsia="zh-CN"/>
              </w:rPr>
              <w:t>生态保护红线内，自然保护地核心保护区原则上禁止人为活动，其他区域严格禁止开发性、生产性建设活动。法律法规另有规定的，从其规定。生态保护红线内、自然保护地核心保护区外，在符合现行法律法规前提下，除国家重大项目外，仅允许对生态功能不造成破坏的有限人为活动，严禁开展与其主导功能定位不相符合的开发利用活动。法律法规另有规定的，从其规定。国家和省生态保护红线相关管控政策颁布实施后，按照相关管控办法执行。</w:t>
            </w:r>
          </w:p>
          <w:p w14:paraId="13EAC1AA">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cs="Times New Roman"/>
                <w:b w:val="0"/>
                <w:bCs w:val="0"/>
                <w:color w:val="auto"/>
                <w:kern w:val="0"/>
                <w:sz w:val="21"/>
                <w:szCs w:val="21"/>
                <w:highlight w:val="none"/>
                <w:lang w:val="en-US" w:eastAsia="zh-CN" w:bidi="ar-SA"/>
              </w:rPr>
              <w:t>本项目位于</w:t>
            </w:r>
            <w:r>
              <w:rPr>
                <w:rFonts w:hint="eastAsia" w:ascii="Times New Roman" w:hAnsi="Times New Roman" w:eastAsia="宋体" w:cs="Times New Roman"/>
                <w:b w:val="0"/>
                <w:bCs w:val="0"/>
                <w:color w:val="auto"/>
                <w:kern w:val="0"/>
                <w:sz w:val="21"/>
                <w:szCs w:val="21"/>
                <w:highlight w:val="none"/>
                <w:lang w:val="en-US" w:eastAsia="zh-CN" w:bidi="ar-SA"/>
              </w:rPr>
              <w:t>河北省石家庄市晋州市河北晋州经济开发区东宿园区，占用二类工业用地，</w:t>
            </w:r>
            <w:r>
              <w:rPr>
                <w:rFonts w:hint="default" w:ascii="Times New Roman" w:hAnsi="Times New Roman" w:eastAsia="宋体" w:cs="Times New Roman"/>
                <w:b w:val="0"/>
                <w:bCs w:val="0"/>
                <w:color w:val="auto"/>
                <w:kern w:val="0"/>
                <w:sz w:val="21"/>
                <w:szCs w:val="21"/>
                <w:highlight w:val="none"/>
                <w:lang w:val="en-US" w:eastAsia="zh-CN" w:bidi="ar-SA"/>
              </w:rPr>
              <w:t>占地范围内无自然保护区、风景名胜区、生态功能保护区、文物保护地等法律、法规规定的环境敏感区</w:t>
            </w:r>
            <w:r>
              <w:rPr>
                <w:rFonts w:hint="eastAsia" w:ascii="Times New Roman" w:hAnsi="Times New Roman" w:eastAsia="宋体" w:cs="Times New Roman"/>
                <w:b w:val="0"/>
                <w:bCs w:val="0"/>
                <w:color w:val="auto"/>
                <w:kern w:val="0"/>
                <w:sz w:val="21"/>
                <w:szCs w:val="21"/>
                <w:highlight w:val="none"/>
                <w:lang w:val="en-US" w:eastAsia="zh-CN" w:bidi="ar-SA"/>
              </w:rPr>
              <w:t>；</w:t>
            </w:r>
            <w:r>
              <w:rPr>
                <w:rFonts w:hint="eastAsia" w:ascii="Times New Roman" w:hAnsi="Times New Roman" w:cs="Times New Roman"/>
                <w:color w:val="auto"/>
                <w:kern w:val="0"/>
                <w:sz w:val="21"/>
                <w:szCs w:val="21"/>
                <w:highlight w:val="none"/>
                <w:lang w:val="en-US" w:eastAsia="zh-CN"/>
              </w:rPr>
              <w:t>项目选址不在生态保护红线范围内，满足生态保护红线要求。</w:t>
            </w:r>
          </w:p>
          <w:p w14:paraId="5568D5FA">
            <w:pPr>
              <w:keepNext w:val="0"/>
              <w:keepLines w:val="0"/>
              <w:pageBreakBefore w:val="0"/>
              <w:widowControl w:val="0"/>
              <w:numPr>
                <w:ilvl w:val="0"/>
                <w:numId w:val="3"/>
              </w:numPr>
              <w:kinsoku/>
              <w:wordWrap/>
              <w:overflowPunct/>
              <w:topLinePunct w:val="0"/>
              <w:autoSpaceDE w:val="0"/>
              <w:autoSpaceDN w:val="0"/>
              <w:bidi w:val="0"/>
              <w:adjustRightInd w:val="0"/>
              <w:snapToGrid w:val="0"/>
              <w:spacing w:line="360" w:lineRule="auto"/>
              <w:ind w:left="0" w:leftChars="0" w:firstLine="422"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b/>
                <w:bCs/>
                <w:color w:val="auto"/>
                <w:kern w:val="0"/>
                <w:sz w:val="21"/>
                <w:szCs w:val="21"/>
                <w:highlight w:val="none"/>
                <w:lang w:val="en-US" w:eastAsia="zh-CN"/>
              </w:rPr>
              <w:t>环境质量底线：</w:t>
            </w:r>
            <w:r>
              <w:rPr>
                <w:rFonts w:hint="eastAsia" w:ascii="Times New Roman" w:hAnsi="Times New Roman" w:cs="Times New Roman"/>
                <w:color w:val="auto"/>
                <w:kern w:val="0"/>
                <w:sz w:val="21"/>
                <w:szCs w:val="21"/>
                <w:highlight w:val="none"/>
                <w:lang w:val="en-US" w:eastAsia="zh-CN"/>
              </w:rPr>
              <w:t>环境质量底线是国家和地方设置的大气、水和土壤环境质量目标，也是改善环境质量的基准线。项目环评应对照区域环境质量目标，深入分析预测项目建设对环境质量的影响，强化污染防治措施和污染物排放控制要求。</w:t>
            </w:r>
          </w:p>
          <w:p w14:paraId="6EDB96B9">
            <w:pPr>
              <w:keepNext w:val="0"/>
              <w:keepLines w:val="0"/>
              <w:pageBreakBefore w:val="0"/>
              <w:widowControl w:val="0"/>
              <w:tabs>
                <w:tab w:val="left" w:pos="0"/>
              </w:tabs>
              <w:kinsoku/>
              <w:wordWrap/>
              <w:overflowPunct/>
              <w:topLinePunct w:val="0"/>
              <w:autoSpaceDE/>
              <w:autoSpaceDN/>
              <w:bidi w:val="0"/>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本项目所在</w:t>
            </w:r>
            <w:r>
              <w:rPr>
                <w:rFonts w:hint="eastAsia" w:ascii="Times New Roman" w:hAnsi="Times New Roman" w:cs="Times New Roman"/>
                <w:color w:val="auto"/>
                <w:sz w:val="21"/>
                <w:szCs w:val="21"/>
                <w:highlight w:val="none"/>
                <w:lang w:val="en-US" w:eastAsia="zh-CN"/>
              </w:rPr>
              <w:t>区域</w:t>
            </w:r>
            <w:r>
              <w:rPr>
                <w:rFonts w:hint="default" w:ascii="Times New Roman" w:hAnsi="Times New Roman" w:cs="Times New Roman"/>
                <w:color w:val="auto"/>
                <w:sz w:val="21"/>
                <w:szCs w:val="21"/>
                <w:highlight w:val="none"/>
              </w:rPr>
              <w:t>的环境质量底线为：</w:t>
            </w:r>
          </w:p>
          <w:p w14:paraId="62D98510">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大气环境：</w:t>
            </w:r>
            <w:r>
              <w:rPr>
                <w:rFonts w:hint="eastAsia" w:ascii="Times New Roman" w:hAnsi="Times New Roman" w:cs="Times New Roman"/>
                <w:color w:val="auto"/>
                <w:sz w:val="21"/>
                <w:szCs w:val="21"/>
                <w:highlight w:val="none"/>
                <w:lang w:val="en-US" w:eastAsia="zh-CN"/>
              </w:rPr>
              <w:t>项目</w:t>
            </w:r>
            <w:r>
              <w:rPr>
                <w:rFonts w:hint="default" w:ascii="Times New Roman" w:hAnsi="Times New Roman" w:cs="Times New Roman"/>
                <w:color w:val="auto"/>
                <w:sz w:val="21"/>
                <w:szCs w:val="21"/>
                <w:highlight w:val="none"/>
              </w:rPr>
              <w:t>所在区域为不达标区，不达标因子为PM</w:t>
            </w:r>
            <w:r>
              <w:rPr>
                <w:rFonts w:hint="default" w:ascii="Times New Roman" w:hAnsi="Times New Roman" w:cs="Times New Roman"/>
                <w:color w:val="auto"/>
                <w:sz w:val="21"/>
                <w:szCs w:val="21"/>
                <w:highlight w:val="none"/>
                <w:vertAlign w:val="subscript"/>
              </w:rPr>
              <w:t>10</w:t>
            </w:r>
            <w:r>
              <w:rPr>
                <w:rFonts w:hint="default" w:ascii="Times New Roman" w:hAnsi="Times New Roman" w:cs="Times New Roman"/>
                <w:color w:val="auto"/>
                <w:sz w:val="21"/>
                <w:szCs w:val="21"/>
                <w:highlight w:val="none"/>
              </w:rPr>
              <w:t>、PM</w:t>
            </w:r>
            <w:r>
              <w:rPr>
                <w:rFonts w:hint="default" w:ascii="Times New Roman" w:hAnsi="Times New Roman" w:cs="Times New Roman"/>
                <w:color w:val="auto"/>
                <w:sz w:val="21"/>
                <w:szCs w:val="21"/>
                <w:highlight w:val="none"/>
                <w:vertAlign w:val="subscript"/>
              </w:rPr>
              <w:t>2.5</w:t>
            </w:r>
            <w:r>
              <w:rPr>
                <w:rFonts w:hint="default" w:ascii="Times New Roman" w:hAnsi="Times New Roman" w:cs="Times New Roman"/>
                <w:color w:val="auto"/>
                <w:sz w:val="21"/>
                <w:szCs w:val="21"/>
                <w:highlight w:val="none"/>
              </w:rPr>
              <w:t>、O</w:t>
            </w:r>
            <w:r>
              <w:rPr>
                <w:rFonts w:hint="default" w:ascii="Times New Roman" w:hAnsi="Times New Roman" w:cs="Times New Roman"/>
                <w:color w:val="auto"/>
                <w:sz w:val="21"/>
                <w:szCs w:val="21"/>
                <w:highlight w:val="none"/>
                <w:vertAlign w:val="subscript"/>
              </w:rPr>
              <w:t>3</w:t>
            </w:r>
            <w:r>
              <w:rPr>
                <w:rFonts w:hint="default" w:ascii="Times New Roman" w:hAnsi="Times New Roman" w:cs="Times New Roman"/>
                <w:color w:val="auto"/>
                <w:sz w:val="21"/>
                <w:szCs w:val="21"/>
                <w:highlight w:val="none"/>
              </w:rPr>
              <w:t>，NO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sz w:val="21"/>
                <w:szCs w:val="21"/>
                <w:highlight w:val="none"/>
              </w:rPr>
              <w:t>、SO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sz w:val="21"/>
                <w:szCs w:val="21"/>
                <w:highlight w:val="none"/>
              </w:rPr>
              <w:t>、CO环境空气质量满足《环境空气质量标准》（GB3095-2012）中的二级标准及修改单要求</w:t>
            </w:r>
            <w:r>
              <w:rPr>
                <w:rFonts w:hint="eastAsia" w:ascii="Times New Roman" w:hAnsi="Times New Roman" w:cs="Times New Roman"/>
                <w:color w:val="auto"/>
                <w:sz w:val="21"/>
                <w:szCs w:val="21"/>
                <w:highlight w:val="none"/>
                <w:lang w:eastAsia="zh-CN"/>
              </w:rPr>
              <w:t>。根据引用现状监测数据，非甲烷总烃1小时平均浓度</w:t>
            </w:r>
            <w:r>
              <w:rPr>
                <w:rFonts w:hint="eastAsia"/>
                <w:color w:val="auto"/>
                <w:sz w:val="21"/>
                <w:szCs w:val="21"/>
                <w:highlight w:val="none"/>
                <w:lang w:eastAsia="zh-CN"/>
              </w:rPr>
              <w:t>满足</w:t>
            </w:r>
            <w:r>
              <w:rPr>
                <w:rFonts w:hint="default"/>
                <w:color w:val="auto"/>
                <w:sz w:val="21"/>
                <w:szCs w:val="21"/>
                <w:highlight w:val="none"/>
              </w:rPr>
              <w:t>《环境</w:t>
            </w:r>
            <w:r>
              <w:rPr>
                <w:rFonts w:hint="eastAsia"/>
                <w:color w:val="auto"/>
                <w:sz w:val="21"/>
                <w:szCs w:val="21"/>
                <w:highlight w:val="none"/>
                <w:lang w:val="en-US" w:eastAsia="zh-CN"/>
              </w:rPr>
              <w:t>空气质量 非甲烷总烃限值</w:t>
            </w:r>
            <w:r>
              <w:rPr>
                <w:rFonts w:hint="default"/>
                <w:color w:val="auto"/>
                <w:sz w:val="21"/>
                <w:szCs w:val="21"/>
                <w:highlight w:val="none"/>
                <w:lang w:eastAsia="zh-CN"/>
              </w:rPr>
              <w:t>》</w:t>
            </w:r>
            <w:r>
              <w:rPr>
                <w:rFonts w:hint="eastAsia"/>
                <w:color w:val="auto"/>
                <w:sz w:val="21"/>
                <w:szCs w:val="21"/>
                <w:highlight w:val="none"/>
                <w:lang w:val="en-US" w:eastAsia="zh-CN"/>
              </w:rPr>
              <w:t>（DB13/1577-2012）中二级标准限值，</w:t>
            </w:r>
            <w:r>
              <w:rPr>
                <w:rFonts w:hint="eastAsia"/>
                <w:color w:val="auto"/>
                <w:highlight w:val="none"/>
                <w:lang w:val="en-US" w:eastAsia="zh-CN"/>
              </w:rPr>
              <w:t>TSP24</w:t>
            </w:r>
            <w:r>
              <w:rPr>
                <w:rFonts w:hint="default" w:ascii="Times New Roman" w:hAnsi="Times New Roman" w:eastAsia="宋体" w:cs="Times New Roman"/>
                <w:color w:val="auto"/>
                <w:sz w:val="21"/>
                <w:szCs w:val="21"/>
                <w:highlight w:val="none"/>
              </w:rPr>
              <w:t>h平均浓度</w:t>
            </w:r>
            <w:r>
              <w:rPr>
                <w:rFonts w:hint="eastAsia" w:ascii="Times New Roman" w:hAnsi="Times New Roman" w:eastAsia="宋体" w:cs="Times New Roman"/>
                <w:color w:val="auto"/>
                <w:sz w:val="21"/>
                <w:szCs w:val="21"/>
                <w:highlight w:val="none"/>
                <w:lang w:val="en-US" w:eastAsia="zh-CN"/>
              </w:rPr>
              <w:t>满足</w:t>
            </w:r>
            <w:r>
              <w:rPr>
                <w:rFonts w:hint="default" w:ascii="Times New Roman" w:hAnsi="Times New Roman" w:cs="Times New Roman"/>
                <w:color w:val="auto"/>
                <w:sz w:val="21"/>
                <w:szCs w:val="21"/>
                <w:highlight w:val="none"/>
              </w:rPr>
              <w:t>《环境空气质量标准》（GB3095-2012）中的二级标准及修改单要求</w:t>
            </w:r>
            <w:r>
              <w:rPr>
                <w:rFonts w:hint="eastAsia" w:ascii="Times New Roman" w:hAnsi="Times New Roman" w:cs="Times New Roman"/>
                <w:color w:val="auto"/>
                <w:sz w:val="21"/>
                <w:szCs w:val="21"/>
                <w:highlight w:val="none"/>
                <w:lang w:eastAsia="zh-CN"/>
              </w:rPr>
              <w:t>。</w:t>
            </w:r>
          </w:p>
          <w:p w14:paraId="6DCB9B03">
            <w:pPr>
              <w:keepNext w:val="0"/>
              <w:keepLines w:val="0"/>
              <w:pageBreakBefore w:val="0"/>
              <w:widowControl w:val="0"/>
              <w:tabs>
                <w:tab w:val="left" w:pos="0"/>
              </w:tabs>
              <w:kinsoku/>
              <w:wordWrap/>
              <w:overflowPunct/>
              <w:topLinePunct w:val="0"/>
              <w:autoSpaceDE/>
              <w:autoSpaceDN/>
              <w:bidi w:val="0"/>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地下水环境：</w:t>
            </w:r>
            <w:r>
              <w:rPr>
                <w:rFonts w:hint="eastAsia" w:ascii="Times New Roman" w:hAnsi="Times New Roman" w:cs="Times New Roman"/>
                <w:color w:val="auto"/>
                <w:sz w:val="21"/>
                <w:szCs w:val="21"/>
                <w:highlight w:val="none"/>
                <w:lang w:val="en-US" w:eastAsia="zh-CN"/>
              </w:rPr>
              <w:t>地下水环境质量满足</w:t>
            </w:r>
            <w:r>
              <w:rPr>
                <w:rFonts w:hint="default" w:ascii="Times New Roman" w:hAnsi="Times New Roman" w:cs="Times New Roman"/>
                <w:color w:val="auto"/>
                <w:sz w:val="21"/>
                <w:szCs w:val="21"/>
                <w:highlight w:val="none"/>
              </w:rPr>
              <w:t>《地下水质量标准》（GB/T14848-2017）Ⅲ类标准。</w:t>
            </w:r>
          </w:p>
          <w:p w14:paraId="61DAC41D">
            <w:pPr>
              <w:keepNext w:val="0"/>
              <w:keepLines w:val="0"/>
              <w:pageBreakBefore w:val="0"/>
              <w:widowControl w:val="0"/>
              <w:tabs>
                <w:tab w:val="left" w:pos="0"/>
              </w:tabs>
              <w:kinsoku/>
              <w:wordWrap/>
              <w:overflowPunct/>
              <w:topLinePunct w:val="0"/>
              <w:autoSpaceDE/>
              <w:autoSpaceDN/>
              <w:bidi w:val="0"/>
              <w:spacing w:line="360" w:lineRule="auto"/>
              <w:ind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声环境：</w:t>
            </w:r>
            <w:r>
              <w:rPr>
                <w:rFonts w:hint="eastAsia" w:ascii="Times New Roman" w:hAnsi="Times New Roman" w:cs="Times New Roman"/>
                <w:color w:val="auto"/>
                <w:sz w:val="21"/>
                <w:szCs w:val="21"/>
                <w:highlight w:val="none"/>
                <w:lang w:val="en-US" w:eastAsia="zh-CN"/>
              </w:rPr>
              <w:t>区域声环境质量满足</w:t>
            </w:r>
            <w:r>
              <w:rPr>
                <w:rFonts w:hint="default" w:ascii="Times New Roman" w:hAnsi="Times New Roman" w:cs="Times New Roman"/>
                <w:color w:val="auto"/>
                <w:sz w:val="21"/>
                <w:szCs w:val="21"/>
                <w:highlight w:val="none"/>
              </w:rPr>
              <w:t>《声环境质量标准》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GB3096-2008</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类</w:t>
            </w:r>
            <w:r>
              <w:rPr>
                <w:rFonts w:hint="eastAsia" w:ascii="Times New Roman" w:hAnsi="Times New Roman" w:cs="Times New Roman"/>
                <w:color w:val="auto"/>
                <w:sz w:val="21"/>
                <w:szCs w:val="21"/>
                <w:highlight w:val="none"/>
                <w:lang w:val="en-US" w:eastAsia="zh-CN"/>
              </w:rPr>
              <w:t>功能区</w:t>
            </w:r>
            <w:r>
              <w:rPr>
                <w:rFonts w:hint="default" w:ascii="Times New Roman" w:hAnsi="Times New Roman" w:cs="Times New Roman"/>
                <w:color w:val="auto"/>
                <w:sz w:val="21"/>
                <w:szCs w:val="21"/>
                <w:highlight w:val="none"/>
              </w:rPr>
              <w:t>标准。</w:t>
            </w:r>
          </w:p>
          <w:p w14:paraId="40BDDFCF">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color w:val="auto"/>
                <w:kern w:val="0"/>
                <w:szCs w:val="21"/>
                <w:highlight w:val="none"/>
                <w:lang w:val="en-US" w:eastAsia="zh-CN"/>
              </w:rPr>
            </w:pPr>
            <w:r>
              <w:rPr>
                <w:rFonts w:hint="default" w:ascii="Times New Roman" w:hAnsi="Times New Roman" w:cs="Times New Roman"/>
                <w:color w:val="auto"/>
                <w:highlight w:val="none"/>
              </w:rPr>
              <w:t>土壤环境：</w:t>
            </w:r>
            <w:r>
              <w:rPr>
                <w:rFonts w:hint="eastAsia" w:ascii="Times New Roman" w:hAnsi="Times New Roman" w:cs="Times New Roman"/>
                <w:color w:val="auto"/>
                <w:highlight w:val="none"/>
                <w:lang w:val="en-US" w:eastAsia="zh-CN"/>
              </w:rPr>
              <w:t>区域土壤环境质量满足</w:t>
            </w:r>
            <w:r>
              <w:rPr>
                <w:rFonts w:hint="eastAsia" w:ascii="Times New Roman" w:hAnsi="Times New Roman" w:cs="Times New Roman"/>
                <w:color w:val="auto"/>
                <w:highlight w:val="none"/>
                <w:lang w:eastAsia="zh-CN"/>
              </w:rPr>
              <w:t>《土壤环境质量建设用地土壤污染风险管控标准（试行）》（GB36600-2018）第二类用地筛选值</w:t>
            </w:r>
            <w:r>
              <w:rPr>
                <w:rFonts w:hint="default" w:ascii="Times New Roman" w:hAnsi="Times New Roman" w:cs="Times New Roman"/>
                <w:color w:val="auto"/>
                <w:highlight w:val="none"/>
              </w:rPr>
              <w:t>。</w:t>
            </w:r>
          </w:p>
          <w:p w14:paraId="115D4406">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default" w:ascii="Times New Roman" w:hAnsi="Times New Roman"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本项目建设完成后</w:t>
            </w:r>
            <w:r>
              <w:rPr>
                <w:rFonts w:hint="eastAsia" w:cs="Times New Roman"/>
                <w:color w:val="auto"/>
                <w:kern w:val="0"/>
                <w:sz w:val="21"/>
                <w:szCs w:val="21"/>
                <w:highlight w:val="none"/>
                <w:lang w:val="en-US" w:eastAsia="zh-CN"/>
              </w:rPr>
              <w:t>，</w:t>
            </w:r>
            <w:r>
              <w:rPr>
                <w:rFonts w:hint="eastAsia" w:ascii="Times New Roman" w:hAnsi="Times New Roman" w:cs="Times New Roman"/>
                <w:color w:val="auto"/>
                <w:kern w:val="0"/>
                <w:sz w:val="21"/>
                <w:szCs w:val="21"/>
                <w:highlight w:val="none"/>
                <w:lang w:val="en-US" w:eastAsia="zh-CN"/>
              </w:rPr>
              <w:t>产生的废气、废水、固废和噪声采取治理措施后能够达到排放标准相关要求</w:t>
            </w:r>
            <w:r>
              <w:rPr>
                <w:rFonts w:hint="eastAsia" w:cs="Times New Roman"/>
                <w:color w:val="auto"/>
                <w:kern w:val="0"/>
                <w:sz w:val="21"/>
                <w:szCs w:val="21"/>
                <w:highlight w:val="none"/>
                <w:lang w:val="en-US" w:eastAsia="zh-CN"/>
              </w:rPr>
              <w:t>或合理处置</w:t>
            </w:r>
            <w:r>
              <w:rPr>
                <w:rFonts w:hint="eastAsia" w:ascii="Times New Roman" w:hAnsi="Times New Roman" w:cs="Times New Roman"/>
                <w:color w:val="auto"/>
                <w:kern w:val="0"/>
                <w:sz w:val="21"/>
                <w:szCs w:val="21"/>
                <w:highlight w:val="none"/>
                <w:lang w:val="en-US" w:eastAsia="zh-CN"/>
              </w:rPr>
              <w:t>，不会对周围环境产生明显不利的影响。</w:t>
            </w:r>
          </w:p>
          <w:p w14:paraId="60FE0B8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综上，项目建设符合环境质量底线要求。</w:t>
            </w:r>
          </w:p>
          <w:p w14:paraId="5C8F9A6E">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b/>
                <w:bCs/>
                <w:color w:val="auto"/>
                <w:kern w:val="0"/>
                <w:sz w:val="21"/>
                <w:szCs w:val="21"/>
                <w:highlight w:val="none"/>
                <w:lang w:val="en-US" w:eastAsia="zh-CN"/>
              </w:rPr>
              <w:t>3、资源利用上线：</w:t>
            </w:r>
            <w:r>
              <w:rPr>
                <w:rFonts w:hint="eastAsia" w:ascii="Times New Roman" w:hAnsi="Times New Roman" w:cs="Times New Roman"/>
                <w:color w:val="auto"/>
                <w:kern w:val="0"/>
                <w:szCs w:val="21"/>
                <w:highlight w:val="none"/>
                <w:lang w:val="en-US" w:eastAsia="zh-CN"/>
              </w:rPr>
              <w:t>本项目用水由当地集中供水管网供给</w:t>
            </w:r>
            <w:r>
              <w:rPr>
                <w:rFonts w:hint="eastAsia" w:ascii="Times New Roman" w:hAnsi="Times New Roman" w:cs="Times New Roman"/>
                <w:color w:val="auto"/>
                <w:kern w:val="0"/>
                <w:sz w:val="21"/>
                <w:szCs w:val="21"/>
                <w:highlight w:val="none"/>
                <w:lang w:val="en-US" w:eastAsia="zh-CN"/>
              </w:rPr>
              <w:t>；项目生产工艺不消耗煤、油等资源能源，主要能源为电能。</w:t>
            </w:r>
          </w:p>
          <w:p w14:paraId="1C85AD0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综上，本项目符合资源利用上线要求。</w:t>
            </w:r>
          </w:p>
          <w:p w14:paraId="5C6E1BB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b/>
                <w:bCs/>
                <w:color w:val="auto"/>
                <w:kern w:val="0"/>
                <w:sz w:val="21"/>
                <w:szCs w:val="21"/>
                <w:highlight w:val="none"/>
                <w:lang w:val="en-US" w:eastAsia="zh-CN"/>
              </w:rPr>
              <w:t>4、生态环境准入清单：</w:t>
            </w:r>
            <w:r>
              <w:rPr>
                <w:rFonts w:hint="eastAsia" w:ascii="Times New Roman" w:hAnsi="Times New Roman" w:cs="Times New Roman"/>
                <w:color w:val="auto"/>
                <w:kern w:val="0"/>
                <w:sz w:val="21"/>
                <w:szCs w:val="21"/>
                <w:highlight w:val="none"/>
                <w:lang w:val="en-US" w:eastAsia="zh-CN"/>
              </w:rPr>
              <w:t>根据《产业结构调整指导目录（2024年本）》，</w:t>
            </w:r>
            <w:r>
              <w:rPr>
                <w:rFonts w:hint="default" w:ascii="Times New Roman" w:hAnsi="Times New Roman" w:eastAsia="宋体" w:cs="Times New Roman"/>
                <w:color w:val="auto"/>
                <w:kern w:val="2"/>
                <w:sz w:val="21"/>
                <w:szCs w:val="21"/>
                <w:highlight w:val="none"/>
                <w:lang w:val="en-US" w:eastAsia="zh-CN" w:bidi="ar-SA"/>
              </w:rPr>
              <w:t>本项目不属于鼓励类、限制类和淘汰类项目，属于允许类项目</w:t>
            </w:r>
            <w:r>
              <w:rPr>
                <w:rFonts w:hint="eastAsia" w:ascii="Times New Roman" w:hAnsi="Times New Roman" w:cs="Times New Roman"/>
                <w:color w:val="auto"/>
                <w:kern w:val="0"/>
                <w:sz w:val="21"/>
                <w:szCs w:val="21"/>
                <w:highlight w:val="none"/>
                <w:lang w:val="en-US" w:eastAsia="zh-CN"/>
              </w:rPr>
              <w:t>；本项目不属于《市场准入负面清单（202</w:t>
            </w:r>
            <w:r>
              <w:rPr>
                <w:rFonts w:hint="eastAsia" w:cs="Times New Roman"/>
                <w:color w:val="auto"/>
                <w:kern w:val="0"/>
                <w:sz w:val="21"/>
                <w:szCs w:val="21"/>
                <w:highlight w:val="none"/>
                <w:lang w:val="en-US" w:eastAsia="zh-CN"/>
              </w:rPr>
              <w:t>5</w:t>
            </w:r>
            <w:r>
              <w:rPr>
                <w:rFonts w:hint="eastAsia" w:ascii="Times New Roman" w:hAnsi="Times New Roman" w:cs="Times New Roman"/>
                <w:color w:val="auto"/>
                <w:kern w:val="0"/>
                <w:sz w:val="21"/>
                <w:szCs w:val="21"/>
                <w:highlight w:val="none"/>
                <w:lang w:val="en-US" w:eastAsia="zh-CN"/>
              </w:rPr>
              <w:t>年版）》中的禁限制类项目；本项目已在河北晋州经济开发区行政审批局完成立项备案，备案编号：</w:t>
            </w:r>
            <w:r>
              <w:rPr>
                <w:rFonts w:hint="default" w:ascii="Times New Roman" w:hAnsi="Times New Roman" w:cs="Times New Roman"/>
                <w:color w:val="auto"/>
                <w:szCs w:val="21"/>
                <w:highlight w:val="none"/>
              </w:rPr>
              <w:t>晋开审投资20250331047</w:t>
            </w:r>
            <w:r>
              <w:rPr>
                <w:rFonts w:hint="eastAsia" w:ascii="Times New Roman" w:hAnsi="Times New Roman" w:cs="Times New Roman"/>
                <w:color w:val="auto"/>
                <w:kern w:val="0"/>
                <w:sz w:val="21"/>
                <w:szCs w:val="21"/>
                <w:highlight w:val="none"/>
                <w:lang w:val="en-US" w:eastAsia="zh-CN"/>
              </w:rPr>
              <w:t>。综上，本项目不在该区域负面清单内。</w:t>
            </w:r>
          </w:p>
          <w:p w14:paraId="63A7C4F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综上，本项目建设符合三线一单要求。</w:t>
            </w:r>
          </w:p>
          <w:p w14:paraId="6C9C346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二、与</w:t>
            </w:r>
            <w:r>
              <w:rPr>
                <w:rFonts w:hint="eastAsia" w:ascii="Times New Roman" w:hAnsi="Times New Roman" w:eastAsia="宋体" w:cs="Times New Roman"/>
                <w:b/>
                <w:bCs/>
                <w:color w:val="auto"/>
                <w:sz w:val="21"/>
                <w:szCs w:val="21"/>
                <w:highlight w:val="none"/>
                <w:lang w:val="en-US" w:eastAsia="zh-CN"/>
              </w:rPr>
              <w:t>《关于印发&lt;生态环境分区管控管理暂行规定&gt;的通知》（环环评〔2024〕41号）</w:t>
            </w:r>
            <w:r>
              <w:rPr>
                <w:rFonts w:hint="eastAsia" w:ascii="Times New Roman" w:hAnsi="Times New Roman" w:eastAsia="宋体" w:cs="Times New Roman"/>
                <w:b/>
                <w:bCs/>
                <w:color w:val="auto"/>
                <w:spacing w:val="5"/>
                <w:kern w:val="0"/>
                <w:sz w:val="21"/>
                <w:szCs w:val="21"/>
                <w:highlight w:val="none"/>
                <w:lang w:val="en-US" w:eastAsia="zh-CN"/>
              </w:rPr>
              <w:t>符合性分析</w:t>
            </w:r>
          </w:p>
          <w:p w14:paraId="022226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第十五条：充分发挥生态环境分区管控在生态环境源头预防体系中的基础性作用。建设项目开展环评工作初期，应分析与生态环境分区管控要求的符合性，对不满足要求的应进一步论证其生态环境可行性，优化调整项目建设内容或重新选址。建设项目环评审批部门开展审批时，应重点审查项目选址选线、生态影响、污染物排放、风险风范等与生态环境分区管控方案的符合性。</w:t>
            </w:r>
          </w:p>
          <w:p w14:paraId="09342F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本项目位于河北晋州经济开发区东宿园区，占地为二类工业用地，项目选址不涉及生态保护红线；本项目生产过程中产生的废气、废水、固废和噪声均采取了相应的污染防治措施，因此符合《关于印发&lt;生态环境分区管控管理暂行规定&gt;的通知》（环环评〔2024〕41号）中相关要求。</w:t>
            </w:r>
          </w:p>
          <w:p w14:paraId="6CB81E91">
            <w:pPr>
              <w:keepNext w:val="0"/>
              <w:keepLines w:val="0"/>
              <w:pageBreakBefore w:val="0"/>
              <w:widowControl w:val="0"/>
              <w:kinsoku/>
              <w:wordWrap/>
              <w:overflowPunct/>
              <w:topLinePunct w:val="0"/>
              <w:autoSpaceDE w:val="0"/>
              <w:autoSpaceDN w:val="0"/>
              <w:bidi w:val="0"/>
              <w:adjustRightInd w:val="0"/>
              <w:snapToGrid/>
              <w:spacing w:line="360" w:lineRule="auto"/>
              <w:ind w:firstLine="442" w:firstLineChars="200"/>
              <w:jc w:val="left"/>
              <w:textAlignment w:val="auto"/>
              <w:outlineLvl w:val="3"/>
              <w:rPr>
                <w:rFonts w:hint="eastAsia" w:ascii="Times New Roman" w:hAnsi="Times New Roman" w:eastAsia="宋体" w:cs="Times New Roman"/>
                <w:b/>
                <w:bCs/>
                <w:color w:val="auto"/>
                <w:spacing w:val="5"/>
                <w:kern w:val="0"/>
                <w:sz w:val="21"/>
                <w:szCs w:val="21"/>
                <w:highlight w:val="none"/>
                <w:lang w:val="en-US" w:eastAsia="zh-CN"/>
              </w:rPr>
            </w:pPr>
            <w:r>
              <w:rPr>
                <w:rFonts w:hint="eastAsia" w:cs="Times New Roman"/>
                <w:b/>
                <w:bCs/>
                <w:color w:val="auto"/>
                <w:spacing w:val="5"/>
                <w:kern w:val="0"/>
                <w:sz w:val="21"/>
                <w:szCs w:val="21"/>
                <w:highlight w:val="none"/>
                <w:lang w:val="en-US" w:eastAsia="zh-CN"/>
              </w:rPr>
              <w:t>三</w:t>
            </w:r>
            <w:r>
              <w:rPr>
                <w:rFonts w:hint="eastAsia" w:ascii="Times New Roman" w:hAnsi="Times New Roman" w:eastAsia="宋体" w:cs="Times New Roman"/>
                <w:b/>
                <w:bCs/>
                <w:color w:val="auto"/>
                <w:spacing w:val="5"/>
                <w:kern w:val="0"/>
                <w:sz w:val="21"/>
                <w:szCs w:val="21"/>
                <w:highlight w:val="none"/>
                <w:lang w:val="en-US" w:eastAsia="zh-CN"/>
              </w:rPr>
              <w:t>、与《石家庄市生态环境准入清单（2023年版）》符合性分析</w:t>
            </w:r>
          </w:p>
          <w:p w14:paraId="64EF84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bookmarkStart w:id="4" w:name="_Toc8530"/>
            <w:r>
              <w:rPr>
                <w:rFonts w:hint="eastAsia" w:ascii="Times New Roman" w:hAnsi="Times New Roman" w:eastAsia="宋体" w:cs="Times New Roman"/>
                <w:color w:val="auto"/>
                <w:sz w:val="21"/>
                <w:szCs w:val="21"/>
                <w:highlight w:val="none"/>
                <w:lang w:val="en-US" w:eastAsia="zh-CN"/>
              </w:rPr>
              <w:t>①与石家庄生态环境准入总体要求符合性分析</w:t>
            </w:r>
            <w:bookmarkEnd w:id="4"/>
          </w:p>
          <w:p w14:paraId="79AF171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p>
          <w:p w14:paraId="15F26AC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p>
          <w:p w14:paraId="3D1E9F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bCs/>
                <w:color w:val="auto"/>
                <w:spacing w:val="-2"/>
                <w:kern w:val="0"/>
                <w:sz w:val="21"/>
                <w:szCs w:val="21"/>
                <w:highlight w:val="none"/>
              </w:rPr>
            </w:pPr>
            <w:r>
              <w:rPr>
                <w:b/>
                <w:bCs/>
                <w:color w:val="auto"/>
                <w:spacing w:val="-2"/>
                <w:kern w:val="0"/>
                <w:sz w:val="21"/>
                <w:szCs w:val="21"/>
                <w:highlight w:val="none"/>
              </w:rPr>
              <w:t>表</w:t>
            </w:r>
            <w:r>
              <w:rPr>
                <w:rFonts w:hint="eastAsia"/>
                <w:b/>
                <w:bCs/>
                <w:color w:val="auto"/>
                <w:spacing w:val="-2"/>
                <w:kern w:val="0"/>
                <w:sz w:val="21"/>
                <w:szCs w:val="21"/>
                <w:highlight w:val="none"/>
                <w:lang w:val="en-US" w:eastAsia="zh-CN"/>
              </w:rPr>
              <w:t xml:space="preserve">1-5   </w:t>
            </w:r>
            <w:r>
              <w:rPr>
                <w:b/>
                <w:bCs/>
                <w:color w:val="auto"/>
                <w:spacing w:val="-2"/>
                <w:kern w:val="0"/>
                <w:sz w:val="21"/>
                <w:szCs w:val="21"/>
                <w:highlight w:val="none"/>
              </w:rPr>
              <w:t>本项目与</w:t>
            </w:r>
            <w:r>
              <w:rPr>
                <w:rFonts w:hint="eastAsia"/>
                <w:b/>
                <w:bCs/>
                <w:color w:val="auto"/>
                <w:spacing w:val="-2"/>
                <w:kern w:val="0"/>
                <w:sz w:val="21"/>
                <w:szCs w:val="21"/>
                <w:highlight w:val="none"/>
                <w:lang w:eastAsia="zh-CN"/>
              </w:rPr>
              <w:t>石家庄市生态环境准入综合管控要求符合性</w:t>
            </w:r>
            <w:r>
              <w:rPr>
                <w:b/>
                <w:bCs/>
                <w:color w:val="auto"/>
                <w:spacing w:val="-2"/>
                <w:kern w:val="0"/>
                <w:sz w:val="21"/>
                <w:szCs w:val="21"/>
                <w:highlight w:val="none"/>
              </w:rPr>
              <w:t>分析</w:t>
            </w:r>
          </w:p>
          <w:tbl>
            <w:tblPr>
              <w:tblStyle w:val="27"/>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20"/>
              <w:gridCol w:w="435"/>
              <w:gridCol w:w="19"/>
              <w:gridCol w:w="11"/>
              <w:gridCol w:w="2970"/>
              <w:gridCol w:w="2127"/>
              <w:gridCol w:w="566"/>
            </w:tblGrid>
            <w:tr w14:paraId="0E7DDA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4947B5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重点区域</w:t>
                  </w:r>
                </w:p>
              </w:tc>
              <w:tc>
                <w:tcPr>
                  <w:tcW w:w="2583" w:type="pct"/>
                  <w:gridSpan w:val="4"/>
                  <w:tcBorders>
                    <w:tl2br w:val="nil"/>
                    <w:tr2bl w:val="nil"/>
                  </w:tcBorders>
                  <w:noWrap w:val="0"/>
                  <w:vAlign w:val="center"/>
                </w:tcPr>
                <w:p w14:paraId="7C525F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管控策略</w:t>
                  </w:r>
                </w:p>
              </w:tc>
              <w:tc>
                <w:tcPr>
                  <w:tcW w:w="1599" w:type="pct"/>
                  <w:tcBorders>
                    <w:tl2br w:val="nil"/>
                    <w:tr2bl w:val="nil"/>
                  </w:tcBorders>
                  <w:noWrap w:val="0"/>
                  <w:vAlign w:val="center"/>
                </w:tcPr>
                <w:p w14:paraId="5A4F60A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企业情况</w:t>
                  </w:r>
                </w:p>
              </w:tc>
              <w:tc>
                <w:tcPr>
                  <w:tcW w:w="425" w:type="pct"/>
                  <w:tcBorders>
                    <w:tl2br w:val="nil"/>
                    <w:tr2bl w:val="nil"/>
                  </w:tcBorders>
                  <w:noWrap w:val="0"/>
                  <w:vAlign w:val="center"/>
                </w:tcPr>
                <w:p w14:paraId="1BC8C7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分析</w:t>
                  </w:r>
                  <w:r>
                    <w:rPr>
                      <w:rFonts w:hint="default" w:ascii="Times New Roman" w:hAnsi="Times New Roman" w:eastAsia="宋体" w:cs="Times New Roman"/>
                      <w:color w:val="auto"/>
                      <w:sz w:val="21"/>
                      <w:szCs w:val="21"/>
                      <w:highlight w:val="none"/>
                    </w:rPr>
                    <w:t>结果</w:t>
                  </w:r>
                </w:p>
              </w:tc>
            </w:tr>
            <w:tr w14:paraId="12FBB7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48BA25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全市生态环境准入综合管控要求</w:t>
                  </w:r>
                </w:p>
              </w:tc>
            </w:tr>
            <w:tr w14:paraId="1452A0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6900B6F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全市域</w:t>
                  </w:r>
                </w:p>
              </w:tc>
              <w:tc>
                <w:tcPr>
                  <w:tcW w:w="2583" w:type="pct"/>
                  <w:gridSpan w:val="4"/>
                  <w:tcBorders>
                    <w:tl2br w:val="nil"/>
                    <w:tr2bl w:val="nil"/>
                  </w:tcBorders>
                  <w:noWrap w:val="0"/>
                  <w:vAlign w:val="center"/>
                </w:tcPr>
                <w:p w14:paraId="0A4E7404">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1、优化产业结构。落实国家、省、市产业政策，严格</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两高</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项目环评审批，落实区域削减要求，推进</w:t>
                  </w:r>
                  <w:r>
                    <w:rPr>
                      <w:rFonts w:hint="eastAsia" w:cs="Times New Roman"/>
                      <w:color w:val="auto"/>
                      <w:sz w:val="21"/>
                      <w:szCs w:val="21"/>
                      <w:highlight w:val="none"/>
                      <w:lang w:val="en-US" w:eastAsia="zh-CN"/>
                    </w:rPr>
                    <w:t>减污降碳</w:t>
                  </w:r>
                  <w:r>
                    <w:rPr>
                      <w:rFonts w:hint="default" w:ascii="Times New Roman" w:hAnsi="Times New Roman" w:cs="Times New Roman"/>
                      <w:color w:val="auto"/>
                      <w:sz w:val="21"/>
                      <w:szCs w:val="21"/>
                      <w:highlight w:val="none"/>
                      <w:lang w:val="en-US" w:eastAsia="zh-CN"/>
                    </w:rPr>
                    <w:t>协同控制。</w:t>
                  </w:r>
                </w:p>
                <w:p w14:paraId="537B0C47">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2、强化产业入园。优化园区布局，提升园区规划、环评实效性，提升园区资源利用效率和绿色低碳水平，加强新建项目入园，严格现有分散企业污染管控。</w:t>
                  </w:r>
                </w:p>
              </w:tc>
              <w:tc>
                <w:tcPr>
                  <w:tcW w:w="1599" w:type="pct"/>
                  <w:tcBorders>
                    <w:tl2br w:val="nil"/>
                    <w:tr2bl w:val="nil"/>
                  </w:tcBorders>
                  <w:noWrap w:val="0"/>
                  <w:vAlign w:val="center"/>
                </w:tcPr>
                <w:p w14:paraId="7A339BB8">
                  <w:pPr>
                    <w:pStyle w:val="20"/>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本项目为</w:t>
                  </w:r>
                  <w:r>
                    <w:rPr>
                      <w:rFonts w:hint="default" w:ascii="Times New Roman" w:hAnsi="Times New Roman" w:eastAsia="宋体" w:cs="Times New Roman"/>
                      <w:color w:val="auto"/>
                      <w:szCs w:val="21"/>
                      <w:highlight w:val="none"/>
                      <w:lang w:val="en-US" w:eastAsia="zh-CN"/>
                    </w:rPr>
                    <w:t>C3670汽车零部件及配件制造、C2929塑料零件及其他塑料制品制造</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kern w:val="0"/>
                      <w:sz w:val="21"/>
                      <w:szCs w:val="21"/>
                      <w:highlight w:val="none"/>
                      <w:lang w:val="en-US" w:eastAsia="zh-CN"/>
                    </w:rPr>
                    <w:t>已在</w:t>
                  </w:r>
                  <w:r>
                    <w:rPr>
                      <w:rFonts w:hint="default" w:ascii="Times New Roman" w:hAnsi="Times New Roman" w:eastAsia="宋体" w:cs="Times New Roman"/>
                      <w:color w:val="auto"/>
                      <w:szCs w:val="21"/>
                      <w:highlight w:val="none"/>
                      <w:lang w:val="en-US" w:eastAsia="zh-CN"/>
                    </w:rPr>
                    <w:t>河北晋州经济开发区行政审批局</w:t>
                  </w:r>
                  <w:r>
                    <w:rPr>
                      <w:rFonts w:hint="default" w:ascii="Times New Roman" w:hAnsi="Times New Roman" w:cs="Times New Roman"/>
                      <w:color w:val="auto"/>
                      <w:kern w:val="0"/>
                      <w:sz w:val="21"/>
                      <w:szCs w:val="21"/>
                      <w:highlight w:val="none"/>
                      <w:lang w:val="en-US" w:eastAsia="zh-CN"/>
                    </w:rPr>
                    <w:t>完成立项备案，备案编号：</w:t>
                  </w:r>
                  <w:r>
                    <w:rPr>
                      <w:rFonts w:hint="default" w:ascii="Times New Roman" w:hAnsi="Times New Roman" w:cs="Times New Roman"/>
                      <w:color w:val="auto"/>
                      <w:szCs w:val="21"/>
                      <w:highlight w:val="none"/>
                    </w:rPr>
                    <w:t>晋开审投资20250331047</w:t>
                  </w:r>
                  <w:r>
                    <w:rPr>
                      <w:rFonts w:hint="default" w:ascii="Times New Roman" w:hAnsi="Times New Roman" w:cs="Times New Roman"/>
                      <w:b w:val="0"/>
                      <w:bCs w:val="0"/>
                      <w:color w:val="auto"/>
                      <w:sz w:val="21"/>
                      <w:szCs w:val="21"/>
                      <w:highlight w:val="none"/>
                      <w:lang w:val="en-US" w:eastAsia="zh-CN"/>
                    </w:rPr>
                    <w:t>。本</w:t>
                  </w:r>
                  <w:r>
                    <w:rPr>
                      <w:rFonts w:hint="default" w:ascii="Times New Roman" w:hAnsi="Times New Roman" w:cs="Times New Roman"/>
                      <w:color w:val="auto"/>
                      <w:sz w:val="21"/>
                      <w:szCs w:val="21"/>
                      <w:highlight w:val="none"/>
                      <w:lang w:eastAsia="zh-CN"/>
                    </w:rPr>
                    <w:t>项目建设符合国家、省、市产业政策，</w:t>
                  </w:r>
                  <w:r>
                    <w:rPr>
                      <w:rFonts w:hint="default" w:ascii="Times New Roman" w:hAnsi="Times New Roman" w:cs="Times New Roman"/>
                      <w:color w:val="auto"/>
                      <w:sz w:val="21"/>
                      <w:szCs w:val="21"/>
                      <w:highlight w:val="none"/>
                      <w:lang w:val="en-US" w:eastAsia="zh-CN"/>
                    </w:rPr>
                    <w:t>不属于</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两高</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项目，本项目符合开发区规划，并出具了入园证明，因此符合相关要求。</w:t>
                  </w:r>
                </w:p>
              </w:tc>
              <w:tc>
                <w:tcPr>
                  <w:tcW w:w="425" w:type="pct"/>
                  <w:tcBorders>
                    <w:tl2br w:val="nil"/>
                    <w:tr2bl w:val="nil"/>
                  </w:tcBorders>
                  <w:noWrap w:val="0"/>
                  <w:vAlign w:val="center"/>
                </w:tcPr>
                <w:p w14:paraId="7D4FCE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符合</w:t>
                  </w:r>
                </w:p>
              </w:tc>
            </w:tr>
            <w:tr w14:paraId="3808F02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20AA16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全市生态空间总体管控要求</w:t>
                  </w:r>
                </w:p>
              </w:tc>
            </w:tr>
            <w:tr w14:paraId="092194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430802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一般生态空间</w:t>
                  </w:r>
                  <w:r>
                    <w:rPr>
                      <w:rFonts w:hint="default" w:ascii="Times New Roman" w:hAnsi="Times New Roman" w:eastAsia="宋体" w:cs="Times New Roman"/>
                      <w:color w:val="auto"/>
                      <w:kern w:val="0"/>
                      <w:sz w:val="21"/>
                      <w:szCs w:val="21"/>
                      <w:highlight w:val="none"/>
                      <w:lang w:val="en-US" w:eastAsia="zh-CN" w:bidi="ar"/>
                    </w:rPr>
                    <w:t>空间布局约束</w:t>
                  </w:r>
                </w:p>
              </w:tc>
              <w:tc>
                <w:tcPr>
                  <w:tcW w:w="341" w:type="pct"/>
                  <w:gridSpan w:val="2"/>
                  <w:tcBorders>
                    <w:tl2br w:val="nil"/>
                    <w:tr2bl w:val="nil"/>
                  </w:tcBorders>
                  <w:noWrap w:val="0"/>
                  <w:vAlign w:val="center"/>
                </w:tcPr>
                <w:p w14:paraId="51B7DAD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总体要求</w:t>
                  </w:r>
                </w:p>
              </w:tc>
              <w:tc>
                <w:tcPr>
                  <w:tcW w:w="2242" w:type="pct"/>
                  <w:gridSpan w:val="2"/>
                  <w:tcBorders>
                    <w:tl2br w:val="nil"/>
                    <w:tr2bl w:val="nil"/>
                  </w:tcBorders>
                  <w:noWrap w:val="0"/>
                  <w:vAlign w:val="center"/>
                </w:tcPr>
                <w:p w14:paraId="126F3508">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 xml:space="preserve">①严格矿产资源开发与管控，矿产开发管控依照《河北省加强矿产资源开发管控十条措施》、《河北省人民代表大会常务委员会关于加强矿产开发管控保护生态环境的决定》等相关文件要求执行。 </w:t>
                  </w:r>
                </w:p>
                <w:p w14:paraId="6211A926">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②涉及饮用水水源地保护区的，水环境总体管控要求中饮用水水源地保护区相关要求进行管控。</w:t>
                  </w:r>
                </w:p>
              </w:tc>
              <w:tc>
                <w:tcPr>
                  <w:tcW w:w="1599" w:type="pct"/>
                  <w:tcBorders>
                    <w:tl2br w:val="nil"/>
                    <w:tr2bl w:val="nil"/>
                  </w:tcBorders>
                  <w:noWrap w:val="0"/>
                  <w:vAlign w:val="center"/>
                </w:tcPr>
                <w:p w14:paraId="14DB8F8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本项目为</w:t>
                  </w:r>
                  <w:r>
                    <w:rPr>
                      <w:rFonts w:hint="default" w:ascii="Times New Roman" w:hAnsi="Times New Roman" w:eastAsia="宋体" w:cs="Times New Roman"/>
                      <w:color w:val="auto"/>
                      <w:szCs w:val="21"/>
                      <w:highlight w:val="none"/>
                      <w:lang w:val="en-US" w:eastAsia="zh-CN"/>
                    </w:rPr>
                    <w:t>C3670汽车零部件及配件制造、C2929塑料零件及其他塑料制品制造</w:t>
                  </w:r>
                  <w:r>
                    <w:rPr>
                      <w:rFonts w:hint="default" w:ascii="Times New Roman" w:hAnsi="Times New Roman" w:eastAsia="宋体" w:cs="Times New Roman"/>
                      <w:color w:val="auto"/>
                      <w:sz w:val="21"/>
                      <w:szCs w:val="21"/>
                      <w:highlight w:val="none"/>
                      <w:lang w:val="en-US" w:eastAsia="zh-CN"/>
                    </w:rPr>
                    <w:t>，不属于矿产资源开发行业</w:t>
                  </w:r>
                  <w:r>
                    <w:rPr>
                      <w:rFonts w:hint="default" w:ascii="Times New Roman" w:hAnsi="Times New Roman" w:cs="Times New Roman"/>
                      <w:color w:val="auto"/>
                      <w:sz w:val="21"/>
                      <w:szCs w:val="21"/>
                      <w:highlight w:val="none"/>
                      <w:lang w:val="en-US" w:eastAsia="zh-CN"/>
                    </w:rPr>
                    <w:t>，同时不在饮用水水源保护区范围内。</w:t>
                  </w:r>
                </w:p>
              </w:tc>
              <w:tc>
                <w:tcPr>
                  <w:tcW w:w="425" w:type="pct"/>
                  <w:tcBorders>
                    <w:tl2br w:val="nil"/>
                    <w:tr2bl w:val="nil"/>
                  </w:tcBorders>
                  <w:noWrap w:val="0"/>
                  <w:vAlign w:val="center"/>
                </w:tcPr>
                <w:p w14:paraId="5A483F2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符合</w:t>
                  </w:r>
                </w:p>
              </w:tc>
            </w:tr>
            <w:tr w14:paraId="05E485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732" w:type="pct"/>
                  <w:gridSpan w:val="3"/>
                  <w:tcBorders>
                    <w:tl2br w:val="nil"/>
                    <w:tr2bl w:val="nil"/>
                  </w:tcBorders>
                  <w:noWrap w:val="0"/>
                  <w:vAlign w:val="center"/>
                </w:tcPr>
                <w:p w14:paraId="02E9F21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生态保护红线</w:t>
                  </w:r>
                </w:p>
              </w:tc>
              <w:tc>
                <w:tcPr>
                  <w:tcW w:w="2242" w:type="pct"/>
                  <w:gridSpan w:val="2"/>
                  <w:tcBorders>
                    <w:tl2br w:val="nil"/>
                    <w:tr2bl w:val="nil"/>
                  </w:tcBorders>
                  <w:noWrap w:val="0"/>
                  <w:vAlign w:val="center"/>
                </w:tcPr>
                <w:p w14:paraId="404DCE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1、生态保护红线原则上按禁止开发区域的要求进行管理。严禁不符合主体功能定位的各类开发活动，严禁任意改变用途。</w:t>
                  </w:r>
                </w:p>
                <w:p w14:paraId="3887AD4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eastAsia="宋体" w:cs="Times New Roman"/>
                      <w:color w:val="auto"/>
                      <w:szCs w:val="21"/>
                      <w:highlight w:val="none"/>
                      <w:lang w:val="en-US" w:eastAsia="zh-CN"/>
                    </w:rPr>
                    <w:t>2、自然保护地核心保护区原则上禁止人为活动，其他区域严格禁止开发性、生产性建设活动，法律法规另有规定的，从其规定。生态保护红线内自然保护区、风景名胜区、饮用水水源保护区等区域，依照相关法律法规执行。</w:t>
                  </w:r>
                </w:p>
              </w:tc>
              <w:tc>
                <w:tcPr>
                  <w:tcW w:w="1599" w:type="pct"/>
                  <w:tcBorders>
                    <w:tl2br w:val="nil"/>
                    <w:tr2bl w:val="nil"/>
                  </w:tcBorders>
                  <w:noWrap w:val="0"/>
                  <w:vAlign w:val="center"/>
                </w:tcPr>
                <w:p w14:paraId="5D198BE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bCs/>
                      <w:color w:val="auto"/>
                      <w:sz w:val="21"/>
                      <w:szCs w:val="21"/>
                      <w:highlight w:val="none"/>
                      <w:lang w:val="en-US" w:eastAsia="zh-CN"/>
                    </w:rPr>
                    <w:t>本项目建设位于</w:t>
                  </w:r>
                  <w:r>
                    <w:rPr>
                      <w:rFonts w:hint="eastAsia" w:cs="Times New Roman"/>
                      <w:bCs/>
                      <w:snapToGrid w:val="0"/>
                      <w:color w:val="auto"/>
                      <w:kern w:val="0"/>
                      <w:sz w:val="21"/>
                      <w:szCs w:val="21"/>
                      <w:highlight w:val="none"/>
                      <w:lang w:val="en-US" w:eastAsia="zh-CN"/>
                    </w:rPr>
                    <w:t>河北晋州经济开发区东宿园区展鹏街与晋普路交叉口西行180米路南</w:t>
                  </w:r>
                  <w:r>
                    <w:rPr>
                      <w:rFonts w:hint="default" w:ascii="Times New Roman" w:hAnsi="Times New Roman" w:cs="Times New Roman"/>
                      <w:bCs/>
                      <w:snapToGrid w:val="0"/>
                      <w:color w:val="auto"/>
                      <w:kern w:val="0"/>
                      <w:sz w:val="21"/>
                      <w:szCs w:val="21"/>
                      <w:highlight w:val="none"/>
                      <w:lang w:val="en-US" w:eastAsia="zh-CN"/>
                    </w:rPr>
                    <w:t>；不占用生态保护红线。</w:t>
                  </w:r>
                </w:p>
              </w:tc>
              <w:tc>
                <w:tcPr>
                  <w:tcW w:w="425" w:type="pct"/>
                  <w:tcBorders>
                    <w:tl2br w:val="nil"/>
                    <w:tr2bl w:val="nil"/>
                  </w:tcBorders>
                  <w:noWrap w:val="0"/>
                  <w:vAlign w:val="center"/>
                </w:tcPr>
                <w:p w14:paraId="58AC66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14D4E4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1DDB7D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全市水环境总体管控要求</w:t>
                  </w:r>
                </w:p>
              </w:tc>
            </w:tr>
            <w:tr w14:paraId="447696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1BEC643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重要引水通道</w:t>
                  </w:r>
                </w:p>
              </w:tc>
              <w:tc>
                <w:tcPr>
                  <w:tcW w:w="349" w:type="pct"/>
                  <w:gridSpan w:val="3"/>
                  <w:tcBorders>
                    <w:tl2br w:val="nil"/>
                    <w:tr2bl w:val="nil"/>
                  </w:tcBorders>
                  <w:noWrap w:val="0"/>
                  <w:vAlign w:val="center"/>
                </w:tcPr>
                <w:p w14:paraId="778A8F0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空间布局约束</w:t>
                  </w:r>
                </w:p>
              </w:tc>
              <w:tc>
                <w:tcPr>
                  <w:tcW w:w="2233" w:type="pct"/>
                  <w:tcBorders>
                    <w:tl2br w:val="nil"/>
                    <w:tr2bl w:val="nil"/>
                  </w:tcBorders>
                  <w:noWrap w:val="0"/>
                  <w:vAlign w:val="center"/>
                </w:tcPr>
                <w:p w14:paraId="2DB4F8EF">
                  <w:pPr>
                    <w:keepNext w:val="0"/>
                    <w:keepLines w:val="0"/>
                    <w:widowControl/>
                    <w:suppressLineNumbers w:val="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1、南水北调通道参照《南水北调工程供用水管理条例》</w:t>
                  </w:r>
                  <w:r>
                    <w:rPr>
                      <w:rFonts w:hint="eastAsia"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国务院令 647 号</w:t>
                  </w:r>
                  <w:r>
                    <w:rPr>
                      <w:rFonts w:hint="eastAsia"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关于划定南水北调中线一期工程总干渠两侧水源保护区工作的通知》、《南水北调中线一期工程总干渠河北段饮用水水源保护区划定和完善方案》、《河北省南水北调配套工程供用水管理规定》等要求；入淀河流参照《白洋淀上游生态环境保护条例》等要求；其它重要河流廊道，以保障水生态和水质安全为目标，禁止危害饮水通道工程安全的行为，禁止建设不符合国家产业政策、不能实现水污染物稳定达标排放的项目。</w:t>
                  </w:r>
                </w:p>
                <w:p w14:paraId="4CB11583">
                  <w:pPr>
                    <w:keepNext w:val="0"/>
                    <w:keepLines w:val="0"/>
                    <w:widowControl/>
                    <w:suppressLineNumbers w:val="0"/>
                    <w:jc w:val="lef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2、保障南水北调工程水质安全。依据《南水北调中线一期工程总干渠河北段饮用水水源保护区划定和完善方案》，加强保护区规范化建设，建设水生态廊道，保障输水河流水质安全。3、对于饮用水水源地保护区范围内，应严格执行《水污染防治法》《集中式饮用水水源地规范化建设环境保护技术要求</w:t>
                  </w:r>
                  <w:r>
                    <w:rPr>
                      <w:rFonts w:hint="eastAsia"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HJ773-2015</w:t>
                  </w:r>
                  <w:r>
                    <w:rPr>
                      <w:rFonts w:hint="eastAsia" w:ascii="Times New Roman" w:hAnsi="Times New Roman" w:eastAsia="宋体" w:cs="Times New Roman"/>
                      <w:color w:val="auto"/>
                      <w:kern w:val="0"/>
                      <w:sz w:val="21"/>
                      <w:szCs w:val="21"/>
                      <w:highlight w:val="none"/>
                      <w:lang w:val="en-US" w:eastAsia="zh-CN" w:bidi="ar"/>
                    </w:rPr>
                    <w:t>）</w:t>
                  </w:r>
                  <w:r>
                    <w:rPr>
                      <w:rFonts w:hint="default" w:ascii="Times New Roman" w:hAnsi="Times New Roman" w:eastAsia="宋体" w:cs="Times New Roman"/>
                      <w:color w:val="auto"/>
                      <w:kern w:val="0"/>
                      <w:sz w:val="21"/>
                      <w:szCs w:val="21"/>
                      <w:highlight w:val="none"/>
                      <w:lang w:val="en-US" w:eastAsia="zh-CN" w:bidi="ar"/>
                    </w:rPr>
                    <w:t>》相关要求。</w:t>
                  </w:r>
                </w:p>
              </w:tc>
              <w:tc>
                <w:tcPr>
                  <w:tcW w:w="1599" w:type="pct"/>
                  <w:tcBorders>
                    <w:tl2br w:val="nil"/>
                    <w:tr2bl w:val="nil"/>
                  </w:tcBorders>
                  <w:noWrap w:val="0"/>
                  <w:vAlign w:val="center"/>
                </w:tcPr>
                <w:p w14:paraId="43073B82">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本项目</w:t>
                  </w:r>
                  <w:r>
                    <w:rPr>
                      <w:rFonts w:hint="eastAsia" w:ascii="Times New Roman" w:hAnsi="Times New Roman" w:cs="Times New Roman"/>
                      <w:color w:val="auto"/>
                      <w:kern w:val="0"/>
                      <w:sz w:val="21"/>
                      <w:szCs w:val="21"/>
                      <w:highlight w:val="none"/>
                      <w:lang w:val="en-US" w:eastAsia="zh-CN"/>
                    </w:rPr>
                    <w:t>选址位于</w:t>
                  </w:r>
                  <w:r>
                    <w:rPr>
                      <w:rFonts w:hint="eastAsia" w:cs="Times New Roman"/>
                      <w:bCs/>
                      <w:snapToGrid w:val="0"/>
                      <w:color w:val="auto"/>
                      <w:kern w:val="0"/>
                      <w:sz w:val="21"/>
                      <w:szCs w:val="21"/>
                      <w:highlight w:val="none"/>
                      <w:lang w:val="en-US" w:eastAsia="zh-CN"/>
                    </w:rPr>
                    <w:t>河北晋州经济开发区东宿园区展鹏街与晋普路交叉口西行180米路南</w:t>
                  </w:r>
                  <w:r>
                    <w:rPr>
                      <w:rFonts w:hint="eastAsia"/>
                      <w:bCs/>
                      <w:snapToGrid w:val="0"/>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lang w:val="en-US" w:eastAsia="zh-CN"/>
                    </w:rPr>
                    <w:t>项目选址不在生态保护红线范围内，</w:t>
                  </w:r>
                  <w:r>
                    <w:rPr>
                      <w:rFonts w:hint="default" w:ascii="Times New Roman" w:hAnsi="Times New Roman" w:eastAsia="宋体" w:cs="Times New Roman"/>
                      <w:color w:val="auto"/>
                      <w:sz w:val="21"/>
                      <w:szCs w:val="21"/>
                      <w:highlight w:val="none"/>
                      <w:lang w:val="en-US" w:eastAsia="zh-CN"/>
                    </w:rPr>
                    <w:t>不触及生态保护红线。</w:t>
                  </w:r>
                  <w:r>
                    <w:rPr>
                      <w:rFonts w:hint="eastAsia" w:cs="Times New Roman"/>
                      <w:color w:val="auto"/>
                      <w:sz w:val="21"/>
                      <w:szCs w:val="21"/>
                      <w:highlight w:val="none"/>
                      <w:lang w:val="en-US" w:eastAsia="zh-CN"/>
                    </w:rPr>
                    <w:t>距离</w:t>
                  </w:r>
                  <w:r>
                    <w:rPr>
                      <w:rFonts w:hint="eastAsia"/>
                      <w:color w:val="auto"/>
                      <w:kern w:val="0"/>
                      <w:sz w:val="21"/>
                      <w:szCs w:val="21"/>
                      <w:highlight w:val="none"/>
                      <w:lang w:val="en-US" w:eastAsia="zh-CN"/>
                    </w:rPr>
                    <w:t>南侧石津干渠5300m，不在其保护范围内，</w:t>
                  </w:r>
                  <w:r>
                    <w:rPr>
                      <w:rFonts w:hint="eastAsia" w:ascii="Times New Roman" w:hAnsi="Times New Roman" w:cs="Times New Roman"/>
                      <w:color w:val="auto"/>
                      <w:kern w:val="0"/>
                      <w:sz w:val="21"/>
                      <w:szCs w:val="21"/>
                      <w:highlight w:val="none"/>
                      <w:lang w:val="en-US" w:eastAsia="zh-CN"/>
                    </w:rPr>
                    <w:t>项目</w:t>
                  </w:r>
                  <w:r>
                    <w:rPr>
                      <w:rFonts w:hint="default" w:ascii="Times New Roman" w:hAnsi="Times New Roman" w:cs="Times New Roman"/>
                      <w:color w:val="auto"/>
                      <w:kern w:val="0"/>
                      <w:sz w:val="21"/>
                      <w:szCs w:val="21"/>
                      <w:highlight w:val="none"/>
                      <w:lang w:val="en-US" w:eastAsia="zh-CN"/>
                    </w:rPr>
                    <w:t>产生的废水由市政管网排入晋州市城市污水处理厂集中处理</w:t>
                  </w:r>
                  <w:r>
                    <w:rPr>
                      <w:rFonts w:hint="eastAsia" w:ascii="Times New Roman" w:hAnsi="Times New Roman" w:cs="Times New Roman"/>
                      <w:color w:val="auto"/>
                      <w:kern w:val="0"/>
                      <w:sz w:val="21"/>
                      <w:szCs w:val="21"/>
                      <w:highlight w:val="none"/>
                      <w:lang w:val="en-US" w:eastAsia="zh-CN"/>
                    </w:rPr>
                    <w:t>，不直接排入外环境。</w:t>
                  </w:r>
                </w:p>
              </w:tc>
              <w:tc>
                <w:tcPr>
                  <w:tcW w:w="425" w:type="pct"/>
                  <w:tcBorders>
                    <w:tl2br w:val="nil"/>
                    <w:tr2bl w:val="nil"/>
                  </w:tcBorders>
                  <w:noWrap w:val="0"/>
                  <w:vAlign w:val="center"/>
                </w:tcPr>
                <w:p w14:paraId="53C7607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符合</w:t>
                  </w:r>
                </w:p>
              </w:tc>
            </w:tr>
            <w:tr w14:paraId="0D3CDC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4471E7A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水环境工业污染重点管控区</w:t>
                  </w:r>
                </w:p>
              </w:tc>
              <w:tc>
                <w:tcPr>
                  <w:tcW w:w="349" w:type="pct"/>
                  <w:gridSpan w:val="3"/>
                  <w:tcBorders>
                    <w:tl2br w:val="nil"/>
                    <w:tr2bl w:val="nil"/>
                  </w:tcBorders>
                  <w:noWrap w:val="0"/>
                  <w:vAlign w:val="center"/>
                </w:tcPr>
                <w:p w14:paraId="0284DEA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污染物排放管控</w:t>
                  </w:r>
                </w:p>
              </w:tc>
              <w:tc>
                <w:tcPr>
                  <w:tcW w:w="2233" w:type="pct"/>
                  <w:tcBorders>
                    <w:tl2br w:val="nil"/>
                    <w:tr2bl w:val="nil"/>
                  </w:tcBorders>
                  <w:noWrap w:val="0"/>
                  <w:vAlign w:val="center"/>
                </w:tcPr>
                <w:p w14:paraId="097591A1">
                  <w:pPr>
                    <w:keepNext w:val="0"/>
                    <w:keepLines w:val="0"/>
                    <w:widowControl/>
                    <w:suppressLineNumbers w:val="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1、严格控制高污染、高耗水行业新增产能。产能过剩产业实行新增产能等量替代、涉水主要污染物排放同行业倍量替代。对造纸、焦化、氮肥、石油化工、印染、农副食品加工、原料药制造、制革、农药、电镀等重点行业，新建、改建、扩建项目实行新增主要污染物排放倍量替代。</w:t>
                  </w:r>
                </w:p>
                <w:p w14:paraId="1BB36053">
                  <w:pPr>
                    <w:keepNext w:val="0"/>
                    <w:keepLines w:val="0"/>
                    <w:widowControl/>
                    <w:suppressLineNumbers w:val="0"/>
                    <w:jc w:val="left"/>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kern w:val="0"/>
                      <w:sz w:val="21"/>
                      <w:szCs w:val="21"/>
                      <w:highlight w:val="none"/>
                      <w:lang w:val="en-US" w:eastAsia="zh-CN" w:bidi="ar"/>
                    </w:rPr>
                    <w:t>2、工业园区全部建成污水集中处理设施，并安装自动在线监控装置；有流域特别排放限值要求的地区，执行流域特别排放限值。</w:t>
                  </w:r>
                </w:p>
                <w:p w14:paraId="77D776F4">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3、排放工业废水的企业应当采取有效措施，收集和处理产生的全部废水，防止污染环境。含有毒有害水污染物的工业废水应当分类收集和处理，不得稀释排放。</w:t>
                  </w:r>
                </w:p>
                <w:p w14:paraId="2122630F">
                  <w:pPr>
                    <w:keepNext w:val="0"/>
                    <w:keepLines w:val="0"/>
                    <w:widowControl/>
                    <w:suppressLineNumbers w:val="0"/>
                    <w:jc w:val="left"/>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4、企业、学校、科研院所、医疗机构、检验检疫机构等单位的实验室、检验室、化验室等产生的酸液、碱液及其他有毒有害废液，应当按照国家和省有关规定进行处理后达标排放或者单独收集、安全处置。</w:t>
                  </w:r>
                </w:p>
              </w:tc>
              <w:tc>
                <w:tcPr>
                  <w:tcW w:w="1599" w:type="pct"/>
                  <w:tcBorders>
                    <w:tl2br w:val="nil"/>
                    <w:tr2bl w:val="nil"/>
                  </w:tcBorders>
                  <w:noWrap w:val="0"/>
                  <w:vAlign w:val="center"/>
                </w:tcPr>
                <w:p w14:paraId="1B0FB296">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本项目不属于高污染、高耗能行业，本项目产生的废水由市政管网排入晋州市城市污水处理厂集中处理</w:t>
                  </w:r>
                  <w:r>
                    <w:rPr>
                      <w:rFonts w:hint="eastAsia" w:ascii="Times New Roman" w:hAnsi="Times New Roman" w:cs="Times New Roman"/>
                      <w:color w:val="auto"/>
                      <w:kern w:val="0"/>
                      <w:sz w:val="21"/>
                      <w:szCs w:val="21"/>
                      <w:highlight w:val="none"/>
                      <w:lang w:val="en-US" w:eastAsia="zh-CN"/>
                    </w:rPr>
                    <w:t>，不直接排入外环境。</w:t>
                  </w:r>
                </w:p>
              </w:tc>
              <w:tc>
                <w:tcPr>
                  <w:tcW w:w="425" w:type="pct"/>
                  <w:tcBorders>
                    <w:tl2br w:val="nil"/>
                    <w:tr2bl w:val="nil"/>
                  </w:tcBorders>
                  <w:noWrap w:val="0"/>
                  <w:vAlign w:val="center"/>
                </w:tcPr>
                <w:p w14:paraId="75635EC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0AF9DF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2698A9F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大气环境准入要求</w:t>
                  </w:r>
                </w:p>
              </w:tc>
            </w:tr>
            <w:tr w14:paraId="6B97D1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4C288204">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空间布局约束</w:t>
                  </w:r>
                </w:p>
              </w:tc>
              <w:tc>
                <w:tcPr>
                  <w:tcW w:w="2583" w:type="pct"/>
                  <w:gridSpan w:val="4"/>
                  <w:tcBorders>
                    <w:tl2br w:val="nil"/>
                    <w:tr2bl w:val="nil"/>
                  </w:tcBorders>
                  <w:noWrap w:val="0"/>
                  <w:vAlign w:val="center"/>
                </w:tcPr>
                <w:p w14:paraId="1CD9F3E4">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1、加大钢铁、焦化等行业结构调整力度，推进化工、石化企业治理改造，优先发展</w:t>
                  </w:r>
                  <w:r>
                    <w:rPr>
                      <w:rFonts w:hint="eastAsia" w:cs="Times New Roman"/>
                      <w:color w:val="auto"/>
                      <w:sz w:val="21"/>
                      <w:szCs w:val="21"/>
                      <w:highlight w:val="none"/>
                      <w:lang w:val="en-US" w:eastAsia="zh-CN"/>
                    </w:rPr>
                    <w:t>战略性新兴产业</w:t>
                  </w:r>
                  <w:r>
                    <w:rPr>
                      <w:rFonts w:hint="default" w:ascii="Times New Roman" w:hAnsi="Times New Roman" w:cs="Times New Roman"/>
                      <w:color w:val="auto"/>
                      <w:sz w:val="21"/>
                      <w:szCs w:val="21"/>
                      <w:highlight w:val="none"/>
                      <w:lang w:val="en-US" w:eastAsia="zh-CN"/>
                    </w:rPr>
                    <w:t>和先进制造业，坚决遏制高耗能高排放低水平项目盲目发展。</w:t>
                  </w:r>
                </w:p>
                <w:p w14:paraId="6AD0A067">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2、引导重点行业向环境容量充足、扩散条件较好区域布局。</w:t>
                  </w:r>
                </w:p>
                <w:p w14:paraId="77DBF259">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3、大气环境受体敏感重点管控区、大气环境布局敏感重点管控区、大气环境弱扩散重点管控区严格控制高耗能、高排放项目建设。严禁新增钢铁、焦化、水泥、平板玻璃、电解铝等产能。</w:t>
                  </w:r>
                </w:p>
                <w:p w14:paraId="73ACBB4C">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4、大气环境受体敏感重点管控区中重点涉气行业企业，除必须依托城市或直接服务于城市的企业外，均应规划退城搬迁。</w:t>
                  </w:r>
                </w:p>
                <w:p w14:paraId="31E63AD6">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5、大气环境弱扩散重点管控区内严格控制新建、扩建燃煤火电、钢铁，以及除国家、省、市规划外的石化等高污染高排放项目。</w:t>
                  </w:r>
                </w:p>
                <w:p w14:paraId="6A919DFF">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6、对热效率低下、敞开未封闭，装备简易落后、自动化程度低，布局分散、规模小、无组织排放突出，以及无治理设施或治理设施工艺落后的工业炉窑，依法责令停业关闭。</w:t>
                  </w:r>
                </w:p>
                <w:p w14:paraId="636D90C8">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7、全市禁止新建35蒸吨/小时及以下燃煤锅炉，35蒸吨/小时以上燃煤锅炉要达到超低排放标准。城市主城区和县城禁止新建35蒸吨/小时及以下生物质和燃油</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醇基燃料</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锅炉，35蒸吨/小时以上的燃油和生物质锅炉要达到超低排放标准。</w:t>
                  </w:r>
                </w:p>
                <w:p w14:paraId="671B67D1">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禁燃区内不得新建、扩建燃烧煤炭、重油、渣油等高污染燃料的设施；现有未改用清洁能源替代的高污染燃料设施，应当配套建设先进工艺的脱硫、脱硝、除尘装置或者采取其他措施，控制二氧化硫、氮氧化物和烟尘等排放；仍未达到大气污染物排放标准的，应当停止使用。禁燃区内禁止原煤散烧。禁止销售、使用高污染燃料。</w:t>
                  </w:r>
                </w:p>
              </w:tc>
              <w:tc>
                <w:tcPr>
                  <w:tcW w:w="1599" w:type="pct"/>
                  <w:tcBorders>
                    <w:tl2br w:val="nil"/>
                    <w:tr2bl w:val="nil"/>
                  </w:tcBorders>
                  <w:noWrap w:val="0"/>
                  <w:vAlign w:val="center"/>
                </w:tcPr>
                <w:p w14:paraId="4AF4D1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本项目为</w:t>
                  </w:r>
                  <w:r>
                    <w:rPr>
                      <w:rFonts w:hint="default" w:ascii="Times New Roman" w:hAnsi="Times New Roman" w:eastAsia="宋体" w:cs="Times New Roman"/>
                      <w:color w:val="auto"/>
                      <w:szCs w:val="21"/>
                      <w:highlight w:val="none"/>
                      <w:lang w:val="en-US" w:eastAsia="zh-CN"/>
                    </w:rPr>
                    <w:t>C3670汽车零部件及配件制造、C2929塑料零件及其他塑料制品制造</w:t>
                  </w:r>
                  <w:r>
                    <w:rPr>
                      <w:rFonts w:hint="default" w:ascii="Times New Roman" w:hAnsi="Times New Roman" w:cs="Times New Roman"/>
                      <w:color w:val="auto"/>
                      <w:szCs w:val="21"/>
                      <w:highlight w:val="none"/>
                      <w:lang w:val="en-US" w:eastAsia="zh-CN"/>
                    </w:rPr>
                    <w:t>，</w:t>
                  </w:r>
                  <w:r>
                    <w:rPr>
                      <w:rFonts w:hint="eastAsia" w:ascii="Times New Roman" w:hAnsi="Times New Roman" w:cs="Times New Roman"/>
                      <w:color w:val="auto"/>
                      <w:kern w:val="0"/>
                      <w:sz w:val="21"/>
                      <w:szCs w:val="21"/>
                      <w:highlight w:val="none"/>
                      <w:lang w:val="en-US" w:eastAsia="zh-CN" w:bidi="ar"/>
                    </w:rPr>
                    <w:t>本项目生产过程中采用电，不涉及煤炭</w:t>
                  </w:r>
                  <w:r>
                    <w:rPr>
                      <w:rFonts w:hint="default" w:ascii="Times New Roman" w:hAnsi="Times New Roman" w:cs="Times New Roman"/>
                      <w:color w:val="auto"/>
                      <w:sz w:val="21"/>
                      <w:szCs w:val="21"/>
                      <w:highlight w:val="none"/>
                      <w:lang w:val="en-US" w:eastAsia="zh-CN"/>
                    </w:rPr>
                    <w:t>；本项目产生的废气、噪声、固体废物均采取了相应措施，能够确保达标排放及合理处置。</w:t>
                  </w:r>
                </w:p>
              </w:tc>
              <w:tc>
                <w:tcPr>
                  <w:tcW w:w="425" w:type="pct"/>
                  <w:tcBorders>
                    <w:tl2br w:val="nil"/>
                    <w:tr2bl w:val="nil"/>
                  </w:tcBorders>
                  <w:noWrap w:val="0"/>
                  <w:vAlign w:val="center"/>
                </w:tcPr>
                <w:p w14:paraId="75590D6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072BB1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5228FE6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污染物排放管控</w:t>
                  </w:r>
                </w:p>
              </w:tc>
              <w:tc>
                <w:tcPr>
                  <w:tcW w:w="2583" w:type="pct"/>
                  <w:gridSpan w:val="4"/>
                  <w:tcBorders>
                    <w:tl2br w:val="nil"/>
                    <w:tr2bl w:val="nil"/>
                  </w:tcBorders>
                  <w:noWrap w:val="0"/>
                  <w:vAlign w:val="center"/>
                </w:tcPr>
                <w:p w14:paraId="533A0AF6">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1、严格区域削减要求。严格执行《生态环境部办公厅关于加强重点行业建设项目区域削减措施监督管理的通知》</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环办环评〔2020〕36号</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 xml:space="preserve">相关要求。 </w:t>
                  </w:r>
                </w:p>
                <w:p w14:paraId="7CD25974">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2、对保留的工业炉窑开展环保提标改造，配套建设高效脱硫脱硝除尘设施，确保稳定达标排放，按照《河北省工业炉窑综合治理实施方案》执行。</w:t>
                  </w:r>
                </w:p>
                <w:p w14:paraId="25EDBDB5">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3、按照《低挥发性有机化合物含量涂料产品技术要求》</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GB/T 38597-2020</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，开展低挥发性有机物含量涂料推广替代试点工作，加快推进党政机关单位定点印刷企业率先使用水性油墨、大豆油墨等低挥发性有机物含量油墨和胶粘剂。</w:t>
                  </w:r>
                </w:p>
                <w:p w14:paraId="2C08D070">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4、加强无组织排放治理，开展钢铁、水泥、燃煤电厂、焦化平板玻璃、陶瓷等行业重点行业无组织排放检查工作，物料存储运输等全部采用密闭或封闭形式。</w:t>
                  </w:r>
                </w:p>
                <w:p w14:paraId="0A7E334A">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5、加快推进铁路专用线建设，大宗货物及产品年货运量150万吨以上的企业原则上全部修建铁路专用线，达不到的采用清洁能源汽车或国六排放标准汽车代替。</w:t>
                  </w:r>
                </w:p>
                <w:p w14:paraId="36CC5613">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深化建筑施工扬尘专项整治，严格执行《石家庄市建设工程围挡设置和扬尘管理标准》加强道路扬尘综合整治。全市工业企业料堆场全部实现规范管理；对环境敏感区的煤场、料场、渣场实现在线监控和视频监控全覆盖。</w:t>
                  </w:r>
                </w:p>
                <w:p w14:paraId="51134EE7">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7、严禁秸秆、垃圾露天焚烧，实施农村地区的散煤替代及清洁开发利用工程。</w:t>
                  </w:r>
                </w:p>
                <w:p w14:paraId="2C344F4C">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8、巩固钢铁、焦化、煤电、水泥、平板玻璃、陶瓷等行业超低排放成效，实施工艺全流程深度治理，全面加强无组织排放管控。</w:t>
                  </w:r>
                </w:p>
                <w:p w14:paraId="2FF30BDB">
                  <w:pPr>
                    <w:pStyle w:val="20"/>
                    <w:keepNext w:val="0"/>
                    <w:keepLines w:val="0"/>
                    <w:pageBreakBefore w:val="0"/>
                    <w:kinsoku/>
                    <w:wordWrap/>
                    <w:overflowPunct/>
                    <w:topLinePunct w:val="0"/>
                    <w:autoSpaceDE/>
                    <w:autoSpaceDN/>
                    <w:bidi w:val="0"/>
                    <w:adjustRightInd/>
                    <w:snapToGrid/>
                    <w:spacing w:line="240" w:lineRule="auto"/>
                    <w:ind w:left="0" w:leftChars="0" w:firstLine="0" w:firstLineChars="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9、对以煤、石油焦、重油等为燃料的工业炉窑，加快使用清洁低碳能源以及利用工厂余热、电厂热力等进行替代，全市禁止掺烧高硫石油焦</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硫含量大于3%</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。玻璃行业全面禁止掺烧高硫石油焦。</w:t>
                  </w:r>
                </w:p>
              </w:tc>
              <w:tc>
                <w:tcPr>
                  <w:tcW w:w="1599" w:type="pct"/>
                  <w:tcBorders>
                    <w:tl2br w:val="nil"/>
                    <w:tr2bl w:val="nil"/>
                  </w:tcBorders>
                  <w:noWrap w:val="0"/>
                  <w:vAlign w:val="center"/>
                </w:tcPr>
                <w:p w14:paraId="48DD01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本项目</w:t>
                  </w:r>
                  <w:r>
                    <w:rPr>
                      <w:rFonts w:hint="eastAsia" w:ascii="Times New Roman" w:hAnsi="Times New Roman" w:cs="Times New Roman"/>
                      <w:color w:val="auto"/>
                      <w:kern w:val="0"/>
                      <w:sz w:val="21"/>
                      <w:szCs w:val="21"/>
                      <w:highlight w:val="none"/>
                      <w:lang w:val="en-US" w:eastAsia="zh-CN"/>
                    </w:rPr>
                    <w:t>使用油墨为水性油墨，属于</w:t>
                  </w:r>
                  <w:r>
                    <w:rPr>
                      <w:rFonts w:hint="eastAsia" w:ascii="Times New Roman" w:hAnsi="Times New Roman" w:eastAsia="宋体" w:cs="Times New Roman"/>
                      <w:b w:val="0"/>
                      <w:bCs w:val="0"/>
                      <w:color w:val="auto"/>
                      <w:sz w:val="21"/>
                      <w:szCs w:val="21"/>
                      <w:highlight w:val="none"/>
                      <w:lang w:val="en-US" w:eastAsia="zh-CN"/>
                    </w:rPr>
                    <w:t>低挥发性有机化合物含量油墨产品。</w:t>
                  </w:r>
                  <w:r>
                    <w:rPr>
                      <w:rFonts w:hint="default" w:ascii="Times New Roman" w:hAnsi="Times New Roman" w:cs="Times New Roman"/>
                      <w:color w:val="auto"/>
                      <w:kern w:val="0"/>
                      <w:sz w:val="21"/>
                      <w:szCs w:val="21"/>
                      <w:highlight w:val="none"/>
                      <w:lang w:val="en-US" w:eastAsia="zh-CN"/>
                    </w:rPr>
                    <w:t>建设完成后，产生的有机废气</w:t>
                  </w:r>
                  <w:r>
                    <w:rPr>
                      <w:rFonts w:hint="default" w:ascii="Times New Roman" w:hAnsi="Times New Roman" w:cs="Times New Roman"/>
                      <w:color w:val="auto"/>
                      <w:highlight w:val="none"/>
                      <w:lang w:val="en-US" w:eastAsia="zh-CN"/>
                    </w:rPr>
                    <w:t>经集气罩</w:t>
                  </w:r>
                  <w:r>
                    <w:rPr>
                      <w:rFonts w:hint="default" w:ascii="Times New Roman" w:hAnsi="Times New Roman" w:cs="Times New Roman"/>
                      <w:color w:val="auto"/>
                      <w:spacing w:val="0"/>
                      <w:kern w:val="0"/>
                      <w:sz w:val="21"/>
                      <w:szCs w:val="21"/>
                      <w:highlight w:val="none"/>
                      <w:lang w:val="en-US" w:eastAsia="zh-CN"/>
                    </w:rPr>
                    <w:t>（加装软帘）</w:t>
                  </w:r>
                  <w:r>
                    <w:rPr>
                      <w:rFonts w:hint="default" w:ascii="Times New Roman" w:hAnsi="Times New Roman" w:cs="Times New Roman"/>
                      <w:color w:val="auto"/>
                      <w:highlight w:val="none"/>
                      <w:lang w:val="en-US" w:eastAsia="zh-CN"/>
                    </w:rPr>
                    <w:t>收集后+</w:t>
                  </w:r>
                  <w:r>
                    <w:rPr>
                      <w:rFonts w:hint="default" w:ascii="Times New Roman" w:hAnsi="Times New Roman" w:cs="Times New Roman"/>
                      <w:color w:val="auto"/>
                      <w:szCs w:val="21"/>
                      <w:highlight w:val="none"/>
                    </w:rPr>
                    <w:t>二级活性炭吸附装置+</w:t>
                  </w:r>
                  <w:r>
                    <w:rPr>
                      <w:rFonts w:hint="eastAsia" w:cs="Times New Roman"/>
                      <w:color w:val="auto"/>
                      <w:szCs w:val="21"/>
                      <w:highlight w:val="none"/>
                      <w:lang w:val="en-US" w:eastAsia="zh-CN"/>
                    </w:rPr>
                    <w:t>15</w:t>
                  </w:r>
                  <w:r>
                    <w:rPr>
                      <w:rFonts w:hint="default" w:ascii="Times New Roman" w:hAnsi="Times New Roman" w:cs="Times New Roman"/>
                      <w:color w:val="auto"/>
                      <w:szCs w:val="21"/>
                      <w:highlight w:val="none"/>
                    </w:rPr>
                    <w:t>m排气筒</w:t>
                  </w:r>
                  <w:r>
                    <w:rPr>
                      <w:rFonts w:hint="default" w:ascii="Times New Roman" w:hAnsi="Times New Roman" w:cs="Times New Roman"/>
                      <w:color w:val="auto"/>
                      <w:szCs w:val="21"/>
                      <w:highlight w:val="none"/>
                      <w:lang w:val="en-US" w:eastAsia="zh-CN"/>
                    </w:rPr>
                    <w:t>可实现达标排放，不会对周边环境空气产生明显不利影响</w:t>
                  </w:r>
                  <w:r>
                    <w:rPr>
                      <w:rFonts w:hint="default" w:ascii="Times New Roman" w:hAnsi="Times New Roman" w:cs="Times New Roman"/>
                      <w:color w:val="auto"/>
                      <w:kern w:val="0"/>
                      <w:sz w:val="21"/>
                      <w:szCs w:val="21"/>
                      <w:highlight w:val="none"/>
                      <w:lang w:val="en-US" w:eastAsia="zh-CN"/>
                    </w:rPr>
                    <w:t>。</w:t>
                  </w:r>
                </w:p>
              </w:tc>
              <w:tc>
                <w:tcPr>
                  <w:tcW w:w="425" w:type="pct"/>
                  <w:tcBorders>
                    <w:tl2br w:val="nil"/>
                    <w:tr2bl w:val="nil"/>
                  </w:tcBorders>
                  <w:noWrap w:val="0"/>
                  <w:vAlign w:val="center"/>
                </w:tcPr>
                <w:p w14:paraId="2A5C83B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7763F1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5230B5B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环境风险防控</w:t>
                  </w:r>
                </w:p>
              </w:tc>
              <w:tc>
                <w:tcPr>
                  <w:tcW w:w="2583" w:type="pct"/>
                  <w:gridSpan w:val="4"/>
                  <w:tcBorders>
                    <w:tl2br w:val="nil"/>
                    <w:tr2bl w:val="nil"/>
                  </w:tcBorders>
                  <w:noWrap w:val="0"/>
                  <w:vAlign w:val="center"/>
                </w:tcPr>
                <w:p w14:paraId="4618A2E2">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强化源头准入，落实国家重点管控新污染物清单及其禁止、限制、限排措施。对使用有毒有害化学物质或在生产过程中排放新污染物的企业，依法实施强制性清洁生产审核。强化石油化工、涂料、纺织印染、橡胶、农药、医药等行业新污染物环境风险管控。</w:t>
                  </w:r>
                </w:p>
              </w:tc>
              <w:tc>
                <w:tcPr>
                  <w:tcW w:w="1599" w:type="pct"/>
                  <w:tcBorders>
                    <w:tl2br w:val="nil"/>
                    <w:tr2bl w:val="nil"/>
                  </w:tcBorders>
                  <w:noWrap w:val="0"/>
                  <w:vAlign w:val="center"/>
                </w:tcPr>
                <w:p w14:paraId="58FD51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本项目不产排上述重点管控的污染物，不属于上述需管控行业。</w:t>
                  </w:r>
                </w:p>
              </w:tc>
              <w:tc>
                <w:tcPr>
                  <w:tcW w:w="425" w:type="pct"/>
                  <w:tcBorders>
                    <w:tl2br w:val="nil"/>
                    <w:tr2bl w:val="nil"/>
                  </w:tcBorders>
                  <w:noWrap w:val="0"/>
                  <w:vAlign w:val="center"/>
                </w:tcPr>
                <w:p w14:paraId="4BEBF4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0A1F2B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450DB4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全市自然资源总体管控要求</w:t>
                  </w:r>
                </w:p>
              </w:tc>
            </w:tr>
            <w:tr w14:paraId="27EE9E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5C4F9D2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能源</w:t>
                  </w:r>
                </w:p>
              </w:tc>
              <w:tc>
                <w:tcPr>
                  <w:tcW w:w="327" w:type="pct"/>
                  <w:tcBorders>
                    <w:tl2br w:val="nil"/>
                    <w:tr2bl w:val="nil"/>
                  </w:tcBorders>
                  <w:noWrap w:val="0"/>
                  <w:vAlign w:val="center"/>
                </w:tcPr>
                <w:p w14:paraId="268D3D0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bidi="ar"/>
                    </w:rPr>
                    <w:t>高污染燃料禁燃区</w:t>
                  </w:r>
                </w:p>
              </w:tc>
              <w:tc>
                <w:tcPr>
                  <w:tcW w:w="2256" w:type="pct"/>
                  <w:gridSpan w:val="3"/>
                  <w:tcBorders>
                    <w:tl2br w:val="nil"/>
                    <w:tr2bl w:val="nil"/>
                  </w:tcBorders>
                  <w:noWrap w:val="0"/>
                  <w:vAlign w:val="center"/>
                </w:tcPr>
                <w:p w14:paraId="1F9A52BD">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禁燃区内不得新建、改建、扩建燃烧煤炭、重油、渣油等高污染燃料的设施；现有燃烧高污染燃料的设施，应当限期改用清洁能源；未改用清洁能源替代的高污染燃料设施，应当配套建设先进工艺的脱硫、脱硝、除尘装置或者采取其他措施，控制二氧化硫、氮氧化物和烟尘等排放;仍未达到大气污染物排放标准的，应当停止使用。</w:t>
                  </w:r>
                </w:p>
                <w:p w14:paraId="30148676">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2、禁燃区内禁止销售、使用高污染燃料。</w:t>
                  </w:r>
                </w:p>
                <w:p w14:paraId="0C0F17A0">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3、禁燃区内禁止原煤散烧。</w:t>
                  </w:r>
                </w:p>
                <w:p w14:paraId="097CFE0A">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4、其他平原县和山区县执行县级政府确定的禁燃区范围和管理要求。</w:t>
                  </w:r>
                </w:p>
              </w:tc>
              <w:tc>
                <w:tcPr>
                  <w:tcW w:w="1599" w:type="pct"/>
                  <w:tcBorders>
                    <w:tl2br w:val="nil"/>
                    <w:tr2bl w:val="nil"/>
                  </w:tcBorders>
                  <w:noWrap w:val="0"/>
                  <w:vAlign w:val="center"/>
                </w:tcPr>
                <w:p w14:paraId="615F07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kern w:val="0"/>
                      <w:sz w:val="21"/>
                      <w:szCs w:val="21"/>
                      <w:highlight w:val="none"/>
                      <w:lang w:val="en-US" w:eastAsia="zh-CN" w:bidi="ar"/>
                    </w:rPr>
                    <w:t>本项目生产过程中采用电，不涉及煤炭</w:t>
                  </w:r>
                  <w:r>
                    <w:rPr>
                      <w:rFonts w:hint="eastAsia" w:cs="Times New Roman"/>
                      <w:color w:val="auto"/>
                      <w:kern w:val="0"/>
                      <w:sz w:val="21"/>
                      <w:szCs w:val="21"/>
                      <w:highlight w:val="none"/>
                      <w:lang w:val="en-US" w:eastAsia="zh-CN" w:bidi="ar"/>
                    </w:rPr>
                    <w:t>等，</w:t>
                  </w:r>
                  <w:r>
                    <w:rPr>
                      <w:rFonts w:hint="default" w:ascii="Times New Roman" w:hAnsi="Times New Roman" w:cs="Times New Roman"/>
                      <w:color w:val="auto"/>
                      <w:sz w:val="21"/>
                      <w:szCs w:val="21"/>
                      <w:highlight w:val="none"/>
                      <w:lang w:val="en-US" w:eastAsia="zh-CN"/>
                    </w:rPr>
                    <w:t>为清洁能源。</w:t>
                  </w:r>
                </w:p>
              </w:tc>
              <w:tc>
                <w:tcPr>
                  <w:tcW w:w="425" w:type="pct"/>
                  <w:tcBorders>
                    <w:tl2br w:val="nil"/>
                    <w:tr2bl w:val="nil"/>
                  </w:tcBorders>
                  <w:noWrap w:val="0"/>
                  <w:vAlign w:val="center"/>
                </w:tcPr>
                <w:p w14:paraId="63019C0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187C68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000" w:type="pct"/>
                  <w:gridSpan w:val="7"/>
                  <w:tcBorders>
                    <w:tl2br w:val="nil"/>
                    <w:tr2bl w:val="nil"/>
                  </w:tcBorders>
                  <w:noWrap w:val="0"/>
                  <w:vAlign w:val="center"/>
                </w:tcPr>
                <w:p w14:paraId="06F7973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全市产业布局总体管控要求</w:t>
                  </w:r>
                </w:p>
              </w:tc>
            </w:tr>
            <w:tr w14:paraId="162E65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23DC199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产业布局总体要求</w:t>
                  </w:r>
                </w:p>
              </w:tc>
              <w:tc>
                <w:tcPr>
                  <w:tcW w:w="2583" w:type="pct"/>
                  <w:gridSpan w:val="4"/>
                  <w:tcBorders>
                    <w:tl2br w:val="nil"/>
                    <w:tr2bl w:val="nil"/>
                  </w:tcBorders>
                  <w:noWrap w:val="0"/>
                  <w:vAlign w:val="center"/>
                </w:tcPr>
                <w:p w14:paraId="54FFE389">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严格建设项目环境准入，新、改、扩建项目的环境影响评价应满足区、规划环评要求。2、新建、改建、扩建用煤项目，应当实行煤炭的等量或者减量替代。3、严格执行国家《产业结构调整指导目录》、《市场准入负面清单》以及《河北省禁止投资的产业目录》中准入要求。4、严格控制《环境保护综合名录》中</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高污染、高环境风险</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产品加工项目，城市工业企业退城搬迁改造及产能置换项目除外。5、新建项目一律不得违规占用河库管理范围。6、以石化、化工、涂装、医药、包装印刷、油品储运销等行业领域为重点，安全高效推进挥发性有机物</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VOCs</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综合治理，实施原辅材料和产品源头替代、无组织排放和末端深度治理等提升改造工程。7、锅炉大气污染物排放控制要求、污染物监测要求、达标判定要求按照河北省地标《锅炉大气污染物排放标准》</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DB13/5161-2020</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执行。8、禁止在居民区和学校、医院、疗养院、养老院等单位周边新建、改建、扩建有色金属冶炼、石油加工、焦化、化工、电镀、制革等可能造成土壤污染的建设项目。9、在地下水超采区控制高耗水产业发展。10、涉重金属重点行业企业</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十四五</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期间依法依规至少开展一轮强制性清洁生产审核，到2025年底，涉重金属重点行业企业基本达到国内清洁生产先进水平。11、按照《关于进一步加强塑料污染治理的实施方案》要求，石家庄城市建成区和重点领域禁止、限制部分塑料制品的生产、销售和使用。12、实施制造业绿色改造重点专项，开展制造业绿色发展示范工程，推进生物医药、化工、钢铁等行业工艺技术装备绿色化改造。鼓励企业实施绿色战略、绿色标准、绿色管理和绿色生产，推行</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互联网+绿色制造</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模式，开发绿色产品，建设绿色工厂，打造绿色供应链，构建绿色制造体系。大力发展节能环保、清洁生产和清洁能源产业。在钢铁、火电、水泥、化工等重点行业推广低碳节能技术改造，探索开展碳捕集、利用与封存试验示范，控制工业领域温室气体排放。加快构建绿色低碳的综合交通运输体系，实施一批绿色公路、绿色机场等示范工程。全面推行清洁生产，推进钢铁、石化、建材、纺织、食品等重点行业强制性清洁生产审核。13、新建、改建、扩建</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两高</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项目须符合生态环境保护法律法规和相关法定规划，满足重点污染物排放总量控制、碳排放达峰目标、生态环境准入清单、相关规划环评和相应行业建设项目环境准入条件、环评文件审批原则要求。新增主要污染物排放量的</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两高</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项目，严格落实生态环境部《关于加强重点行业建设项目区域削减措施监督管理的通知要求》，提出有效区域削减方案，主要污染物实行区域倍量削减，规范削减措施来源，强化建设单位、出让减排量排污单位和地方政府责任，确保落实区域削减措施。14、省级人民政府及其有关部门批准设立的经济技术开发区、高新技术产业开发区、旅游度假区等产业园区及市级人民政府批准设立的各类产业园区，在编制开发建设有关规划时，应依法开展规划环评工作，编制环境影响报告书。涉及</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一区多园</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的产业园区，应整体开展规划环境影响评价</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跟踪评价</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工作，实现规划环评</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一本制</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w:t>
                  </w:r>
                </w:p>
              </w:tc>
              <w:tc>
                <w:tcPr>
                  <w:tcW w:w="1599" w:type="pct"/>
                  <w:tcBorders>
                    <w:tl2br w:val="nil"/>
                    <w:tr2bl w:val="nil"/>
                  </w:tcBorders>
                  <w:noWrap w:val="0"/>
                  <w:vAlign w:val="center"/>
                </w:tcPr>
                <w:p w14:paraId="283963E1">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项目不在区域环境负面准入清单内，满足国家及地方产业政策要求，不属于上述限制及管控行业。本项目采取严格高效的废气治理措施；本项目符合生态环境保护法律法规和相关法定规划，满足重点污染物排放总量控制、碳排放达峰目标、生态环境准入清单、相关规划环评和相应行业建设项目环境准入条件、环评文件审批原则要求。本项目</w:t>
                  </w:r>
                  <w:r>
                    <w:rPr>
                      <w:rFonts w:hint="default" w:ascii="Times New Roman" w:hAnsi="Times New Roman" w:eastAsia="宋体" w:cs="Times New Roman"/>
                      <w:color w:val="auto"/>
                      <w:sz w:val="21"/>
                      <w:szCs w:val="21"/>
                      <w:highlight w:val="none"/>
                      <w:lang w:val="en-US" w:eastAsia="zh-CN"/>
                    </w:rPr>
                    <w:t>不属于</w:t>
                  </w:r>
                  <w:r>
                    <w:rPr>
                      <w:rFonts w:hint="eastAsia" w:ascii="宋体" w:hAnsi="宋体" w:eastAsia="宋体" w:cs="宋体"/>
                      <w:color w:val="auto"/>
                      <w:sz w:val="21"/>
                      <w:szCs w:val="21"/>
                      <w:highlight w:val="none"/>
                      <w:lang w:val="en-US" w:eastAsia="zh-CN"/>
                    </w:rPr>
                    <w:t>“两高”</w:t>
                  </w:r>
                  <w:r>
                    <w:rPr>
                      <w:rFonts w:hint="default" w:ascii="Times New Roman" w:hAnsi="Times New Roman" w:eastAsia="宋体" w:cs="Times New Roman"/>
                      <w:color w:val="auto"/>
                      <w:sz w:val="21"/>
                      <w:szCs w:val="21"/>
                      <w:highlight w:val="none"/>
                      <w:lang w:val="en-US" w:eastAsia="zh-CN"/>
                    </w:rPr>
                    <w:t>项</w:t>
                  </w:r>
                  <w:r>
                    <w:rPr>
                      <w:rFonts w:hint="eastAsia" w:ascii="Times New Roman" w:hAnsi="Times New Roman" w:cs="Times New Roman"/>
                      <w:color w:val="auto"/>
                      <w:sz w:val="21"/>
                      <w:szCs w:val="21"/>
                      <w:highlight w:val="none"/>
                      <w:lang w:val="en-US" w:eastAsia="zh-CN"/>
                    </w:rPr>
                    <w:t>目</w:t>
                  </w:r>
                  <w:r>
                    <w:rPr>
                      <w:rFonts w:hint="default" w:ascii="Times New Roman" w:hAnsi="Times New Roman" w:eastAsia="宋体" w:cs="Times New Roman"/>
                      <w:color w:val="auto"/>
                      <w:sz w:val="21"/>
                      <w:szCs w:val="21"/>
                      <w:highlight w:val="none"/>
                      <w:lang w:val="en-US" w:eastAsia="zh-CN"/>
                    </w:rPr>
                    <w:t>。</w:t>
                  </w:r>
                </w:p>
              </w:tc>
              <w:tc>
                <w:tcPr>
                  <w:tcW w:w="425" w:type="pct"/>
                  <w:tcBorders>
                    <w:tl2br w:val="nil"/>
                    <w:tr2bl w:val="nil"/>
                  </w:tcBorders>
                  <w:noWrap w:val="0"/>
                  <w:vAlign w:val="center"/>
                </w:tcPr>
                <w:p w14:paraId="172D980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符合</w:t>
                  </w:r>
                </w:p>
              </w:tc>
            </w:tr>
            <w:tr w14:paraId="395D583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91" w:type="pct"/>
                  <w:tcBorders>
                    <w:tl2br w:val="nil"/>
                    <w:tr2bl w:val="nil"/>
                  </w:tcBorders>
                  <w:noWrap w:val="0"/>
                  <w:vAlign w:val="center"/>
                </w:tcPr>
                <w:p w14:paraId="50946E66">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项目入园准入要求</w:t>
                  </w:r>
                </w:p>
              </w:tc>
              <w:tc>
                <w:tcPr>
                  <w:tcW w:w="2583" w:type="pct"/>
                  <w:gridSpan w:val="4"/>
                  <w:tcBorders>
                    <w:tl2br w:val="nil"/>
                    <w:tr2bl w:val="nil"/>
                  </w:tcBorders>
                  <w:noWrap w:val="0"/>
                  <w:vAlign w:val="center"/>
                </w:tcPr>
                <w:p w14:paraId="6D081780">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县级以下原则不再建设新的园区，造纸、焦化、氮肥、有色金属、印染、原料药制造、皮革、农药、电镀、钢铁、石灰、平板玻璃、石化、化工等高污染工业项目必须入园进区。被认定为重点监控点的化工企业，可按照《河北省人民政府办公厅关于印发河北省化工重点监控点认定办法的通知》</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冀政办字〔2021〕122号</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相关要求执行。2、加强园区规划及环评时效性。现有县市级工业区在遵从规划、规划环评及跟踪评价的要求前提下，严格遵循全省、地市及对应单元生态环境准入要求。3、对新设立或扩区未开展规划环评的园区，规划定位、范围、布局、结构、规模等发生调整未开展规划环评调整的以及规划实施已超过5年未进行规划环境影响跟踪评价的园区，督促园区管委会抓紧整改。4、各级行政审批部门应把规划环评结论及审查意见的符合性作为入园建设项目环评审批的重要依据。严格落实产业园区规划环评对项目环评的指导要求，规划环评提出需要深入论证的，在项目环评审批阶段应重点把关。按要求可以简化内容的项目环评，不再增加相关环评内容要求。</w:t>
                  </w:r>
                </w:p>
              </w:tc>
              <w:tc>
                <w:tcPr>
                  <w:tcW w:w="1599" w:type="pct"/>
                  <w:tcBorders>
                    <w:tl2br w:val="nil"/>
                    <w:tr2bl w:val="nil"/>
                  </w:tcBorders>
                  <w:noWrap w:val="0"/>
                  <w:vAlign w:val="center"/>
                </w:tcPr>
                <w:p w14:paraId="64898D1F">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cs="Times New Roman"/>
                      <w:color w:val="auto"/>
                      <w:highlight w:val="none"/>
                      <w:lang w:val="en-US" w:eastAsia="zh-CN"/>
                    </w:rPr>
                  </w:pPr>
                  <w:r>
                    <w:rPr>
                      <w:rFonts w:hint="eastAsia"/>
                      <w:bCs/>
                      <w:snapToGrid w:val="0"/>
                      <w:color w:val="auto"/>
                      <w:kern w:val="0"/>
                      <w:sz w:val="21"/>
                      <w:szCs w:val="21"/>
                      <w:highlight w:val="none"/>
                      <w:lang w:val="en-US" w:eastAsia="zh-CN"/>
                    </w:rPr>
                    <w:t>本项目位于</w:t>
                  </w:r>
                  <w:r>
                    <w:rPr>
                      <w:rFonts w:hint="eastAsia" w:cs="Times New Roman"/>
                      <w:bCs/>
                      <w:snapToGrid w:val="0"/>
                      <w:color w:val="auto"/>
                      <w:kern w:val="0"/>
                      <w:sz w:val="21"/>
                      <w:szCs w:val="21"/>
                      <w:highlight w:val="none"/>
                      <w:lang w:val="en-US" w:eastAsia="zh-CN"/>
                    </w:rPr>
                    <w:t>河北晋州经济开发区东宿园区展鹏街与晋普路交叉口西行180米路南</w:t>
                  </w:r>
                  <w:r>
                    <w:rPr>
                      <w:rFonts w:hint="eastAsia"/>
                      <w:bCs/>
                      <w:snapToGrid w:val="0"/>
                      <w:color w:val="auto"/>
                      <w:kern w:val="0"/>
                      <w:sz w:val="21"/>
                      <w:szCs w:val="21"/>
                      <w:highlight w:val="none"/>
                      <w:lang w:val="en-US" w:eastAsia="zh-CN"/>
                    </w:rPr>
                    <w:t>，符合开发区产业布局和用地布局，同时开发区为本项目出具了入园证明，同意本项目建设。</w:t>
                  </w:r>
                </w:p>
              </w:tc>
              <w:tc>
                <w:tcPr>
                  <w:tcW w:w="425" w:type="pct"/>
                  <w:tcBorders>
                    <w:tl2br w:val="nil"/>
                    <w:tr2bl w:val="nil"/>
                  </w:tcBorders>
                  <w:noWrap w:val="0"/>
                  <w:vAlign w:val="center"/>
                </w:tcPr>
                <w:p w14:paraId="5ED8EA7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符合</w:t>
                  </w:r>
                </w:p>
              </w:tc>
            </w:tr>
          </w:tbl>
          <w:p w14:paraId="6491E0F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②与晋州市重点管控单元生态环境准入要求符合性分析</w:t>
            </w:r>
          </w:p>
          <w:p w14:paraId="394C0DF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根据石家庄市环境管控单元分布图，本项目位于晋州市重点管控单元4，大气环境高排放重点管控区、水环境工业污染重点管控区、（河北晋州经济开发区（东宿工业园北区））。</w:t>
            </w:r>
          </w:p>
          <w:p w14:paraId="46FDF09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r>
              <w:rPr>
                <w:rFonts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1-6</w:t>
            </w:r>
            <w:r>
              <w:rPr>
                <w:rFonts w:hint="eastAsia" w:cs="Times New Roman"/>
                <w:b/>
                <w:bCs/>
                <w:color w:val="auto"/>
                <w:spacing w:val="-2"/>
                <w:kern w:val="0"/>
                <w:sz w:val="21"/>
                <w:szCs w:val="21"/>
                <w:highlight w:val="none"/>
                <w:lang w:val="en-US" w:eastAsia="zh-CN"/>
              </w:rPr>
              <w:t xml:space="preserve">   </w:t>
            </w:r>
            <w:r>
              <w:rPr>
                <w:rFonts w:ascii="Times New Roman" w:hAnsi="Times New Roman" w:eastAsia="宋体" w:cs="Times New Roman"/>
                <w:b/>
                <w:bCs/>
                <w:color w:val="auto"/>
                <w:spacing w:val="-2"/>
                <w:kern w:val="0"/>
                <w:sz w:val="21"/>
                <w:szCs w:val="21"/>
                <w:highlight w:val="none"/>
              </w:rPr>
              <w:t>本项目与</w:t>
            </w:r>
            <w:r>
              <w:rPr>
                <w:rFonts w:hint="eastAsia" w:ascii="Times New Roman" w:hAnsi="Times New Roman" w:eastAsia="宋体" w:cs="Times New Roman"/>
                <w:b/>
                <w:bCs/>
                <w:color w:val="auto"/>
                <w:spacing w:val="-2"/>
                <w:kern w:val="0"/>
                <w:sz w:val="21"/>
                <w:szCs w:val="21"/>
                <w:highlight w:val="none"/>
                <w:lang w:eastAsia="zh-CN"/>
              </w:rPr>
              <w:t>晋州市</w:t>
            </w:r>
            <w:r>
              <w:rPr>
                <w:rFonts w:hint="eastAsia" w:ascii="Times New Roman" w:hAnsi="Times New Roman" w:eastAsia="宋体" w:cs="Times New Roman"/>
                <w:b/>
                <w:bCs/>
                <w:color w:val="auto"/>
                <w:spacing w:val="-2"/>
                <w:kern w:val="0"/>
                <w:sz w:val="21"/>
                <w:szCs w:val="21"/>
                <w:highlight w:val="none"/>
                <w:lang w:val="en-US" w:eastAsia="zh-CN"/>
              </w:rPr>
              <w:t>重点</w:t>
            </w:r>
            <w:r>
              <w:rPr>
                <w:rFonts w:hint="eastAsia" w:ascii="Times New Roman" w:hAnsi="Times New Roman" w:eastAsia="宋体" w:cs="Times New Roman"/>
                <w:b/>
                <w:bCs/>
                <w:color w:val="auto"/>
                <w:spacing w:val="-2"/>
                <w:kern w:val="0"/>
                <w:sz w:val="21"/>
                <w:szCs w:val="21"/>
                <w:highlight w:val="none"/>
                <w:lang w:eastAsia="zh-CN"/>
              </w:rPr>
              <w:t>管控单元生态环境准入清单符合性</w:t>
            </w:r>
            <w:r>
              <w:rPr>
                <w:rFonts w:ascii="Times New Roman" w:hAnsi="Times New Roman" w:eastAsia="宋体" w:cs="Times New Roman"/>
                <w:b/>
                <w:bCs/>
                <w:color w:val="auto"/>
                <w:spacing w:val="-2"/>
                <w:kern w:val="0"/>
                <w:sz w:val="21"/>
                <w:szCs w:val="21"/>
                <w:highlight w:val="none"/>
              </w:rPr>
              <w:t>分析</w:t>
            </w:r>
          </w:p>
          <w:tbl>
            <w:tblPr>
              <w:tblStyle w:val="27"/>
              <w:tblW w:w="5000"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686"/>
              <w:gridCol w:w="551"/>
              <w:gridCol w:w="802"/>
              <w:gridCol w:w="721"/>
              <w:gridCol w:w="2225"/>
              <w:gridCol w:w="1158"/>
              <w:gridCol w:w="505"/>
            </w:tblGrid>
            <w:tr w14:paraId="204E46C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15" w:type="pct"/>
                  <w:tcBorders>
                    <w:tl2br w:val="nil"/>
                    <w:tr2bl w:val="nil"/>
                  </w:tcBorders>
                  <w:noWrap w:val="0"/>
                  <w:vAlign w:val="center"/>
                </w:tcPr>
                <w:p w14:paraId="11DE99D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县（市、区）</w:t>
                  </w:r>
                </w:p>
              </w:tc>
              <w:tc>
                <w:tcPr>
                  <w:tcW w:w="414" w:type="pct"/>
                  <w:tcBorders>
                    <w:tl2br w:val="nil"/>
                    <w:tr2bl w:val="nil"/>
                  </w:tcBorders>
                  <w:noWrap w:val="0"/>
                  <w:vAlign w:val="center"/>
                </w:tcPr>
                <w:p w14:paraId="6FCB40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单元类别</w:t>
                  </w:r>
                </w:p>
              </w:tc>
              <w:tc>
                <w:tcPr>
                  <w:tcW w:w="603" w:type="pct"/>
                  <w:tcBorders>
                    <w:tl2br w:val="nil"/>
                    <w:tr2bl w:val="nil"/>
                  </w:tcBorders>
                  <w:noWrap w:val="0"/>
                  <w:vAlign w:val="center"/>
                </w:tcPr>
                <w:p w14:paraId="61093A0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环境要素类别</w:t>
                  </w:r>
                </w:p>
              </w:tc>
              <w:tc>
                <w:tcPr>
                  <w:tcW w:w="542" w:type="pct"/>
                  <w:tcBorders>
                    <w:tl2br w:val="nil"/>
                    <w:tr2bl w:val="nil"/>
                  </w:tcBorders>
                  <w:noWrap w:val="0"/>
                  <w:vAlign w:val="center"/>
                </w:tcPr>
                <w:p w14:paraId="1D72A36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维度</w:t>
                  </w:r>
                </w:p>
              </w:tc>
              <w:tc>
                <w:tcPr>
                  <w:tcW w:w="1673" w:type="pct"/>
                  <w:tcBorders>
                    <w:tl2br w:val="nil"/>
                    <w:tr2bl w:val="nil"/>
                  </w:tcBorders>
                  <w:noWrap w:val="0"/>
                  <w:vAlign w:val="center"/>
                </w:tcPr>
                <w:p w14:paraId="605DD0A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管控措施</w:t>
                  </w:r>
                </w:p>
              </w:tc>
              <w:tc>
                <w:tcPr>
                  <w:tcW w:w="870" w:type="pct"/>
                  <w:tcBorders>
                    <w:tl2br w:val="nil"/>
                    <w:tr2bl w:val="nil"/>
                  </w:tcBorders>
                  <w:noWrap w:val="0"/>
                  <w:vAlign w:val="center"/>
                </w:tcPr>
                <w:p w14:paraId="31399FC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企业情况</w:t>
                  </w:r>
                </w:p>
              </w:tc>
              <w:tc>
                <w:tcPr>
                  <w:tcW w:w="379" w:type="pct"/>
                  <w:tcBorders>
                    <w:tl2br w:val="nil"/>
                    <w:tr2bl w:val="nil"/>
                  </w:tcBorders>
                  <w:noWrap w:val="0"/>
                  <w:vAlign w:val="center"/>
                </w:tcPr>
                <w:p w14:paraId="653C956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rPr>
                  </w:pPr>
                  <w:r>
                    <w:rPr>
                      <w:rFonts w:hint="eastAsia" w:ascii="Times New Roman" w:hAnsi="Times New Roman" w:eastAsia="宋体" w:cs="Times New Roman"/>
                      <w:bCs/>
                      <w:color w:val="auto"/>
                      <w:sz w:val="21"/>
                      <w:szCs w:val="21"/>
                      <w:highlight w:val="none"/>
                      <w:lang w:eastAsia="zh-CN"/>
                    </w:rPr>
                    <w:t>分析</w:t>
                  </w:r>
                  <w:r>
                    <w:rPr>
                      <w:rFonts w:hint="default" w:ascii="Times New Roman" w:hAnsi="Times New Roman" w:eastAsia="宋体" w:cs="Times New Roman"/>
                      <w:bCs/>
                      <w:color w:val="auto"/>
                      <w:sz w:val="21"/>
                      <w:szCs w:val="21"/>
                      <w:highlight w:val="none"/>
                    </w:rPr>
                    <w:t>结果</w:t>
                  </w:r>
                </w:p>
              </w:tc>
            </w:tr>
            <w:tr w14:paraId="264430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92" w:hRule="atLeast"/>
              </w:trPr>
              <w:tc>
                <w:tcPr>
                  <w:tcW w:w="515" w:type="pct"/>
                  <w:vMerge w:val="restart"/>
                  <w:tcBorders>
                    <w:tl2br w:val="nil"/>
                    <w:tr2bl w:val="nil"/>
                  </w:tcBorders>
                  <w:noWrap w:val="0"/>
                  <w:vAlign w:val="center"/>
                </w:tcPr>
                <w:p w14:paraId="42EC656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晋州</w:t>
                  </w:r>
                </w:p>
              </w:tc>
              <w:tc>
                <w:tcPr>
                  <w:tcW w:w="414" w:type="pct"/>
                  <w:vMerge w:val="restart"/>
                  <w:tcBorders>
                    <w:tl2br w:val="nil"/>
                    <w:tr2bl w:val="nil"/>
                  </w:tcBorders>
                  <w:noWrap w:val="0"/>
                  <w:vAlign w:val="center"/>
                </w:tcPr>
                <w:p w14:paraId="02502F3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重点管控单元4</w:t>
                  </w:r>
                </w:p>
              </w:tc>
              <w:tc>
                <w:tcPr>
                  <w:tcW w:w="603" w:type="pct"/>
                  <w:vMerge w:val="restart"/>
                  <w:tcBorders>
                    <w:tl2br w:val="nil"/>
                    <w:tr2bl w:val="nil"/>
                  </w:tcBorders>
                  <w:noWrap w:val="0"/>
                  <w:vAlign w:val="center"/>
                </w:tcPr>
                <w:p w14:paraId="1B2C136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大气环境高排放重点管控区、水环境工业污染重点管控区、（河北晋州经济开发区（东宿工业园北区））</w:t>
                  </w:r>
                </w:p>
              </w:tc>
              <w:tc>
                <w:tcPr>
                  <w:tcW w:w="542" w:type="pct"/>
                  <w:tcBorders>
                    <w:tl2br w:val="nil"/>
                    <w:tr2bl w:val="nil"/>
                  </w:tcBorders>
                  <w:noWrap w:val="0"/>
                  <w:vAlign w:val="center"/>
                </w:tcPr>
                <w:p w14:paraId="30374A6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空间布局约束</w:t>
                  </w:r>
                </w:p>
              </w:tc>
              <w:tc>
                <w:tcPr>
                  <w:tcW w:w="1673" w:type="pct"/>
                  <w:tcBorders>
                    <w:tl2br w:val="nil"/>
                    <w:tr2bl w:val="nil"/>
                  </w:tcBorders>
                  <w:noWrap w:val="0"/>
                  <w:vAlign w:val="center"/>
                </w:tcPr>
                <w:p w14:paraId="67E89C0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1、严格落实国家、河北省以及石家庄市最新产业目录准入要求。</w:t>
                  </w:r>
                </w:p>
                <w:p w14:paraId="69109D0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2、严格落实最新规划环评及其审查意见制定的环境准入要求。</w:t>
                  </w:r>
                </w:p>
              </w:tc>
              <w:tc>
                <w:tcPr>
                  <w:tcW w:w="870" w:type="pct"/>
                  <w:tcBorders>
                    <w:tl2br w:val="nil"/>
                    <w:tr2bl w:val="nil"/>
                  </w:tcBorders>
                  <w:noWrap w:val="0"/>
                  <w:vAlign w:val="center"/>
                </w:tcPr>
                <w:p w14:paraId="5CF38FC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1、</w:t>
                  </w:r>
                  <w:r>
                    <w:rPr>
                      <w:rFonts w:hint="eastAsia" w:ascii="Times New Roman" w:hAnsi="Times New Roman" w:eastAsia="宋体" w:cs="Times New Roman"/>
                      <w:bCs/>
                      <w:color w:val="auto"/>
                      <w:sz w:val="21"/>
                      <w:szCs w:val="21"/>
                      <w:highlight w:val="none"/>
                      <w:lang w:eastAsia="zh-CN"/>
                    </w:rPr>
                    <w:t>本项目满足</w:t>
                  </w:r>
                  <w:r>
                    <w:rPr>
                      <w:rFonts w:hint="eastAsia" w:cs="Times New Roman"/>
                      <w:bCs/>
                      <w:color w:val="auto"/>
                      <w:sz w:val="21"/>
                      <w:szCs w:val="21"/>
                      <w:highlight w:val="none"/>
                      <w:lang w:eastAsia="zh-CN"/>
                    </w:rPr>
                    <w:t>国家和地方产业政策</w:t>
                  </w:r>
                  <w:r>
                    <w:rPr>
                      <w:rFonts w:hint="eastAsia" w:ascii="Times New Roman" w:hAnsi="Times New Roman" w:eastAsia="宋体" w:cs="Times New Roman"/>
                      <w:bCs/>
                      <w:color w:val="auto"/>
                      <w:sz w:val="21"/>
                      <w:szCs w:val="21"/>
                      <w:highlight w:val="none"/>
                      <w:lang w:eastAsia="zh-CN"/>
                    </w:rPr>
                    <w:t>及环境准入要求</w:t>
                  </w:r>
                  <w:r>
                    <w:rPr>
                      <w:rFonts w:hint="eastAsia" w:cs="Times New Roman"/>
                      <w:bCs/>
                      <w:color w:val="auto"/>
                      <w:sz w:val="21"/>
                      <w:szCs w:val="21"/>
                      <w:highlight w:val="none"/>
                      <w:lang w:val="en-US" w:eastAsia="zh-CN"/>
                    </w:rPr>
                    <w:t>2、本项目符合开发区产业和用地布局，严格落实规划环评及其审查意见制定的环境准入要求。</w:t>
                  </w:r>
                </w:p>
              </w:tc>
              <w:tc>
                <w:tcPr>
                  <w:tcW w:w="379" w:type="pct"/>
                  <w:tcBorders>
                    <w:tl2br w:val="nil"/>
                    <w:tr2bl w:val="nil"/>
                  </w:tcBorders>
                  <w:noWrap w:val="0"/>
                  <w:vAlign w:val="center"/>
                </w:tcPr>
                <w:p w14:paraId="4CF97B5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eastAsia="zh-CN"/>
                    </w:rPr>
                    <w:t>符合</w:t>
                  </w:r>
                </w:p>
              </w:tc>
            </w:tr>
            <w:tr w14:paraId="6F3084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15" w:type="pct"/>
                  <w:vMerge w:val="continue"/>
                  <w:tcBorders>
                    <w:tl2br w:val="nil"/>
                    <w:tr2bl w:val="nil"/>
                  </w:tcBorders>
                  <w:noWrap w:val="0"/>
                  <w:vAlign w:val="center"/>
                </w:tcPr>
                <w:p w14:paraId="2509EA5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414" w:type="pct"/>
                  <w:vMerge w:val="continue"/>
                  <w:tcBorders>
                    <w:tl2br w:val="nil"/>
                    <w:tr2bl w:val="nil"/>
                  </w:tcBorders>
                  <w:noWrap w:val="0"/>
                  <w:vAlign w:val="center"/>
                </w:tcPr>
                <w:p w14:paraId="090128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603" w:type="pct"/>
                  <w:vMerge w:val="continue"/>
                  <w:tcBorders>
                    <w:tl2br w:val="nil"/>
                    <w:tr2bl w:val="nil"/>
                  </w:tcBorders>
                  <w:noWrap w:val="0"/>
                  <w:vAlign w:val="center"/>
                </w:tcPr>
                <w:p w14:paraId="3AF8E6D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542" w:type="pct"/>
                  <w:tcBorders>
                    <w:tl2br w:val="nil"/>
                    <w:tr2bl w:val="nil"/>
                  </w:tcBorders>
                  <w:noWrap w:val="0"/>
                  <w:vAlign w:val="center"/>
                </w:tcPr>
                <w:p w14:paraId="6CD9DC2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污染物排放管控</w:t>
                  </w:r>
                </w:p>
              </w:tc>
              <w:tc>
                <w:tcPr>
                  <w:tcW w:w="1673" w:type="pct"/>
                  <w:tcBorders>
                    <w:tl2br w:val="nil"/>
                    <w:tr2bl w:val="nil"/>
                  </w:tcBorders>
                  <w:noWrap w:val="0"/>
                  <w:vAlign w:val="center"/>
                </w:tcPr>
                <w:p w14:paraId="2867771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1、落实《关于加强重点行业建设项目区域削减措施监督管理的通知》</w:t>
                  </w: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环办环评〔2020〕36号</w:t>
                  </w: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的要求。</w:t>
                  </w:r>
                </w:p>
                <w:p w14:paraId="527ABB5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2、开展重点行业大气污染物特别排放限值改造。严格落实规划环评及其批复文件环保措施要求。</w:t>
                  </w:r>
                </w:p>
                <w:p w14:paraId="680D58A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3、开发区内工业炉窑污染物排放应达到《工业炉窑大气污染物排放标准》</w:t>
                  </w:r>
                  <w:r>
                    <w:rPr>
                      <w:rFonts w:hint="eastAsia" w:ascii="宋体" w:hAnsi="宋体" w:cs="宋体"/>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DB13/1640-2012</w:t>
                  </w:r>
                  <w:r>
                    <w:rPr>
                      <w:rFonts w:hint="eastAsia" w:ascii="宋体" w:hAnsi="宋体" w:cs="宋体"/>
                      <w:bCs/>
                      <w:color w:val="auto"/>
                      <w:sz w:val="21"/>
                      <w:szCs w:val="21"/>
                      <w:highlight w:val="none"/>
                      <w:lang w:val="en-US" w:eastAsia="zh-CN"/>
                    </w:rPr>
                    <w:t>）</w:t>
                  </w:r>
                  <w:r>
                    <w:rPr>
                      <w:rFonts w:hint="eastAsia" w:ascii="宋体" w:hAnsi="宋体" w:eastAsia="宋体" w:cs="宋体"/>
                      <w:bCs/>
                      <w:color w:val="auto"/>
                      <w:sz w:val="21"/>
                      <w:szCs w:val="21"/>
                      <w:highlight w:val="none"/>
                      <w:lang w:val="en-US" w:eastAsia="zh-CN"/>
                    </w:rPr>
                    <w:t>中</w:t>
                  </w:r>
                  <w:r>
                    <w:rPr>
                      <w:rFonts w:hint="default" w:ascii="Times New Roman" w:hAnsi="Times New Roman" w:eastAsia="宋体" w:cs="Times New Roman"/>
                      <w:bCs/>
                      <w:color w:val="auto"/>
                      <w:sz w:val="21"/>
                      <w:szCs w:val="21"/>
                      <w:highlight w:val="none"/>
                      <w:lang w:val="en-US" w:eastAsia="zh-CN"/>
                    </w:rPr>
                    <w:t>的相关标准要求，并满足《关于印发</w:t>
                  </w: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工业炉窑大气污染综合治理方案</w:t>
                  </w: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的通知》</w:t>
                  </w:r>
                  <w:r>
                    <w:rPr>
                      <w:rFonts w:hint="eastAsia" w:ascii="宋体" w:hAnsi="宋体" w:cs="宋体"/>
                      <w:bCs/>
                      <w:color w:val="auto"/>
                      <w:sz w:val="21"/>
                      <w:szCs w:val="21"/>
                      <w:highlight w:val="none"/>
                      <w:lang w:val="en-US" w:eastAsia="zh-CN"/>
                    </w:rPr>
                    <w:t>（</w:t>
                  </w:r>
                  <w:r>
                    <w:rPr>
                      <w:rFonts w:hint="eastAsia" w:ascii="宋体" w:hAnsi="宋体" w:eastAsia="宋体" w:cs="宋体"/>
                      <w:bCs/>
                      <w:color w:val="auto"/>
                      <w:sz w:val="21"/>
                      <w:szCs w:val="21"/>
                      <w:highlight w:val="none"/>
                      <w:lang w:val="en-US" w:eastAsia="zh-CN"/>
                    </w:rPr>
                    <w:t>环</w:t>
                  </w:r>
                  <w:r>
                    <w:rPr>
                      <w:rFonts w:hint="default" w:ascii="Times New Roman" w:hAnsi="Times New Roman" w:eastAsia="宋体" w:cs="Times New Roman"/>
                      <w:bCs/>
                      <w:color w:val="auto"/>
                      <w:sz w:val="21"/>
                      <w:szCs w:val="21"/>
                      <w:highlight w:val="none"/>
                      <w:lang w:val="en-US" w:eastAsia="zh-CN"/>
                    </w:rPr>
                    <w:t>大气〔2019〕56</w:t>
                  </w:r>
                  <w:r>
                    <w:rPr>
                      <w:rFonts w:hint="eastAsia" w:ascii="宋体" w:hAnsi="宋体" w:eastAsia="宋体" w:cs="宋体"/>
                      <w:bCs/>
                      <w:color w:val="auto"/>
                      <w:sz w:val="21"/>
                      <w:szCs w:val="21"/>
                      <w:highlight w:val="none"/>
                      <w:lang w:val="en-US" w:eastAsia="zh-CN"/>
                    </w:rPr>
                    <w:t>号</w:t>
                  </w:r>
                  <w:r>
                    <w:rPr>
                      <w:rFonts w:hint="eastAsia" w:ascii="宋体" w:hAnsi="宋体" w:cs="宋体"/>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要求。</w:t>
                  </w:r>
                </w:p>
                <w:p w14:paraId="30B1FED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4、新</w:t>
                  </w:r>
                  <w:r>
                    <w:rPr>
                      <w:rFonts w:hint="eastAsia" w:ascii="宋体" w:hAnsi="宋体" w:cs="宋体"/>
                      <w:bCs/>
                      <w:color w:val="auto"/>
                      <w:sz w:val="21"/>
                      <w:szCs w:val="21"/>
                      <w:highlight w:val="none"/>
                      <w:lang w:val="en-US" w:eastAsia="zh-CN"/>
                    </w:rPr>
                    <w:t>（</w:t>
                  </w:r>
                  <w:r>
                    <w:rPr>
                      <w:rFonts w:hint="eastAsia" w:ascii="宋体" w:hAnsi="宋体" w:eastAsia="宋体" w:cs="宋体"/>
                      <w:bCs/>
                      <w:color w:val="auto"/>
                      <w:sz w:val="21"/>
                      <w:szCs w:val="21"/>
                      <w:highlight w:val="none"/>
                      <w:lang w:val="en-US" w:eastAsia="zh-CN"/>
                    </w:rPr>
                    <w:t>改、扩</w:t>
                  </w:r>
                  <w:r>
                    <w:rPr>
                      <w:rFonts w:hint="eastAsia" w:ascii="宋体" w:hAnsi="宋体" w:cs="宋体"/>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建向环境水体直接排放污水的排污单位执行《子牙河流域水污染物排放标准》</w:t>
                  </w:r>
                </w:p>
                <w:p w14:paraId="5724121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DB13/2796-2018</w:t>
                  </w:r>
                  <w:r>
                    <w:rPr>
                      <w:rFonts w:hint="eastAsia"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排放限值。</w:t>
                  </w:r>
                </w:p>
              </w:tc>
              <w:tc>
                <w:tcPr>
                  <w:tcW w:w="870" w:type="pct"/>
                  <w:tcBorders>
                    <w:tl2br w:val="nil"/>
                    <w:tr2bl w:val="nil"/>
                  </w:tcBorders>
                  <w:noWrap w:val="0"/>
                  <w:vAlign w:val="center"/>
                </w:tcPr>
                <w:p w14:paraId="7D14D3A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eastAsia="宋体" w:cs="Times New Roman"/>
                      <w:bCs/>
                      <w:color w:val="auto"/>
                      <w:sz w:val="21"/>
                      <w:szCs w:val="21"/>
                      <w:highlight w:val="none"/>
                      <w:lang w:val="en-US" w:eastAsia="zh-CN"/>
                    </w:rPr>
                    <w:t>本</w:t>
                  </w:r>
                  <w:r>
                    <w:rPr>
                      <w:rFonts w:hint="eastAsia" w:ascii="Times New Roman" w:hAnsi="Times New Roman" w:eastAsia="宋体" w:cs="Times New Roman"/>
                      <w:bCs/>
                      <w:color w:val="auto"/>
                      <w:sz w:val="21"/>
                      <w:szCs w:val="21"/>
                      <w:highlight w:val="none"/>
                      <w:lang w:eastAsia="zh-CN"/>
                    </w:rPr>
                    <w:t>项目</w:t>
                  </w:r>
                  <w:r>
                    <w:rPr>
                      <w:rFonts w:hint="eastAsia"/>
                      <w:color w:val="auto"/>
                      <w:highlight w:val="none"/>
                      <w:lang w:val="en-US" w:eastAsia="zh-CN"/>
                    </w:rPr>
                    <w:t>产生的有机废气废气经集气罩</w:t>
                  </w:r>
                  <w:r>
                    <w:rPr>
                      <w:rFonts w:hint="eastAsia"/>
                      <w:color w:val="auto"/>
                      <w:spacing w:val="0"/>
                      <w:kern w:val="0"/>
                      <w:sz w:val="21"/>
                      <w:szCs w:val="21"/>
                      <w:highlight w:val="none"/>
                      <w:lang w:val="en-US" w:eastAsia="zh-CN"/>
                    </w:rPr>
                    <w:t>（加装软帘）</w:t>
                  </w:r>
                  <w:r>
                    <w:rPr>
                      <w:rFonts w:hint="eastAsia"/>
                      <w:color w:val="auto"/>
                      <w:highlight w:val="none"/>
                      <w:lang w:val="en-US" w:eastAsia="zh-CN"/>
                    </w:rPr>
                    <w:t>收集后+</w:t>
                  </w:r>
                  <w:r>
                    <w:rPr>
                      <w:rFonts w:hint="eastAsia"/>
                      <w:color w:val="auto"/>
                      <w:szCs w:val="21"/>
                      <w:highlight w:val="none"/>
                    </w:rPr>
                    <w:t>二级活性炭吸附装置</w:t>
                  </w:r>
                  <w:r>
                    <w:rPr>
                      <w:color w:val="auto"/>
                      <w:szCs w:val="21"/>
                      <w:highlight w:val="none"/>
                    </w:rPr>
                    <w:t>+</w:t>
                  </w:r>
                  <w:r>
                    <w:rPr>
                      <w:rFonts w:hint="eastAsia"/>
                      <w:color w:val="auto"/>
                      <w:szCs w:val="21"/>
                      <w:highlight w:val="none"/>
                      <w:lang w:val="en-US" w:eastAsia="zh-CN"/>
                    </w:rPr>
                    <w:t>15</w:t>
                  </w:r>
                  <w:r>
                    <w:rPr>
                      <w:color w:val="auto"/>
                      <w:szCs w:val="21"/>
                      <w:highlight w:val="none"/>
                    </w:rPr>
                    <w:t>m排气筒</w:t>
                  </w:r>
                  <w:r>
                    <w:rPr>
                      <w:rFonts w:hint="eastAsia"/>
                      <w:color w:val="auto"/>
                      <w:szCs w:val="21"/>
                      <w:highlight w:val="none"/>
                      <w:lang w:val="en-US" w:eastAsia="zh-CN"/>
                    </w:rPr>
                    <w:t>可实现达标排放，不会对周边环境空气产生明显不利影响；</w:t>
                  </w:r>
                  <w:r>
                    <w:rPr>
                      <w:rFonts w:hint="eastAsia" w:ascii="Times New Roman" w:hAnsi="Times New Roman" w:cs="Times New Roman"/>
                      <w:color w:val="auto"/>
                      <w:kern w:val="0"/>
                      <w:sz w:val="21"/>
                      <w:szCs w:val="21"/>
                      <w:highlight w:val="none"/>
                      <w:lang w:val="en-US" w:eastAsia="zh-CN"/>
                    </w:rPr>
                    <w:t>本项目噪声采取治理措施后能达到相关排放标准要求；本项目产生的废水由市政管网排入晋州市城市污水处理厂集中处理；</w:t>
                  </w:r>
                  <w:r>
                    <w:rPr>
                      <w:rFonts w:hint="eastAsia" w:ascii="Times New Roman" w:hAnsi="Times New Roman" w:eastAsia="宋体" w:cs="Times New Roman"/>
                      <w:bCs/>
                      <w:color w:val="auto"/>
                      <w:sz w:val="21"/>
                      <w:szCs w:val="21"/>
                      <w:highlight w:val="none"/>
                      <w:lang w:val="en-US" w:eastAsia="zh-CN"/>
                    </w:rPr>
                    <w:t>固废均合理处置。</w:t>
                  </w:r>
                </w:p>
              </w:tc>
              <w:tc>
                <w:tcPr>
                  <w:tcW w:w="379" w:type="pct"/>
                  <w:tcBorders>
                    <w:tl2br w:val="nil"/>
                    <w:tr2bl w:val="nil"/>
                  </w:tcBorders>
                  <w:noWrap w:val="0"/>
                  <w:vAlign w:val="center"/>
                </w:tcPr>
                <w:p w14:paraId="7FE3FC8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eastAsia="zh-CN"/>
                    </w:rPr>
                    <w:t>符合</w:t>
                  </w:r>
                </w:p>
              </w:tc>
            </w:tr>
            <w:tr w14:paraId="20A9C4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15" w:type="pct"/>
                  <w:vMerge w:val="continue"/>
                  <w:tcBorders>
                    <w:tl2br w:val="nil"/>
                    <w:tr2bl w:val="nil"/>
                  </w:tcBorders>
                  <w:noWrap w:val="0"/>
                  <w:vAlign w:val="center"/>
                </w:tcPr>
                <w:p w14:paraId="138091D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414" w:type="pct"/>
                  <w:vMerge w:val="continue"/>
                  <w:tcBorders>
                    <w:tl2br w:val="nil"/>
                    <w:tr2bl w:val="nil"/>
                  </w:tcBorders>
                  <w:noWrap w:val="0"/>
                  <w:vAlign w:val="center"/>
                </w:tcPr>
                <w:p w14:paraId="5834DFE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603" w:type="pct"/>
                  <w:vMerge w:val="continue"/>
                  <w:tcBorders>
                    <w:tl2br w:val="nil"/>
                    <w:tr2bl w:val="nil"/>
                  </w:tcBorders>
                  <w:noWrap w:val="0"/>
                  <w:vAlign w:val="center"/>
                </w:tcPr>
                <w:p w14:paraId="1BA4E8C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542" w:type="pct"/>
                  <w:tcBorders>
                    <w:tl2br w:val="nil"/>
                    <w:tr2bl w:val="nil"/>
                  </w:tcBorders>
                  <w:noWrap w:val="0"/>
                  <w:vAlign w:val="center"/>
                </w:tcPr>
                <w:p w14:paraId="2502EA8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环境风险防控</w:t>
                  </w:r>
                </w:p>
              </w:tc>
              <w:tc>
                <w:tcPr>
                  <w:tcW w:w="1673" w:type="pct"/>
                  <w:tcBorders>
                    <w:tl2br w:val="nil"/>
                    <w:tr2bl w:val="nil"/>
                  </w:tcBorders>
                  <w:noWrap w:val="0"/>
                  <w:vAlign w:val="center"/>
                </w:tcPr>
                <w:p w14:paraId="53CAA24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1、园区按照相关要求，建立完善环境风险管理相关制度和有效的事故风险防范体系。</w:t>
                  </w:r>
                </w:p>
              </w:tc>
              <w:tc>
                <w:tcPr>
                  <w:tcW w:w="870" w:type="pct"/>
                  <w:tcBorders>
                    <w:tl2br w:val="nil"/>
                    <w:tr2bl w:val="nil"/>
                  </w:tcBorders>
                  <w:noWrap w:val="0"/>
                  <w:vAlign w:val="center"/>
                </w:tcPr>
                <w:p w14:paraId="28DC4F1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本项目危险废物</w:t>
                  </w:r>
                  <w:r>
                    <w:rPr>
                      <w:rFonts w:hint="eastAsia" w:ascii="Times New Roman" w:hAnsi="Times New Roman" w:eastAsia="宋体" w:cs="Times New Roman"/>
                      <w:bCs/>
                      <w:color w:val="auto"/>
                      <w:sz w:val="21"/>
                      <w:szCs w:val="21"/>
                      <w:highlight w:val="none"/>
                      <w:lang w:val="en-US" w:eastAsia="zh-CN"/>
                    </w:rPr>
                    <w:t>暂存</w:t>
                  </w:r>
                  <w:r>
                    <w:rPr>
                      <w:rFonts w:hint="eastAsia" w:cs="Times New Roman"/>
                      <w:bCs/>
                      <w:color w:val="auto"/>
                      <w:sz w:val="21"/>
                      <w:szCs w:val="21"/>
                      <w:highlight w:val="none"/>
                      <w:lang w:val="en-US" w:eastAsia="zh-CN"/>
                    </w:rPr>
                    <w:t>于</w:t>
                  </w:r>
                  <w:r>
                    <w:rPr>
                      <w:rFonts w:hint="default" w:ascii="Times New Roman" w:hAnsi="Times New Roman" w:eastAsia="宋体" w:cs="Times New Roman"/>
                      <w:bCs/>
                      <w:color w:val="auto"/>
                      <w:sz w:val="21"/>
                      <w:szCs w:val="21"/>
                      <w:highlight w:val="none"/>
                      <w:lang w:val="en-US" w:eastAsia="zh-CN"/>
                    </w:rPr>
                    <w:t>危废暂存间</w:t>
                  </w:r>
                  <w:r>
                    <w:rPr>
                      <w:rFonts w:hint="eastAsia" w:cs="Times New Roman"/>
                      <w:bCs/>
                      <w:color w:val="auto"/>
                      <w:sz w:val="21"/>
                      <w:szCs w:val="21"/>
                      <w:highlight w:val="none"/>
                      <w:lang w:val="en-US" w:eastAsia="zh-CN"/>
                    </w:rPr>
                    <w:t>内</w:t>
                  </w:r>
                  <w:r>
                    <w:rPr>
                      <w:rFonts w:hint="default" w:ascii="Times New Roman" w:hAnsi="Times New Roman" w:eastAsia="宋体" w:cs="Times New Roman"/>
                      <w:bCs/>
                      <w:color w:val="auto"/>
                      <w:sz w:val="21"/>
                      <w:szCs w:val="21"/>
                      <w:highlight w:val="none"/>
                      <w:lang w:val="en-US" w:eastAsia="zh-CN"/>
                    </w:rPr>
                    <w:t>，</w:t>
                  </w:r>
                  <w:r>
                    <w:rPr>
                      <w:rFonts w:hint="eastAsia" w:cs="Times New Roman"/>
                      <w:bCs/>
                      <w:color w:val="auto"/>
                      <w:sz w:val="21"/>
                      <w:szCs w:val="21"/>
                      <w:highlight w:val="none"/>
                      <w:lang w:val="en-US" w:eastAsia="zh-CN"/>
                    </w:rPr>
                    <w:t>本次评价要求</w:t>
                  </w:r>
                  <w:r>
                    <w:rPr>
                      <w:rFonts w:hint="default" w:ascii="Times New Roman" w:hAnsi="Times New Roman" w:eastAsia="宋体" w:cs="Times New Roman"/>
                      <w:bCs/>
                      <w:color w:val="auto"/>
                      <w:sz w:val="21"/>
                      <w:szCs w:val="21"/>
                      <w:highlight w:val="none"/>
                      <w:lang w:val="en-US" w:eastAsia="zh-CN"/>
                    </w:rPr>
                    <w:t>危废间</w:t>
                  </w:r>
                  <w:r>
                    <w:rPr>
                      <w:rFonts w:hint="eastAsia" w:cs="Times New Roman"/>
                      <w:bCs/>
                      <w:color w:val="auto"/>
                      <w:sz w:val="21"/>
                      <w:szCs w:val="21"/>
                      <w:highlight w:val="none"/>
                      <w:lang w:val="en-US" w:eastAsia="zh-CN"/>
                    </w:rPr>
                    <w:t>按相关要求</w:t>
                  </w:r>
                  <w:r>
                    <w:rPr>
                      <w:rFonts w:hint="eastAsia" w:ascii="Times New Roman" w:hAnsi="Times New Roman" w:eastAsia="宋体" w:cs="Times New Roman"/>
                      <w:bCs/>
                      <w:color w:val="auto"/>
                      <w:sz w:val="21"/>
                      <w:szCs w:val="21"/>
                      <w:highlight w:val="none"/>
                      <w:lang w:val="en-US" w:eastAsia="zh-CN"/>
                    </w:rPr>
                    <w:t>重点</w:t>
                  </w:r>
                  <w:r>
                    <w:rPr>
                      <w:rFonts w:hint="default" w:ascii="Times New Roman" w:hAnsi="Times New Roman" w:eastAsia="宋体" w:cs="Times New Roman"/>
                      <w:bCs/>
                      <w:color w:val="auto"/>
                      <w:sz w:val="21"/>
                      <w:szCs w:val="21"/>
                      <w:highlight w:val="none"/>
                      <w:lang w:val="en-US" w:eastAsia="zh-CN"/>
                    </w:rPr>
                    <w:t>防渗措施</w:t>
                  </w:r>
                  <w:r>
                    <w:rPr>
                      <w:rFonts w:hint="eastAsia" w:ascii="Times New Roman" w:hAnsi="Times New Roman" w:eastAsia="宋体" w:cs="Times New Roman"/>
                      <w:bCs/>
                      <w:color w:val="auto"/>
                      <w:sz w:val="21"/>
                      <w:szCs w:val="21"/>
                      <w:highlight w:val="none"/>
                      <w:lang w:val="en-US" w:eastAsia="zh-CN"/>
                    </w:rPr>
                    <w:t>。</w:t>
                  </w:r>
                </w:p>
              </w:tc>
              <w:tc>
                <w:tcPr>
                  <w:tcW w:w="379" w:type="pct"/>
                  <w:tcBorders>
                    <w:tl2br w:val="nil"/>
                    <w:tr2bl w:val="nil"/>
                  </w:tcBorders>
                  <w:noWrap w:val="0"/>
                  <w:vAlign w:val="center"/>
                </w:tcPr>
                <w:p w14:paraId="2E91A16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eastAsia="zh-CN"/>
                    </w:rPr>
                    <w:t>符合</w:t>
                  </w:r>
                </w:p>
              </w:tc>
            </w:tr>
            <w:tr w14:paraId="2178A7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515" w:type="pct"/>
                  <w:vMerge w:val="continue"/>
                  <w:tcBorders>
                    <w:tl2br w:val="nil"/>
                    <w:tr2bl w:val="nil"/>
                  </w:tcBorders>
                  <w:noWrap w:val="0"/>
                  <w:vAlign w:val="center"/>
                </w:tcPr>
                <w:p w14:paraId="390F32F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414" w:type="pct"/>
                  <w:vMerge w:val="continue"/>
                  <w:tcBorders>
                    <w:tl2br w:val="nil"/>
                    <w:tr2bl w:val="nil"/>
                  </w:tcBorders>
                  <w:noWrap w:val="0"/>
                  <w:vAlign w:val="center"/>
                </w:tcPr>
                <w:p w14:paraId="725B213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603" w:type="pct"/>
                  <w:vMerge w:val="continue"/>
                  <w:tcBorders>
                    <w:tl2br w:val="nil"/>
                    <w:tr2bl w:val="nil"/>
                  </w:tcBorders>
                  <w:noWrap w:val="0"/>
                  <w:vAlign w:val="center"/>
                </w:tcPr>
                <w:p w14:paraId="609EC90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p>
              </w:tc>
              <w:tc>
                <w:tcPr>
                  <w:tcW w:w="542" w:type="pct"/>
                  <w:tcBorders>
                    <w:tl2br w:val="nil"/>
                    <w:tr2bl w:val="nil"/>
                  </w:tcBorders>
                  <w:noWrap w:val="0"/>
                  <w:vAlign w:val="center"/>
                </w:tcPr>
                <w:p w14:paraId="6C1358C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资源利用效率</w:t>
                  </w:r>
                </w:p>
              </w:tc>
              <w:tc>
                <w:tcPr>
                  <w:tcW w:w="1673" w:type="pct"/>
                  <w:tcBorders>
                    <w:tl2br w:val="nil"/>
                    <w:tr2bl w:val="nil"/>
                  </w:tcBorders>
                  <w:noWrap w:val="0"/>
                  <w:vAlign w:val="center"/>
                </w:tcPr>
                <w:p w14:paraId="6B65964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1、提高区域中水使用比例。2、鼓励锅炉、工业炉窑进行余热利用。3、新建项目清洁生产应达到国内同行业先进水平，新建产业园区应按生态工业园区标准进行规划建设。4、耗煤项目要实行煤炭减量替代。</w:t>
                  </w:r>
                </w:p>
              </w:tc>
              <w:tc>
                <w:tcPr>
                  <w:tcW w:w="870" w:type="pct"/>
                  <w:tcBorders>
                    <w:tl2br w:val="nil"/>
                    <w:tr2bl w:val="nil"/>
                  </w:tcBorders>
                  <w:noWrap w:val="0"/>
                  <w:vAlign w:val="center"/>
                </w:tcPr>
                <w:p w14:paraId="7A0A35E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eastAsia="zh-CN"/>
                    </w:rPr>
                  </w:pPr>
                  <w:r>
                    <w:rPr>
                      <w:rFonts w:hint="eastAsia" w:ascii="Times New Roman" w:hAnsi="Times New Roman" w:cs="Times New Roman"/>
                      <w:color w:val="auto"/>
                      <w:kern w:val="0"/>
                      <w:sz w:val="21"/>
                      <w:szCs w:val="21"/>
                      <w:highlight w:val="none"/>
                      <w:lang w:val="en-US" w:eastAsia="zh-CN" w:bidi="ar"/>
                    </w:rPr>
                    <w:t>本项目生产过程中采用电，不涉及煤炭</w:t>
                  </w:r>
                  <w:r>
                    <w:rPr>
                      <w:rFonts w:hint="eastAsia" w:cs="Times New Roman"/>
                      <w:color w:val="auto"/>
                      <w:kern w:val="0"/>
                      <w:sz w:val="21"/>
                      <w:szCs w:val="21"/>
                      <w:highlight w:val="none"/>
                      <w:lang w:val="en-US" w:eastAsia="zh-CN" w:bidi="ar"/>
                    </w:rPr>
                    <w:t>等，项目使用清洁能源</w:t>
                  </w:r>
                  <w:r>
                    <w:rPr>
                      <w:rFonts w:hint="eastAsia" w:ascii="Times New Roman" w:hAnsi="Times New Roman" w:cs="Times New Roman"/>
                      <w:color w:val="auto"/>
                      <w:kern w:val="0"/>
                      <w:sz w:val="21"/>
                      <w:szCs w:val="21"/>
                      <w:highlight w:val="none"/>
                      <w:lang w:val="en-US" w:eastAsia="zh-CN" w:bidi="ar"/>
                    </w:rPr>
                    <w:t>。</w:t>
                  </w:r>
                </w:p>
              </w:tc>
              <w:tc>
                <w:tcPr>
                  <w:tcW w:w="379" w:type="pct"/>
                  <w:tcBorders>
                    <w:tl2br w:val="nil"/>
                    <w:tr2bl w:val="nil"/>
                  </w:tcBorders>
                  <w:noWrap w:val="0"/>
                  <w:vAlign w:val="center"/>
                </w:tcPr>
                <w:p w14:paraId="450DB9A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eastAsia="zh-CN"/>
                    </w:rPr>
                    <w:t>符合</w:t>
                  </w:r>
                </w:p>
              </w:tc>
            </w:tr>
          </w:tbl>
          <w:p w14:paraId="0A5456A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b/>
                <w:bCs/>
                <w:color w:val="auto"/>
                <w:kern w:val="0"/>
                <w:sz w:val="21"/>
                <w:szCs w:val="21"/>
                <w:highlight w:val="none"/>
                <w:lang w:val="en-US" w:eastAsia="zh-CN"/>
              </w:rPr>
            </w:pPr>
            <w:r>
              <w:rPr>
                <w:rFonts w:hint="eastAsia" w:cs="Times New Roman"/>
                <w:b/>
                <w:bCs/>
                <w:color w:val="auto"/>
                <w:kern w:val="0"/>
                <w:sz w:val="21"/>
                <w:szCs w:val="21"/>
                <w:highlight w:val="none"/>
                <w:lang w:val="en-US" w:eastAsia="zh-CN"/>
              </w:rPr>
              <w:t>四、</w:t>
            </w:r>
            <w:r>
              <w:rPr>
                <w:rFonts w:hint="eastAsia" w:ascii="Times New Roman" w:hAnsi="Times New Roman" w:cs="Times New Roman"/>
                <w:b/>
                <w:bCs/>
                <w:color w:val="auto"/>
                <w:kern w:val="0"/>
                <w:sz w:val="21"/>
                <w:szCs w:val="21"/>
                <w:highlight w:val="none"/>
                <w:lang w:val="en-US" w:eastAsia="zh-CN"/>
              </w:rPr>
              <w:t>与大气污染防治行动计划相符性分析</w:t>
            </w:r>
          </w:p>
          <w:p w14:paraId="696902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4957F93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2CA272F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05A31C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16308C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7CE282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0E326B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09E329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476824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36CD03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p>
          <w:p w14:paraId="37BB94C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Times New Roman" w:hAnsi="Times New Roman" w:eastAsia="宋体" w:cs="Times New Roman"/>
                <w:b/>
                <w:bCs/>
                <w:color w:val="auto"/>
                <w:spacing w:val="-2"/>
                <w:kern w:val="0"/>
                <w:sz w:val="21"/>
                <w:szCs w:val="21"/>
                <w:highlight w:val="none"/>
              </w:rPr>
            </w:pPr>
            <w:r>
              <w:rPr>
                <w:rFonts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1-7</w:t>
            </w:r>
            <w:r>
              <w:rPr>
                <w:rFonts w:hint="eastAsia" w:cs="Times New Roman"/>
                <w:b/>
                <w:bCs/>
                <w:color w:val="auto"/>
                <w:spacing w:val="-2"/>
                <w:kern w:val="0"/>
                <w:sz w:val="21"/>
                <w:szCs w:val="21"/>
                <w:highlight w:val="none"/>
                <w:lang w:val="en-US" w:eastAsia="zh-CN"/>
              </w:rPr>
              <w:t xml:space="preserve">   </w:t>
            </w:r>
            <w:r>
              <w:rPr>
                <w:rFonts w:ascii="Times New Roman" w:hAnsi="Times New Roman" w:eastAsia="宋体" w:cs="Times New Roman"/>
                <w:b/>
                <w:bCs/>
                <w:color w:val="auto"/>
                <w:spacing w:val="-2"/>
                <w:kern w:val="0"/>
                <w:sz w:val="21"/>
                <w:szCs w:val="21"/>
                <w:highlight w:val="none"/>
              </w:rPr>
              <w:t>本项目与</w:t>
            </w:r>
            <w:r>
              <w:rPr>
                <w:rFonts w:hint="eastAsia" w:ascii="Times New Roman" w:hAnsi="Times New Roman" w:eastAsia="宋体" w:cs="Times New Roman"/>
                <w:b/>
                <w:bCs/>
                <w:color w:val="auto"/>
                <w:spacing w:val="-2"/>
                <w:kern w:val="0"/>
                <w:sz w:val="21"/>
                <w:szCs w:val="21"/>
                <w:highlight w:val="none"/>
                <w:lang w:val="en-US" w:eastAsia="zh-CN"/>
              </w:rPr>
              <w:t>大气污染防治行动计划相关文件符合性分析</w:t>
            </w:r>
          </w:p>
          <w:tbl>
            <w:tblPr>
              <w:tblStyle w:val="27"/>
              <w:tblW w:w="4999"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57" w:type="dxa"/>
                <w:left w:w="28" w:type="dxa"/>
                <w:bottom w:w="57" w:type="dxa"/>
                <w:right w:w="28" w:type="dxa"/>
              </w:tblCellMar>
            </w:tblPr>
            <w:tblGrid>
              <w:gridCol w:w="739"/>
              <w:gridCol w:w="3106"/>
              <w:gridCol w:w="2144"/>
              <w:gridCol w:w="658"/>
            </w:tblGrid>
            <w:tr w14:paraId="7A99F5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tcBorders>
                    <w:tl2br w:val="nil"/>
                    <w:tr2bl w:val="nil"/>
                  </w:tcBorders>
                  <w:shd w:val="clear" w:color="auto" w:fill="FFFFFF"/>
                  <w:noWrap w:val="0"/>
                  <w:vAlign w:val="center"/>
                </w:tcPr>
                <w:p w14:paraId="24C6DEC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文件名称</w:t>
                  </w:r>
                </w:p>
              </w:tc>
              <w:tc>
                <w:tcPr>
                  <w:tcW w:w="2336" w:type="pct"/>
                  <w:tcBorders>
                    <w:tl2br w:val="nil"/>
                    <w:tr2bl w:val="nil"/>
                  </w:tcBorders>
                  <w:shd w:val="clear" w:color="auto" w:fill="FFFFFF"/>
                  <w:noWrap w:val="0"/>
                  <w:tcMar>
                    <w:top w:w="57" w:type="dxa"/>
                    <w:bottom w:w="57" w:type="dxa"/>
                  </w:tcMar>
                  <w:vAlign w:val="center"/>
                </w:tcPr>
                <w:p w14:paraId="592BCF3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与项目有关的文件内容</w:t>
                  </w:r>
                </w:p>
              </w:tc>
              <w:tc>
                <w:tcPr>
                  <w:tcW w:w="1612" w:type="pct"/>
                  <w:tcBorders>
                    <w:tl2br w:val="nil"/>
                    <w:tr2bl w:val="nil"/>
                  </w:tcBorders>
                  <w:shd w:val="clear" w:color="auto" w:fill="FFFFFF"/>
                  <w:noWrap w:val="0"/>
                  <w:tcMar>
                    <w:top w:w="57" w:type="dxa"/>
                    <w:bottom w:w="57" w:type="dxa"/>
                  </w:tcMar>
                  <w:vAlign w:val="center"/>
                </w:tcPr>
                <w:p w14:paraId="634ECE4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本项目</w:t>
                  </w:r>
                </w:p>
              </w:tc>
              <w:tc>
                <w:tcPr>
                  <w:tcW w:w="494" w:type="pct"/>
                  <w:tcBorders>
                    <w:tl2br w:val="nil"/>
                    <w:tr2bl w:val="nil"/>
                  </w:tcBorders>
                  <w:shd w:val="clear" w:color="auto" w:fill="FFFFFF"/>
                  <w:noWrap w:val="0"/>
                  <w:vAlign w:val="center"/>
                </w:tcPr>
                <w:p w14:paraId="42CC50E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符合性</w:t>
                  </w:r>
                </w:p>
              </w:tc>
            </w:tr>
            <w:tr w14:paraId="12F207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tcBorders>
                    <w:tl2br w:val="nil"/>
                    <w:tr2bl w:val="nil"/>
                  </w:tcBorders>
                  <w:shd w:val="clear" w:color="auto" w:fill="FFFFFF"/>
                  <w:noWrap w:val="0"/>
                  <w:vAlign w:val="center"/>
                </w:tcPr>
                <w:p w14:paraId="236BAAD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《空气质量持续改善行动计划》国发〔2023〕24号</w:t>
                  </w:r>
                </w:p>
              </w:tc>
              <w:tc>
                <w:tcPr>
                  <w:tcW w:w="2336" w:type="pct"/>
                  <w:tcBorders>
                    <w:tl2br w:val="nil"/>
                    <w:tr2bl w:val="nil"/>
                  </w:tcBorders>
                  <w:shd w:val="clear" w:color="auto" w:fill="FFFFFF"/>
                  <w:noWrap w:val="0"/>
                  <w:tcMar>
                    <w:top w:w="57" w:type="dxa"/>
                    <w:bottom w:w="57" w:type="dxa"/>
                  </w:tcMar>
                  <w:vAlign w:val="center"/>
                </w:tcPr>
                <w:p w14:paraId="0EF448C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b w:val="0"/>
                      <w:bCs w:val="0"/>
                      <w:color w:val="auto"/>
                      <w:spacing w:val="0"/>
                      <w:szCs w:val="21"/>
                      <w:highlight w:val="none"/>
                      <w:lang w:val="en-US" w:eastAsia="zh-CN"/>
                    </w:rPr>
                    <w:t>优化含VOCs原辅材料和产品结构。严格控制生产和使用高VOCs含量涂料、油墨、胶粘剂、清洗剂等建设项目，提高低（无）VOCs含量产品比重。实施源头替代工程，加大工业涂装、包装印刷和电子行业低（无）VOCs含量原辅材料替代力度。室外构筑物防护和城市道路交通标志推广使用低（无）VOCs含量涂料。在生产、销售、进口、使用等环节严格执行VOCs含量限值标准。</w:t>
                  </w:r>
                </w:p>
              </w:tc>
              <w:tc>
                <w:tcPr>
                  <w:tcW w:w="1612" w:type="pct"/>
                  <w:tcBorders>
                    <w:tl2br w:val="nil"/>
                    <w:tr2bl w:val="nil"/>
                  </w:tcBorders>
                  <w:shd w:val="clear" w:color="auto" w:fill="FFFFFF"/>
                  <w:noWrap w:val="0"/>
                  <w:tcMar>
                    <w:top w:w="57" w:type="dxa"/>
                    <w:bottom w:w="57" w:type="dxa"/>
                  </w:tcMar>
                  <w:vAlign w:val="center"/>
                </w:tcPr>
                <w:p w14:paraId="3A4171E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eastAsia" w:ascii="Times New Roman" w:hAnsi="Times New Roman" w:eastAsia="宋体" w:cs="Times New Roman"/>
                      <w:b w:val="0"/>
                      <w:bCs w:val="0"/>
                      <w:color w:val="auto"/>
                      <w:spacing w:val="0"/>
                      <w:szCs w:val="21"/>
                      <w:highlight w:val="none"/>
                      <w:lang w:val="en-US" w:eastAsia="zh-CN"/>
                    </w:rPr>
                    <w:t>根据原辅料理化性质可知，本项目不使用</w:t>
                  </w:r>
                  <w:r>
                    <w:rPr>
                      <w:rFonts w:hint="default" w:ascii="Times New Roman" w:hAnsi="Times New Roman" w:eastAsia="宋体" w:cs="Times New Roman"/>
                      <w:b w:val="0"/>
                      <w:bCs w:val="0"/>
                      <w:color w:val="auto"/>
                      <w:spacing w:val="0"/>
                      <w:szCs w:val="21"/>
                      <w:highlight w:val="none"/>
                      <w:lang w:val="en-US" w:eastAsia="zh-CN"/>
                    </w:rPr>
                    <w:t>高VOCs含量涂料、油墨、胶粘剂</w:t>
                  </w:r>
                  <w:r>
                    <w:rPr>
                      <w:rFonts w:hint="eastAsia" w:ascii="Times New Roman" w:hAnsi="Times New Roman" w:eastAsia="宋体" w:cs="Times New Roman"/>
                      <w:b w:val="0"/>
                      <w:bCs w:val="0"/>
                      <w:color w:val="auto"/>
                      <w:spacing w:val="0"/>
                      <w:szCs w:val="21"/>
                      <w:highlight w:val="none"/>
                      <w:lang w:val="en-US" w:eastAsia="zh-CN"/>
                    </w:rPr>
                    <w:t>，符合相关政策要求。</w:t>
                  </w:r>
                </w:p>
              </w:tc>
              <w:tc>
                <w:tcPr>
                  <w:tcW w:w="494" w:type="pct"/>
                  <w:tcBorders>
                    <w:tl2br w:val="nil"/>
                    <w:tr2bl w:val="nil"/>
                  </w:tcBorders>
                  <w:shd w:val="clear" w:color="auto" w:fill="FFFFFF"/>
                  <w:noWrap w:val="0"/>
                  <w:vAlign w:val="center"/>
                </w:tcPr>
                <w:p w14:paraId="0641205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eastAsia" w:ascii="Times New Roman" w:hAnsi="Times New Roman" w:eastAsia="宋体" w:cs="Times New Roman"/>
                      <w:b w:val="0"/>
                      <w:bCs w:val="0"/>
                      <w:color w:val="auto"/>
                      <w:spacing w:val="0"/>
                      <w:szCs w:val="21"/>
                      <w:highlight w:val="none"/>
                      <w:lang w:val="en-US" w:eastAsia="zh-CN"/>
                    </w:rPr>
                    <w:t>符合</w:t>
                  </w:r>
                </w:p>
              </w:tc>
            </w:tr>
            <w:tr w14:paraId="6BBD0C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tcBorders>
                    <w:tl2br w:val="nil"/>
                    <w:tr2bl w:val="nil"/>
                  </w:tcBorders>
                  <w:shd w:val="clear" w:color="auto" w:fill="FFFFFF"/>
                  <w:noWrap w:val="0"/>
                  <w:vAlign w:val="center"/>
                </w:tcPr>
                <w:p w14:paraId="7D689FF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eastAsia" w:ascii="Times New Roman" w:hAnsi="Times New Roman" w:eastAsia="宋体" w:cs="Times New Roman"/>
                      <w:b w:val="0"/>
                      <w:bCs w:val="0"/>
                      <w:color w:val="auto"/>
                      <w:spacing w:val="0"/>
                      <w:szCs w:val="21"/>
                      <w:highlight w:val="none"/>
                      <w:lang w:val="en-US" w:eastAsia="zh-CN"/>
                    </w:rPr>
                    <w:t>《</w:t>
                  </w:r>
                  <w:r>
                    <w:rPr>
                      <w:rFonts w:hint="default" w:ascii="Times New Roman" w:hAnsi="Times New Roman" w:eastAsia="宋体" w:cs="Times New Roman"/>
                      <w:b w:val="0"/>
                      <w:bCs w:val="0"/>
                      <w:color w:val="auto"/>
                      <w:spacing w:val="0"/>
                      <w:szCs w:val="21"/>
                      <w:highlight w:val="none"/>
                      <w:lang w:val="en-US" w:eastAsia="zh-CN"/>
                    </w:rPr>
                    <w:t>挥发性有机物（VOCs）污染防治技术政策</w:t>
                  </w:r>
                  <w:r>
                    <w:rPr>
                      <w:rFonts w:hint="eastAsia" w:ascii="Times New Roman" w:hAnsi="Times New Roman" w:eastAsia="宋体" w:cs="Times New Roman"/>
                      <w:b w:val="0"/>
                      <w:bCs w:val="0"/>
                      <w:color w:val="auto"/>
                      <w:spacing w:val="0"/>
                      <w:szCs w:val="21"/>
                      <w:highlight w:val="none"/>
                      <w:lang w:val="en-US" w:eastAsia="zh-CN"/>
                    </w:rPr>
                    <w:t>》</w:t>
                  </w:r>
                </w:p>
              </w:tc>
              <w:tc>
                <w:tcPr>
                  <w:tcW w:w="2336" w:type="pct"/>
                  <w:tcBorders>
                    <w:tl2br w:val="nil"/>
                    <w:tr2bl w:val="nil"/>
                  </w:tcBorders>
                  <w:shd w:val="clear" w:color="auto" w:fill="FFFFFF"/>
                  <w:noWrap w:val="0"/>
                  <w:tcMar>
                    <w:top w:w="57" w:type="dxa"/>
                    <w:bottom w:w="57" w:type="dxa"/>
                  </w:tcMar>
                  <w:vAlign w:val="center"/>
                </w:tcPr>
                <w:p w14:paraId="11875C4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eastAsia" w:ascii="Times New Roman" w:hAnsi="Times New Roman" w:eastAsia="宋体" w:cs="Times New Roman"/>
                      <w:b w:val="0"/>
                      <w:bCs w:val="0"/>
                      <w:color w:val="auto"/>
                      <w:spacing w:val="0"/>
                      <w:szCs w:val="21"/>
                      <w:highlight w:val="none"/>
                      <w:lang w:val="en-US" w:eastAsia="zh-CN"/>
                    </w:rPr>
                    <w:t>含VOC</w:t>
                  </w:r>
                  <w:r>
                    <w:rPr>
                      <w:rFonts w:hint="eastAsia" w:ascii="Times New Roman" w:hAnsi="Times New Roman" w:eastAsia="宋体" w:cs="Times New Roman"/>
                      <w:b w:val="0"/>
                      <w:bCs w:val="0"/>
                      <w:color w:val="auto"/>
                      <w:spacing w:val="0"/>
                      <w:szCs w:val="21"/>
                      <w:highlight w:val="none"/>
                      <w:vertAlign w:val="subscript"/>
                      <w:lang w:val="en-US" w:eastAsia="zh-CN"/>
                    </w:rPr>
                    <w:t>S</w:t>
                  </w:r>
                  <w:r>
                    <w:rPr>
                      <w:rFonts w:hint="eastAsia" w:ascii="Times New Roman" w:hAnsi="Times New Roman" w:eastAsia="宋体" w:cs="Times New Roman"/>
                      <w:b w:val="0"/>
                      <w:bCs w:val="0"/>
                      <w:color w:val="auto"/>
                      <w:spacing w:val="0"/>
                      <w:szCs w:val="21"/>
                      <w:highlight w:val="none"/>
                      <w:lang w:val="en-US" w:eastAsia="zh-CN"/>
                    </w:rPr>
                    <w:t>产品的使用过程中，应采取废气收集措施，提高废气收集效率，减少废气的无组织排放与逸散，并对收集后的废气进行回收或处理后达标排放。对于含低浓度VOC</w:t>
                  </w:r>
                  <w:r>
                    <w:rPr>
                      <w:rFonts w:hint="eastAsia" w:ascii="Times New Roman" w:hAnsi="Times New Roman" w:eastAsia="宋体" w:cs="Times New Roman"/>
                      <w:b w:val="0"/>
                      <w:bCs w:val="0"/>
                      <w:color w:val="auto"/>
                      <w:spacing w:val="0"/>
                      <w:szCs w:val="21"/>
                      <w:highlight w:val="none"/>
                      <w:vertAlign w:val="subscript"/>
                      <w:lang w:val="en-US" w:eastAsia="zh-CN"/>
                    </w:rPr>
                    <w:t>S</w:t>
                  </w:r>
                  <w:r>
                    <w:rPr>
                      <w:rFonts w:hint="eastAsia" w:ascii="Times New Roman" w:hAnsi="Times New Roman" w:eastAsia="宋体" w:cs="Times New Roman"/>
                      <w:b w:val="0"/>
                      <w:bCs w:val="0"/>
                      <w:color w:val="auto"/>
                      <w:spacing w:val="0"/>
                      <w:szCs w:val="21"/>
                      <w:highlight w:val="none"/>
                      <w:vertAlign w:val="baseline"/>
                      <w:lang w:val="en-US" w:eastAsia="zh-CN"/>
                    </w:rPr>
                    <w:t>的废气，不宜回收时可采用吸附浓缩燃烧技术、生物技术、吸收技术、等离子体技术或紫外光高级氧化技术等净化后达标排放。含有有机卤素成分</w:t>
                  </w:r>
                  <w:r>
                    <w:rPr>
                      <w:rFonts w:hint="eastAsia" w:ascii="Times New Roman" w:hAnsi="Times New Roman" w:eastAsia="宋体" w:cs="Times New Roman"/>
                      <w:b w:val="0"/>
                      <w:bCs w:val="0"/>
                      <w:color w:val="auto"/>
                      <w:spacing w:val="0"/>
                      <w:szCs w:val="21"/>
                      <w:highlight w:val="none"/>
                      <w:lang w:val="en-US" w:eastAsia="zh-CN"/>
                    </w:rPr>
                    <w:t>VOC</w:t>
                  </w:r>
                  <w:r>
                    <w:rPr>
                      <w:rFonts w:hint="eastAsia" w:ascii="Times New Roman" w:hAnsi="Times New Roman" w:eastAsia="宋体" w:cs="Times New Roman"/>
                      <w:b w:val="0"/>
                      <w:bCs w:val="0"/>
                      <w:color w:val="auto"/>
                      <w:spacing w:val="0"/>
                      <w:szCs w:val="21"/>
                      <w:highlight w:val="none"/>
                      <w:vertAlign w:val="subscript"/>
                      <w:lang w:val="en-US" w:eastAsia="zh-CN"/>
                    </w:rPr>
                    <w:t>S</w:t>
                  </w:r>
                  <w:r>
                    <w:rPr>
                      <w:rFonts w:hint="eastAsia" w:ascii="Times New Roman" w:hAnsi="Times New Roman" w:eastAsia="宋体" w:cs="Times New Roman"/>
                      <w:b w:val="0"/>
                      <w:bCs w:val="0"/>
                      <w:color w:val="auto"/>
                      <w:spacing w:val="0"/>
                      <w:szCs w:val="21"/>
                      <w:highlight w:val="none"/>
                      <w:vertAlign w:val="baseline"/>
                      <w:lang w:val="en-US" w:eastAsia="zh-CN"/>
                    </w:rPr>
                    <w:t>的废气，宜采用非焚烧技术处理。</w:t>
                  </w:r>
                </w:p>
              </w:tc>
              <w:tc>
                <w:tcPr>
                  <w:tcW w:w="1612" w:type="pct"/>
                  <w:tcBorders>
                    <w:tl2br w:val="nil"/>
                    <w:tr2bl w:val="nil"/>
                  </w:tcBorders>
                  <w:shd w:val="clear" w:color="auto" w:fill="FFFFFF"/>
                  <w:noWrap w:val="0"/>
                  <w:tcMar>
                    <w:top w:w="57" w:type="dxa"/>
                    <w:bottom w:w="57" w:type="dxa"/>
                  </w:tcMar>
                  <w:vAlign w:val="center"/>
                </w:tcPr>
                <w:p w14:paraId="3BB093D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本</w:t>
                  </w:r>
                  <w:r>
                    <w:rPr>
                      <w:rFonts w:hint="eastAsia" w:ascii="Times New Roman" w:hAnsi="Times New Roman" w:eastAsia="宋体" w:cs="Times New Roman"/>
                      <w:bCs/>
                      <w:color w:val="auto"/>
                      <w:sz w:val="21"/>
                      <w:szCs w:val="21"/>
                      <w:highlight w:val="none"/>
                      <w:lang w:eastAsia="zh-CN"/>
                    </w:rPr>
                    <w:t>项目</w:t>
                  </w:r>
                  <w:r>
                    <w:rPr>
                      <w:rFonts w:hint="eastAsia" w:ascii="Times New Roman" w:hAnsi="Times New Roman" w:eastAsia="宋体" w:cs="Times New Roman"/>
                      <w:bCs/>
                      <w:color w:val="auto"/>
                      <w:sz w:val="21"/>
                      <w:szCs w:val="21"/>
                      <w:highlight w:val="none"/>
                      <w:lang w:val="en-US" w:eastAsia="zh-CN"/>
                    </w:rPr>
                    <w:t>产生的有机废气</w:t>
                  </w:r>
                  <w:r>
                    <w:rPr>
                      <w:rFonts w:hint="eastAsia"/>
                      <w:color w:val="auto"/>
                      <w:highlight w:val="none"/>
                      <w:lang w:val="en-US" w:eastAsia="zh-CN"/>
                    </w:rPr>
                    <w:t>经集气罩</w:t>
                  </w:r>
                  <w:r>
                    <w:rPr>
                      <w:rFonts w:hint="eastAsia"/>
                      <w:color w:val="auto"/>
                      <w:spacing w:val="0"/>
                      <w:kern w:val="0"/>
                      <w:sz w:val="21"/>
                      <w:szCs w:val="21"/>
                      <w:highlight w:val="none"/>
                      <w:lang w:val="en-US" w:eastAsia="zh-CN"/>
                    </w:rPr>
                    <w:t>（加装软帘）</w:t>
                  </w:r>
                  <w:r>
                    <w:rPr>
                      <w:rFonts w:hint="eastAsia"/>
                      <w:color w:val="auto"/>
                      <w:highlight w:val="none"/>
                      <w:lang w:val="en-US" w:eastAsia="zh-CN"/>
                    </w:rPr>
                    <w:t>收集后+</w:t>
                  </w:r>
                  <w:r>
                    <w:rPr>
                      <w:rFonts w:hint="eastAsia"/>
                      <w:color w:val="auto"/>
                      <w:szCs w:val="21"/>
                      <w:highlight w:val="none"/>
                    </w:rPr>
                    <w:t>二级活性炭吸附装置</w:t>
                  </w:r>
                  <w:r>
                    <w:rPr>
                      <w:color w:val="auto"/>
                      <w:szCs w:val="21"/>
                      <w:highlight w:val="none"/>
                    </w:rPr>
                    <w:t>+</w:t>
                  </w:r>
                  <w:r>
                    <w:rPr>
                      <w:rFonts w:hint="eastAsia"/>
                      <w:color w:val="auto"/>
                      <w:szCs w:val="21"/>
                      <w:highlight w:val="none"/>
                      <w:lang w:val="en-US" w:eastAsia="zh-CN"/>
                    </w:rPr>
                    <w:t>15</w:t>
                  </w:r>
                  <w:r>
                    <w:rPr>
                      <w:color w:val="auto"/>
                      <w:szCs w:val="21"/>
                      <w:highlight w:val="none"/>
                    </w:rPr>
                    <w:t>m排气筒</w:t>
                  </w:r>
                  <w:r>
                    <w:rPr>
                      <w:rFonts w:hint="eastAsia"/>
                      <w:color w:val="auto"/>
                      <w:szCs w:val="21"/>
                      <w:highlight w:val="none"/>
                      <w:lang w:val="en-US" w:eastAsia="zh-CN"/>
                    </w:rPr>
                    <w:t>可实现达标排放，不会对周边环境空气产生明显不利影响；符合相关要求。</w:t>
                  </w:r>
                </w:p>
              </w:tc>
              <w:tc>
                <w:tcPr>
                  <w:tcW w:w="494" w:type="pct"/>
                  <w:tcBorders>
                    <w:tl2br w:val="nil"/>
                    <w:tr2bl w:val="nil"/>
                  </w:tcBorders>
                  <w:shd w:val="clear" w:color="auto" w:fill="FFFFFF"/>
                  <w:noWrap w:val="0"/>
                  <w:vAlign w:val="center"/>
                </w:tcPr>
                <w:p w14:paraId="21D0E9D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b w:val="0"/>
                      <w:bCs w:val="0"/>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符合</w:t>
                  </w:r>
                </w:p>
              </w:tc>
            </w:tr>
            <w:tr w14:paraId="3B2D44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4396" w:hRule="atLeast"/>
                <w:tblHeader/>
                <w:jc w:val="center"/>
              </w:trPr>
              <w:tc>
                <w:tcPr>
                  <w:tcW w:w="555" w:type="pct"/>
                  <w:vMerge w:val="restart"/>
                  <w:tcBorders>
                    <w:tl2br w:val="nil"/>
                    <w:tr2bl w:val="nil"/>
                  </w:tcBorders>
                  <w:shd w:val="clear" w:color="auto" w:fill="FFFFFF"/>
                  <w:noWrap w:val="0"/>
                  <w:vAlign w:val="center"/>
                </w:tcPr>
                <w:p w14:paraId="52BFB38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生态环境部《关于印发&lt;重点行业挥发性有机物综合治理方案&gt;的通知》（环大气</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2019</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53号）</w:t>
                  </w:r>
                </w:p>
              </w:tc>
              <w:tc>
                <w:tcPr>
                  <w:tcW w:w="2336" w:type="pct"/>
                  <w:tcBorders>
                    <w:tl2br w:val="nil"/>
                    <w:tr2bl w:val="nil"/>
                  </w:tcBorders>
                  <w:shd w:val="clear" w:color="auto" w:fill="FFFFFF"/>
                  <w:noWrap w:val="0"/>
                  <w:tcMar>
                    <w:top w:w="57" w:type="dxa"/>
                    <w:bottom w:w="57" w:type="dxa"/>
                  </w:tcMar>
                  <w:vAlign w:val="center"/>
                </w:tcPr>
                <w:p w14:paraId="64814C3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提高废气收集率。遵循</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应收尽收、分质收集</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p>
              </w:tc>
              <w:tc>
                <w:tcPr>
                  <w:tcW w:w="1612" w:type="pct"/>
                  <w:tcBorders>
                    <w:tl2br w:val="nil"/>
                    <w:tr2bl w:val="nil"/>
                  </w:tcBorders>
                  <w:shd w:val="clear" w:color="auto" w:fill="FFFFFF"/>
                  <w:noWrap w:val="0"/>
                  <w:tcMar>
                    <w:top w:w="57" w:type="dxa"/>
                    <w:bottom w:w="57" w:type="dxa"/>
                  </w:tcMar>
                  <w:vAlign w:val="center"/>
                </w:tcPr>
                <w:p w14:paraId="48F102D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项目</w:t>
                  </w:r>
                  <w:r>
                    <w:rPr>
                      <w:rFonts w:hint="default" w:ascii="Times New Roman" w:hAnsi="Times New Roman" w:eastAsia="宋体" w:cs="Times New Roman"/>
                      <w:color w:val="auto"/>
                      <w:spacing w:val="0"/>
                      <w:szCs w:val="21"/>
                      <w:highlight w:val="none"/>
                      <w:lang w:val="en-US" w:eastAsia="zh-CN"/>
                    </w:rPr>
                    <w:t>遵循</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应收尽收、分质收集</w:t>
                  </w:r>
                  <w:r>
                    <w:rPr>
                      <w:rFonts w:hint="eastAsia"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的原则</w:t>
                  </w:r>
                  <w:r>
                    <w:rPr>
                      <w:rFonts w:hint="eastAsia" w:ascii="Times New Roman" w:hAnsi="Times New Roman" w:eastAsia="宋体" w:cs="Times New Roman"/>
                      <w:color w:val="auto"/>
                      <w:spacing w:val="0"/>
                      <w:szCs w:val="21"/>
                      <w:highlight w:val="none"/>
                      <w:lang w:val="en-US" w:eastAsia="zh-CN"/>
                    </w:rPr>
                    <w:t>，</w:t>
                  </w:r>
                  <w:r>
                    <w:rPr>
                      <w:rFonts w:hint="eastAsia"/>
                      <w:color w:val="auto"/>
                      <w:spacing w:val="0"/>
                      <w:kern w:val="0"/>
                      <w:sz w:val="21"/>
                      <w:szCs w:val="21"/>
                      <w:highlight w:val="none"/>
                      <w:lang w:val="en-US" w:eastAsia="zh-CN"/>
                    </w:rPr>
                    <w:t>本项目产生的有机废气经集气罩（加装软帘）收集后+</w:t>
                  </w:r>
                  <w:r>
                    <w:rPr>
                      <w:rFonts w:hint="eastAsia" w:ascii="Times New Roman" w:hAnsi="Times New Roman" w:eastAsia="宋体" w:cs="Times New Roman"/>
                      <w:color w:val="auto"/>
                      <w:spacing w:val="0"/>
                      <w:sz w:val="21"/>
                      <w:szCs w:val="21"/>
                      <w:highlight w:val="none"/>
                      <w:lang w:val="en-US" w:eastAsia="zh-CN"/>
                    </w:rPr>
                    <w:t>1根</w:t>
                  </w:r>
                  <w:r>
                    <w:rPr>
                      <w:rFonts w:hint="eastAsia" w:cs="Times New Roman"/>
                      <w:color w:val="auto"/>
                      <w:spacing w:val="0"/>
                      <w:sz w:val="21"/>
                      <w:szCs w:val="21"/>
                      <w:highlight w:val="none"/>
                      <w:lang w:val="en-US" w:eastAsia="zh-CN"/>
                    </w:rPr>
                    <w:t>15</w:t>
                  </w:r>
                  <w:r>
                    <w:rPr>
                      <w:rFonts w:hint="eastAsia" w:ascii="Times New Roman" w:hAnsi="Times New Roman" w:eastAsia="宋体" w:cs="Times New Roman"/>
                      <w:color w:val="auto"/>
                      <w:spacing w:val="0"/>
                      <w:sz w:val="21"/>
                      <w:szCs w:val="21"/>
                      <w:highlight w:val="none"/>
                      <w:lang w:val="en-US" w:eastAsia="zh-CN"/>
                    </w:rPr>
                    <w:t>m高排气筒排放</w:t>
                  </w:r>
                  <w:r>
                    <w:rPr>
                      <w:rFonts w:hint="eastAsia" w:ascii="Times New Roman" w:hAnsi="Times New Roman" w:eastAsia="宋体" w:cs="Times New Roman"/>
                      <w:color w:val="auto"/>
                      <w:spacing w:val="0"/>
                      <w:szCs w:val="21"/>
                      <w:highlight w:val="none"/>
                      <w:lang w:val="en-US" w:eastAsia="zh-CN"/>
                    </w:rPr>
                    <w:t>。项目采取尽可能减小集气管道的布设距离，确保各收集点管道布设距离相对合理，确保废气收集效率</w:t>
                  </w:r>
                  <w:r>
                    <w:rPr>
                      <w:rFonts w:hint="default" w:ascii="Times New Roman" w:hAnsi="Times New Roman" w:eastAsia="宋体" w:cs="Times New Roman"/>
                      <w:color w:val="auto"/>
                      <w:spacing w:val="0"/>
                      <w:szCs w:val="21"/>
                      <w:highlight w:val="none"/>
                      <w:lang w:val="en-US" w:eastAsia="zh-CN"/>
                    </w:rPr>
                    <w:t>。距集气罩开口面最远处的VOCs无组织排放位置，控制风速不低于0.3米/秒。</w:t>
                  </w:r>
                </w:p>
              </w:tc>
              <w:tc>
                <w:tcPr>
                  <w:tcW w:w="494" w:type="pct"/>
                  <w:tcBorders>
                    <w:tl2br w:val="nil"/>
                    <w:tr2bl w:val="nil"/>
                  </w:tcBorders>
                  <w:shd w:val="clear" w:color="auto" w:fill="FFFFFF"/>
                  <w:noWrap w:val="0"/>
                  <w:vAlign w:val="center"/>
                </w:tcPr>
                <w:p w14:paraId="7762CE6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符合</w:t>
                  </w:r>
                </w:p>
              </w:tc>
            </w:tr>
            <w:tr w14:paraId="22E228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90" w:hRule="atLeast"/>
                <w:tblHeader/>
                <w:jc w:val="center"/>
              </w:trPr>
              <w:tc>
                <w:tcPr>
                  <w:tcW w:w="555" w:type="pct"/>
                  <w:vMerge w:val="continue"/>
                  <w:tcBorders>
                    <w:tl2br w:val="nil"/>
                    <w:tr2bl w:val="nil"/>
                  </w:tcBorders>
                  <w:shd w:val="clear" w:color="auto" w:fill="FFFFFF"/>
                  <w:noWrap w:val="0"/>
                  <w:vAlign w:val="center"/>
                </w:tcPr>
                <w:p w14:paraId="6CBEF6C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p>
              </w:tc>
              <w:tc>
                <w:tcPr>
                  <w:tcW w:w="2336" w:type="pct"/>
                  <w:tcBorders>
                    <w:tl2br w:val="nil"/>
                    <w:tr2bl w:val="nil"/>
                  </w:tcBorders>
                  <w:shd w:val="clear" w:color="auto" w:fill="FFFFFF"/>
                  <w:noWrap w:val="0"/>
                  <w:tcMar>
                    <w:top w:w="57" w:type="dxa"/>
                    <w:bottom w:w="57" w:type="dxa"/>
                  </w:tcMar>
                  <w:vAlign w:val="center"/>
                </w:tcPr>
                <w:p w14:paraId="186CD1C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企业新建治污设施或对现有治污设施实施改造，应依据排放废气的浓度、组分、风量，温度、湿度、压力，以及生产工况等，合理选择治理技术。鼓励企业采用多种技术的组合工艺，提高VOCs治理效率。低浓度、大风量废气，宜采用沸石转轮吸附、活性炭吸附、减风增浓等浓缩技术，提高VOCs浓度后净化处理；高浓度废气，优先进行溶剂回收，难以回收的，宜采用高温焚烧、催化燃烧等技术。油气（溶剂）回收宜采用冷凝+吸附、吸附+吸收、膜分离+吸附等技术。低温等离子、光催化、光氧化技术主要适用于恶臭异味等治理；生物法主要适用于低浓度VOCs废气治理和恶臭异味治理。非水溶性的VOCs废气禁止采用水或水溶液喷淋吸收处理。采用一次性活性炭吸附技术的，应定期更换活性炭，废旧活性炭应再生或处理处置。</w:t>
                  </w:r>
                </w:p>
              </w:tc>
              <w:tc>
                <w:tcPr>
                  <w:tcW w:w="1612" w:type="pct"/>
                  <w:tcBorders>
                    <w:tl2br w:val="nil"/>
                    <w:tr2bl w:val="nil"/>
                  </w:tcBorders>
                  <w:shd w:val="clear" w:color="auto" w:fill="FFFFFF"/>
                  <w:noWrap w:val="0"/>
                  <w:tcMar>
                    <w:top w:w="57" w:type="dxa"/>
                    <w:bottom w:w="57" w:type="dxa"/>
                  </w:tcMar>
                  <w:vAlign w:val="center"/>
                </w:tcPr>
                <w:p w14:paraId="759A6EE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项目产生的挥发性有机废气属于中低浓度、大风量废气</w:t>
                  </w:r>
                  <w:r>
                    <w:rPr>
                      <w:rFonts w:hint="eastAsia" w:ascii="Times New Roman" w:hAnsi="Times New Roman" w:eastAsia="宋体" w:cs="Times New Roman"/>
                      <w:color w:val="auto"/>
                      <w:spacing w:val="0"/>
                      <w:szCs w:val="21"/>
                      <w:highlight w:val="none"/>
                      <w:lang w:val="en-US" w:eastAsia="zh-CN"/>
                    </w:rPr>
                    <w:t>；</w:t>
                  </w:r>
                  <w:r>
                    <w:rPr>
                      <w:rFonts w:hint="eastAsia"/>
                      <w:color w:val="auto"/>
                      <w:spacing w:val="0"/>
                      <w:kern w:val="0"/>
                      <w:sz w:val="21"/>
                      <w:szCs w:val="21"/>
                      <w:highlight w:val="none"/>
                      <w:lang w:val="en-US" w:eastAsia="zh-CN"/>
                    </w:rPr>
                    <w:t>本项目产生的有机废气经集气罩（加装软帘）收集后+</w:t>
                  </w:r>
                  <w:r>
                    <w:rPr>
                      <w:rFonts w:hint="eastAsia" w:ascii="Times New Roman" w:hAnsi="Times New Roman" w:eastAsia="宋体" w:cs="Times New Roman"/>
                      <w:color w:val="auto"/>
                      <w:spacing w:val="0"/>
                      <w:sz w:val="21"/>
                      <w:szCs w:val="21"/>
                      <w:highlight w:val="none"/>
                      <w:lang w:val="en-US" w:eastAsia="zh-CN"/>
                    </w:rPr>
                    <w:t>1根</w:t>
                  </w:r>
                  <w:r>
                    <w:rPr>
                      <w:rFonts w:hint="eastAsia" w:cs="Times New Roman"/>
                      <w:color w:val="auto"/>
                      <w:spacing w:val="0"/>
                      <w:sz w:val="21"/>
                      <w:szCs w:val="21"/>
                      <w:highlight w:val="none"/>
                      <w:lang w:val="en-US" w:eastAsia="zh-CN"/>
                    </w:rPr>
                    <w:t>15</w:t>
                  </w:r>
                  <w:r>
                    <w:rPr>
                      <w:rFonts w:hint="eastAsia" w:ascii="Times New Roman" w:hAnsi="Times New Roman" w:eastAsia="宋体" w:cs="Times New Roman"/>
                      <w:color w:val="auto"/>
                      <w:spacing w:val="0"/>
                      <w:sz w:val="21"/>
                      <w:szCs w:val="21"/>
                      <w:highlight w:val="none"/>
                      <w:lang w:val="en-US" w:eastAsia="zh-CN"/>
                    </w:rPr>
                    <w:t>m高排气筒排放</w:t>
                  </w:r>
                  <w:r>
                    <w:rPr>
                      <w:rFonts w:hint="eastAsia" w:ascii="Times New Roman" w:hAnsi="Times New Roman" w:eastAsia="宋体" w:cs="Times New Roman"/>
                      <w:color w:val="auto"/>
                      <w:spacing w:val="0"/>
                      <w:szCs w:val="21"/>
                      <w:highlight w:val="none"/>
                      <w:lang w:val="en-US" w:eastAsia="zh-CN"/>
                    </w:rPr>
                    <w:t>。</w:t>
                  </w:r>
                </w:p>
                <w:p w14:paraId="4FAA3FD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项目</w:t>
                  </w:r>
                  <w:r>
                    <w:rPr>
                      <w:rFonts w:hint="eastAsia" w:ascii="Times New Roman" w:hAnsi="Times New Roman" w:eastAsia="宋体" w:cs="Times New Roman"/>
                      <w:color w:val="auto"/>
                      <w:spacing w:val="0"/>
                      <w:szCs w:val="21"/>
                      <w:highlight w:val="none"/>
                      <w:lang w:val="en-US" w:eastAsia="zh-CN"/>
                    </w:rPr>
                    <w:t>活性炭吸附脱附装置</w:t>
                  </w:r>
                  <w:r>
                    <w:rPr>
                      <w:rFonts w:hint="default" w:ascii="Times New Roman" w:hAnsi="Times New Roman" w:eastAsia="宋体" w:cs="Times New Roman"/>
                      <w:color w:val="auto"/>
                      <w:spacing w:val="0"/>
                      <w:szCs w:val="21"/>
                      <w:highlight w:val="none"/>
                      <w:lang w:val="en-US" w:eastAsia="zh-CN"/>
                    </w:rPr>
                    <w:t>以活性炭为介质，吸附废气能力强，废气治理过程中产生的废活性炭属于危险废物（编号为HW49），分类收集后暂存厂区危废间，定期委托有资质单位进行安全处置。</w:t>
                  </w:r>
                </w:p>
                <w:p w14:paraId="2CF32CE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项目符合推进建设适宜高效的治污设施要求。</w:t>
                  </w:r>
                </w:p>
              </w:tc>
              <w:tc>
                <w:tcPr>
                  <w:tcW w:w="494" w:type="pct"/>
                  <w:tcBorders>
                    <w:tl2br w:val="nil"/>
                    <w:tr2bl w:val="nil"/>
                  </w:tcBorders>
                  <w:shd w:val="clear" w:color="auto" w:fill="FFFFFF"/>
                  <w:noWrap w:val="0"/>
                  <w:vAlign w:val="center"/>
                </w:tcPr>
                <w:p w14:paraId="0669549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符合</w:t>
                  </w:r>
                </w:p>
              </w:tc>
            </w:tr>
            <w:tr w14:paraId="1D5860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90" w:hRule="atLeast"/>
                <w:tblHeader/>
                <w:jc w:val="center"/>
              </w:trPr>
              <w:tc>
                <w:tcPr>
                  <w:tcW w:w="555" w:type="pct"/>
                  <w:vMerge w:val="continue"/>
                  <w:tcBorders>
                    <w:tl2br w:val="nil"/>
                    <w:tr2bl w:val="nil"/>
                  </w:tcBorders>
                  <w:shd w:val="clear" w:color="auto" w:fill="FFFFFF"/>
                  <w:noWrap w:val="0"/>
                  <w:vAlign w:val="center"/>
                </w:tcPr>
                <w:p w14:paraId="7281676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p>
              </w:tc>
              <w:tc>
                <w:tcPr>
                  <w:tcW w:w="2336" w:type="pct"/>
                  <w:tcBorders>
                    <w:tl2br w:val="nil"/>
                    <w:tr2bl w:val="nil"/>
                  </w:tcBorders>
                  <w:shd w:val="clear" w:color="auto" w:fill="FFFFFF"/>
                  <w:noWrap w:val="0"/>
                  <w:tcMar>
                    <w:top w:w="57" w:type="dxa"/>
                    <w:bottom w:w="57" w:type="dxa"/>
                  </w:tcMar>
                  <w:vAlign w:val="center"/>
                </w:tcPr>
                <w:p w14:paraId="5D38452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规范工程设计。采用吸附处理工艺的，应满足《吸附法工业有机废气治理工程技术规范》要求。</w:t>
                  </w:r>
                </w:p>
              </w:tc>
              <w:tc>
                <w:tcPr>
                  <w:tcW w:w="1612" w:type="pct"/>
                  <w:tcBorders>
                    <w:tl2br w:val="nil"/>
                    <w:tr2bl w:val="nil"/>
                  </w:tcBorders>
                  <w:shd w:val="clear" w:color="auto" w:fill="FFFFFF"/>
                  <w:noWrap w:val="0"/>
                  <w:tcMar>
                    <w:top w:w="57" w:type="dxa"/>
                    <w:bottom w:w="57" w:type="dxa"/>
                  </w:tcMar>
                  <w:vAlign w:val="center"/>
                </w:tcPr>
                <w:p w14:paraId="72D79F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本项目采用吸附处理工艺，设计符合《吸附法工业有机废气治理工程技术规范》的要求。</w:t>
                  </w:r>
                </w:p>
              </w:tc>
              <w:tc>
                <w:tcPr>
                  <w:tcW w:w="494" w:type="pct"/>
                  <w:tcBorders>
                    <w:tl2br w:val="nil"/>
                    <w:tr2bl w:val="nil"/>
                  </w:tcBorders>
                  <w:shd w:val="clear" w:color="auto" w:fill="FFFFFF"/>
                  <w:noWrap w:val="0"/>
                  <w:vAlign w:val="center"/>
                </w:tcPr>
                <w:p w14:paraId="1F3BCB9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符合</w:t>
                  </w:r>
                </w:p>
              </w:tc>
            </w:tr>
            <w:tr w14:paraId="6D54C29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vMerge w:val="continue"/>
                  <w:tcBorders>
                    <w:tl2br w:val="nil"/>
                    <w:tr2bl w:val="nil"/>
                  </w:tcBorders>
                  <w:shd w:val="clear" w:color="auto" w:fill="FFFFFF"/>
                  <w:noWrap w:val="0"/>
                  <w:vAlign w:val="center"/>
                </w:tcPr>
                <w:p w14:paraId="06C66E0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p>
              </w:tc>
              <w:tc>
                <w:tcPr>
                  <w:tcW w:w="2336" w:type="pct"/>
                  <w:tcBorders>
                    <w:tl2br w:val="nil"/>
                    <w:tr2bl w:val="nil"/>
                  </w:tcBorders>
                  <w:shd w:val="clear" w:color="auto" w:fill="FFFFFF"/>
                  <w:noWrap w:val="0"/>
                  <w:tcMar>
                    <w:top w:w="57" w:type="dxa"/>
                    <w:bottom w:w="57" w:type="dxa"/>
                  </w:tcMar>
                  <w:vAlign w:val="center"/>
                </w:tcPr>
                <w:p w14:paraId="29B1558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实行重点排放源排放浓度与去除效率双重控制。车间或生产设施收集排放的废气，VOCs初始排放速率大于等于3千克/小时、重点区域大于等于2千克/小时的，应加大控制力度，除确保排放浓度稳定达标外，还应实行去除效率控制，去除效率不低于80%；采用的原辅材料符合国家有关低VOCs含量产品规定的除外，有行业排放标准的按其相关规定执行。</w:t>
                  </w:r>
                </w:p>
              </w:tc>
              <w:tc>
                <w:tcPr>
                  <w:tcW w:w="1612" w:type="pct"/>
                  <w:tcBorders>
                    <w:tl2br w:val="nil"/>
                    <w:tr2bl w:val="nil"/>
                  </w:tcBorders>
                  <w:shd w:val="clear" w:color="auto" w:fill="FFFFFF"/>
                  <w:noWrap w:val="0"/>
                  <w:tcMar>
                    <w:top w:w="57" w:type="dxa"/>
                    <w:bottom w:w="57" w:type="dxa"/>
                  </w:tcMar>
                  <w:vAlign w:val="center"/>
                </w:tcPr>
                <w:p w14:paraId="4AD50EA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项目经计算VOCs初始排放速率为小于3千克/小时，废气治理措施处理后，能确保排放浓度稳定达标，项目VOCs废气治理措施除效率不低于</w:t>
                  </w:r>
                  <w:r>
                    <w:rPr>
                      <w:rFonts w:hint="eastAsia" w:ascii="Times New Roman" w:hAnsi="Times New Roman" w:eastAsia="宋体" w:cs="Times New Roman"/>
                      <w:color w:val="auto"/>
                      <w:spacing w:val="0"/>
                      <w:szCs w:val="21"/>
                      <w:highlight w:val="none"/>
                      <w:lang w:val="en-US" w:eastAsia="zh-CN"/>
                    </w:rPr>
                    <w:t>9</w:t>
                  </w:r>
                  <w:r>
                    <w:rPr>
                      <w:rFonts w:hint="default" w:ascii="Times New Roman" w:hAnsi="Times New Roman" w:eastAsia="宋体" w:cs="Times New Roman"/>
                      <w:color w:val="auto"/>
                      <w:spacing w:val="0"/>
                      <w:szCs w:val="21"/>
                      <w:highlight w:val="none"/>
                      <w:lang w:val="en-US" w:eastAsia="zh-CN"/>
                    </w:rPr>
                    <w:t>0%</w:t>
                  </w:r>
                  <w:r>
                    <w:rPr>
                      <w:rFonts w:hint="eastAsia" w:ascii="Times New Roman" w:hAnsi="Times New Roman" w:eastAsia="宋体" w:cs="Times New Roman"/>
                      <w:color w:val="auto"/>
                      <w:spacing w:val="0"/>
                      <w:szCs w:val="21"/>
                      <w:highlight w:val="none"/>
                      <w:lang w:val="en-US" w:eastAsia="zh-CN"/>
                    </w:rPr>
                    <w:t>；满足相关标准。</w:t>
                  </w:r>
                </w:p>
              </w:tc>
              <w:tc>
                <w:tcPr>
                  <w:tcW w:w="494" w:type="pct"/>
                  <w:tcBorders>
                    <w:tl2br w:val="nil"/>
                    <w:tr2bl w:val="nil"/>
                  </w:tcBorders>
                  <w:shd w:val="clear" w:color="auto" w:fill="FFFFFF"/>
                  <w:noWrap w:val="0"/>
                  <w:vAlign w:val="center"/>
                </w:tcPr>
                <w:p w14:paraId="76AAF1A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符合</w:t>
                  </w:r>
                </w:p>
              </w:tc>
            </w:tr>
            <w:tr w14:paraId="7856EF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2306" w:hRule="atLeast"/>
                <w:tblHeader/>
                <w:jc w:val="center"/>
              </w:trPr>
              <w:tc>
                <w:tcPr>
                  <w:tcW w:w="555" w:type="pct"/>
                  <w:vMerge w:val="restart"/>
                  <w:tcBorders>
                    <w:tl2br w:val="nil"/>
                    <w:tr2bl w:val="nil"/>
                  </w:tcBorders>
                  <w:noWrap w:val="0"/>
                  <w:vAlign w:val="center"/>
                </w:tcPr>
                <w:p w14:paraId="2F242AF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w:t>
                  </w:r>
                  <w:r>
                    <w:rPr>
                      <w:rFonts w:hint="default" w:ascii="Times New Roman" w:hAnsi="Times New Roman" w:eastAsia="宋体" w:cs="Times New Roman"/>
                      <w:color w:val="auto"/>
                      <w:spacing w:val="0"/>
                      <w:szCs w:val="21"/>
                      <w:highlight w:val="none"/>
                      <w:lang w:val="en-US" w:eastAsia="zh-CN"/>
                    </w:rPr>
                    <w:t>河北省重点行业挥发性有机物污染控制技术指引</w:t>
                  </w:r>
                  <w:r>
                    <w:rPr>
                      <w:rFonts w:hint="eastAsia" w:ascii="Times New Roman" w:hAnsi="Times New Roman" w:eastAsia="宋体" w:cs="Times New Roman"/>
                      <w:color w:val="auto"/>
                      <w:spacing w:val="0"/>
                      <w:szCs w:val="21"/>
                      <w:highlight w:val="none"/>
                      <w:lang w:val="en-US" w:eastAsia="zh-CN"/>
                    </w:rPr>
                    <w:t>》</w:t>
                  </w:r>
                </w:p>
              </w:tc>
              <w:tc>
                <w:tcPr>
                  <w:tcW w:w="2336" w:type="pct"/>
                  <w:tcBorders>
                    <w:tl2br w:val="nil"/>
                    <w:tr2bl w:val="nil"/>
                  </w:tcBorders>
                  <w:noWrap w:val="0"/>
                  <w:tcMar>
                    <w:top w:w="57" w:type="dxa"/>
                    <w:bottom w:w="57" w:type="dxa"/>
                  </w:tcMar>
                  <w:vAlign w:val="center"/>
                </w:tcPr>
                <w:p w14:paraId="72E7509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1.优先采用环保型原辅料，禁止使用附带污染、有毒有害物质的废塑料作为生产原辅料。限制使用加工过程中产生较大典味的原料（如聚甲醛等）。</w:t>
                  </w:r>
                </w:p>
              </w:tc>
              <w:tc>
                <w:tcPr>
                  <w:tcW w:w="1612" w:type="pct"/>
                  <w:tcBorders>
                    <w:tl2br w:val="nil"/>
                    <w:tr2bl w:val="nil"/>
                  </w:tcBorders>
                  <w:noWrap w:val="0"/>
                  <w:tcMar>
                    <w:top w:w="57" w:type="dxa"/>
                    <w:bottom w:w="57" w:type="dxa"/>
                  </w:tcMar>
                  <w:vAlign w:val="center"/>
                </w:tcPr>
                <w:p w14:paraId="1438889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default" w:ascii="Times New Roman" w:hAnsi="Times New Roman" w:eastAsia="宋体" w:cs="Times New Roman"/>
                      <w:color w:val="auto"/>
                      <w:spacing w:val="0"/>
                      <w:szCs w:val="21"/>
                      <w:highlight w:val="none"/>
                      <w:lang w:val="en-US" w:eastAsia="zh-CN"/>
                    </w:rPr>
                    <w:t>本项目使用</w:t>
                  </w:r>
                  <w:r>
                    <w:rPr>
                      <w:rFonts w:hint="eastAsia" w:ascii="Times New Roman" w:hAnsi="Times New Roman" w:eastAsia="宋体" w:cs="Times New Roman"/>
                      <w:color w:val="auto"/>
                      <w:spacing w:val="0"/>
                      <w:szCs w:val="21"/>
                      <w:highlight w:val="none"/>
                      <w:lang w:val="en-US" w:eastAsia="zh-CN"/>
                    </w:rPr>
                    <w:t>原包料，</w:t>
                  </w:r>
                  <w:r>
                    <w:rPr>
                      <w:rFonts w:hint="default" w:ascii="Times New Roman" w:hAnsi="Times New Roman" w:eastAsia="宋体" w:cs="Times New Roman"/>
                      <w:color w:val="auto"/>
                      <w:spacing w:val="0"/>
                      <w:szCs w:val="21"/>
                      <w:highlight w:val="none"/>
                      <w:lang w:val="en-US" w:eastAsia="zh-CN"/>
                    </w:rPr>
                    <w:t>不使用再生塑料。</w:t>
                  </w:r>
                </w:p>
              </w:tc>
              <w:tc>
                <w:tcPr>
                  <w:tcW w:w="494" w:type="pct"/>
                  <w:tcBorders>
                    <w:tl2br w:val="nil"/>
                    <w:tr2bl w:val="nil"/>
                  </w:tcBorders>
                  <w:noWrap w:val="0"/>
                  <w:vAlign w:val="center"/>
                </w:tcPr>
                <w:p w14:paraId="14FC77C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符合</w:t>
                  </w:r>
                </w:p>
              </w:tc>
            </w:tr>
            <w:tr w14:paraId="037150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vMerge w:val="continue"/>
                  <w:tcBorders>
                    <w:tl2br w:val="nil"/>
                    <w:tr2bl w:val="nil"/>
                  </w:tcBorders>
                  <w:noWrap w:val="0"/>
                  <w:vAlign w:val="center"/>
                </w:tcPr>
                <w:p w14:paraId="2556029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p>
              </w:tc>
              <w:tc>
                <w:tcPr>
                  <w:tcW w:w="2336" w:type="pct"/>
                  <w:tcBorders>
                    <w:tl2br w:val="nil"/>
                    <w:tr2bl w:val="nil"/>
                  </w:tcBorders>
                  <w:noWrap w:val="0"/>
                  <w:tcMar>
                    <w:top w:w="57" w:type="dxa"/>
                    <w:bottom w:w="57" w:type="dxa"/>
                  </w:tcMar>
                  <w:vAlign w:val="center"/>
                </w:tcPr>
                <w:p w14:paraId="12F8866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2.增塑剂等含有VOCs组分的物料应密闭储存；涉及大宗有机物料使用的应采用储罐储存，并优先采用管道输送。</w:t>
                  </w:r>
                </w:p>
              </w:tc>
              <w:tc>
                <w:tcPr>
                  <w:tcW w:w="1612" w:type="pct"/>
                  <w:tcBorders>
                    <w:tl2br w:val="nil"/>
                    <w:tr2bl w:val="nil"/>
                  </w:tcBorders>
                  <w:noWrap w:val="0"/>
                  <w:tcMar>
                    <w:top w:w="57" w:type="dxa"/>
                    <w:bottom w:w="57" w:type="dxa"/>
                  </w:tcMar>
                  <w:vAlign w:val="center"/>
                </w:tcPr>
                <w:p w14:paraId="02C81EC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cs="Times New Roman"/>
                      <w:color w:val="auto"/>
                      <w:spacing w:val="0"/>
                      <w:szCs w:val="21"/>
                      <w:highlight w:val="none"/>
                      <w:lang w:val="en-US" w:eastAsia="zh-CN"/>
                    </w:rPr>
                    <w:t>本项目不涉及大宗有机物料的使用，所用</w:t>
                  </w:r>
                  <w:r>
                    <w:rPr>
                      <w:rFonts w:hint="eastAsia" w:ascii="Times New Roman" w:hAnsi="Times New Roman" w:eastAsia="宋体" w:cs="Times New Roman"/>
                      <w:color w:val="auto"/>
                      <w:spacing w:val="0"/>
                      <w:szCs w:val="21"/>
                      <w:highlight w:val="none"/>
                      <w:lang w:val="en-US" w:eastAsia="zh-CN"/>
                    </w:rPr>
                    <w:t>含有VOCs组分的物料</w:t>
                  </w:r>
                  <w:r>
                    <w:rPr>
                      <w:rFonts w:hint="eastAsia" w:cs="Times New Roman"/>
                      <w:color w:val="auto"/>
                      <w:spacing w:val="0"/>
                      <w:szCs w:val="21"/>
                      <w:highlight w:val="none"/>
                      <w:lang w:val="en-US" w:eastAsia="zh-CN"/>
                    </w:rPr>
                    <w:t>密闭储存。</w:t>
                  </w:r>
                </w:p>
              </w:tc>
              <w:tc>
                <w:tcPr>
                  <w:tcW w:w="494" w:type="pct"/>
                  <w:tcBorders>
                    <w:tl2br w:val="nil"/>
                    <w:tr2bl w:val="nil"/>
                  </w:tcBorders>
                  <w:noWrap w:val="0"/>
                  <w:vAlign w:val="center"/>
                </w:tcPr>
                <w:p w14:paraId="51294CA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符合</w:t>
                  </w:r>
                </w:p>
              </w:tc>
            </w:tr>
            <w:tr w14:paraId="238A06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vMerge w:val="continue"/>
                  <w:tcBorders>
                    <w:tl2br w:val="nil"/>
                    <w:tr2bl w:val="nil"/>
                  </w:tcBorders>
                  <w:noWrap w:val="0"/>
                  <w:vAlign w:val="center"/>
                </w:tcPr>
                <w:p w14:paraId="706833C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p>
              </w:tc>
              <w:tc>
                <w:tcPr>
                  <w:tcW w:w="2336" w:type="pct"/>
                  <w:tcBorders>
                    <w:tl2br w:val="nil"/>
                    <w:tr2bl w:val="nil"/>
                  </w:tcBorders>
                  <w:noWrap w:val="0"/>
                  <w:tcMar>
                    <w:top w:w="57" w:type="dxa"/>
                    <w:bottom w:w="57" w:type="dxa"/>
                  </w:tcMar>
                  <w:vAlign w:val="center"/>
                </w:tcPr>
                <w:p w14:paraId="4883765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3.熔融、塑化挤出工序（包括注塑、挤塑、吸塑、吹塑、滚塑、发泡等）应设置废气收集系统，经降温、除油、除尘等预处理措施后，可采用活性炭吸附、</w:t>
                  </w:r>
                  <w:r>
                    <w:rPr>
                      <w:rFonts w:hint="eastAsia" w:cs="Times New Roman"/>
                      <w:color w:val="auto"/>
                      <w:spacing w:val="0"/>
                      <w:szCs w:val="21"/>
                      <w:highlight w:val="none"/>
                      <w:lang w:val="en-US" w:eastAsia="zh-CN"/>
                    </w:rPr>
                    <w:t>“</w:t>
                  </w:r>
                  <w:r>
                    <w:rPr>
                      <w:rFonts w:hint="eastAsia" w:ascii="Times New Roman" w:hAnsi="Times New Roman" w:eastAsia="宋体" w:cs="Times New Roman"/>
                      <w:color w:val="auto"/>
                      <w:spacing w:val="0"/>
                      <w:szCs w:val="21"/>
                      <w:highlight w:val="none"/>
                      <w:lang w:val="en-US" w:eastAsia="zh-CN"/>
                    </w:rPr>
                    <w:t>吸附浓缩+燃烧</w:t>
                  </w:r>
                  <w:r>
                    <w:rPr>
                      <w:rFonts w:hint="eastAsia" w:cs="Times New Roman"/>
                      <w:color w:val="auto"/>
                      <w:spacing w:val="0"/>
                      <w:szCs w:val="21"/>
                      <w:highlight w:val="none"/>
                      <w:lang w:val="en-US" w:eastAsia="zh-CN"/>
                    </w:rPr>
                    <w:t>”</w:t>
                  </w:r>
                  <w:r>
                    <w:rPr>
                      <w:rFonts w:hint="eastAsia" w:ascii="Times New Roman" w:hAnsi="Times New Roman" w:eastAsia="宋体" w:cs="Times New Roman"/>
                      <w:color w:val="auto"/>
                      <w:spacing w:val="0"/>
                      <w:szCs w:val="21"/>
                      <w:highlight w:val="none"/>
                      <w:lang w:val="en-US" w:eastAsia="zh-CN"/>
                    </w:rPr>
                    <w:t>、催化燃烧等适用技术。</w:t>
                  </w:r>
                </w:p>
              </w:tc>
              <w:tc>
                <w:tcPr>
                  <w:tcW w:w="1612" w:type="pct"/>
                  <w:tcBorders>
                    <w:tl2br w:val="nil"/>
                    <w:tr2bl w:val="nil"/>
                  </w:tcBorders>
                  <w:noWrap w:val="0"/>
                  <w:tcMar>
                    <w:top w:w="57" w:type="dxa"/>
                    <w:bottom w:w="57" w:type="dxa"/>
                  </w:tcMar>
                  <w:vAlign w:val="center"/>
                </w:tcPr>
                <w:p w14:paraId="7A914C0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宋体" w:cs="Times New Roman"/>
                      <w:color w:val="auto"/>
                      <w:spacing w:val="0"/>
                      <w:szCs w:val="21"/>
                      <w:highlight w:val="none"/>
                      <w:lang w:val="en-US" w:eastAsia="zh-CN"/>
                    </w:rPr>
                  </w:pPr>
                  <w:r>
                    <w:rPr>
                      <w:rFonts w:hint="eastAsia"/>
                      <w:color w:val="auto"/>
                      <w:spacing w:val="0"/>
                      <w:kern w:val="0"/>
                      <w:sz w:val="21"/>
                      <w:szCs w:val="21"/>
                      <w:highlight w:val="none"/>
                      <w:lang w:val="en-US" w:eastAsia="zh-CN"/>
                    </w:rPr>
                    <w:t>本项目产生的有机废气经集气罩（加装软帘）收集后+二级活性炭装置+</w:t>
                  </w:r>
                  <w:r>
                    <w:rPr>
                      <w:rFonts w:hint="eastAsia" w:ascii="Times New Roman" w:hAnsi="Times New Roman" w:eastAsia="宋体" w:cs="Times New Roman"/>
                      <w:color w:val="auto"/>
                      <w:spacing w:val="0"/>
                      <w:sz w:val="21"/>
                      <w:szCs w:val="21"/>
                      <w:highlight w:val="none"/>
                      <w:lang w:val="en-US" w:eastAsia="zh-CN"/>
                    </w:rPr>
                    <w:t>1根</w:t>
                  </w:r>
                  <w:r>
                    <w:rPr>
                      <w:rFonts w:hint="eastAsia" w:cs="Times New Roman"/>
                      <w:color w:val="auto"/>
                      <w:spacing w:val="0"/>
                      <w:sz w:val="21"/>
                      <w:szCs w:val="21"/>
                      <w:highlight w:val="none"/>
                      <w:lang w:val="en-US" w:eastAsia="zh-CN"/>
                    </w:rPr>
                    <w:t>15</w:t>
                  </w:r>
                  <w:r>
                    <w:rPr>
                      <w:rFonts w:hint="eastAsia" w:ascii="Times New Roman" w:hAnsi="Times New Roman" w:eastAsia="宋体" w:cs="Times New Roman"/>
                      <w:color w:val="auto"/>
                      <w:spacing w:val="0"/>
                      <w:sz w:val="21"/>
                      <w:szCs w:val="21"/>
                      <w:highlight w:val="none"/>
                      <w:lang w:val="en-US" w:eastAsia="zh-CN"/>
                    </w:rPr>
                    <w:t>m高排气筒排放</w:t>
                  </w:r>
                  <w:r>
                    <w:rPr>
                      <w:rFonts w:hint="eastAsia" w:ascii="Times New Roman" w:hAnsi="Times New Roman" w:eastAsia="宋体" w:cs="Times New Roman"/>
                      <w:color w:val="auto"/>
                      <w:spacing w:val="0"/>
                      <w:szCs w:val="21"/>
                      <w:highlight w:val="none"/>
                      <w:lang w:val="en-US" w:eastAsia="zh-CN"/>
                    </w:rPr>
                    <w:t>。满足废气治理要求，未被集气罩收集的废气采取车间封闭加强收集，减少无组织排放，从源头减少VOCs产生。</w:t>
                  </w:r>
                </w:p>
              </w:tc>
              <w:tc>
                <w:tcPr>
                  <w:tcW w:w="494" w:type="pct"/>
                  <w:tcBorders>
                    <w:tl2br w:val="nil"/>
                    <w:tr2bl w:val="nil"/>
                  </w:tcBorders>
                  <w:noWrap w:val="0"/>
                  <w:vAlign w:val="center"/>
                </w:tcPr>
                <w:p w14:paraId="47BDD09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符合</w:t>
                  </w:r>
                </w:p>
              </w:tc>
            </w:tr>
            <w:tr w14:paraId="3A265A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tcBorders>
                    <w:tl2br w:val="nil"/>
                    <w:tr2bl w:val="nil"/>
                  </w:tcBorders>
                  <w:noWrap w:val="0"/>
                  <w:vAlign w:val="center"/>
                </w:tcPr>
                <w:p w14:paraId="726644A2">
                  <w:pPr>
                    <w:keepNext w:val="0"/>
                    <w:keepLines w:val="0"/>
                    <w:pageBreakBefore w:val="0"/>
                    <w:widowControl w:val="0"/>
                    <w:numPr>
                      <w:ilvl w:val="0"/>
                      <w:numId w:val="0"/>
                    </w:numPr>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highlight w:val="none"/>
                      <w:lang w:val="en-US" w:eastAsia="zh-CN"/>
                    </w:rPr>
                    <w:t>《河</w:t>
                  </w:r>
                  <w:r>
                    <w:rPr>
                      <w:rFonts w:hint="default" w:ascii="Times New Roman" w:hAnsi="Times New Roman" w:eastAsia="宋体" w:cs="Times New Roman"/>
                      <w:color w:val="auto"/>
                      <w:highlight w:val="none"/>
                    </w:rPr>
                    <w:t>北省空气质量持续改善行动计划实施方案的通知</w:t>
                  </w:r>
                  <w:r>
                    <w:rPr>
                      <w:rFonts w:hint="eastAsia" w:ascii="Times New Roman" w:hAnsi="Times New Roman" w:eastAsia="宋体" w:cs="Times New Roman"/>
                      <w:color w:val="auto"/>
                      <w:highlight w:val="none"/>
                      <w:lang w:eastAsia="zh-CN"/>
                    </w:rPr>
                    <w:t>》冀政发〔2024〕4号</w:t>
                  </w:r>
                </w:p>
              </w:tc>
              <w:tc>
                <w:tcPr>
                  <w:tcW w:w="2336" w:type="pct"/>
                  <w:tcBorders>
                    <w:tl2br w:val="nil"/>
                    <w:tr2bl w:val="nil"/>
                  </w:tcBorders>
                  <w:noWrap w:val="0"/>
                  <w:tcMar>
                    <w:top w:w="57" w:type="dxa"/>
                    <w:bottom w:w="57" w:type="dxa"/>
                  </w:tcMar>
                  <w:vAlign w:val="center"/>
                </w:tcPr>
                <w:p w14:paraId="300BEE6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强化VOC</w:t>
                  </w:r>
                  <w:r>
                    <w:rPr>
                      <w:rFonts w:hint="eastAsia" w:ascii="Times New Roman" w:hAnsi="Times New Roman" w:eastAsia="宋体" w:cs="Times New Roman"/>
                      <w:color w:val="auto"/>
                      <w:spacing w:val="0"/>
                      <w:szCs w:val="21"/>
                      <w:highlight w:val="none"/>
                      <w:vertAlign w:val="subscript"/>
                      <w:lang w:val="en-US" w:eastAsia="zh-CN"/>
                    </w:rPr>
                    <w:t>S</w:t>
                  </w:r>
                  <w:r>
                    <w:rPr>
                      <w:rFonts w:hint="eastAsia" w:ascii="Times New Roman" w:hAnsi="Times New Roman" w:eastAsia="宋体" w:cs="Times New Roman"/>
                      <w:color w:val="auto"/>
                      <w:spacing w:val="0"/>
                      <w:szCs w:val="21"/>
                      <w:highlight w:val="none"/>
                      <w:lang w:val="en-US" w:eastAsia="zh-CN"/>
                    </w:rPr>
                    <w:t>恶臭异味治理。大力实施涉原辅材料源头替代。严格控制生产和使用高VOCs含量涂料、油墨、胶粘剂、清洗剂等建设项目,提高低</w:t>
                  </w:r>
                  <w:r>
                    <w:rPr>
                      <w:rFonts w:hint="eastAsia" w:ascii="宋体" w:hAnsi="宋体" w:cs="宋体"/>
                      <w:color w:val="auto"/>
                      <w:spacing w:val="0"/>
                      <w:szCs w:val="21"/>
                      <w:highlight w:val="none"/>
                      <w:lang w:val="en-US" w:eastAsia="zh-CN"/>
                    </w:rPr>
                    <w:t>（</w:t>
                  </w:r>
                  <w:r>
                    <w:rPr>
                      <w:rFonts w:hint="eastAsia" w:ascii="宋体" w:hAnsi="宋体" w:eastAsia="宋体" w:cs="宋体"/>
                      <w:color w:val="auto"/>
                      <w:spacing w:val="0"/>
                      <w:szCs w:val="21"/>
                      <w:highlight w:val="none"/>
                      <w:lang w:val="en-US" w:eastAsia="zh-CN"/>
                    </w:rPr>
                    <w:t>无</w:t>
                  </w:r>
                  <w:r>
                    <w:rPr>
                      <w:rFonts w:hint="eastAsia" w:ascii="宋体" w:hAnsi="宋体" w:cs="宋体"/>
                      <w:color w:val="auto"/>
                      <w:spacing w:val="0"/>
                      <w:szCs w:val="21"/>
                      <w:highlight w:val="none"/>
                      <w:lang w:val="en-US" w:eastAsia="zh-CN"/>
                    </w:rPr>
                    <w:t>）</w:t>
                  </w:r>
                  <w:r>
                    <w:rPr>
                      <w:rFonts w:hint="eastAsia" w:ascii="Times New Roman" w:hAnsi="Times New Roman" w:eastAsia="宋体" w:cs="Times New Roman"/>
                      <w:color w:val="auto"/>
                      <w:spacing w:val="0"/>
                      <w:szCs w:val="21"/>
                      <w:highlight w:val="none"/>
                      <w:lang w:val="en-US" w:eastAsia="zh-CN"/>
                    </w:rPr>
                    <w:t>VOCs含量产品比重。在生产、销售、进口、使用等环节严格执行VOCs含量限值标准。推广使用低VOCs含量涂料和胶粘剂。</w:t>
                  </w:r>
                </w:p>
              </w:tc>
              <w:tc>
                <w:tcPr>
                  <w:tcW w:w="1612" w:type="pct"/>
                  <w:tcBorders>
                    <w:tl2br w:val="nil"/>
                    <w:tr2bl w:val="nil"/>
                  </w:tcBorders>
                  <w:noWrap w:val="0"/>
                  <w:tcMar>
                    <w:top w:w="57" w:type="dxa"/>
                    <w:bottom w:w="57" w:type="dxa"/>
                  </w:tcMar>
                  <w:vAlign w:val="center"/>
                </w:tcPr>
                <w:p w14:paraId="4A01B2D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color w:val="auto"/>
                      <w:spacing w:val="0"/>
                      <w:kern w:val="0"/>
                      <w:sz w:val="21"/>
                      <w:szCs w:val="21"/>
                      <w:highlight w:val="none"/>
                      <w:lang w:val="en-US" w:eastAsia="zh-CN"/>
                    </w:rPr>
                  </w:pPr>
                  <w:r>
                    <w:rPr>
                      <w:rFonts w:hint="eastAsia" w:ascii="Times New Roman" w:hAnsi="Times New Roman" w:eastAsia="宋体" w:cs="Times New Roman"/>
                      <w:b w:val="0"/>
                      <w:bCs w:val="0"/>
                      <w:color w:val="auto"/>
                      <w:spacing w:val="0"/>
                      <w:szCs w:val="21"/>
                      <w:highlight w:val="none"/>
                      <w:lang w:val="en-US" w:eastAsia="zh-CN"/>
                    </w:rPr>
                    <w:t>根据原辅料理化性质可知，本项目不使用</w:t>
                  </w:r>
                  <w:r>
                    <w:rPr>
                      <w:rFonts w:hint="default" w:ascii="Times New Roman" w:hAnsi="Times New Roman" w:eastAsia="宋体" w:cs="Times New Roman"/>
                      <w:b w:val="0"/>
                      <w:bCs w:val="0"/>
                      <w:color w:val="auto"/>
                      <w:spacing w:val="0"/>
                      <w:szCs w:val="21"/>
                      <w:highlight w:val="none"/>
                      <w:lang w:val="en-US" w:eastAsia="zh-CN"/>
                    </w:rPr>
                    <w:t>高VOCs含量涂料、油墨、胶粘剂</w:t>
                  </w:r>
                  <w:r>
                    <w:rPr>
                      <w:rFonts w:hint="eastAsia" w:ascii="Times New Roman" w:hAnsi="Times New Roman" w:eastAsia="宋体" w:cs="Times New Roman"/>
                      <w:b w:val="0"/>
                      <w:bCs w:val="0"/>
                      <w:color w:val="auto"/>
                      <w:spacing w:val="0"/>
                      <w:szCs w:val="21"/>
                      <w:highlight w:val="none"/>
                      <w:lang w:val="en-US" w:eastAsia="zh-CN"/>
                    </w:rPr>
                    <w:t>，符合相关政策要求。</w:t>
                  </w:r>
                </w:p>
              </w:tc>
              <w:tc>
                <w:tcPr>
                  <w:tcW w:w="494" w:type="pct"/>
                  <w:tcBorders>
                    <w:tl2br w:val="nil"/>
                    <w:tr2bl w:val="nil"/>
                  </w:tcBorders>
                  <w:noWrap w:val="0"/>
                  <w:vAlign w:val="center"/>
                </w:tcPr>
                <w:p w14:paraId="4215AC8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pacing w:val="0"/>
                      <w:szCs w:val="21"/>
                      <w:highlight w:val="none"/>
                      <w:lang w:val="en-US" w:eastAsia="zh-CN"/>
                    </w:rPr>
                    <w:t>符合</w:t>
                  </w:r>
                </w:p>
              </w:tc>
            </w:tr>
            <w:tr w14:paraId="466540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57" w:type="dxa"/>
                  <w:left w:w="28" w:type="dxa"/>
                  <w:bottom w:w="57" w:type="dxa"/>
                  <w:right w:w="28" w:type="dxa"/>
                </w:tblCellMar>
              </w:tblPrEx>
              <w:trPr>
                <w:trHeight w:val="340" w:hRule="atLeast"/>
                <w:tblHeader/>
                <w:jc w:val="center"/>
              </w:trPr>
              <w:tc>
                <w:tcPr>
                  <w:tcW w:w="555" w:type="pct"/>
                  <w:tcBorders>
                    <w:tl2br w:val="nil"/>
                    <w:tr2bl w:val="nil"/>
                  </w:tcBorders>
                  <w:noWrap w:val="0"/>
                  <w:vAlign w:val="center"/>
                </w:tcPr>
                <w:p w14:paraId="2CBB48A8">
                  <w:pPr>
                    <w:keepNext w:val="0"/>
                    <w:keepLines w:val="0"/>
                    <w:pageBreakBefore w:val="0"/>
                    <w:widowControl w:val="0"/>
                    <w:kinsoku/>
                    <w:wordWrap/>
                    <w:overflowPunct/>
                    <w:topLinePunct w:val="0"/>
                    <w:bidi w:val="0"/>
                    <w:spacing w:line="240" w:lineRule="auto"/>
                    <w:jc w:val="center"/>
                    <w:textAlignment w:val="auto"/>
                    <w:rPr>
                      <w:rFonts w:hint="default"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《晋州市2022年大气污染综合治理工作实施方案》（晋政</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sz w:val="21"/>
                      <w:szCs w:val="21"/>
                      <w:highlight w:val="none"/>
                      <w:lang w:val="en-US" w:eastAsia="zh-CN"/>
                    </w:rPr>
                    <w:t>2022</w:t>
                  </w:r>
                  <w:r>
                    <w:rPr>
                      <w:rFonts w:hint="eastAsia" w:ascii="Times New Roman" w:hAnsi="Times New Roman" w:eastAsia="宋体" w:cs="Times New Roman"/>
                      <w:color w:val="auto"/>
                      <w:highlight w:val="none"/>
                      <w:lang w:eastAsia="zh-CN"/>
                    </w:rPr>
                    <w:t>〕</w:t>
                  </w:r>
                  <w:r>
                    <w:rPr>
                      <w:rFonts w:hint="eastAsia" w:ascii="Times New Roman" w:hAnsi="Times New Roman" w:eastAsia="宋体" w:cs="Times New Roman"/>
                      <w:color w:val="auto"/>
                      <w:sz w:val="21"/>
                      <w:szCs w:val="21"/>
                      <w:highlight w:val="none"/>
                      <w:lang w:val="en-US" w:eastAsia="zh-CN"/>
                    </w:rPr>
                    <w:t>9号）</w:t>
                  </w:r>
                </w:p>
              </w:tc>
              <w:tc>
                <w:tcPr>
                  <w:tcW w:w="2336" w:type="pct"/>
                  <w:tcBorders>
                    <w:tl2br w:val="nil"/>
                    <w:tr2bl w:val="nil"/>
                  </w:tcBorders>
                  <w:noWrap w:val="0"/>
                  <w:tcMar>
                    <w:top w:w="57" w:type="dxa"/>
                    <w:bottom w:w="57" w:type="dxa"/>
                  </w:tcMar>
                  <w:vAlign w:val="center"/>
                </w:tcPr>
                <w:p w14:paraId="7E75C7F8">
                  <w:pPr>
                    <w:keepNext w:val="0"/>
                    <w:keepLines w:val="0"/>
                    <w:pageBreakBefore w:val="0"/>
                    <w:widowControl w:val="0"/>
                    <w:numPr>
                      <w:ilvl w:val="0"/>
                      <w:numId w:val="0"/>
                    </w:numPr>
                    <w:kinsoku/>
                    <w:wordWrap/>
                    <w:overflowPunct/>
                    <w:topLinePunct w:val="0"/>
                    <w:bidi w:val="0"/>
                    <w:spacing w:line="240" w:lineRule="auto"/>
                    <w:ind w:left="0" w:leftChars="0" w:firstLine="0" w:firstLineChars="0"/>
                    <w:jc w:val="center"/>
                    <w:textAlignment w:val="auto"/>
                    <w:rPr>
                      <w:rFonts w:hint="eastAsia" w:ascii="Times New Roman" w:hAnsi="Times New Roman" w:eastAsia="宋体" w:cs="Times New Roman"/>
                      <w:color w:val="auto"/>
                      <w:spacing w:val="0"/>
                      <w:szCs w:val="21"/>
                      <w:highlight w:val="none"/>
                      <w:lang w:val="en-US" w:eastAsia="zh-CN"/>
                    </w:rPr>
                  </w:pPr>
                  <w:r>
                    <w:rPr>
                      <w:rFonts w:hint="eastAsia"/>
                      <w:color w:val="auto"/>
                      <w:sz w:val="21"/>
                      <w:szCs w:val="21"/>
                      <w:highlight w:val="none"/>
                      <w:lang w:val="en-US" w:eastAsia="zh-CN"/>
                    </w:rPr>
                    <w:t>1.严控“两高”产业规模。严格控制新增产能（产能置换除外），遏制高耗能、高排放项目盲目发展。2.严格控制煤炭消费总量。完成市下达年度减煤任务，可再生能源并网装机新增15.3万千瓦。合理控制工业领域化石能源消费。尽早实现能耗“双控”向碳排放总量和强度“双控”转变。3.优化工业企业用能结构。加快推广应用电窑炉、电锅炉、电动力设备，扩大电气化终端用能设备使用比例。</w:t>
                  </w:r>
                </w:p>
              </w:tc>
              <w:tc>
                <w:tcPr>
                  <w:tcW w:w="1612" w:type="pct"/>
                  <w:tcBorders>
                    <w:tl2br w:val="nil"/>
                    <w:tr2bl w:val="nil"/>
                  </w:tcBorders>
                  <w:noWrap w:val="0"/>
                  <w:tcMar>
                    <w:top w:w="57" w:type="dxa"/>
                    <w:bottom w:w="57" w:type="dxa"/>
                  </w:tcMar>
                  <w:vAlign w:val="center"/>
                </w:tcPr>
                <w:p w14:paraId="7768CF40">
                  <w:pPr>
                    <w:keepNext w:val="0"/>
                    <w:keepLines w:val="0"/>
                    <w:pageBreakBefore w:val="0"/>
                    <w:widowControl w:val="0"/>
                    <w:kinsoku/>
                    <w:wordWrap/>
                    <w:overflowPunct/>
                    <w:topLinePunct w:val="0"/>
                    <w:bidi w:val="0"/>
                    <w:spacing w:line="240" w:lineRule="auto"/>
                    <w:jc w:val="center"/>
                    <w:textAlignment w:val="auto"/>
                    <w:rPr>
                      <w:rFonts w:hint="eastAsia"/>
                      <w:color w:val="auto"/>
                      <w:spacing w:val="0"/>
                      <w:kern w:val="0"/>
                      <w:sz w:val="21"/>
                      <w:szCs w:val="21"/>
                      <w:highlight w:val="none"/>
                      <w:lang w:val="en-US" w:eastAsia="zh-CN"/>
                    </w:rPr>
                  </w:pPr>
                  <w:r>
                    <w:rPr>
                      <w:rFonts w:hint="eastAsia"/>
                      <w:color w:val="auto"/>
                      <w:sz w:val="21"/>
                      <w:szCs w:val="21"/>
                      <w:highlight w:val="none"/>
                      <w:lang w:val="en-US" w:eastAsia="zh-CN"/>
                    </w:rPr>
                    <w:t>本项目不属于“两高”产业；项目生产用电能，为清洁能源。</w:t>
                  </w:r>
                </w:p>
              </w:tc>
              <w:tc>
                <w:tcPr>
                  <w:tcW w:w="494" w:type="pct"/>
                  <w:tcBorders>
                    <w:tl2br w:val="nil"/>
                    <w:tr2bl w:val="nil"/>
                  </w:tcBorders>
                  <w:noWrap w:val="0"/>
                  <w:vAlign w:val="center"/>
                </w:tcPr>
                <w:p w14:paraId="5CD64C5A">
                  <w:pPr>
                    <w:keepNext w:val="0"/>
                    <w:keepLines w:val="0"/>
                    <w:pageBreakBefore w:val="0"/>
                    <w:widowControl w:val="0"/>
                    <w:kinsoku/>
                    <w:wordWrap/>
                    <w:overflowPunct/>
                    <w:topLinePunct w:val="0"/>
                    <w:bidi w:val="0"/>
                    <w:spacing w:line="240" w:lineRule="auto"/>
                    <w:jc w:val="center"/>
                    <w:textAlignment w:val="auto"/>
                    <w:rPr>
                      <w:rFonts w:hint="eastAsia" w:ascii="Times New Roman" w:hAnsi="Times New Roman" w:eastAsia="宋体" w:cs="Times New Roman"/>
                      <w:color w:val="auto"/>
                      <w:spacing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bl>
          <w:p w14:paraId="17E3606E">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b/>
                <w:bCs/>
                <w:color w:val="auto"/>
                <w:kern w:val="0"/>
                <w:sz w:val="21"/>
                <w:szCs w:val="21"/>
                <w:highlight w:val="none"/>
                <w:lang w:val="en-US" w:eastAsia="zh-CN"/>
              </w:rPr>
            </w:pPr>
            <w:r>
              <w:rPr>
                <w:rFonts w:hint="eastAsia" w:cs="Times New Roman"/>
                <w:b/>
                <w:bCs/>
                <w:color w:val="auto"/>
                <w:kern w:val="0"/>
                <w:sz w:val="21"/>
                <w:szCs w:val="21"/>
                <w:highlight w:val="none"/>
                <w:lang w:val="en-US" w:eastAsia="zh-CN"/>
              </w:rPr>
              <w:t>五、</w:t>
            </w:r>
            <w:r>
              <w:rPr>
                <w:rFonts w:hint="eastAsia" w:ascii="Times New Roman" w:hAnsi="Times New Roman" w:cs="Times New Roman"/>
                <w:b/>
                <w:bCs/>
                <w:color w:val="auto"/>
                <w:kern w:val="0"/>
                <w:sz w:val="21"/>
                <w:szCs w:val="21"/>
                <w:highlight w:val="none"/>
                <w:lang w:val="en-US" w:eastAsia="zh-CN"/>
              </w:rPr>
              <w:t>产业政策符合性分析</w:t>
            </w:r>
          </w:p>
          <w:p w14:paraId="76CBD3E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olor w:val="auto"/>
                <w:sz w:val="21"/>
                <w:szCs w:val="21"/>
                <w:highlight w:val="none"/>
                <w:lang w:val="en-US" w:eastAsia="zh-CN"/>
              </w:rPr>
            </w:pPr>
            <w:r>
              <w:rPr>
                <w:rFonts w:hint="eastAsia" w:cs="Times New Roman"/>
                <w:color w:val="auto"/>
                <w:sz w:val="21"/>
                <w:szCs w:val="21"/>
                <w:highlight w:val="none"/>
                <w:lang w:eastAsia="zh-CN"/>
              </w:rPr>
              <w:t>本项目为</w:t>
            </w:r>
            <w:r>
              <w:rPr>
                <w:rFonts w:hint="eastAsia" w:ascii="Times New Roman" w:hAnsi="Times New Roman" w:eastAsia="宋体" w:cs="Times New Roman"/>
                <w:color w:val="auto"/>
                <w:szCs w:val="21"/>
                <w:highlight w:val="none"/>
                <w:lang w:val="en-US" w:eastAsia="zh-CN"/>
              </w:rPr>
              <w:t>C3670汽车零部件及配件制造、C2929塑料零件及其他塑料制品制造</w:t>
            </w:r>
            <w:r>
              <w:rPr>
                <w:rFonts w:hint="default"/>
                <w:color w:val="auto"/>
                <w:sz w:val="21"/>
                <w:szCs w:val="21"/>
                <w:highlight w:val="none"/>
                <w:lang w:val="en-US" w:eastAsia="zh-CN"/>
              </w:rPr>
              <w:t>，根据《产业结构调整指导目录</w:t>
            </w:r>
            <w:r>
              <w:rPr>
                <w:rFonts w:hint="eastAsia"/>
                <w:color w:val="auto"/>
                <w:sz w:val="21"/>
                <w:szCs w:val="21"/>
                <w:highlight w:val="none"/>
                <w:lang w:val="en-US" w:eastAsia="zh-CN"/>
              </w:rPr>
              <w:t>（2024</w:t>
            </w:r>
            <w:r>
              <w:rPr>
                <w:rFonts w:hint="default"/>
                <w:color w:val="auto"/>
                <w:sz w:val="21"/>
                <w:szCs w:val="21"/>
                <w:highlight w:val="none"/>
                <w:lang w:val="en-US" w:eastAsia="zh-CN"/>
              </w:rPr>
              <w:t>年本</w:t>
            </w:r>
            <w:r>
              <w:rPr>
                <w:rFonts w:hint="eastAsia"/>
                <w:color w:val="auto"/>
                <w:sz w:val="21"/>
                <w:szCs w:val="21"/>
                <w:highlight w:val="none"/>
                <w:lang w:val="en-US" w:eastAsia="zh-CN"/>
              </w:rPr>
              <w:t>）</w:t>
            </w:r>
            <w:r>
              <w:rPr>
                <w:rFonts w:hint="default"/>
                <w:color w:val="auto"/>
                <w:sz w:val="21"/>
                <w:szCs w:val="21"/>
                <w:highlight w:val="none"/>
                <w:lang w:val="en-US" w:eastAsia="zh-CN"/>
              </w:rPr>
              <w:t>》，本项目不属于鼓励类、限制类和淘汰类项目，属</w:t>
            </w:r>
            <w:r>
              <w:rPr>
                <w:rFonts w:hint="eastAsia"/>
                <w:color w:val="auto"/>
                <w:sz w:val="21"/>
                <w:szCs w:val="21"/>
                <w:highlight w:val="none"/>
                <w:lang w:val="en-US" w:eastAsia="zh-CN"/>
              </w:rPr>
              <w:t>于</w:t>
            </w:r>
            <w:r>
              <w:rPr>
                <w:rFonts w:hint="default"/>
                <w:color w:val="auto"/>
                <w:sz w:val="21"/>
                <w:szCs w:val="21"/>
                <w:highlight w:val="none"/>
                <w:lang w:val="en-US" w:eastAsia="zh-CN"/>
              </w:rPr>
              <w:t>允许类项目；本项目不属于《市场准入负面清单</w:t>
            </w:r>
            <w:r>
              <w:rPr>
                <w:rFonts w:hint="eastAsia"/>
                <w:color w:val="auto"/>
                <w:sz w:val="21"/>
                <w:szCs w:val="21"/>
                <w:highlight w:val="none"/>
                <w:lang w:val="en-US" w:eastAsia="zh-CN"/>
              </w:rPr>
              <w:t>（</w:t>
            </w:r>
            <w:r>
              <w:rPr>
                <w:rFonts w:hint="default"/>
                <w:color w:val="auto"/>
                <w:sz w:val="21"/>
                <w:szCs w:val="21"/>
                <w:highlight w:val="none"/>
                <w:lang w:val="en-US" w:eastAsia="zh-CN"/>
              </w:rPr>
              <w:t>202</w:t>
            </w:r>
            <w:r>
              <w:rPr>
                <w:rFonts w:hint="eastAsia"/>
                <w:color w:val="auto"/>
                <w:sz w:val="21"/>
                <w:szCs w:val="21"/>
                <w:highlight w:val="none"/>
                <w:lang w:val="en-US" w:eastAsia="zh-CN"/>
              </w:rPr>
              <w:t>5</w:t>
            </w:r>
            <w:r>
              <w:rPr>
                <w:rFonts w:hint="default"/>
                <w:color w:val="auto"/>
                <w:sz w:val="21"/>
                <w:szCs w:val="21"/>
                <w:highlight w:val="none"/>
                <w:lang w:val="en-US" w:eastAsia="zh-CN"/>
              </w:rPr>
              <w:t>年版</w:t>
            </w:r>
            <w:r>
              <w:rPr>
                <w:rFonts w:hint="eastAsia"/>
                <w:color w:val="auto"/>
                <w:sz w:val="21"/>
                <w:szCs w:val="21"/>
                <w:highlight w:val="none"/>
                <w:lang w:val="en-US" w:eastAsia="zh-CN"/>
              </w:rPr>
              <w:t>）</w:t>
            </w:r>
            <w:r>
              <w:rPr>
                <w:rFonts w:hint="default"/>
                <w:color w:val="auto"/>
                <w:sz w:val="21"/>
                <w:szCs w:val="21"/>
                <w:highlight w:val="none"/>
                <w:lang w:val="en-US" w:eastAsia="zh-CN"/>
              </w:rPr>
              <w:t>》中的禁限制类项目</w:t>
            </w:r>
            <w:r>
              <w:rPr>
                <w:rFonts w:hint="eastAsia"/>
                <w:color w:val="auto"/>
                <w:sz w:val="21"/>
                <w:szCs w:val="21"/>
                <w:highlight w:val="none"/>
                <w:lang w:val="en-US" w:eastAsia="zh-CN"/>
              </w:rPr>
              <w:t>；本项目已在</w:t>
            </w:r>
            <w:r>
              <w:rPr>
                <w:rFonts w:hint="default" w:ascii="Times New Roman" w:hAnsi="Times New Roman" w:eastAsia="宋体" w:cs="Times New Roman"/>
                <w:color w:val="auto"/>
                <w:szCs w:val="21"/>
                <w:highlight w:val="none"/>
                <w:lang w:val="en-US" w:eastAsia="zh-CN"/>
              </w:rPr>
              <w:t>河北晋州经济开发区行政审批局</w:t>
            </w:r>
            <w:r>
              <w:rPr>
                <w:rFonts w:hint="eastAsia"/>
                <w:color w:val="auto"/>
                <w:sz w:val="21"/>
                <w:szCs w:val="21"/>
                <w:highlight w:val="none"/>
                <w:lang w:val="en-US" w:eastAsia="zh-CN"/>
              </w:rPr>
              <w:t>进行了备案，备案号：</w:t>
            </w:r>
            <w:r>
              <w:rPr>
                <w:rFonts w:hint="default" w:ascii="Times New Roman" w:hAnsi="Times New Roman" w:cs="Times New Roman"/>
                <w:color w:val="auto"/>
                <w:szCs w:val="21"/>
                <w:highlight w:val="none"/>
              </w:rPr>
              <w:t>晋开审投资20250331047</w:t>
            </w:r>
            <w:r>
              <w:rPr>
                <w:rFonts w:hint="eastAsia"/>
                <w:color w:val="auto"/>
                <w:sz w:val="21"/>
                <w:szCs w:val="21"/>
                <w:highlight w:val="none"/>
                <w:lang w:val="en-US" w:eastAsia="zh-CN"/>
              </w:rPr>
              <w:t>。综上，本项目建设符合国家及地方产业政策。</w:t>
            </w:r>
          </w:p>
          <w:p w14:paraId="20E725C4">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2" w:firstLineChars="200"/>
              <w:jc w:val="both"/>
              <w:textAlignment w:val="auto"/>
              <w:rPr>
                <w:rFonts w:hint="eastAsia" w:ascii="Times New Roman" w:hAnsi="Times New Roman" w:cs="Times New Roman"/>
                <w:b/>
                <w:bCs/>
                <w:color w:val="auto"/>
                <w:kern w:val="0"/>
                <w:sz w:val="21"/>
                <w:szCs w:val="21"/>
                <w:highlight w:val="none"/>
                <w:lang w:val="en-US" w:eastAsia="zh-CN"/>
              </w:rPr>
            </w:pPr>
            <w:r>
              <w:rPr>
                <w:rFonts w:hint="eastAsia" w:cs="Times New Roman"/>
                <w:b/>
                <w:bCs/>
                <w:color w:val="auto"/>
                <w:kern w:val="0"/>
                <w:sz w:val="21"/>
                <w:szCs w:val="21"/>
                <w:highlight w:val="none"/>
                <w:lang w:val="en-US" w:eastAsia="zh-CN"/>
              </w:rPr>
              <w:t>六、</w:t>
            </w:r>
            <w:r>
              <w:rPr>
                <w:rFonts w:hint="eastAsia" w:ascii="Times New Roman" w:hAnsi="Times New Roman" w:cs="Times New Roman"/>
                <w:b/>
                <w:bCs/>
                <w:color w:val="auto"/>
                <w:kern w:val="0"/>
                <w:sz w:val="21"/>
                <w:szCs w:val="21"/>
                <w:highlight w:val="none"/>
                <w:lang w:val="en-US" w:eastAsia="zh-CN"/>
              </w:rPr>
              <w:t>项目选址合理性分析</w:t>
            </w:r>
          </w:p>
          <w:p w14:paraId="0A64F59B">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ascii="Times New Roman" w:hAnsi="Times New Roman" w:cs="Times New Roman"/>
                <w:color w:val="auto"/>
                <w:kern w:val="0"/>
                <w:szCs w:val="21"/>
                <w:highlight w:val="none"/>
                <w:lang w:val="en-US" w:eastAsia="zh-CN"/>
              </w:rPr>
            </w:pPr>
            <w:r>
              <w:rPr>
                <w:rFonts w:hint="eastAsia" w:ascii="宋体" w:hAnsi="宋体" w:cs="宋体"/>
                <w:color w:val="auto"/>
                <w:szCs w:val="21"/>
                <w:highlight w:val="none"/>
                <w:lang w:val="en-US" w:eastAsia="zh-CN"/>
              </w:rPr>
              <w:t>项目选址周边无自然保护区、风景名胜区、重点文物保护单位、珍稀动植物资源等环境敏感目标。</w:t>
            </w:r>
            <w:r>
              <w:rPr>
                <w:rFonts w:hint="eastAsia" w:ascii="Times New Roman" w:hAnsi="Times New Roman" w:cs="Times New Roman"/>
                <w:color w:val="auto"/>
                <w:kern w:val="0"/>
                <w:szCs w:val="21"/>
                <w:highlight w:val="none"/>
                <w:lang w:val="en-US" w:eastAsia="zh-CN"/>
              </w:rPr>
              <w:t>本项目位于河北省石家庄市晋州市</w:t>
            </w:r>
            <w:r>
              <w:rPr>
                <w:rFonts w:hint="eastAsia" w:cs="Times New Roman"/>
                <w:color w:val="auto"/>
                <w:kern w:val="0"/>
                <w:szCs w:val="21"/>
                <w:highlight w:val="none"/>
                <w:lang w:val="en-US" w:eastAsia="zh-CN"/>
              </w:rPr>
              <w:t>河北晋州经济开发区东宿园区展鹏街与晋普路交叉口西行180米路南</w:t>
            </w:r>
            <w:r>
              <w:rPr>
                <w:rFonts w:hint="eastAsia" w:ascii="Times New Roman" w:hAnsi="Times New Roman" w:cs="Times New Roman"/>
                <w:color w:val="auto"/>
                <w:kern w:val="0"/>
                <w:szCs w:val="21"/>
                <w:highlight w:val="none"/>
                <w:lang w:val="en-US" w:eastAsia="zh-CN"/>
              </w:rPr>
              <w:t>，占地为二类工业用地（见附件）；</w:t>
            </w:r>
            <w:r>
              <w:rPr>
                <w:rFonts w:hint="eastAsia" w:cs="Times New Roman"/>
                <w:color w:val="auto"/>
                <w:kern w:val="0"/>
                <w:szCs w:val="21"/>
                <w:highlight w:val="none"/>
                <w:lang w:val="en-US" w:eastAsia="zh-CN"/>
              </w:rPr>
              <w:t>距离</w:t>
            </w:r>
            <w:r>
              <w:rPr>
                <w:rFonts w:hint="eastAsia"/>
                <w:color w:val="auto"/>
                <w:kern w:val="0"/>
                <w:sz w:val="21"/>
                <w:szCs w:val="21"/>
                <w:highlight w:val="none"/>
                <w:lang w:val="en-US" w:eastAsia="zh-CN"/>
              </w:rPr>
              <w:t>南侧石津干渠约5300m，</w:t>
            </w:r>
            <w:r>
              <w:rPr>
                <w:rFonts w:hint="eastAsia" w:ascii="Times New Roman" w:hAnsi="Times New Roman" w:cs="Times New Roman"/>
                <w:color w:val="auto"/>
                <w:kern w:val="0"/>
                <w:szCs w:val="21"/>
                <w:highlight w:val="none"/>
                <w:lang w:val="en-US" w:eastAsia="zh-CN"/>
              </w:rPr>
              <w:t>不在生态保护红线范围内，符合相关要求。</w:t>
            </w:r>
          </w:p>
          <w:p w14:paraId="17D832D0">
            <w:pPr>
              <w:keepNext w:val="0"/>
              <w:keepLines w:val="0"/>
              <w:pageBreakBefore w:val="0"/>
              <w:kinsoku/>
              <w:wordWrap/>
              <w:overflowPunct/>
              <w:topLinePunct w:val="0"/>
              <w:bidi w:val="0"/>
              <w:adjustRightInd/>
              <w:snapToGrid w:val="0"/>
              <w:spacing w:line="360" w:lineRule="auto"/>
              <w:ind w:firstLine="420" w:firstLineChars="200"/>
              <w:jc w:val="both"/>
              <w:textAlignment w:val="auto"/>
              <w:rPr>
                <w:rFonts w:hint="default" w:ascii="Times New Roman" w:hAnsi="Times New Roman" w:cs="Times New Roman"/>
                <w:color w:val="auto"/>
                <w:kern w:val="0"/>
                <w:szCs w:val="21"/>
                <w:highlight w:val="none"/>
                <w:vertAlign w:val="baseline"/>
                <w:lang w:val="en-US" w:eastAsia="zh-CN"/>
              </w:rPr>
            </w:pPr>
            <w:r>
              <w:rPr>
                <w:rFonts w:hint="eastAsia" w:ascii="Times New Roman" w:hAnsi="Times New Roman" w:cs="Times New Roman"/>
                <w:color w:val="auto"/>
                <w:kern w:val="0"/>
                <w:szCs w:val="21"/>
                <w:highlight w:val="none"/>
                <w:vertAlign w:val="baseline"/>
                <w:lang w:val="en-US" w:eastAsia="zh-CN"/>
              </w:rPr>
              <w:t>本项目</w:t>
            </w:r>
            <w:r>
              <w:rPr>
                <w:rFonts w:hint="eastAsia" w:ascii="Times New Roman" w:hAnsi="Times New Roman" w:cs="Times New Roman"/>
                <w:color w:val="auto"/>
                <w:kern w:val="0"/>
                <w:sz w:val="21"/>
                <w:szCs w:val="21"/>
                <w:highlight w:val="none"/>
                <w:lang w:val="en-US" w:eastAsia="zh-CN"/>
              </w:rPr>
              <w:t>已在</w:t>
            </w:r>
            <w:r>
              <w:rPr>
                <w:rFonts w:hint="default" w:ascii="Times New Roman" w:hAnsi="Times New Roman" w:eastAsia="宋体" w:cs="Times New Roman"/>
                <w:color w:val="auto"/>
                <w:szCs w:val="21"/>
                <w:highlight w:val="none"/>
                <w:lang w:val="en-US" w:eastAsia="zh-CN"/>
              </w:rPr>
              <w:t>河北晋州经济开发区行政审批局</w:t>
            </w:r>
            <w:r>
              <w:rPr>
                <w:rFonts w:hint="eastAsia" w:ascii="Times New Roman" w:hAnsi="Times New Roman" w:cs="Times New Roman"/>
                <w:color w:val="auto"/>
                <w:kern w:val="0"/>
                <w:sz w:val="21"/>
                <w:szCs w:val="21"/>
                <w:highlight w:val="none"/>
                <w:lang w:val="en-US" w:eastAsia="zh-CN"/>
              </w:rPr>
              <w:t>完成立项备案，备案编号：</w:t>
            </w:r>
            <w:r>
              <w:rPr>
                <w:rFonts w:hint="default" w:ascii="Times New Roman" w:hAnsi="Times New Roman" w:cs="Times New Roman"/>
                <w:color w:val="auto"/>
                <w:szCs w:val="21"/>
                <w:highlight w:val="none"/>
              </w:rPr>
              <w:t>晋开审投资20250331047</w:t>
            </w:r>
            <w:r>
              <w:rPr>
                <w:rFonts w:hint="eastAsia" w:cs="Times New Roman"/>
                <w:b w:val="0"/>
                <w:bCs w:val="0"/>
                <w:color w:val="auto"/>
                <w:sz w:val="21"/>
                <w:szCs w:val="21"/>
                <w:highlight w:val="none"/>
                <w:lang w:val="en-US" w:eastAsia="zh-CN"/>
              </w:rPr>
              <w:t>。同时河北晋州经济开发区管理委员会为本项目出具了意见，</w:t>
            </w:r>
            <w:r>
              <w:rPr>
                <w:rFonts w:hint="eastAsia" w:ascii="Times New Roman" w:hAnsi="Times New Roman" w:cs="Times New Roman"/>
                <w:color w:val="auto"/>
                <w:kern w:val="0"/>
                <w:szCs w:val="21"/>
                <w:highlight w:val="none"/>
                <w:vertAlign w:val="baseline"/>
                <w:lang w:val="en-US" w:eastAsia="zh-CN"/>
              </w:rPr>
              <w:t>同意本项目建设（见附件）。</w:t>
            </w:r>
            <w:r>
              <w:rPr>
                <w:rFonts w:hint="eastAsia" w:cs="Times New Roman"/>
                <w:color w:val="auto"/>
                <w:kern w:val="0"/>
                <w:szCs w:val="21"/>
                <w:highlight w:val="none"/>
                <w:vertAlign w:val="baseli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过滤科技有限公司闲置厂房，（</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过滤科技有限公司以冀（2023）晋州市不动产权第0011307号取得了土地使用权利，用途为工业用地，面积为</w:t>
            </w:r>
            <w:r>
              <w:rPr>
                <w:rFonts w:hint="eastAsia"/>
                <w:bCs/>
                <w:color w:val="auto"/>
                <w:sz w:val="21"/>
                <w:szCs w:val="21"/>
                <w:highlight w:val="none"/>
                <w:lang w:val="en-US" w:eastAsia="zh-CN"/>
              </w:rPr>
              <w:t>31289.91m</w:t>
            </w:r>
            <w:r>
              <w:rPr>
                <w:rFonts w:hint="eastAsia"/>
                <w:bCs/>
                <w:color w:val="auto"/>
                <w:sz w:val="21"/>
                <w:szCs w:val="21"/>
                <w:highlight w:val="none"/>
                <w:vertAlign w:val="superscript"/>
                <w:lang w:val="en-US" w:eastAsia="zh-CN"/>
              </w:rPr>
              <w:t>2</w:t>
            </w:r>
            <w:r>
              <w:rPr>
                <w:rFonts w:hint="eastAsia"/>
                <w:bCs/>
                <w:color w:val="auto"/>
                <w:sz w:val="21"/>
                <w:szCs w:val="21"/>
                <w:highlight w:val="none"/>
                <w:lang w:val="en-US" w:eastAsia="zh-CN"/>
              </w:rPr>
              <w:t>（见附件）</w:t>
            </w:r>
            <w:r>
              <w:rPr>
                <w:rFonts w:hint="eastAsia"/>
                <w:bCs/>
                <w:snapToGrid w:val="0"/>
                <w:color w:val="auto"/>
                <w:kern w:val="0"/>
                <w:sz w:val="21"/>
                <w:szCs w:val="21"/>
                <w:highlight w:val="none"/>
                <w:lang w:val="en-US" w:eastAsia="zh-CN"/>
              </w:rPr>
              <w:t>）。</w:t>
            </w:r>
          </w:p>
          <w:p w14:paraId="08123975">
            <w:pPr>
              <w:pStyle w:val="20"/>
              <w:keepNext w:val="0"/>
              <w:keepLines w:val="0"/>
              <w:pageBreakBefore w:val="0"/>
              <w:widowControl w:val="0"/>
              <w:kinsoku/>
              <w:wordWrap/>
              <w:overflowPunct/>
              <w:topLinePunct w:val="0"/>
              <w:bidi w:val="0"/>
              <w:spacing w:line="360" w:lineRule="auto"/>
              <w:textAlignment w:val="auto"/>
              <w:rPr>
                <w:rFonts w:hint="default" w:ascii="Times New Roman" w:hAnsi="Times New Roman" w:cs="Times New Roman"/>
                <w:color w:val="auto"/>
                <w:kern w:val="0"/>
                <w:szCs w:val="21"/>
                <w:highlight w:val="none"/>
                <w:vertAlign w:val="baseline"/>
                <w:lang w:val="en-US" w:eastAsia="zh-CN"/>
              </w:rPr>
            </w:pPr>
            <w:r>
              <w:rPr>
                <w:rFonts w:hint="eastAsia" w:ascii="Times New Roman" w:hAnsi="Times New Roman" w:cs="Times New Roman"/>
                <w:color w:val="auto"/>
                <w:kern w:val="0"/>
                <w:szCs w:val="21"/>
                <w:highlight w:val="none"/>
                <w:vertAlign w:val="baseline"/>
                <w:lang w:val="en-US" w:eastAsia="zh-CN"/>
              </w:rPr>
              <w:t>因此，项目建设符合上述文件的相关要求。</w:t>
            </w:r>
          </w:p>
          <w:p w14:paraId="7CE0F0CC">
            <w:pPr>
              <w:pStyle w:val="20"/>
              <w:keepNext w:val="0"/>
              <w:keepLines w:val="0"/>
              <w:pageBreakBefore w:val="0"/>
              <w:widowControl w:val="0"/>
              <w:kinsoku/>
              <w:wordWrap/>
              <w:overflowPunct/>
              <w:topLinePunct w:val="0"/>
              <w:bidi w:val="0"/>
              <w:spacing w:line="360" w:lineRule="auto"/>
              <w:textAlignment w:val="auto"/>
              <w:rPr>
                <w:rFonts w:hint="default"/>
                <w:bCs/>
                <w:snapToGrid w:val="0"/>
                <w:color w:val="auto"/>
                <w:kern w:val="0"/>
                <w:sz w:val="21"/>
                <w:szCs w:val="21"/>
                <w:highlight w:val="none"/>
                <w:lang w:val="en-US" w:eastAsia="zh-CN"/>
              </w:rPr>
            </w:pPr>
            <w:r>
              <w:rPr>
                <w:rFonts w:hint="eastAsia"/>
                <w:color w:val="auto"/>
                <w:sz w:val="21"/>
                <w:szCs w:val="21"/>
                <w:highlight w:val="no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过滤科技有限公司1#生产车间、2#生产车间、实验楼一层等构筑物，实验楼位于西北侧、1#生产车间和2#生产车间位于南侧。租赁构筑物的南侧和东北侧分别为</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过滤科技有限公司的3#生产车间和办公楼。最近的敏感点为西南侧龙头村，距离本项目770m；距离</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过滤科技有限公司厂界</w:t>
            </w:r>
            <w:r>
              <w:rPr>
                <w:rFonts w:hint="eastAsia"/>
                <w:bCs/>
                <w:color w:val="auto"/>
                <w:sz w:val="21"/>
                <w:szCs w:val="21"/>
                <w:highlight w:val="none"/>
                <w:lang w:val="en-US" w:eastAsia="zh-CN"/>
              </w:rPr>
              <w:t>720m。</w:t>
            </w:r>
          </w:p>
          <w:p w14:paraId="099D3E44">
            <w:pPr>
              <w:pStyle w:val="20"/>
              <w:keepNext w:val="0"/>
              <w:keepLines w:val="0"/>
              <w:pageBreakBefore w:val="0"/>
              <w:widowControl w:val="0"/>
              <w:kinsoku/>
              <w:wordWrap/>
              <w:overflowPunct/>
              <w:topLinePunct w:val="0"/>
              <w:bidi w:val="0"/>
              <w:spacing w:line="360" w:lineRule="auto"/>
              <w:textAlignment w:val="auto"/>
              <w:rPr>
                <w:rFonts w:hint="eastAsia"/>
                <w:bCs/>
                <w:color w:val="auto"/>
                <w:sz w:val="21"/>
                <w:szCs w:val="21"/>
                <w:highlight w:val="none"/>
                <w:u w:val="none"/>
                <w:lang w:val="en-US" w:eastAsia="zh-CN"/>
              </w:rPr>
            </w:pP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过滤科技有限公司整个</w:t>
            </w:r>
            <w:r>
              <w:rPr>
                <w:rFonts w:hint="eastAsia"/>
                <w:bCs/>
                <w:color w:val="auto"/>
                <w:sz w:val="21"/>
                <w:szCs w:val="21"/>
                <w:highlight w:val="none"/>
                <w:u w:val="none"/>
                <w:lang w:val="en-US" w:eastAsia="zh-CN"/>
              </w:rPr>
              <w:t>厂区南侧、东侧为空地，西侧为社会停车场，北侧为河北爱宝纺织品有限公司和晋州市城市污水处理厂。</w:t>
            </w:r>
          </w:p>
          <w:p w14:paraId="3B2EDC45">
            <w:pPr>
              <w:pStyle w:val="20"/>
              <w:keepNext w:val="0"/>
              <w:keepLines w:val="0"/>
              <w:pageBreakBefore w:val="0"/>
              <w:widowControl w:val="0"/>
              <w:kinsoku/>
              <w:wordWrap/>
              <w:overflowPunct/>
              <w:topLinePunct w:val="0"/>
              <w:bidi w:val="0"/>
              <w:spacing w:line="360" w:lineRule="auto"/>
              <w:textAlignment w:val="auto"/>
              <w:rPr>
                <w:rFonts w:hint="default" w:ascii="Times New Roman" w:hAnsi="Times New Roman" w:cs="Times New Roman"/>
                <w:color w:val="auto"/>
                <w:kern w:val="0"/>
                <w:szCs w:val="21"/>
                <w:highlight w:val="none"/>
                <w:lang w:val="en-US" w:eastAsia="zh-CN"/>
              </w:rPr>
            </w:pPr>
            <w:r>
              <w:rPr>
                <w:rFonts w:hint="eastAsia"/>
                <w:color w:val="auto"/>
                <w:highlight w:val="none"/>
                <w:lang w:val="en-US" w:eastAsia="zh-CN"/>
              </w:rPr>
              <w:t>因此，本项目选址在环境保护的角度分析合理可行。</w:t>
            </w:r>
          </w:p>
        </w:tc>
      </w:tr>
    </w:tbl>
    <w:p w14:paraId="3E758763">
      <w:pPr>
        <w:spacing w:line="360" w:lineRule="auto"/>
        <w:outlineLvl w:val="0"/>
        <w:rPr>
          <w:rFonts w:hint="default" w:ascii="Times New Roman" w:hAnsi="Times New Roman" w:eastAsia="黑体" w:cs="Times New Roman"/>
          <w:color w:val="auto"/>
          <w:sz w:val="30"/>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fmt="decimal" w:start="1"/>
          <w:cols w:space="720" w:num="1"/>
          <w:docGrid w:linePitch="312" w:charSpace="0"/>
        </w:sectPr>
      </w:pPr>
    </w:p>
    <w:p w14:paraId="55E5E886">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二、建设项目工程分析</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68"/>
        <w:gridCol w:w="8316"/>
      </w:tblGrid>
      <w:tr w14:paraId="22A7BC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dxa"/>
            <w:noWrap w:val="0"/>
            <w:vAlign w:val="center"/>
          </w:tcPr>
          <w:p w14:paraId="08F47C03">
            <w:pPr>
              <w:pStyle w:val="22"/>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建设内容</w:t>
            </w:r>
          </w:p>
        </w:tc>
        <w:tc>
          <w:tcPr>
            <w:tcW w:w="8316" w:type="dxa"/>
            <w:noWrap w:val="0"/>
            <w:vAlign w:val="top"/>
          </w:tcPr>
          <w:p w14:paraId="72BFB3DC">
            <w:pPr>
              <w:keepNext w:val="0"/>
              <w:keepLines w:val="0"/>
              <w:pageBreakBefore w:val="0"/>
              <w:widowControl w:val="0"/>
              <w:kinsoku/>
              <w:wordWrap/>
              <w:overflowPunct/>
              <w:autoSpaceDE w:val="0"/>
              <w:autoSpaceDN w:val="0"/>
              <w:bidi w:val="0"/>
              <w:adjustRightInd/>
              <w:snapToGrid/>
              <w:spacing w:line="360" w:lineRule="auto"/>
              <w:ind w:firstLine="422" w:firstLineChars="200"/>
              <w:jc w:val="both"/>
              <w:textAlignment w:val="auto"/>
              <w:rPr>
                <w:b/>
                <w:bCs/>
                <w:color w:val="auto"/>
                <w:kern w:val="0"/>
                <w:sz w:val="21"/>
                <w:szCs w:val="21"/>
                <w:highlight w:val="none"/>
              </w:rPr>
            </w:pPr>
            <w:r>
              <w:rPr>
                <w:b/>
                <w:bCs/>
                <w:color w:val="auto"/>
                <w:kern w:val="0"/>
                <w:sz w:val="21"/>
                <w:szCs w:val="21"/>
                <w:highlight w:val="none"/>
              </w:rPr>
              <w:t>一、项目由来</w:t>
            </w:r>
          </w:p>
          <w:p w14:paraId="74902A45">
            <w:pPr>
              <w:keepNext w:val="0"/>
              <w:keepLines w:val="0"/>
              <w:pageBreakBefore w:val="0"/>
              <w:widowControl w:val="0"/>
              <w:kinsoku/>
              <w:wordWrap/>
              <w:overflowPunct/>
              <w:topLinePunct/>
              <w:autoSpaceDE w:val="0"/>
              <w:autoSpaceDN w:val="0"/>
              <w:bidi w:val="0"/>
              <w:adjustRightInd/>
              <w:snapToGrid/>
              <w:spacing w:line="360" w:lineRule="auto"/>
              <w:ind w:firstLine="420" w:firstLineChars="200"/>
              <w:jc w:val="both"/>
              <w:textAlignment w:val="auto"/>
              <w:rPr>
                <w:rFonts w:hint="eastAsia"/>
                <w:bCs/>
                <w:snapToGrid w:val="0"/>
                <w:color w:val="auto"/>
                <w:kern w:val="0"/>
                <w:sz w:val="21"/>
                <w:szCs w:val="21"/>
                <w:highlight w:val="none"/>
                <w:lang w:val="en-US" w:eastAsia="zh-CN"/>
              </w:rPr>
            </w:pPr>
            <w:r>
              <w:rPr>
                <w:rFonts w:hint="eastAsia"/>
                <w:bCs/>
                <w:snapToGrid w:val="0"/>
                <w:color w:val="auto"/>
                <w:kern w:val="0"/>
                <w:sz w:val="21"/>
                <w:szCs w:val="21"/>
                <w:highlight w:val="none"/>
                <w:lang w:val="en-US" w:eastAsia="zh-CN"/>
              </w:rPr>
              <w:t>环保过滤器广泛应用于汽车和卡车等领域，随着市场竞争，拥有先进技术设备的企业将逐渐扩大市场优势。</w:t>
            </w:r>
          </w:p>
          <w:p w14:paraId="0E114E05">
            <w:pPr>
              <w:keepNext w:val="0"/>
              <w:keepLines w:val="0"/>
              <w:pageBreakBefore w:val="0"/>
              <w:widowControl w:val="0"/>
              <w:kinsoku/>
              <w:wordWrap/>
              <w:overflowPunct/>
              <w:topLinePunct/>
              <w:autoSpaceDE w:val="0"/>
              <w:autoSpaceDN w:val="0"/>
              <w:bidi w:val="0"/>
              <w:adjustRightInd/>
              <w:snapToGrid/>
              <w:spacing w:line="360" w:lineRule="auto"/>
              <w:ind w:firstLine="420" w:firstLineChars="200"/>
              <w:jc w:val="both"/>
              <w:textAlignment w:val="auto"/>
              <w:rPr>
                <w:rFonts w:hint="eastAsia" w:cs="Times New Roman"/>
                <w:color w:val="auto"/>
                <w:szCs w:val="21"/>
                <w:highlight w:val="none"/>
                <w:lang w:val="en-US" w:eastAsia="zh-CN"/>
              </w:rPr>
            </w:pP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现有厂区位于晋州市安家庄，中心地理位置坐标为：北纬 38</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0'41.57"东经 115</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3'38.73"，现有厂区年产10万支滤清器；已经履行了相关手续。</w:t>
            </w:r>
          </w:p>
          <w:p w14:paraId="0FCAE875">
            <w:pPr>
              <w:keepNext w:val="0"/>
              <w:keepLines w:val="0"/>
              <w:pageBreakBefore w:val="0"/>
              <w:widowControl w:val="0"/>
              <w:kinsoku/>
              <w:wordWrap/>
              <w:overflowPunct/>
              <w:topLinePunct/>
              <w:autoSpaceDE w:val="0"/>
              <w:autoSpaceDN w:val="0"/>
              <w:bidi w:val="0"/>
              <w:adjustRightInd/>
              <w:snapToGrid/>
              <w:spacing w:line="360" w:lineRule="auto"/>
              <w:ind w:firstLine="420" w:firstLineChars="200"/>
              <w:jc w:val="both"/>
              <w:textAlignment w:val="auto"/>
              <w:rPr>
                <w:rFonts w:hint="default" w:cs="Times New Roman"/>
                <w:color w:val="auto"/>
                <w:szCs w:val="21"/>
                <w:highlight w:val="none"/>
                <w:lang w:val="en-US" w:eastAsia="zh-CN"/>
              </w:rPr>
            </w:pPr>
            <w:r>
              <w:rPr>
                <w:rFonts w:hint="eastAsia" w:cs="Times New Roman"/>
                <w:color w:val="auto"/>
                <w:szCs w:val="21"/>
                <w:highlight w:val="none"/>
                <w:lang w:val="en-US" w:eastAsia="zh-CN"/>
              </w:rPr>
              <w:t>本次租赁</w:t>
            </w:r>
            <w:r>
              <w:rPr>
                <w:rFonts w:hint="eastAsia" w:cs="Times New Roman"/>
                <w:b w:val="0"/>
                <w:bCs w:val="0"/>
                <w:color w:val="auto"/>
                <w:szCs w:val="21"/>
                <w:highlight w:val="none"/>
                <w:lang w:val="en-US" w:eastAsia="zh-CN"/>
              </w:rPr>
              <w:t>河北益农过滤科技有限公司闲置厂房新建石家庄欧亚惠通滤清器有限公司年产230万套环保过滤器生产线项目；建成后</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共有两个厂区。</w:t>
            </w:r>
          </w:p>
          <w:p w14:paraId="21744C9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highlight w:val="none"/>
                <w:lang w:val="en-US" w:eastAsia="zh-CN"/>
              </w:rPr>
            </w:pP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现有厂区于2017年8月委托资质单位编制了《</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年产10万支滤清器项目现状环境影响评估报告》，并于2017年9月以晋环备</w:t>
            </w:r>
            <w:r>
              <w:rPr>
                <w:rFonts w:hint="eastAsia" w:ascii="宋体" w:hAnsi="宋体" w:eastAsia="宋体" w:cs="宋体"/>
                <w:color w:val="auto"/>
                <w:szCs w:val="21"/>
                <w:highlight w:val="none"/>
                <w:lang w:val="en-US" w:eastAsia="zh-CN"/>
              </w:rPr>
              <w:t>(</w:t>
            </w:r>
            <w:r>
              <w:rPr>
                <w:rFonts w:hint="eastAsia" w:cs="Times New Roman"/>
                <w:color w:val="auto"/>
                <w:szCs w:val="21"/>
                <w:highlight w:val="none"/>
                <w:lang w:val="en-US" w:eastAsia="zh-CN"/>
              </w:rPr>
              <w:t>2017</w:t>
            </w:r>
            <w:r>
              <w:rPr>
                <w:rFonts w:hint="eastAsia" w:ascii="宋体" w:hAnsi="宋体" w:eastAsia="宋体" w:cs="宋体"/>
                <w:color w:val="auto"/>
                <w:szCs w:val="21"/>
                <w:highlight w:val="none"/>
                <w:lang w:val="en-US" w:eastAsia="zh-CN"/>
              </w:rPr>
              <w:t>)</w:t>
            </w:r>
            <w:r>
              <w:rPr>
                <w:rFonts w:hint="eastAsia" w:cs="Times New Roman"/>
                <w:color w:val="auto"/>
                <w:szCs w:val="21"/>
                <w:highlight w:val="none"/>
                <w:lang w:val="en-US" w:eastAsia="zh-CN"/>
              </w:rPr>
              <w:t>0645号取得了原晋州市环境保护局关于</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年产10万支滤清器项目现状环境影响评估报告的备案意见（见附件）。2024年6月19日企业填报了建设项目环境影响登记表，烘烤、喷涂工序产生的废气采取旋风除尘+布袋除尘+二级活性炭吸附措施后通过一根15m高排气筒排放。</w:t>
            </w:r>
            <w:r>
              <w:rPr>
                <w:rFonts w:hint="eastAsia"/>
                <w:color w:val="auto"/>
                <w:highlight w:val="none"/>
                <w:lang w:val="en-US" w:eastAsia="zh-CN"/>
              </w:rPr>
              <w:t>目前，企业取得了固定污染源排污登记回执，登记编号为：91130183061664310J001X；有效期2024年05月20日至2029年05月19日。</w:t>
            </w:r>
          </w:p>
          <w:p w14:paraId="6F2ADFCA">
            <w:pPr>
              <w:keepNext w:val="0"/>
              <w:keepLines w:val="0"/>
              <w:pageBreakBefore w:val="0"/>
              <w:widowControl w:val="0"/>
              <w:kinsoku/>
              <w:wordWrap/>
              <w:overflowPunct/>
              <w:topLinePunct/>
              <w:autoSpaceDE w:val="0"/>
              <w:autoSpaceDN w:val="0"/>
              <w:bidi w:val="0"/>
              <w:spacing w:line="360" w:lineRule="auto"/>
              <w:ind w:firstLine="420" w:firstLineChars="200"/>
              <w:jc w:val="both"/>
              <w:textAlignment w:val="auto"/>
              <w:rPr>
                <w:rFonts w:hint="default" w:cs="Times New Roman"/>
                <w:color w:val="auto"/>
                <w:szCs w:val="21"/>
                <w:highlight w:val="none"/>
                <w:lang w:val="en-US" w:eastAsia="zh-CN"/>
              </w:rPr>
            </w:pPr>
            <w:r>
              <w:rPr>
                <w:rFonts w:hint="eastAsia"/>
                <w:bCs/>
                <w:snapToGrid w:val="0"/>
                <w:color w:val="auto"/>
                <w:kern w:val="0"/>
                <w:sz w:val="21"/>
                <w:szCs w:val="21"/>
                <w:highlight w:val="none"/>
                <w:lang w:eastAsia="zh-CN"/>
              </w:rPr>
              <w:t>在</w:t>
            </w:r>
            <w:r>
              <w:rPr>
                <w:rFonts w:hint="eastAsia"/>
                <w:bCs/>
                <w:snapToGrid w:val="0"/>
                <w:color w:val="auto"/>
                <w:kern w:val="0"/>
                <w:sz w:val="21"/>
                <w:szCs w:val="21"/>
                <w:highlight w:val="none"/>
                <w:lang w:val="en-US" w:eastAsia="zh-CN"/>
              </w:rPr>
              <w:t>市场需求的推动下，</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投资8000万元在河北省石家庄市晋州市经济开发区东宿园区展鹏街与晋普路交叉口西行180米路南，租赁闲置厂房新建</w:t>
            </w:r>
            <w:r>
              <w:rPr>
                <w:rFonts w:hint="eastAsia" w:cs="Times New Roman"/>
                <w:b w:val="0"/>
                <w:bCs w:val="0"/>
                <w:color w:val="auto"/>
                <w:szCs w:val="21"/>
                <w:highlight w:val="none"/>
                <w:lang w:val="en-US" w:eastAsia="zh-CN"/>
              </w:rPr>
              <w:t>年产230万套环保过滤器生产线项目（租赁协议见附件）</w:t>
            </w:r>
            <w:r>
              <w:rPr>
                <w:rFonts w:hint="eastAsia" w:cs="Times New Roman"/>
                <w:color w:val="auto"/>
                <w:szCs w:val="21"/>
                <w:highlight w:val="none"/>
                <w:lang w:val="en-US" w:eastAsia="zh-CN"/>
              </w:rPr>
              <w:t>。</w:t>
            </w:r>
          </w:p>
          <w:p w14:paraId="15420DF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color w:val="auto"/>
                <w:sz w:val="21"/>
                <w:szCs w:val="21"/>
                <w:highlight w:val="none"/>
              </w:rPr>
            </w:pPr>
            <w:r>
              <w:rPr>
                <w:rFonts w:hint="eastAsia"/>
                <w:bCs/>
                <w:snapToGrid w:val="0"/>
                <w:color w:val="auto"/>
                <w:kern w:val="0"/>
                <w:sz w:val="21"/>
                <w:szCs w:val="21"/>
                <w:highlight w:val="none"/>
                <w:lang w:val="en-US" w:eastAsia="zh-CN"/>
              </w:rPr>
              <w:t>本项目产品为环保过滤器，国民经济属于</w:t>
            </w:r>
            <w:r>
              <w:rPr>
                <w:rFonts w:hint="eastAsia"/>
                <w:color w:val="auto"/>
                <w:highlight w:val="none"/>
                <w:lang w:val="en-US" w:eastAsia="zh-CN"/>
              </w:rPr>
              <w:t>C3670汽车零部件及配件制造、C2929塑料零件及其他塑料制品制造</w:t>
            </w:r>
            <w:r>
              <w:rPr>
                <w:rFonts w:hint="eastAsia"/>
                <w:color w:val="auto"/>
                <w:highlight w:val="none"/>
                <w:lang w:eastAsia="zh-CN"/>
              </w:rPr>
              <w:t>；</w:t>
            </w:r>
            <w:r>
              <w:rPr>
                <w:bCs/>
                <w:snapToGrid w:val="0"/>
                <w:color w:val="auto"/>
                <w:kern w:val="0"/>
                <w:sz w:val="21"/>
                <w:szCs w:val="21"/>
                <w:highlight w:val="none"/>
              </w:rPr>
              <w:t>根据《建设项目环境影响评价分类管理名录》（</w:t>
            </w:r>
            <w:r>
              <w:rPr>
                <w:rFonts w:hint="eastAsia"/>
                <w:bCs/>
                <w:snapToGrid w:val="0"/>
                <w:color w:val="auto"/>
                <w:kern w:val="0"/>
                <w:sz w:val="21"/>
                <w:szCs w:val="21"/>
                <w:highlight w:val="none"/>
                <w:lang w:val="en-US" w:eastAsia="zh-CN"/>
              </w:rPr>
              <w:t>2021年版</w:t>
            </w:r>
            <w:r>
              <w:rPr>
                <w:bCs/>
                <w:snapToGrid w:val="0"/>
                <w:color w:val="auto"/>
                <w:kern w:val="0"/>
                <w:sz w:val="21"/>
                <w:szCs w:val="21"/>
                <w:highlight w:val="none"/>
              </w:rPr>
              <w:t>），</w:t>
            </w:r>
            <w:r>
              <w:rPr>
                <w:rFonts w:hint="eastAsia"/>
                <w:color w:val="auto"/>
                <w:highlight w:val="none"/>
                <w:lang w:val="en-US" w:eastAsia="zh-CN"/>
              </w:rPr>
              <w:t>C3670汽车零部件及配件制造属于</w:t>
            </w:r>
            <w:r>
              <w:rPr>
                <w:rFonts w:hint="eastAsia"/>
                <w:bCs/>
                <w:snapToGrid w:val="0"/>
                <w:color w:val="auto"/>
                <w:kern w:val="0"/>
                <w:sz w:val="21"/>
                <w:szCs w:val="21"/>
                <w:highlight w:val="none"/>
                <w:lang w:eastAsia="zh-CN"/>
              </w:rPr>
              <w:t>“</w:t>
            </w:r>
            <w:r>
              <w:rPr>
                <w:rFonts w:hint="eastAsia"/>
                <w:bCs/>
                <w:snapToGrid w:val="0"/>
                <w:color w:val="auto"/>
                <w:kern w:val="0"/>
                <w:sz w:val="21"/>
                <w:szCs w:val="21"/>
                <w:highlight w:val="none"/>
                <w:lang w:val="en-US" w:eastAsia="zh-CN"/>
              </w:rPr>
              <w:t>三十三汽车制造业36其他（年用非溶剂型低VOCs含量涂料10吨以下的除外）</w:t>
            </w:r>
            <w:r>
              <w:rPr>
                <w:rFonts w:hint="eastAsia"/>
                <w:bCs/>
                <w:snapToGrid w:val="0"/>
                <w:color w:val="auto"/>
                <w:kern w:val="0"/>
                <w:sz w:val="21"/>
                <w:szCs w:val="21"/>
                <w:highlight w:val="none"/>
                <w:lang w:eastAsia="zh-CN"/>
              </w:rPr>
              <w:t>”，</w:t>
            </w:r>
            <w:r>
              <w:rPr>
                <w:rFonts w:hint="eastAsia"/>
                <w:bCs/>
                <w:snapToGrid w:val="0"/>
                <w:color w:val="auto"/>
                <w:kern w:val="0"/>
                <w:sz w:val="21"/>
                <w:szCs w:val="21"/>
                <w:highlight w:val="none"/>
                <w:lang w:val="en-US" w:eastAsia="zh-CN"/>
              </w:rPr>
              <w:t>应编制报告表；</w:t>
            </w:r>
            <w:r>
              <w:rPr>
                <w:rFonts w:hint="eastAsia"/>
                <w:color w:val="auto"/>
                <w:highlight w:val="none"/>
                <w:lang w:val="en-US" w:eastAsia="zh-CN"/>
              </w:rPr>
              <w:t>C2929塑料零件及其他塑料制品制造属于</w:t>
            </w:r>
            <w:r>
              <w:rPr>
                <w:rFonts w:hint="eastAsia"/>
                <w:bCs/>
                <w:snapToGrid w:val="0"/>
                <w:color w:val="auto"/>
                <w:kern w:val="0"/>
                <w:sz w:val="21"/>
                <w:szCs w:val="21"/>
                <w:highlight w:val="none"/>
                <w:lang w:eastAsia="zh-CN"/>
              </w:rPr>
              <w:t>二十六、橡胶和塑料制品业29 塑料制品业292其他（年用非溶剂型低VOC</w:t>
            </w:r>
            <w:r>
              <w:rPr>
                <w:rFonts w:hint="eastAsia"/>
                <w:bCs/>
                <w:snapToGrid w:val="0"/>
                <w:color w:val="auto"/>
                <w:kern w:val="0"/>
                <w:sz w:val="21"/>
                <w:szCs w:val="21"/>
                <w:highlight w:val="none"/>
                <w:vertAlign w:val="subscript"/>
                <w:lang w:eastAsia="zh-CN"/>
              </w:rPr>
              <w:t>S</w:t>
            </w:r>
            <w:r>
              <w:rPr>
                <w:rFonts w:hint="eastAsia"/>
                <w:bCs/>
                <w:snapToGrid w:val="0"/>
                <w:color w:val="auto"/>
                <w:kern w:val="0"/>
                <w:sz w:val="21"/>
                <w:szCs w:val="21"/>
                <w:highlight w:val="none"/>
                <w:lang w:eastAsia="zh-CN"/>
              </w:rPr>
              <w:t>含量涂料10吨以下的除外），</w:t>
            </w:r>
            <w:r>
              <w:rPr>
                <w:rFonts w:hint="eastAsia"/>
                <w:bCs/>
                <w:snapToGrid w:val="0"/>
                <w:color w:val="auto"/>
                <w:kern w:val="0"/>
                <w:sz w:val="21"/>
                <w:szCs w:val="21"/>
                <w:highlight w:val="none"/>
                <w:lang w:val="en-US" w:eastAsia="zh-CN"/>
              </w:rPr>
              <w:t>应编制报告表。</w:t>
            </w:r>
            <w:r>
              <w:rPr>
                <w:color w:val="auto"/>
                <w:sz w:val="21"/>
                <w:szCs w:val="21"/>
                <w:highlight w:val="none"/>
              </w:rPr>
              <w:t>为此，</w:t>
            </w:r>
            <w:r>
              <w:rPr>
                <w:rFonts w:hint="eastAsia" w:ascii="Times New Roman" w:hAnsi="Times New Roman" w:eastAsia="宋体" w:cs="Times New Roman"/>
                <w:color w:val="auto"/>
                <w:szCs w:val="21"/>
                <w:highlight w:val="none"/>
                <w:lang w:eastAsia="zh-CN"/>
              </w:rPr>
              <w:t>石家庄欧亚惠通滤清器有限公司</w:t>
            </w:r>
            <w:r>
              <w:rPr>
                <w:color w:val="auto"/>
                <w:sz w:val="21"/>
                <w:szCs w:val="21"/>
                <w:highlight w:val="none"/>
              </w:rPr>
              <w:t>委托我单位承担该项目的环境影响报告表的编制工作，接受委托后，我单位立即开展了现场勘探、资料收集等工作，</w:t>
            </w:r>
            <w:r>
              <w:rPr>
                <w:rFonts w:ascii="Times New Roman" w:hAnsi="Times New Roman" w:eastAsia="宋体" w:cs="Times New Roman"/>
                <w:bCs/>
                <w:snapToGrid w:val="0"/>
                <w:color w:val="auto"/>
                <w:kern w:val="0"/>
                <w:sz w:val="21"/>
                <w:szCs w:val="21"/>
                <w:highlight w:val="none"/>
              </w:rPr>
              <w:t>并按照</w:t>
            </w:r>
            <w:r>
              <w:rPr>
                <w:rFonts w:hint="eastAsia" w:ascii="Times New Roman" w:hAnsi="Times New Roman" w:eastAsia="宋体" w:cs="Times New Roman"/>
                <w:bCs/>
                <w:snapToGrid w:val="0"/>
                <w:color w:val="auto"/>
                <w:kern w:val="0"/>
                <w:sz w:val="21"/>
                <w:szCs w:val="21"/>
                <w:highlight w:val="none"/>
                <w:lang w:eastAsia="zh-CN"/>
              </w:rPr>
              <w:t>《</w:t>
            </w:r>
            <w:r>
              <w:rPr>
                <w:rFonts w:hint="eastAsia" w:ascii="Times New Roman" w:hAnsi="Times New Roman" w:eastAsia="宋体" w:cs="Times New Roman"/>
                <w:bCs/>
                <w:snapToGrid w:val="0"/>
                <w:color w:val="auto"/>
                <w:kern w:val="0"/>
                <w:sz w:val="21"/>
                <w:szCs w:val="21"/>
                <w:highlight w:val="none"/>
                <w:lang w:val="en-US" w:eastAsia="zh-CN"/>
              </w:rPr>
              <w:t>建设项目环境影响报告表编制技术指南（污染影响类）（试行）</w:t>
            </w:r>
            <w:r>
              <w:rPr>
                <w:rFonts w:hint="eastAsia" w:ascii="Times New Roman" w:hAnsi="Times New Roman" w:eastAsia="宋体" w:cs="Times New Roman"/>
                <w:bCs/>
                <w:snapToGrid w:val="0"/>
                <w:color w:val="auto"/>
                <w:kern w:val="0"/>
                <w:sz w:val="21"/>
                <w:szCs w:val="21"/>
                <w:highlight w:val="none"/>
                <w:lang w:eastAsia="zh-CN"/>
              </w:rPr>
              <w:t>》、</w:t>
            </w:r>
            <w:r>
              <w:rPr>
                <w:rFonts w:ascii="Times New Roman" w:hAnsi="Times New Roman" w:eastAsia="宋体" w:cs="Times New Roman"/>
                <w:bCs/>
                <w:snapToGrid w:val="0"/>
                <w:color w:val="auto"/>
                <w:kern w:val="0"/>
                <w:sz w:val="21"/>
                <w:szCs w:val="21"/>
                <w:highlight w:val="none"/>
              </w:rPr>
              <w:t>环境影响评价</w:t>
            </w:r>
            <w:r>
              <w:rPr>
                <w:rFonts w:hint="eastAsia" w:ascii="Times New Roman" w:hAnsi="Times New Roman" w:eastAsia="宋体" w:cs="Times New Roman"/>
                <w:bCs/>
                <w:snapToGrid w:val="0"/>
                <w:color w:val="auto"/>
                <w:kern w:val="0"/>
                <w:sz w:val="21"/>
                <w:szCs w:val="21"/>
                <w:highlight w:val="none"/>
                <w:lang w:val="en-US" w:eastAsia="zh-CN"/>
              </w:rPr>
              <w:t>相关</w:t>
            </w:r>
            <w:r>
              <w:rPr>
                <w:rFonts w:ascii="Times New Roman" w:hAnsi="Times New Roman" w:eastAsia="宋体" w:cs="Times New Roman"/>
                <w:bCs/>
                <w:snapToGrid w:val="0"/>
                <w:color w:val="auto"/>
                <w:kern w:val="0"/>
                <w:sz w:val="21"/>
                <w:szCs w:val="21"/>
                <w:highlight w:val="none"/>
              </w:rPr>
              <w:t>技术导则</w:t>
            </w:r>
            <w:r>
              <w:rPr>
                <w:rFonts w:hint="eastAsia" w:ascii="Times New Roman" w:hAnsi="Times New Roman" w:eastAsia="宋体" w:cs="Times New Roman"/>
                <w:bCs/>
                <w:snapToGrid w:val="0"/>
                <w:color w:val="auto"/>
                <w:kern w:val="0"/>
                <w:sz w:val="21"/>
                <w:szCs w:val="21"/>
                <w:highlight w:val="none"/>
                <w:lang w:val="en-US" w:eastAsia="zh-CN"/>
              </w:rPr>
              <w:t>、方法</w:t>
            </w:r>
            <w:r>
              <w:rPr>
                <w:rFonts w:ascii="Times New Roman" w:hAnsi="Times New Roman" w:eastAsia="宋体" w:cs="Times New Roman"/>
                <w:bCs/>
                <w:snapToGrid w:val="0"/>
                <w:color w:val="auto"/>
                <w:kern w:val="0"/>
                <w:sz w:val="21"/>
                <w:szCs w:val="21"/>
                <w:highlight w:val="none"/>
              </w:rPr>
              <w:t>编制完成了本项目环境影响报告表。</w:t>
            </w:r>
          </w:p>
          <w:p w14:paraId="3D0B669C">
            <w:pPr>
              <w:keepNext w:val="0"/>
              <w:keepLines w:val="0"/>
              <w:pageBreakBefore w:val="0"/>
              <w:kinsoku/>
              <w:wordWrap/>
              <w:overflowPunct/>
              <w:autoSpaceDE w:val="0"/>
              <w:autoSpaceDN w:val="0"/>
              <w:bidi w:val="0"/>
              <w:spacing w:line="360" w:lineRule="auto"/>
              <w:ind w:firstLine="422" w:firstLineChars="200"/>
              <w:jc w:val="both"/>
              <w:textAlignment w:val="auto"/>
              <w:rPr>
                <w:b/>
                <w:bCs/>
                <w:color w:val="auto"/>
                <w:kern w:val="0"/>
                <w:sz w:val="21"/>
                <w:szCs w:val="21"/>
                <w:highlight w:val="none"/>
              </w:rPr>
            </w:pPr>
            <w:r>
              <w:rPr>
                <w:b/>
                <w:bCs/>
                <w:color w:val="auto"/>
                <w:kern w:val="0"/>
                <w:sz w:val="21"/>
                <w:szCs w:val="21"/>
                <w:highlight w:val="none"/>
              </w:rPr>
              <w:t>二、项目概况</w:t>
            </w:r>
          </w:p>
          <w:p w14:paraId="49E11314">
            <w:pPr>
              <w:keepNext w:val="0"/>
              <w:keepLines w:val="0"/>
              <w:pageBreakBefore w:val="0"/>
              <w:kinsoku/>
              <w:wordWrap/>
              <w:overflowPunct/>
              <w:autoSpaceDE w:val="0"/>
              <w:autoSpaceDN w:val="0"/>
              <w:bidi w:val="0"/>
              <w:spacing w:line="360" w:lineRule="auto"/>
              <w:ind w:firstLine="422" w:firstLineChars="200"/>
              <w:jc w:val="both"/>
              <w:textAlignment w:val="auto"/>
              <w:rPr>
                <w:b/>
                <w:bCs/>
                <w:color w:val="auto"/>
                <w:kern w:val="0"/>
                <w:sz w:val="21"/>
                <w:szCs w:val="21"/>
                <w:highlight w:val="none"/>
              </w:rPr>
            </w:pPr>
            <w:r>
              <w:rPr>
                <w:b/>
                <w:bCs/>
                <w:color w:val="auto"/>
                <w:kern w:val="0"/>
                <w:sz w:val="21"/>
                <w:szCs w:val="21"/>
                <w:highlight w:val="none"/>
              </w:rPr>
              <w:t>1、工程概况</w:t>
            </w:r>
          </w:p>
          <w:p w14:paraId="1FF30961">
            <w:pPr>
              <w:keepNext w:val="0"/>
              <w:keepLines w:val="0"/>
              <w:pageBreakBefore w:val="0"/>
              <w:kinsoku/>
              <w:wordWrap/>
              <w:overflowPunct/>
              <w:bidi w:val="0"/>
              <w:snapToGrid w:val="0"/>
              <w:spacing w:line="360" w:lineRule="auto"/>
              <w:ind w:firstLine="420" w:firstLineChars="200"/>
              <w:jc w:val="both"/>
              <w:textAlignment w:val="auto"/>
              <w:rPr>
                <w:bCs/>
                <w:color w:val="auto"/>
                <w:sz w:val="21"/>
                <w:szCs w:val="21"/>
                <w:highlight w:val="none"/>
              </w:rPr>
            </w:pPr>
            <w:r>
              <w:rPr>
                <w:bCs/>
                <w:color w:val="auto"/>
                <w:sz w:val="21"/>
                <w:szCs w:val="21"/>
                <w:highlight w:val="none"/>
              </w:rPr>
              <w:t>项目名称：</w:t>
            </w:r>
            <w:r>
              <w:rPr>
                <w:rFonts w:hint="eastAsia" w:ascii="Times New Roman" w:hAnsi="Times New Roman" w:eastAsia="宋体" w:cs="Times New Roman"/>
                <w:color w:val="auto"/>
                <w:szCs w:val="21"/>
                <w:highlight w:val="none"/>
                <w:lang w:eastAsia="zh-CN"/>
              </w:rPr>
              <w:t>石家庄欧亚惠通滤清器有限公</w:t>
            </w:r>
            <w:r>
              <w:rPr>
                <w:rFonts w:hint="eastAsia" w:ascii="Times New Roman" w:hAnsi="Times New Roman" w:eastAsia="宋体" w:cs="Times New Roman"/>
                <w:b w:val="0"/>
                <w:bCs w:val="0"/>
                <w:color w:val="auto"/>
                <w:szCs w:val="21"/>
                <w:highlight w:val="none"/>
                <w:lang w:eastAsia="zh-CN"/>
              </w:rPr>
              <w:t>司</w:t>
            </w:r>
            <w:r>
              <w:rPr>
                <w:rFonts w:hint="eastAsia" w:cs="Times New Roman"/>
                <w:b w:val="0"/>
                <w:bCs w:val="0"/>
                <w:color w:val="auto"/>
                <w:szCs w:val="21"/>
                <w:highlight w:val="none"/>
                <w:lang w:val="en-US" w:eastAsia="zh-CN"/>
              </w:rPr>
              <w:t>年产230万套环保过滤器生产线项目</w:t>
            </w:r>
            <w:r>
              <w:rPr>
                <w:bCs/>
                <w:color w:val="auto"/>
                <w:sz w:val="21"/>
                <w:szCs w:val="21"/>
                <w:highlight w:val="none"/>
              </w:rPr>
              <w:t>；</w:t>
            </w:r>
          </w:p>
          <w:p w14:paraId="25800850">
            <w:pPr>
              <w:keepNext w:val="0"/>
              <w:keepLines w:val="0"/>
              <w:pageBreakBefore w:val="0"/>
              <w:kinsoku/>
              <w:wordWrap/>
              <w:overflowPunct/>
              <w:bidi w:val="0"/>
              <w:snapToGrid w:val="0"/>
              <w:spacing w:line="360" w:lineRule="auto"/>
              <w:ind w:firstLine="420" w:firstLineChars="200"/>
              <w:jc w:val="both"/>
              <w:textAlignment w:val="auto"/>
              <w:rPr>
                <w:bCs/>
                <w:color w:val="auto"/>
                <w:sz w:val="21"/>
                <w:szCs w:val="21"/>
                <w:highlight w:val="none"/>
              </w:rPr>
            </w:pPr>
            <w:r>
              <w:rPr>
                <w:bCs/>
                <w:color w:val="auto"/>
                <w:sz w:val="21"/>
                <w:szCs w:val="21"/>
                <w:highlight w:val="none"/>
              </w:rPr>
              <w:t>项目性质：</w:t>
            </w:r>
            <w:r>
              <w:rPr>
                <w:rFonts w:hint="eastAsia"/>
                <w:bCs/>
                <w:color w:val="auto"/>
                <w:sz w:val="21"/>
                <w:szCs w:val="21"/>
                <w:highlight w:val="none"/>
                <w:lang w:val="en-US" w:eastAsia="zh-CN"/>
              </w:rPr>
              <w:t>新建</w:t>
            </w:r>
            <w:r>
              <w:rPr>
                <w:bCs/>
                <w:color w:val="auto"/>
                <w:sz w:val="21"/>
                <w:szCs w:val="21"/>
                <w:highlight w:val="none"/>
              </w:rPr>
              <w:t>；</w:t>
            </w:r>
          </w:p>
          <w:p w14:paraId="7423D48E">
            <w:pPr>
              <w:keepNext w:val="0"/>
              <w:keepLines w:val="0"/>
              <w:pageBreakBefore w:val="0"/>
              <w:kinsoku/>
              <w:wordWrap/>
              <w:overflowPunct/>
              <w:bidi w:val="0"/>
              <w:snapToGrid w:val="0"/>
              <w:spacing w:line="360" w:lineRule="auto"/>
              <w:ind w:firstLine="420" w:firstLineChars="200"/>
              <w:jc w:val="both"/>
              <w:textAlignment w:val="auto"/>
              <w:rPr>
                <w:bCs/>
                <w:color w:val="auto"/>
                <w:sz w:val="21"/>
                <w:szCs w:val="21"/>
                <w:highlight w:val="none"/>
              </w:rPr>
            </w:pPr>
            <w:r>
              <w:rPr>
                <w:bCs/>
                <w:color w:val="auto"/>
                <w:sz w:val="21"/>
                <w:szCs w:val="21"/>
                <w:highlight w:val="none"/>
              </w:rPr>
              <w:t>建设单位：</w:t>
            </w:r>
            <w:r>
              <w:rPr>
                <w:rFonts w:hint="eastAsia" w:ascii="Times New Roman" w:hAnsi="Times New Roman" w:eastAsia="宋体" w:cs="Times New Roman"/>
                <w:color w:val="auto"/>
                <w:szCs w:val="21"/>
                <w:highlight w:val="none"/>
                <w:lang w:eastAsia="zh-CN"/>
              </w:rPr>
              <w:t>石家庄欧亚惠通滤清器有限公</w:t>
            </w:r>
            <w:r>
              <w:rPr>
                <w:rFonts w:hint="eastAsia" w:ascii="Times New Roman" w:hAnsi="Times New Roman" w:eastAsia="宋体" w:cs="Times New Roman"/>
                <w:b w:val="0"/>
                <w:bCs w:val="0"/>
                <w:color w:val="auto"/>
                <w:szCs w:val="21"/>
                <w:highlight w:val="none"/>
                <w:lang w:eastAsia="zh-CN"/>
              </w:rPr>
              <w:t>司</w:t>
            </w:r>
            <w:r>
              <w:rPr>
                <w:bCs/>
                <w:color w:val="auto"/>
                <w:sz w:val="21"/>
                <w:szCs w:val="21"/>
                <w:highlight w:val="none"/>
              </w:rPr>
              <w:t>；</w:t>
            </w:r>
          </w:p>
          <w:p w14:paraId="542D1245">
            <w:pPr>
              <w:keepNext w:val="0"/>
              <w:keepLines w:val="0"/>
              <w:pageBreakBefore w:val="0"/>
              <w:kinsoku/>
              <w:wordWrap/>
              <w:overflowPunct/>
              <w:topLinePunct/>
              <w:autoSpaceDE w:val="0"/>
              <w:autoSpaceDN w:val="0"/>
              <w:bidi w:val="0"/>
              <w:spacing w:line="360" w:lineRule="auto"/>
              <w:ind w:firstLine="420" w:firstLineChars="200"/>
              <w:jc w:val="both"/>
              <w:textAlignment w:val="auto"/>
              <w:rPr>
                <w:bCs/>
                <w:color w:val="auto"/>
                <w:sz w:val="21"/>
                <w:szCs w:val="21"/>
                <w:highlight w:val="none"/>
              </w:rPr>
            </w:pPr>
            <w:r>
              <w:rPr>
                <w:bCs/>
                <w:color w:val="auto"/>
                <w:sz w:val="21"/>
                <w:szCs w:val="21"/>
                <w:highlight w:val="none"/>
              </w:rPr>
              <w:t>建设内容及规模：</w:t>
            </w:r>
            <w:r>
              <w:rPr>
                <w:rFonts w:hint="eastAsia"/>
                <w:bCs/>
                <w:color w:val="auto"/>
                <w:sz w:val="21"/>
                <w:szCs w:val="21"/>
                <w:highlight w:val="none"/>
              </w:rPr>
              <w:t>本项目为</w:t>
            </w:r>
            <w:r>
              <w:rPr>
                <w:rFonts w:hint="eastAsia" w:cs="Times New Roman"/>
                <w:color w:val="auto"/>
                <w:szCs w:val="21"/>
                <w:highlight w:val="none"/>
                <w:lang w:val="en-US" w:eastAsia="zh-CN"/>
              </w:rPr>
              <w:t>租赁</w:t>
            </w:r>
            <w:r>
              <w:rPr>
                <w:rFonts w:hint="eastAsia"/>
                <w:bCs/>
                <w:color w:val="auto"/>
                <w:sz w:val="21"/>
                <w:szCs w:val="21"/>
                <w:highlight w:val="none"/>
              </w:rPr>
              <w:t>闲置厂房新建项目，总占地面积12255平方米，总建筑面积12255平方米，不新增占地面积及建筑面积。本项目完成后，年产230万套环保过滤器，配套实验室一座，年产值13000万元，年耗电40万千瓦时。主要原材料</w:t>
            </w:r>
            <w:r>
              <w:rPr>
                <w:rFonts w:hint="eastAsia"/>
                <w:bCs/>
                <w:color w:val="auto"/>
                <w:sz w:val="21"/>
                <w:szCs w:val="21"/>
                <w:highlight w:val="none"/>
                <w:lang w:eastAsia="zh-CN"/>
              </w:rPr>
              <w:t>：</w:t>
            </w:r>
            <w:r>
              <w:rPr>
                <w:rFonts w:hint="eastAsia" w:ascii="宋体" w:hAnsi="宋体" w:eastAsia="宋体" w:cs="宋体"/>
                <w:bCs/>
                <w:color w:val="auto"/>
                <w:sz w:val="21"/>
                <w:szCs w:val="21"/>
                <w:highlight w:val="none"/>
              </w:rPr>
              <w:t>滤座压铸铝、滤罐(钢板材拉伸/注塑件)、滤芯上下端盖(铁质/塑料)、滤纸、粘结用胶、密封圈(橡胶件)、滤网(钢板材拉伸)、注塑塑料颗粒、铁板(卷铁)及其他辅助材料。主要设备:自动断网机、折纸机、注胶机、注塑机、拉伸机、冲压机、封口机、印标机、静电喷涂线、</w:t>
            </w:r>
            <w:r>
              <w:rPr>
                <w:rFonts w:hint="eastAsia"/>
                <w:bCs/>
                <w:color w:val="auto"/>
                <w:sz w:val="21"/>
                <w:szCs w:val="21"/>
                <w:highlight w:val="none"/>
              </w:rPr>
              <w:t>试验检测设备及其他辅助设备。</w:t>
            </w:r>
          </w:p>
          <w:p w14:paraId="5FD353AB">
            <w:pPr>
              <w:pStyle w:val="20"/>
              <w:keepNext w:val="0"/>
              <w:keepLines w:val="0"/>
              <w:pageBreakBefore w:val="0"/>
              <w:widowControl w:val="0"/>
              <w:kinsoku/>
              <w:wordWrap/>
              <w:overflowPunct/>
              <w:topLinePunct w:val="0"/>
              <w:bidi w:val="0"/>
              <w:spacing w:line="360" w:lineRule="auto"/>
              <w:textAlignment w:val="auto"/>
              <w:rPr>
                <w:rFonts w:hint="default"/>
                <w:bCs/>
                <w:snapToGrid w:val="0"/>
                <w:color w:val="auto"/>
                <w:kern w:val="0"/>
                <w:sz w:val="21"/>
                <w:szCs w:val="21"/>
                <w:highlight w:val="none"/>
                <w:lang w:val="en-US" w:eastAsia="zh-CN"/>
              </w:rPr>
            </w:pPr>
            <w:r>
              <w:rPr>
                <w:rFonts w:hint="eastAsia"/>
                <w:bCs/>
                <w:color w:val="auto"/>
                <w:sz w:val="21"/>
                <w:szCs w:val="21"/>
                <w:highlight w:val="none"/>
              </w:rPr>
              <w:t>项目建设地点</w:t>
            </w:r>
            <w:r>
              <w:rPr>
                <w:rFonts w:hint="eastAsia"/>
                <w:bCs/>
                <w:color w:val="auto"/>
                <w:sz w:val="21"/>
                <w:szCs w:val="21"/>
                <w:highlight w:val="none"/>
                <w:lang w:eastAsia="zh-CN"/>
              </w:rPr>
              <w:t>：</w:t>
            </w:r>
            <w:r>
              <w:rPr>
                <w:rFonts w:hint="eastAsia"/>
                <w:bCs/>
                <w:color w:val="auto"/>
                <w:sz w:val="21"/>
                <w:szCs w:val="21"/>
                <w:highlight w:val="none"/>
              </w:rPr>
              <w:t>河北省石家庄市晋州市经济开发区东宿园区展鹏街与晋普路交叉口西行180米路南</w:t>
            </w:r>
            <w:r>
              <w:rPr>
                <w:rFonts w:hint="eastAsia"/>
                <w:bCs/>
                <w:color w:val="auto"/>
                <w:sz w:val="21"/>
                <w:szCs w:val="21"/>
                <w:highlight w:val="none"/>
                <w:lang w:eastAsia="zh-CN"/>
              </w:rPr>
              <w:t>（</w:t>
            </w:r>
            <w:r>
              <w:rPr>
                <w:rFonts w:hint="eastAsia"/>
                <w:bCs/>
                <w:color w:val="auto"/>
                <w:sz w:val="21"/>
                <w:szCs w:val="21"/>
                <w:highlight w:val="none"/>
                <w:lang w:val="en-US" w:eastAsia="zh-CN"/>
              </w:rPr>
              <w:t>租赁</w:t>
            </w:r>
            <w:r>
              <w:rPr>
                <w:rFonts w:hint="eastAsia" w:cs="Times New Roman"/>
                <w:b w:val="0"/>
                <w:bCs w:val="0"/>
                <w:color w:val="auto"/>
                <w:szCs w:val="21"/>
                <w:highlight w:val="none"/>
                <w:lang w:val="en-US" w:eastAsia="zh-CN"/>
              </w:rPr>
              <w:t>河北益农过滤科技有限公司闲置厂房新建本项目，其中</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过滤科技有限公司以冀（2023）晋州市不动产权第0011307号取得了土地使用权利，用途为工业用地，面积为</w:t>
            </w:r>
            <w:r>
              <w:rPr>
                <w:rFonts w:hint="eastAsia"/>
                <w:bCs/>
                <w:color w:val="auto"/>
                <w:sz w:val="21"/>
                <w:szCs w:val="21"/>
                <w:highlight w:val="none"/>
                <w:lang w:val="en-US" w:eastAsia="zh-CN"/>
              </w:rPr>
              <w:t>31289.91m</w:t>
            </w:r>
            <w:r>
              <w:rPr>
                <w:rFonts w:hint="eastAsia"/>
                <w:bCs/>
                <w:color w:val="auto"/>
                <w:sz w:val="21"/>
                <w:szCs w:val="21"/>
                <w:highlight w:val="none"/>
                <w:vertAlign w:val="superscript"/>
                <w:lang w:val="en-US" w:eastAsia="zh-CN"/>
              </w:rPr>
              <w:t>2</w:t>
            </w:r>
            <w:r>
              <w:rPr>
                <w:rFonts w:hint="eastAsia"/>
                <w:bCs/>
                <w:color w:val="auto"/>
                <w:sz w:val="21"/>
                <w:szCs w:val="21"/>
                <w:highlight w:val="none"/>
                <w:lang w:val="en-US" w:eastAsia="zh-CN"/>
              </w:rPr>
              <w:t>（见附件）</w:t>
            </w:r>
            <w:r>
              <w:rPr>
                <w:rFonts w:hint="eastAsia"/>
                <w:bCs/>
                <w:color w:val="auto"/>
                <w:sz w:val="21"/>
                <w:szCs w:val="21"/>
                <w:highlight w:val="none"/>
                <w:lang w:eastAsia="zh-CN"/>
              </w:rPr>
              <w:t>）；</w:t>
            </w:r>
            <w:r>
              <w:rPr>
                <w:rFonts w:hint="eastAsia"/>
                <w:color w:val="auto"/>
                <w:sz w:val="21"/>
                <w:szCs w:val="21"/>
                <w:highlight w:val="no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过滤科技有限公司1#生产车间、2#生产车间、实验楼一层等构筑物，实验楼位于西北侧、1#生产车间和2#生产车间位于南侧。租赁构筑物的南侧和东北侧分别为</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过滤科技有限公司的3#生产车间和办公楼。最近的敏感点为西南侧龙头村，距离本项目770m；距离</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过滤科技有限公司厂界</w:t>
            </w:r>
            <w:r>
              <w:rPr>
                <w:rFonts w:hint="eastAsia"/>
                <w:bCs/>
                <w:color w:val="auto"/>
                <w:sz w:val="21"/>
                <w:szCs w:val="21"/>
                <w:highlight w:val="none"/>
                <w:lang w:val="en-US" w:eastAsia="zh-CN"/>
              </w:rPr>
              <w:t>720m。</w:t>
            </w:r>
          </w:p>
          <w:p w14:paraId="5861771B">
            <w:pPr>
              <w:pStyle w:val="20"/>
              <w:keepNext w:val="0"/>
              <w:keepLines w:val="0"/>
              <w:pageBreakBefore w:val="0"/>
              <w:widowControl w:val="0"/>
              <w:kinsoku/>
              <w:wordWrap/>
              <w:overflowPunct/>
              <w:topLinePunct w:val="0"/>
              <w:bidi w:val="0"/>
              <w:spacing w:line="360" w:lineRule="auto"/>
              <w:textAlignment w:val="auto"/>
              <w:rPr>
                <w:bCs/>
                <w:color w:val="auto"/>
                <w:sz w:val="21"/>
                <w:szCs w:val="21"/>
                <w:highlight w:val="none"/>
              </w:rPr>
            </w:pP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过滤科技有限公司整个</w:t>
            </w:r>
            <w:r>
              <w:rPr>
                <w:rFonts w:hint="eastAsia"/>
                <w:bCs/>
                <w:color w:val="auto"/>
                <w:sz w:val="21"/>
                <w:szCs w:val="21"/>
                <w:highlight w:val="none"/>
                <w:u w:val="none"/>
                <w:lang w:val="en-US" w:eastAsia="zh-CN"/>
              </w:rPr>
              <w:t>厂区南侧、东侧为空地，西侧为社会停车场，北侧为河北爱宝纺织品有限公司和晋州市城市污水处理厂。</w:t>
            </w:r>
            <w:r>
              <w:rPr>
                <w:bCs/>
                <w:color w:val="auto"/>
                <w:sz w:val="21"/>
                <w:szCs w:val="21"/>
                <w:highlight w:val="none"/>
              </w:rPr>
              <w:t>项目地理位置见附图1，周边关系见附图2。</w:t>
            </w:r>
          </w:p>
          <w:p w14:paraId="3FB389C3">
            <w:pPr>
              <w:keepNext w:val="0"/>
              <w:keepLines w:val="0"/>
              <w:pageBreakBefore w:val="0"/>
              <w:kinsoku/>
              <w:wordWrap/>
              <w:overflowPunct/>
              <w:topLinePunct w:val="0"/>
              <w:bidi w:val="0"/>
              <w:adjustRightInd/>
              <w:snapToGrid w:val="0"/>
              <w:spacing w:line="360" w:lineRule="auto"/>
              <w:ind w:firstLine="420" w:firstLineChars="200"/>
              <w:jc w:val="both"/>
              <w:textAlignment w:val="auto"/>
              <w:rPr>
                <w:bCs/>
                <w:color w:val="auto"/>
                <w:sz w:val="21"/>
                <w:szCs w:val="21"/>
                <w:highlight w:val="none"/>
              </w:rPr>
            </w:pPr>
            <w:r>
              <w:rPr>
                <w:bCs/>
                <w:color w:val="auto"/>
                <w:sz w:val="21"/>
                <w:szCs w:val="21"/>
                <w:highlight w:val="none"/>
              </w:rPr>
              <w:t>项目投资：项目总投资为</w:t>
            </w:r>
            <w:r>
              <w:rPr>
                <w:rFonts w:hint="eastAsia"/>
                <w:bCs/>
                <w:snapToGrid w:val="0"/>
                <w:color w:val="auto"/>
                <w:kern w:val="0"/>
                <w:sz w:val="21"/>
                <w:szCs w:val="21"/>
                <w:highlight w:val="none"/>
                <w:lang w:val="en-US" w:eastAsia="zh-CN"/>
              </w:rPr>
              <w:t>8000</w:t>
            </w:r>
            <w:r>
              <w:rPr>
                <w:bCs/>
                <w:color w:val="auto"/>
                <w:sz w:val="21"/>
                <w:szCs w:val="21"/>
                <w:highlight w:val="none"/>
              </w:rPr>
              <w:t>万元，其中环保投资为</w:t>
            </w:r>
            <w:r>
              <w:rPr>
                <w:rFonts w:hint="eastAsia"/>
                <w:bCs/>
                <w:color w:val="auto"/>
                <w:sz w:val="21"/>
                <w:szCs w:val="21"/>
                <w:highlight w:val="none"/>
                <w:lang w:val="en-US" w:eastAsia="zh-CN"/>
              </w:rPr>
              <w:t>30</w:t>
            </w:r>
            <w:r>
              <w:rPr>
                <w:bCs/>
                <w:color w:val="auto"/>
                <w:sz w:val="21"/>
                <w:szCs w:val="21"/>
                <w:highlight w:val="none"/>
              </w:rPr>
              <w:t>万元，占总投资的</w:t>
            </w:r>
            <w:r>
              <w:rPr>
                <w:rFonts w:hint="eastAsia"/>
                <w:bCs/>
                <w:color w:val="auto"/>
                <w:sz w:val="21"/>
                <w:szCs w:val="21"/>
                <w:highlight w:val="none"/>
                <w:lang w:val="en-US" w:eastAsia="zh-CN"/>
              </w:rPr>
              <w:t>0.375</w:t>
            </w:r>
            <w:r>
              <w:rPr>
                <w:bCs/>
                <w:color w:val="auto"/>
                <w:sz w:val="21"/>
                <w:szCs w:val="21"/>
                <w:highlight w:val="none"/>
              </w:rPr>
              <w:t>%。</w:t>
            </w:r>
          </w:p>
          <w:p w14:paraId="0F91920D">
            <w:pPr>
              <w:keepNext w:val="0"/>
              <w:keepLines w:val="0"/>
              <w:pageBreakBefore w:val="0"/>
              <w:widowControl/>
              <w:kinsoku/>
              <w:wordWrap/>
              <w:overflowPunct/>
              <w:topLinePunct w:val="0"/>
              <w:bidi w:val="0"/>
              <w:adjustRightInd/>
              <w:spacing w:line="360" w:lineRule="auto"/>
              <w:ind w:firstLine="420" w:firstLineChars="200"/>
              <w:jc w:val="both"/>
              <w:textAlignment w:val="auto"/>
              <w:rPr>
                <w:rFonts w:hint="default"/>
                <w:bCs/>
                <w:snapToGrid w:val="0"/>
                <w:color w:val="auto"/>
                <w:kern w:val="0"/>
                <w:sz w:val="21"/>
                <w:szCs w:val="21"/>
                <w:highlight w:val="none"/>
                <w:lang w:val="en-US" w:eastAsia="zh-CN"/>
              </w:rPr>
            </w:pPr>
            <w:r>
              <w:rPr>
                <w:bCs/>
                <w:snapToGrid w:val="0"/>
                <w:color w:val="auto"/>
                <w:kern w:val="0"/>
                <w:sz w:val="21"/>
                <w:szCs w:val="21"/>
                <w:highlight w:val="none"/>
              </w:rPr>
              <w:t>劳动定员及工作制度：项目劳动定员</w:t>
            </w:r>
            <w:r>
              <w:rPr>
                <w:rFonts w:hint="eastAsia"/>
                <w:bCs/>
                <w:snapToGrid w:val="0"/>
                <w:color w:val="auto"/>
                <w:kern w:val="0"/>
                <w:sz w:val="21"/>
                <w:szCs w:val="21"/>
                <w:highlight w:val="none"/>
                <w:lang w:val="en-US" w:eastAsia="zh-CN"/>
              </w:rPr>
              <w:t>为60人，工作制度为年工作300天，每天3班，每班8个小时。</w:t>
            </w:r>
          </w:p>
          <w:p w14:paraId="5C91CA67">
            <w:pPr>
              <w:keepNext w:val="0"/>
              <w:keepLines w:val="0"/>
              <w:pageBreakBefore w:val="0"/>
              <w:kinsoku/>
              <w:wordWrap/>
              <w:overflowPunct/>
              <w:topLinePunct w:val="0"/>
              <w:autoSpaceDE w:val="0"/>
              <w:autoSpaceDN w:val="0"/>
              <w:bidi w:val="0"/>
              <w:adjustRightInd/>
              <w:spacing w:line="360" w:lineRule="auto"/>
              <w:ind w:firstLine="422" w:firstLineChars="200"/>
              <w:jc w:val="both"/>
              <w:textAlignment w:val="auto"/>
              <w:rPr>
                <w:b/>
                <w:bCs/>
                <w:color w:val="auto"/>
                <w:kern w:val="0"/>
                <w:sz w:val="21"/>
                <w:szCs w:val="21"/>
                <w:highlight w:val="none"/>
              </w:rPr>
            </w:pPr>
            <w:r>
              <w:rPr>
                <w:b/>
                <w:bCs/>
                <w:color w:val="auto"/>
                <w:kern w:val="0"/>
                <w:sz w:val="21"/>
                <w:szCs w:val="21"/>
                <w:highlight w:val="none"/>
              </w:rPr>
              <w:t>2、建设内容</w:t>
            </w:r>
          </w:p>
          <w:p w14:paraId="3D0085BF">
            <w:pPr>
              <w:pStyle w:val="10"/>
              <w:spacing w:line="360" w:lineRule="auto"/>
              <w:ind w:firstLine="420" w:firstLineChars="200"/>
              <w:rPr>
                <w:rFonts w:hint="default" w:eastAsia="宋体"/>
                <w:color w:val="auto"/>
                <w:sz w:val="21"/>
                <w:szCs w:val="21"/>
                <w:highlight w:val="none"/>
                <w:lang w:val="en-US" w:eastAsia="zh-CN"/>
              </w:rPr>
            </w:pPr>
            <w:r>
              <w:rPr>
                <w:rFonts w:hint="eastAsia"/>
                <w:color w:val="auto"/>
                <w:sz w:val="21"/>
                <w:szCs w:val="21"/>
                <w:highlight w:val="no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过滤科技有限公司1#生产车间、2#生产车间、实验楼一层等构筑物，其中1#生产车间、2#生产车间内部东北区域均配套人员办公用房，同时车间内部</w:t>
            </w:r>
            <w:r>
              <w:rPr>
                <w:rFonts w:hint="eastAsia"/>
                <w:color w:val="auto"/>
                <w:kern w:val="2"/>
                <w:sz w:val="21"/>
                <w:szCs w:val="21"/>
                <w:highlight w:val="none"/>
                <w:lang w:val="en-US" w:eastAsia="zh-CN" w:bidi="ar-SA"/>
              </w:rPr>
              <w:t>分别配套立体库，用于成品的贮存。</w:t>
            </w:r>
          </w:p>
          <w:p w14:paraId="1DD3F0AB">
            <w:pPr>
              <w:pStyle w:val="10"/>
              <w:spacing w:line="360" w:lineRule="auto"/>
              <w:ind w:firstLine="420" w:firstLineChars="200"/>
              <w:rPr>
                <w:color w:val="auto"/>
                <w:sz w:val="21"/>
                <w:szCs w:val="21"/>
                <w:highlight w:val="none"/>
              </w:rPr>
            </w:pPr>
            <w:r>
              <w:rPr>
                <w:rFonts w:hint="eastAsia"/>
                <w:color w:val="auto"/>
                <w:sz w:val="21"/>
                <w:szCs w:val="21"/>
                <w:highlight w:val="none"/>
                <w:lang w:val="en-US" w:eastAsia="zh-CN"/>
              </w:rPr>
              <w:t>本项目租赁</w:t>
            </w:r>
            <w:r>
              <w:rPr>
                <w:color w:val="auto"/>
                <w:sz w:val="21"/>
                <w:szCs w:val="21"/>
                <w:highlight w:val="none"/>
              </w:rPr>
              <w:t>建筑物及工程组成见下表。</w:t>
            </w:r>
          </w:p>
          <w:p w14:paraId="36CCC9FC">
            <w:pPr>
              <w:pStyle w:val="10"/>
              <w:spacing w:line="360" w:lineRule="auto"/>
              <w:ind w:firstLine="420" w:firstLineChars="200"/>
              <w:rPr>
                <w:color w:val="auto"/>
                <w:sz w:val="21"/>
                <w:szCs w:val="21"/>
                <w:highlight w:val="none"/>
              </w:rPr>
            </w:pPr>
          </w:p>
          <w:p w14:paraId="1BAD8393">
            <w:pPr>
              <w:pStyle w:val="10"/>
              <w:spacing w:line="360" w:lineRule="auto"/>
              <w:ind w:firstLine="420" w:firstLineChars="200"/>
              <w:rPr>
                <w:color w:val="auto"/>
                <w:sz w:val="21"/>
                <w:szCs w:val="21"/>
                <w:highlight w:val="none"/>
              </w:rPr>
            </w:pPr>
          </w:p>
          <w:p w14:paraId="77339380">
            <w:pPr>
              <w:pStyle w:val="10"/>
              <w:spacing w:line="360" w:lineRule="auto"/>
              <w:ind w:firstLine="420" w:firstLineChars="200"/>
              <w:rPr>
                <w:color w:val="auto"/>
                <w:sz w:val="21"/>
                <w:szCs w:val="21"/>
                <w:highlight w:val="none"/>
              </w:rPr>
            </w:pPr>
          </w:p>
          <w:p w14:paraId="156098DF">
            <w:pPr>
              <w:pStyle w:val="10"/>
              <w:spacing w:line="360" w:lineRule="auto"/>
              <w:ind w:firstLine="420" w:firstLineChars="200"/>
              <w:rPr>
                <w:color w:val="auto"/>
                <w:sz w:val="21"/>
                <w:szCs w:val="21"/>
                <w:highlight w:val="none"/>
              </w:rPr>
            </w:pPr>
          </w:p>
          <w:p w14:paraId="268632F9">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b/>
                <w:bCs/>
                <w:color w:val="auto"/>
                <w:sz w:val="21"/>
                <w:szCs w:val="21"/>
                <w:highlight w:val="none"/>
                <w:lang w:val="en-US" w:eastAsia="zh-CN"/>
              </w:rPr>
            </w:pPr>
            <w:r>
              <w:rPr>
                <w:b/>
                <w:bCs/>
                <w:color w:val="auto"/>
                <w:sz w:val="21"/>
                <w:szCs w:val="21"/>
                <w:highlight w:val="none"/>
              </w:rPr>
              <w:t>表2-1</w:t>
            </w:r>
            <w:r>
              <w:rPr>
                <w:rFonts w:hint="eastAsia"/>
                <w:b/>
                <w:bCs/>
                <w:color w:val="auto"/>
                <w:sz w:val="21"/>
                <w:szCs w:val="21"/>
                <w:highlight w:val="none"/>
                <w:lang w:val="en-US" w:eastAsia="zh-CN"/>
              </w:rPr>
              <w:t xml:space="preserve">   </w:t>
            </w:r>
            <w:r>
              <w:rPr>
                <w:b/>
                <w:bCs/>
                <w:color w:val="auto"/>
                <w:sz w:val="21"/>
                <w:szCs w:val="21"/>
                <w:highlight w:val="none"/>
              </w:rPr>
              <w:t>项目建筑物一览表</w:t>
            </w:r>
          </w:p>
          <w:tbl>
            <w:tblPr>
              <w:tblStyle w:val="27"/>
              <w:tblW w:w="8100"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6"/>
              <w:gridCol w:w="1605"/>
              <w:gridCol w:w="1364"/>
              <w:gridCol w:w="1327"/>
              <w:gridCol w:w="658"/>
              <w:gridCol w:w="1361"/>
              <w:gridCol w:w="1129"/>
            </w:tblGrid>
            <w:tr w14:paraId="054A495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56" w:type="dxa"/>
                  <w:tcBorders>
                    <w:top w:val="single" w:color="auto" w:sz="12" w:space="0"/>
                  </w:tcBorders>
                  <w:noWrap w:val="0"/>
                  <w:vAlign w:val="center"/>
                </w:tcPr>
                <w:p w14:paraId="6AD86777">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序号</w:t>
                  </w:r>
                </w:p>
              </w:tc>
              <w:tc>
                <w:tcPr>
                  <w:tcW w:w="1605" w:type="dxa"/>
                  <w:tcBorders>
                    <w:top w:val="single" w:color="auto" w:sz="12" w:space="0"/>
                  </w:tcBorders>
                  <w:noWrap w:val="0"/>
                  <w:vAlign w:val="center"/>
                </w:tcPr>
                <w:p w14:paraId="66DF54A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cs="Times New Roman"/>
                      <w:b/>
                      <w:bCs/>
                      <w:color w:val="auto"/>
                      <w:sz w:val="21"/>
                      <w:szCs w:val="21"/>
                      <w:highlight w:val="none"/>
                      <w:lang w:val="en-US" w:eastAsia="zh-CN"/>
                    </w:rPr>
                    <w:t>建构筑物</w:t>
                  </w:r>
                  <w:r>
                    <w:rPr>
                      <w:rFonts w:hint="default" w:ascii="Times New Roman" w:hAnsi="Times New Roman" w:eastAsia="宋体" w:cs="Times New Roman"/>
                      <w:b/>
                      <w:bCs/>
                      <w:color w:val="auto"/>
                      <w:sz w:val="21"/>
                      <w:szCs w:val="21"/>
                      <w:highlight w:val="none"/>
                    </w:rPr>
                    <w:t>名称</w:t>
                  </w:r>
                </w:p>
              </w:tc>
              <w:tc>
                <w:tcPr>
                  <w:tcW w:w="1364" w:type="dxa"/>
                  <w:tcBorders>
                    <w:top w:val="single" w:color="auto" w:sz="12" w:space="0"/>
                  </w:tcBorders>
                  <w:noWrap w:val="0"/>
                  <w:vAlign w:val="center"/>
                </w:tcPr>
                <w:p w14:paraId="756B7448">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占地面积m²</w:t>
                  </w:r>
                </w:p>
              </w:tc>
              <w:tc>
                <w:tcPr>
                  <w:tcW w:w="1327" w:type="dxa"/>
                  <w:tcBorders>
                    <w:top w:val="single" w:color="auto" w:sz="12" w:space="0"/>
                  </w:tcBorders>
                  <w:noWrap w:val="0"/>
                  <w:vAlign w:val="center"/>
                </w:tcPr>
                <w:p w14:paraId="6D4F468E">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建筑面积m²</w:t>
                  </w:r>
                </w:p>
              </w:tc>
              <w:tc>
                <w:tcPr>
                  <w:tcW w:w="658" w:type="dxa"/>
                  <w:tcBorders>
                    <w:top w:val="single" w:color="auto" w:sz="12" w:space="0"/>
                  </w:tcBorders>
                  <w:noWrap w:val="0"/>
                  <w:vAlign w:val="center"/>
                </w:tcPr>
                <w:p w14:paraId="354B2F94">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rPr>
                  </w:pPr>
                  <w:r>
                    <w:rPr>
                      <w:rFonts w:hint="default" w:ascii="Times New Roman" w:hAnsi="Times New Roman" w:eastAsia="宋体" w:cs="Times New Roman"/>
                      <w:b/>
                      <w:bCs/>
                      <w:color w:val="auto"/>
                      <w:sz w:val="21"/>
                      <w:szCs w:val="21"/>
                      <w:highlight w:val="none"/>
                    </w:rPr>
                    <w:t>层数</w:t>
                  </w:r>
                </w:p>
              </w:tc>
              <w:tc>
                <w:tcPr>
                  <w:tcW w:w="1361" w:type="dxa"/>
                  <w:tcBorders>
                    <w:top w:val="single" w:color="auto" w:sz="12" w:space="0"/>
                  </w:tcBorders>
                  <w:noWrap w:val="0"/>
                  <w:vAlign w:val="center"/>
                </w:tcPr>
                <w:p w14:paraId="375E3E6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建筑物高度</w:t>
                  </w:r>
                </w:p>
              </w:tc>
              <w:tc>
                <w:tcPr>
                  <w:tcW w:w="1129" w:type="dxa"/>
                  <w:tcBorders>
                    <w:top w:val="single" w:color="auto" w:sz="12" w:space="0"/>
                  </w:tcBorders>
                  <w:noWrap w:val="0"/>
                  <w:vAlign w:val="center"/>
                </w:tcPr>
                <w:p w14:paraId="411EE927">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备注</w:t>
                  </w:r>
                </w:p>
              </w:tc>
            </w:tr>
            <w:tr w14:paraId="67091AF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56" w:type="dxa"/>
                  <w:noWrap w:val="0"/>
                  <w:vAlign w:val="center"/>
                </w:tcPr>
                <w:p w14:paraId="217D99C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1605" w:type="dxa"/>
                  <w:noWrap w:val="0"/>
                  <w:vAlign w:val="center"/>
                </w:tcPr>
                <w:p w14:paraId="21767342">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1#生产车间</w:t>
                  </w:r>
                </w:p>
              </w:tc>
              <w:tc>
                <w:tcPr>
                  <w:tcW w:w="1364" w:type="dxa"/>
                  <w:noWrap w:val="0"/>
                  <w:vAlign w:val="center"/>
                </w:tcPr>
                <w:p w14:paraId="309862E3">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5671.50</w:t>
                  </w:r>
                </w:p>
              </w:tc>
              <w:tc>
                <w:tcPr>
                  <w:tcW w:w="1327" w:type="dxa"/>
                  <w:noWrap w:val="0"/>
                  <w:vAlign w:val="center"/>
                </w:tcPr>
                <w:p w14:paraId="5873C4E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5671.50</w:t>
                  </w:r>
                </w:p>
              </w:tc>
              <w:tc>
                <w:tcPr>
                  <w:tcW w:w="658" w:type="dxa"/>
                  <w:noWrap w:val="0"/>
                  <w:vAlign w:val="center"/>
                </w:tcPr>
                <w:p w14:paraId="4C73B260">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1361" w:type="dxa"/>
                  <w:noWrap w:val="0"/>
                  <w:vAlign w:val="center"/>
                </w:tcPr>
                <w:p w14:paraId="207CD209">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12.3</w:t>
                  </w:r>
                </w:p>
              </w:tc>
              <w:tc>
                <w:tcPr>
                  <w:tcW w:w="1129" w:type="dxa"/>
                  <w:noWrap w:val="0"/>
                  <w:vAlign w:val="center"/>
                </w:tcPr>
                <w:p w14:paraId="438E9550">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租赁整个车间</w:t>
                  </w:r>
                </w:p>
              </w:tc>
            </w:tr>
            <w:tr w14:paraId="1D7F802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56" w:type="dxa"/>
                  <w:noWrap w:val="0"/>
                  <w:vAlign w:val="center"/>
                </w:tcPr>
                <w:p w14:paraId="54A43A5E">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eastAsia="宋体" w:cs="Times New Roman"/>
                      <w:b w:val="0"/>
                      <w:bCs w:val="0"/>
                      <w:color w:val="auto"/>
                      <w:sz w:val="21"/>
                      <w:szCs w:val="21"/>
                      <w:highlight w:val="none"/>
                      <w:lang w:val="en-US" w:eastAsia="zh-CN"/>
                    </w:rPr>
                    <w:t>2</w:t>
                  </w:r>
                </w:p>
              </w:tc>
              <w:tc>
                <w:tcPr>
                  <w:tcW w:w="1605" w:type="dxa"/>
                  <w:noWrap w:val="0"/>
                  <w:vAlign w:val="center"/>
                </w:tcPr>
                <w:p w14:paraId="5D9B59C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2#生产车间</w:t>
                  </w:r>
                </w:p>
              </w:tc>
              <w:tc>
                <w:tcPr>
                  <w:tcW w:w="1364" w:type="dxa"/>
                  <w:noWrap w:val="0"/>
                  <w:vAlign w:val="center"/>
                </w:tcPr>
                <w:p w14:paraId="6D1CD03E">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5671.50</w:t>
                  </w:r>
                </w:p>
              </w:tc>
              <w:tc>
                <w:tcPr>
                  <w:tcW w:w="1327" w:type="dxa"/>
                  <w:noWrap w:val="0"/>
                  <w:vAlign w:val="center"/>
                </w:tcPr>
                <w:p w14:paraId="11162952">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5671.50</w:t>
                  </w:r>
                </w:p>
              </w:tc>
              <w:tc>
                <w:tcPr>
                  <w:tcW w:w="658" w:type="dxa"/>
                  <w:noWrap w:val="0"/>
                  <w:vAlign w:val="center"/>
                </w:tcPr>
                <w:p w14:paraId="33694782">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1361" w:type="dxa"/>
                  <w:noWrap w:val="0"/>
                  <w:vAlign w:val="center"/>
                </w:tcPr>
                <w:p w14:paraId="7B91D1BF">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12.3</w:t>
                  </w:r>
                </w:p>
              </w:tc>
              <w:tc>
                <w:tcPr>
                  <w:tcW w:w="1129" w:type="dxa"/>
                  <w:noWrap w:val="0"/>
                  <w:vAlign w:val="center"/>
                </w:tcPr>
                <w:p w14:paraId="5504393D">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租赁整个车间</w:t>
                  </w:r>
                </w:p>
              </w:tc>
            </w:tr>
            <w:tr w14:paraId="39C954B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656" w:type="dxa"/>
                  <w:noWrap w:val="0"/>
                  <w:vAlign w:val="center"/>
                </w:tcPr>
                <w:p w14:paraId="3158ED43">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1605" w:type="dxa"/>
                  <w:noWrap w:val="0"/>
                  <w:vAlign w:val="center"/>
                </w:tcPr>
                <w:p w14:paraId="355C8A21">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实验楼</w:t>
                  </w:r>
                </w:p>
              </w:tc>
              <w:tc>
                <w:tcPr>
                  <w:tcW w:w="1364" w:type="dxa"/>
                  <w:noWrap w:val="0"/>
                  <w:vAlign w:val="center"/>
                </w:tcPr>
                <w:p w14:paraId="7C3014D9">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912</w:t>
                  </w:r>
                </w:p>
              </w:tc>
              <w:tc>
                <w:tcPr>
                  <w:tcW w:w="1327" w:type="dxa"/>
                  <w:noWrap w:val="0"/>
                  <w:vAlign w:val="center"/>
                </w:tcPr>
                <w:p w14:paraId="5A803B22">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912</w:t>
                  </w:r>
                </w:p>
              </w:tc>
              <w:tc>
                <w:tcPr>
                  <w:tcW w:w="658" w:type="dxa"/>
                  <w:noWrap w:val="0"/>
                  <w:vAlign w:val="center"/>
                </w:tcPr>
                <w:p w14:paraId="08586678">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p>
              </w:tc>
              <w:tc>
                <w:tcPr>
                  <w:tcW w:w="1361" w:type="dxa"/>
                  <w:noWrap w:val="0"/>
                  <w:vAlign w:val="center"/>
                </w:tcPr>
                <w:p w14:paraId="13811C99">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23.95</w:t>
                  </w:r>
                </w:p>
              </w:tc>
              <w:tc>
                <w:tcPr>
                  <w:tcW w:w="1129" w:type="dxa"/>
                  <w:noWrap w:val="0"/>
                  <w:vAlign w:val="center"/>
                </w:tcPr>
                <w:p w14:paraId="41868B5C">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租赁一层</w:t>
                  </w:r>
                </w:p>
              </w:tc>
            </w:tr>
            <w:tr w14:paraId="0576EB8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2261" w:type="dxa"/>
                  <w:gridSpan w:val="2"/>
                  <w:noWrap w:val="0"/>
                  <w:vAlign w:val="center"/>
                </w:tcPr>
                <w:p w14:paraId="3C642F75">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合计</w:t>
                  </w:r>
                </w:p>
              </w:tc>
              <w:tc>
                <w:tcPr>
                  <w:tcW w:w="1364" w:type="dxa"/>
                  <w:noWrap w:val="0"/>
                  <w:vAlign w:val="center"/>
                </w:tcPr>
                <w:p w14:paraId="0DC746D4">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12255</w:t>
                  </w:r>
                </w:p>
              </w:tc>
              <w:tc>
                <w:tcPr>
                  <w:tcW w:w="1327" w:type="dxa"/>
                  <w:noWrap w:val="0"/>
                  <w:vAlign w:val="center"/>
                </w:tcPr>
                <w:p w14:paraId="4DC5D874">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12255</w:t>
                  </w:r>
                </w:p>
              </w:tc>
              <w:tc>
                <w:tcPr>
                  <w:tcW w:w="658" w:type="dxa"/>
                  <w:noWrap w:val="0"/>
                  <w:vAlign w:val="center"/>
                </w:tcPr>
                <w:p w14:paraId="4A0A01F2">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1361" w:type="dxa"/>
                  <w:noWrap w:val="0"/>
                  <w:vAlign w:val="center"/>
                </w:tcPr>
                <w:p w14:paraId="66DB3726">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1129" w:type="dxa"/>
                  <w:noWrap w:val="0"/>
                  <w:vAlign w:val="center"/>
                </w:tcPr>
                <w:p w14:paraId="342CA258">
                  <w:pPr>
                    <w:pStyle w:val="80"/>
                    <w:keepNext w:val="0"/>
                    <w:keepLines w:val="0"/>
                    <w:pageBreakBefore w:val="0"/>
                    <w:widowControl/>
                    <w:kinsoku/>
                    <w:wordWrap/>
                    <w:overflowPunct/>
                    <w:topLinePunct w:val="0"/>
                    <w:autoSpaceDE/>
                    <w:autoSpaceDN/>
                    <w:bidi w:val="0"/>
                    <w:adjustRightInd w:val="0"/>
                    <w:snapToGrid w:val="0"/>
                    <w:spacing w:beforeAutospacing="0" w:after="0" w:afterAutospacing="0" w:line="240"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r>
          </w:tbl>
          <w:p w14:paraId="4DDE5271">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eastAsia="宋体" w:cs="Times New Roman"/>
                <w:b/>
                <w:bCs/>
                <w:color w:val="auto"/>
                <w:sz w:val="21"/>
                <w:szCs w:val="21"/>
                <w:highlight w:val="none"/>
              </w:rPr>
            </w:pPr>
            <w:r>
              <w:rPr>
                <w:rFonts w:ascii="Times New Roman" w:hAnsi="Times New Roman" w:eastAsia="宋体" w:cs="Times New Roman"/>
                <w:b/>
                <w:bCs/>
                <w:color w:val="auto"/>
                <w:sz w:val="21"/>
                <w:szCs w:val="21"/>
                <w:highlight w:val="none"/>
              </w:rPr>
              <w:t>表2-2</w:t>
            </w:r>
            <w:r>
              <w:rPr>
                <w:rFonts w:hint="eastAsia" w:cs="Times New Roman"/>
                <w:b/>
                <w:bCs/>
                <w:color w:val="auto"/>
                <w:sz w:val="21"/>
                <w:szCs w:val="21"/>
                <w:highlight w:val="none"/>
                <w:lang w:val="en-US" w:eastAsia="zh-CN"/>
              </w:rPr>
              <w:t xml:space="preserve">   </w:t>
            </w:r>
            <w:r>
              <w:rPr>
                <w:rFonts w:ascii="Times New Roman" w:hAnsi="Times New Roman" w:eastAsia="宋体" w:cs="Times New Roman"/>
                <w:b/>
                <w:bCs/>
                <w:color w:val="auto"/>
                <w:sz w:val="21"/>
                <w:szCs w:val="21"/>
                <w:highlight w:val="none"/>
              </w:rPr>
              <w:t>项目组成一览表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80"/>
              <w:gridCol w:w="1601"/>
              <w:gridCol w:w="4363"/>
              <w:gridCol w:w="1456"/>
            </w:tblGrid>
            <w:tr w14:paraId="2ED4B9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tcBorders>
                    <w:tl2br w:val="nil"/>
                    <w:tr2bl w:val="nil"/>
                  </w:tcBorders>
                  <w:noWrap w:val="0"/>
                  <w:vAlign w:val="center"/>
                </w:tcPr>
                <w:p w14:paraId="7CC1C9EC">
                  <w:pPr>
                    <w:pStyle w:val="80"/>
                    <w:keepNext w:val="0"/>
                    <w:keepLines w:val="0"/>
                    <w:pageBreakBefore w:val="0"/>
                    <w:kinsoku/>
                    <w:wordWrap/>
                    <w:overflowPunct/>
                    <w:topLinePunct w:val="0"/>
                    <w:autoSpaceDE/>
                    <w:autoSpaceDN/>
                    <w:bidi w:val="0"/>
                    <w:adjustRightInd/>
                    <w:spacing w:line="240" w:lineRule="auto"/>
                    <w:textAlignment w:val="auto"/>
                    <w:rPr>
                      <w:b/>
                      <w:bCs/>
                      <w:color w:val="auto"/>
                      <w:sz w:val="21"/>
                      <w:szCs w:val="21"/>
                      <w:highlight w:val="none"/>
                    </w:rPr>
                  </w:pPr>
                  <w:r>
                    <w:rPr>
                      <w:b/>
                      <w:bCs/>
                      <w:color w:val="auto"/>
                      <w:sz w:val="21"/>
                      <w:szCs w:val="21"/>
                      <w:highlight w:val="none"/>
                    </w:rPr>
                    <w:t>工程类型</w:t>
                  </w:r>
                </w:p>
              </w:tc>
              <w:tc>
                <w:tcPr>
                  <w:tcW w:w="988" w:type="pct"/>
                  <w:tcBorders>
                    <w:tl2br w:val="nil"/>
                    <w:tr2bl w:val="nil"/>
                  </w:tcBorders>
                  <w:noWrap w:val="0"/>
                  <w:vAlign w:val="center"/>
                </w:tcPr>
                <w:p w14:paraId="2E63E918">
                  <w:pPr>
                    <w:pStyle w:val="80"/>
                    <w:keepNext w:val="0"/>
                    <w:keepLines w:val="0"/>
                    <w:pageBreakBefore w:val="0"/>
                    <w:kinsoku/>
                    <w:wordWrap/>
                    <w:overflowPunct/>
                    <w:topLinePunct w:val="0"/>
                    <w:autoSpaceDE/>
                    <w:autoSpaceDN/>
                    <w:bidi w:val="0"/>
                    <w:adjustRightInd/>
                    <w:spacing w:line="240" w:lineRule="auto"/>
                    <w:textAlignment w:val="auto"/>
                    <w:rPr>
                      <w:b/>
                      <w:bCs/>
                      <w:color w:val="auto"/>
                      <w:sz w:val="21"/>
                      <w:szCs w:val="21"/>
                      <w:highlight w:val="none"/>
                    </w:rPr>
                  </w:pPr>
                  <w:r>
                    <w:rPr>
                      <w:b/>
                      <w:bCs/>
                      <w:color w:val="auto"/>
                      <w:sz w:val="21"/>
                      <w:szCs w:val="21"/>
                      <w:highlight w:val="none"/>
                    </w:rPr>
                    <w:t>名称</w:t>
                  </w:r>
                </w:p>
              </w:tc>
              <w:tc>
                <w:tcPr>
                  <w:tcW w:w="2693" w:type="pct"/>
                  <w:tcBorders>
                    <w:tl2br w:val="nil"/>
                    <w:tr2bl w:val="nil"/>
                  </w:tcBorders>
                  <w:noWrap w:val="0"/>
                  <w:vAlign w:val="center"/>
                </w:tcPr>
                <w:p w14:paraId="6D3D0A8E">
                  <w:pPr>
                    <w:pStyle w:val="80"/>
                    <w:keepNext w:val="0"/>
                    <w:keepLines w:val="0"/>
                    <w:pageBreakBefore w:val="0"/>
                    <w:kinsoku/>
                    <w:wordWrap/>
                    <w:overflowPunct/>
                    <w:topLinePunct w:val="0"/>
                    <w:autoSpaceDE/>
                    <w:autoSpaceDN/>
                    <w:bidi w:val="0"/>
                    <w:adjustRightInd/>
                    <w:spacing w:line="240" w:lineRule="auto"/>
                    <w:textAlignment w:val="auto"/>
                    <w:rPr>
                      <w:b/>
                      <w:bCs/>
                      <w:color w:val="auto"/>
                      <w:sz w:val="21"/>
                      <w:szCs w:val="21"/>
                      <w:highlight w:val="none"/>
                    </w:rPr>
                  </w:pPr>
                  <w:r>
                    <w:rPr>
                      <w:b/>
                      <w:bCs/>
                      <w:color w:val="auto"/>
                      <w:sz w:val="21"/>
                      <w:szCs w:val="21"/>
                      <w:highlight w:val="none"/>
                    </w:rPr>
                    <w:t>建设内容</w:t>
                  </w:r>
                </w:p>
              </w:tc>
              <w:tc>
                <w:tcPr>
                  <w:tcW w:w="898" w:type="pct"/>
                  <w:tcBorders>
                    <w:tl2br w:val="nil"/>
                    <w:tr2bl w:val="nil"/>
                  </w:tcBorders>
                  <w:noWrap w:val="0"/>
                  <w:vAlign w:val="center"/>
                </w:tcPr>
                <w:p w14:paraId="539A7611">
                  <w:pPr>
                    <w:pStyle w:val="80"/>
                    <w:keepNext w:val="0"/>
                    <w:keepLines w:val="0"/>
                    <w:pageBreakBefore w:val="0"/>
                    <w:kinsoku/>
                    <w:wordWrap/>
                    <w:overflowPunct/>
                    <w:topLinePunct w:val="0"/>
                    <w:autoSpaceDE/>
                    <w:autoSpaceDN/>
                    <w:bidi w:val="0"/>
                    <w:adjustRightInd/>
                    <w:spacing w:line="240" w:lineRule="auto"/>
                    <w:textAlignment w:val="auto"/>
                    <w:rPr>
                      <w:b/>
                      <w:bCs/>
                      <w:color w:val="auto"/>
                      <w:sz w:val="21"/>
                      <w:szCs w:val="21"/>
                      <w:highlight w:val="none"/>
                    </w:rPr>
                  </w:pPr>
                  <w:r>
                    <w:rPr>
                      <w:b/>
                      <w:bCs/>
                      <w:color w:val="auto"/>
                      <w:sz w:val="21"/>
                      <w:szCs w:val="21"/>
                      <w:highlight w:val="none"/>
                    </w:rPr>
                    <w:t>备注</w:t>
                  </w:r>
                </w:p>
              </w:tc>
            </w:tr>
            <w:tr w14:paraId="500A75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restart"/>
                  <w:tcBorders>
                    <w:tl2br w:val="nil"/>
                    <w:tr2bl w:val="nil"/>
                  </w:tcBorders>
                  <w:noWrap w:val="0"/>
                  <w:vAlign w:val="center"/>
                </w:tcPr>
                <w:p w14:paraId="3E5BF0A8">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主体工程</w:t>
                  </w:r>
                </w:p>
              </w:tc>
              <w:tc>
                <w:tcPr>
                  <w:tcW w:w="988" w:type="pct"/>
                  <w:tcBorders>
                    <w:tl2br w:val="nil"/>
                    <w:tr2bl w:val="nil"/>
                  </w:tcBorders>
                  <w:noWrap w:val="0"/>
                  <w:vAlign w:val="center"/>
                </w:tcPr>
                <w:p w14:paraId="239C0243">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hint="eastAsia" w:ascii="Times New Roman" w:hAnsi="Times New Roman"/>
                      <w:color w:val="auto"/>
                      <w:sz w:val="21"/>
                      <w:szCs w:val="21"/>
                      <w:highlight w:val="none"/>
                      <w:lang w:val="en-US" w:eastAsia="zh-CN" w:bidi="ar"/>
                    </w:rPr>
                    <w:t>1#</w:t>
                  </w:r>
                  <w:r>
                    <w:rPr>
                      <w:rFonts w:ascii="Times New Roman" w:hAnsi="Times New Roman"/>
                      <w:color w:val="auto"/>
                      <w:sz w:val="21"/>
                      <w:szCs w:val="21"/>
                      <w:highlight w:val="none"/>
                      <w:lang w:val="en-US" w:eastAsia="zh-CN" w:bidi="ar"/>
                    </w:rPr>
                    <w:t>生产车间</w:t>
                  </w:r>
                </w:p>
              </w:tc>
              <w:tc>
                <w:tcPr>
                  <w:tcW w:w="2693" w:type="pct"/>
                  <w:tcBorders>
                    <w:tl2br w:val="nil"/>
                    <w:tr2bl w:val="nil"/>
                  </w:tcBorders>
                  <w:noWrap w:val="0"/>
                  <w:vAlign w:val="center"/>
                </w:tcPr>
                <w:p w14:paraId="4D57391B">
                  <w:pPr>
                    <w:keepNext w:val="0"/>
                    <w:keepLines w:val="0"/>
                    <w:pageBreakBefore w:val="0"/>
                    <w:kinsoku/>
                    <w:wordWrap/>
                    <w:overflowPunct/>
                    <w:topLinePunct w:val="0"/>
                    <w:autoSpaceDE/>
                    <w:autoSpaceDN/>
                    <w:bidi w:val="0"/>
                    <w:adjustRightInd/>
                    <w:spacing w:line="240" w:lineRule="auto"/>
                    <w:jc w:val="left"/>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①</w:t>
                  </w:r>
                  <w:r>
                    <w:rPr>
                      <w:rFonts w:hint="eastAsia" w:eastAsia="宋体"/>
                      <w:color w:val="auto"/>
                      <w:sz w:val="21"/>
                      <w:szCs w:val="21"/>
                      <w:highlight w:val="none"/>
                      <w:lang w:val="en-US" w:eastAsia="zh-CN"/>
                    </w:rPr>
                    <w:t>钢结构，生产环保过滤器，主要产品为空气滤清器、旋装滤清器</w:t>
                  </w:r>
                  <w:r>
                    <w:rPr>
                      <w:rFonts w:hint="eastAsia"/>
                      <w:color w:val="auto"/>
                      <w:sz w:val="21"/>
                      <w:szCs w:val="21"/>
                      <w:highlight w:val="none"/>
                      <w:lang w:val="en-US" w:eastAsia="zh-CN"/>
                    </w:rPr>
                    <w:t>；设备见表2-3。</w:t>
                  </w:r>
                </w:p>
              </w:tc>
              <w:tc>
                <w:tcPr>
                  <w:tcW w:w="898" w:type="pct"/>
                  <w:tcBorders>
                    <w:tl2br w:val="nil"/>
                    <w:tr2bl w:val="nil"/>
                  </w:tcBorders>
                  <w:noWrap w:val="0"/>
                  <w:vAlign w:val="center"/>
                </w:tcPr>
                <w:p w14:paraId="744AE1B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auto"/>
                      <w:sz w:val="21"/>
                      <w:szCs w:val="21"/>
                      <w:highlight w:val="none"/>
                      <w:lang w:val="en-US" w:eastAsia="zh-CN"/>
                    </w:rPr>
                  </w:pPr>
                  <w:r>
                    <w:rPr>
                      <w:rFonts w:hint="eastAsia" w:cs="Times New Roman"/>
                      <w:b w:val="0"/>
                      <w:bCs w:val="0"/>
                      <w:color w:val="auto"/>
                      <w:sz w:val="21"/>
                      <w:szCs w:val="21"/>
                      <w:highlight w:val="none"/>
                      <w:lang w:val="en-US" w:eastAsia="zh-CN"/>
                    </w:rPr>
                    <w:t>租赁</w:t>
                  </w:r>
                </w:p>
              </w:tc>
            </w:tr>
            <w:tr w14:paraId="31FFF3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0669F977">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1EC84981">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sz w:val="21"/>
                      <w:szCs w:val="21"/>
                      <w:highlight w:val="none"/>
                      <w:lang w:val="en-US" w:eastAsia="zh-CN" w:bidi="ar"/>
                    </w:rPr>
                  </w:pPr>
                  <w:r>
                    <w:rPr>
                      <w:rFonts w:hint="eastAsia" w:ascii="Times New Roman" w:hAnsi="Times New Roman"/>
                      <w:color w:val="auto"/>
                      <w:sz w:val="21"/>
                      <w:szCs w:val="21"/>
                      <w:highlight w:val="none"/>
                      <w:lang w:val="en-US" w:eastAsia="zh-CN" w:bidi="ar"/>
                    </w:rPr>
                    <w:t>2#生产车间</w:t>
                  </w:r>
                </w:p>
              </w:tc>
              <w:tc>
                <w:tcPr>
                  <w:tcW w:w="2693" w:type="pct"/>
                  <w:tcBorders>
                    <w:tl2br w:val="nil"/>
                    <w:tr2bl w:val="nil"/>
                  </w:tcBorders>
                  <w:noWrap w:val="0"/>
                  <w:vAlign w:val="center"/>
                </w:tcPr>
                <w:p w14:paraId="356A1CF7">
                  <w:pPr>
                    <w:keepNext w:val="0"/>
                    <w:keepLines w:val="0"/>
                    <w:pageBreakBefore w:val="0"/>
                    <w:kinsoku/>
                    <w:wordWrap/>
                    <w:overflowPunct/>
                    <w:topLinePunct w:val="0"/>
                    <w:autoSpaceDE/>
                    <w:autoSpaceDN/>
                    <w:bidi w:val="0"/>
                    <w:adjustRightInd/>
                    <w:spacing w:line="240" w:lineRule="auto"/>
                    <w:jc w:val="left"/>
                    <w:textAlignment w:val="auto"/>
                    <w:rPr>
                      <w:color w:val="auto"/>
                      <w:sz w:val="21"/>
                      <w:szCs w:val="21"/>
                      <w:highlight w:val="none"/>
                    </w:rPr>
                  </w:pPr>
                  <w:r>
                    <w:rPr>
                      <w:rFonts w:hint="eastAsia"/>
                      <w:color w:val="auto"/>
                      <w:sz w:val="21"/>
                      <w:szCs w:val="21"/>
                      <w:highlight w:val="none"/>
                      <w:lang w:val="en-US" w:eastAsia="zh-CN"/>
                    </w:rPr>
                    <w:t>①</w:t>
                  </w:r>
                  <w:r>
                    <w:rPr>
                      <w:rFonts w:hint="eastAsia" w:eastAsia="宋体"/>
                      <w:color w:val="auto"/>
                      <w:sz w:val="21"/>
                      <w:szCs w:val="21"/>
                      <w:highlight w:val="none"/>
                      <w:lang w:val="en-US" w:eastAsia="zh-CN"/>
                    </w:rPr>
                    <w:t>钢结构，生产环保过滤器，预滤器</w:t>
                  </w:r>
                  <w:r>
                    <w:rPr>
                      <w:rFonts w:hint="eastAsia"/>
                      <w:color w:val="auto"/>
                      <w:sz w:val="21"/>
                      <w:szCs w:val="21"/>
                      <w:highlight w:val="none"/>
                      <w:lang w:val="en-US" w:eastAsia="zh-CN"/>
                    </w:rPr>
                    <w:t>和塑料材质总成，设备见表2-3</w:t>
                  </w:r>
                  <w:r>
                    <w:rPr>
                      <w:rFonts w:hint="eastAsia" w:eastAsia="宋体"/>
                      <w:color w:val="auto"/>
                      <w:sz w:val="21"/>
                      <w:szCs w:val="21"/>
                      <w:highlight w:val="none"/>
                      <w:lang w:val="en-US" w:eastAsia="zh-CN"/>
                    </w:rPr>
                    <w:t>。</w:t>
                  </w:r>
                </w:p>
              </w:tc>
              <w:tc>
                <w:tcPr>
                  <w:tcW w:w="898" w:type="pct"/>
                  <w:tcBorders>
                    <w:tl2br w:val="nil"/>
                    <w:tr2bl w:val="nil"/>
                  </w:tcBorders>
                  <w:noWrap w:val="0"/>
                  <w:vAlign w:val="center"/>
                </w:tcPr>
                <w:p w14:paraId="2864702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auto"/>
                      <w:sz w:val="21"/>
                      <w:szCs w:val="21"/>
                      <w:highlight w:val="none"/>
                      <w:lang w:val="en-US" w:eastAsia="zh-CN"/>
                    </w:rPr>
                  </w:pPr>
                  <w:r>
                    <w:rPr>
                      <w:rFonts w:hint="eastAsia" w:cs="Times New Roman"/>
                      <w:b w:val="0"/>
                      <w:bCs w:val="0"/>
                      <w:color w:val="auto"/>
                      <w:sz w:val="21"/>
                      <w:szCs w:val="21"/>
                      <w:highlight w:val="none"/>
                      <w:lang w:val="en-US" w:eastAsia="zh-CN"/>
                    </w:rPr>
                    <w:t>租赁</w:t>
                  </w:r>
                </w:p>
              </w:tc>
            </w:tr>
            <w:tr w14:paraId="3595F5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tcBorders>
                    <w:tl2br w:val="nil"/>
                    <w:tr2bl w:val="nil"/>
                  </w:tcBorders>
                  <w:noWrap w:val="0"/>
                  <w:vAlign w:val="center"/>
                </w:tcPr>
                <w:p w14:paraId="6A3BE8FE">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储运工程</w:t>
                  </w:r>
                </w:p>
              </w:tc>
              <w:tc>
                <w:tcPr>
                  <w:tcW w:w="988" w:type="pct"/>
                  <w:tcBorders>
                    <w:tl2br w:val="nil"/>
                    <w:tr2bl w:val="nil"/>
                  </w:tcBorders>
                  <w:noWrap w:val="0"/>
                  <w:vAlign w:val="center"/>
                </w:tcPr>
                <w:p w14:paraId="0340D5E8">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kern w:val="0"/>
                      <w:sz w:val="21"/>
                      <w:szCs w:val="21"/>
                      <w:highlight w:val="none"/>
                      <w:lang w:val="en-US" w:eastAsia="zh-CN" w:bidi="ar"/>
                    </w:rPr>
                  </w:pPr>
                  <w:r>
                    <w:rPr>
                      <w:rFonts w:hint="eastAsia" w:ascii="Times New Roman" w:hAnsi="Times New Roman"/>
                      <w:color w:val="auto"/>
                      <w:kern w:val="0"/>
                      <w:sz w:val="21"/>
                      <w:szCs w:val="21"/>
                      <w:highlight w:val="none"/>
                      <w:lang w:val="en-US" w:eastAsia="zh-CN" w:bidi="ar"/>
                    </w:rPr>
                    <w:t>仓库</w:t>
                  </w:r>
                </w:p>
              </w:tc>
              <w:tc>
                <w:tcPr>
                  <w:tcW w:w="2693" w:type="pct"/>
                  <w:tcBorders>
                    <w:tl2br w:val="nil"/>
                    <w:tr2bl w:val="nil"/>
                  </w:tcBorders>
                  <w:noWrap w:val="0"/>
                  <w:vAlign w:val="center"/>
                </w:tcPr>
                <w:p w14:paraId="12AB224C">
                  <w:pPr>
                    <w:keepNext w:val="0"/>
                    <w:keepLines w:val="0"/>
                    <w:pageBreakBefore w:val="0"/>
                    <w:kinsoku/>
                    <w:wordWrap/>
                    <w:overflowPunct/>
                    <w:topLinePunct w:val="0"/>
                    <w:autoSpaceDE/>
                    <w:autoSpaceDN/>
                    <w:bidi w:val="0"/>
                    <w:adjustRightInd/>
                    <w:spacing w:line="240" w:lineRule="auto"/>
                    <w:jc w:val="left"/>
                    <w:textAlignment w:val="auto"/>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1#生产车间和2#生产车间分别配套立体库，用于成品的贮存。</w:t>
                  </w:r>
                </w:p>
              </w:tc>
              <w:tc>
                <w:tcPr>
                  <w:tcW w:w="898" w:type="pct"/>
                  <w:tcBorders>
                    <w:tl2br w:val="nil"/>
                    <w:tr2bl w:val="nil"/>
                  </w:tcBorders>
                  <w:noWrap w:val="0"/>
                  <w:vAlign w:val="center"/>
                </w:tcPr>
                <w:p w14:paraId="2097C8C7">
                  <w:pPr>
                    <w:keepNext w:val="0"/>
                    <w:keepLines w:val="0"/>
                    <w:pageBreakBefore w:val="0"/>
                    <w:kinsoku/>
                    <w:wordWrap/>
                    <w:overflowPunct/>
                    <w:topLinePunct w:val="0"/>
                    <w:autoSpaceDE/>
                    <w:autoSpaceDN/>
                    <w:bidi w:val="0"/>
                    <w:adjustRightInd/>
                    <w:spacing w:line="240" w:lineRule="auto"/>
                    <w:jc w:val="center"/>
                    <w:textAlignment w:val="auto"/>
                    <w:rPr>
                      <w:rFonts w:hint="eastAsia" w:eastAsia="宋体"/>
                      <w:color w:val="auto"/>
                      <w:sz w:val="21"/>
                      <w:szCs w:val="21"/>
                      <w:highlight w:val="none"/>
                      <w:lang w:val="en-US" w:eastAsia="zh-CN"/>
                    </w:rPr>
                  </w:pPr>
                  <w:r>
                    <w:rPr>
                      <w:rFonts w:hint="eastAsia" w:cs="Times New Roman"/>
                      <w:b w:val="0"/>
                      <w:bCs w:val="0"/>
                      <w:color w:val="auto"/>
                      <w:sz w:val="21"/>
                      <w:szCs w:val="21"/>
                      <w:highlight w:val="none"/>
                      <w:lang w:val="en-US" w:eastAsia="zh-CN"/>
                    </w:rPr>
                    <w:t>租赁</w:t>
                  </w:r>
                </w:p>
              </w:tc>
            </w:tr>
            <w:tr w14:paraId="65AA08F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restart"/>
                  <w:tcBorders>
                    <w:tl2br w:val="nil"/>
                    <w:tr2bl w:val="nil"/>
                  </w:tcBorders>
                  <w:noWrap w:val="0"/>
                  <w:vAlign w:val="center"/>
                </w:tcPr>
                <w:p w14:paraId="1135E321">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辅助工程</w:t>
                  </w:r>
                </w:p>
              </w:tc>
              <w:tc>
                <w:tcPr>
                  <w:tcW w:w="988" w:type="pct"/>
                  <w:tcBorders>
                    <w:tl2br w:val="nil"/>
                    <w:tr2bl w:val="nil"/>
                  </w:tcBorders>
                  <w:noWrap w:val="0"/>
                  <w:vAlign w:val="center"/>
                </w:tcPr>
                <w:p w14:paraId="1F19C458">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sz w:val="21"/>
                      <w:szCs w:val="21"/>
                      <w:highlight w:val="none"/>
                      <w:lang w:val="en-US" w:eastAsia="zh-CN" w:bidi="ar"/>
                    </w:rPr>
                  </w:pPr>
                  <w:r>
                    <w:rPr>
                      <w:rFonts w:hint="eastAsia" w:ascii="Times New Roman" w:hAnsi="Times New Roman"/>
                      <w:color w:val="auto"/>
                      <w:sz w:val="21"/>
                      <w:szCs w:val="21"/>
                      <w:highlight w:val="none"/>
                      <w:lang w:val="en-US" w:eastAsia="zh-CN" w:bidi="ar"/>
                    </w:rPr>
                    <w:t>办公用房</w:t>
                  </w:r>
                </w:p>
              </w:tc>
              <w:tc>
                <w:tcPr>
                  <w:tcW w:w="2693" w:type="pct"/>
                  <w:tcBorders>
                    <w:tl2br w:val="nil"/>
                    <w:tr2bl w:val="nil"/>
                  </w:tcBorders>
                  <w:noWrap w:val="0"/>
                  <w:vAlign w:val="center"/>
                </w:tcPr>
                <w:p w14:paraId="28811BD4">
                  <w:pPr>
                    <w:keepNext w:val="0"/>
                    <w:keepLines w:val="0"/>
                    <w:pageBreakBefore w:val="0"/>
                    <w:widowControl/>
                    <w:kinsoku/>
                    <w:wordWrap/>
                    <w:overflowPunct/>
                    <w:topLinePunct w:val="0"/>
                    <w:autoSpaceDE/>
                    <w:autoSpaceDN/>
                    <w:bidi w:val="0"/>
                    <w:adjustRightInd/>
                    <w:snapToGrid w:val="0"/>
                    <w:spacing w:line="240" w:lineRule="auto"/>
                    <w:jc w:val="left"/>
                    <w:textAlignment w:val="auto"/>
                    <w:rPr>
                      <w:color w:val="auto"/>
                      <w:sz w:val="21"/>
                      <w:szCs w:val="21"/>
                      <w:highlight w:val="none"/>
                    </w:rPr>
                  </w:pPr>
                  <w:r>
                    <w:rPr>
                      <w:rFonts w:hint="eastAsia"/>
                      <w:bCs/>
                      <w:snapToGrid w:val="0"/>
                      <w:color w:val="auto"/>
                      <w:kern w:val="0"/>
                      <w:sz w:val="21"/>
                      <w:szCs w:val="21"/>
                      <w:highlight w:val="none"/>
                      <w:lang w:val="en-US" w:eastAsia="zh-CN"/>
                    </w:rPr>
                    <w:t>1#生产车间、2#生产车间内部东北区域均配套人员办公用房。</w:t>
                  </w:r>
                </w:p>
              </w:tc>
              <w:tc>
                <w:tcPr>
                  <w:tcW w:w="898" w:type="pct"/>
                  <w:tcBorders>
                    <w:tl2br w:val="nil"/>
                    <w:tr2bl w:val="nil"/>
                  </w:tcBorders>
                  <w:noWrap w:val="0"/>
                  <w:vAlign w:val="center"/>
                </w:tcPr>
                <w:p w14:paraId="75CAF2E0">
                  <w:pPr>
                    <w:keepNext w:val="0"/>
                    <w:keepLines w:val="0"/>
                    <w:pageBreakBefore w:val="0"/>
                    <w:kinsoku/>
                    <w:wordWrap/>
                    <w:overflowPunct/>
                    <w:topLinePunct w:val="0"/>
                    <w:autoSpaceDE/>
                    <w:autoSpaceDN/>
                    <w:bidi w:val="0"/>
                    <w:adjustRightInd/>
                    <w:spacing w:line="240" w:lineRule="auto"/>
                    <w:jc w:val="center"/>
                    <w:textAlignment w:val="auto"/>
                    <w:rPr>
                      <w:rFonts w:hint="default"/>
                      <w:color w:val="auto"/>
                      <w:sz w:val="21"/>
                      <w:szCs w:val="21"/>
                      <w:highlight w:val="none"/>
                      <w:lang w:val="en-US"/>
                    </w:rPr>
                  </w:pPr>
                  <w:r>
                    <w:rPr>
                      <w:rFonts w:hint="eastAsia" w:cs="Times New Roman"/>
                      <w:b w:val="0"/>
                      <w:bCs w:val="0"/>
                      <w:color w:val="auto"/>
                      <w:sz w:val="21"/>
                      <w:szCs w:val="21"/>
                      <w:highlight w:val="none"/>
                      <w:lang w:val="en-US" w:eastAsia="zh-CN"/>
                    </w:rPr>
                    <w:t>租赁</w:t>
                  </w:r>
                </w:p>
              </w:tc>
            </w:tr>
            <w:tr w14:paraId="027422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23ED2AF1">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shd w:val="clear" w:color="auto" w:fill="auto"/>
                  <w:noWrap w:val="0"/>
                  <w:vAlign w:val="center"/>
                </w:tcPr>
                <w:p w14:paraId="262C6AA1">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cs="Times New Roman"/>
                      <w:b w:val="0"/>
                      <w:bCs w:val="0"/>
                      <w:color w:val="auto"/>
                      <w:sz w:val="21"/>
                      <w:szCs w:val="21"/>
                      <w:highlight w:val="none"/>
                      <w:lang w:val="en-US" w:eastAsia="zh-CN"/>
                    </w:rPr>
                    <w:t>实验楼</w:t>
                  </w:r>
                </w:p>
              </w:tc>
              <w:tc>
                <w:tcPr>
                  <w:tcW w:w="2693" w:type="pct"/>
                  <w:tcBorders>
                    <w:tl2br w:val="nil"/>
                    <w:tr2bl w:val="nil"/>
                  </w:tcBorders>
                  <w:shd w:val="clear" w:color="auto" w:fill="auto"/>
                  <w:noWrap w:val="0"/>
                  <w:vAlign w:val="center"/>
                </w:tcPr>
                <w:p w14:paraId="19389295">
                  <w:pPr>
                    <w:keepNext w:val="0"/>
                    <w:keepLines w:val="0"/>
                    <w:pageBreakBefore w:val="0"/>
                    <w:widowControl/>
                    <w:kinsoku/>
                    <w:wordWrap/>
                    <w:overflowPunct/>
                    <w:topLinePunct w:val="0"/>
                    <w:autoSpaceDE/>
                    <w:autoSpaceDN/>
                    <w:bidi w:val="0"/>
                    <w:adjustRightInd/>
                    <w:snapToGrid w:val="0"/>
                    <w:spacing w:line="240" w:lineRule="auto"/>
                    <w:jc w:val="left"/>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租赁实验楼一层，实验楼西北角建设食堂1座，东部为辅助用房，，对产品进行物理性能测试</w:t>
                  </w:r>
                  <w:r>
                    <w:rPr>
                      <w:rFonts w:hint="eastAsia"/>
                      <w:bCs/>
                      <w:snapToGrid w:val="0"/>
                      <w:color w:val="auto"/>
                      <w:kern w:val="0"/>
                      <w:sz w:val="21"/>
                      <w:szCs w:val="21"/>
                      <w:highlight w:val="none"/>
                      <w:lang w:val="en-US" w:eastAsia="zh-CN"/>
                    </w:rPr>
                    <w:t>。</w:t>
                  </w:r>
                </w:p>
              </w:tc>
              <w:tc>
                <w:tcPr>
                  <w:tcW w:w="898" w:type="pct"/>
                  <w:tcBorders>
                    <w:tl2br w:val="nil"/>
                    <w:tr2bl w:val="nil"/>
                  </w:tcBorders>
                  <w:noWrap w:val="0"/>
                  <w:vAlign w:val="center"/>
                </w:tcPr>
                <w:p w14:paraId="3D5A1E4A">
                  <w:pPr>
                    <w:keepNext w:val="0"/>
                    <w:keepLines w:val="0"/>
                    <w:pageBreakBefore w:val="0"/>
                    <w:kinsoku/>
                    <w:wordWrap/>
                    <w:overflowPunct/>
                    <w:topLinePunct w:val="0"/>
                    <w:autoSpaceDE/>
                    <w:autoSpaceDN/>
                    <w:bidi w:val="0"/>
                    <w:adjustRightInd/>
                    <w:spacing w:line="240" w:lineRule="auto"/>
                    <w:jc w:val="center"/>
                    <w:textAlignment w:val="auto"/>
                    <w:rPr>
                      <w:color w:val="auto"/>
                      <w:sz w:val="21"/>
                      <w:szCs w:val="21"/>
                      <w:highlight w:val="none"/>
                    </w:rPr>
                  </w:pPr>
                  <w:r>
                    <w:rPr>
                      <w:rFonts w:hint="eastAsia" w:cs="Times New Roman"/>
                      <w:b w:val="0"/>
                      <w:bCs w:val="0"/>
                      <w:color w:val="auto"/>
                      <w:sz w:val="21"/>
                      <w:szCs w:val="21"/>
                      <w:highlight w:val="none"/>
                      <w:lang w:val="en-US" w:eastAsia="zh-CN"/>
                    </w:rPr>
                    <w:t>租赁</w:t>
                  </w:r>
                </w:p>
              </w:tc>
            </w:tr>
            <w:tr w14:paraId="130106A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restart"/>
                  <w:tcBorders>
                    <w:tl2br w:val="nil"/>
                    <w:tr2bl w:val="nil"/>
                  </w:tcBorders>
                  <w:noWrap w:val="0"/>
                  <w:vAlign w:val="center"/>
                </w:tcPr>
                <w:p w14:paraId="6D93DDA0">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公用工程</w:t>
                  </w:r>
                </w:p>
              </w:tc>
              <w:tc>
                <w:tcPr>
                  <w:tcW w:w="988" w:type="pct"/>
                  <w:tcBorders>
                    <w:tl2br w:val="nil"/>
                    <w:tr2bl w:val="nil"/>
                  </w:tcBorders>
                  <w:noWrap w:val="0"/>
                  <w:vAlign w:val="center"/>
                </w:tcPr>
                <w:p w14:paraId="5D0A7216">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给水工程</w:t>
                  </w:r>
                </w:p>
              </w:tc>
              <w:tc>
                <w:tcPr>
                  <w:tcW w:w="2693" w:type="pct"/>
                  <w:tcBorders>
                    <w:tl2br w:val="nil"/>
                    <w:tr2bl w:val="nil"/>
                  </w:tcBorders>
                  <w:noWrap w:val="0"/>
                  <w:vAlign w:val="center"/>
                </w:tcPr>
                <w:p w14:paraId="5C05A6CF">
                  <w:pPr>
                    <w:keepNext w:val="0"/>
                    <w:keepLines w:val="0"/>
                    <w:pageBreakBefore w:val="0"/>
                    <w:widowControl/>
                    <w:kinsoku/>
                    <w:wordWrap/>
                    <w:overflowPunct/>
                    <w:topLinePunct w:val="0"/>
                    <w:autoSpaceDE/>
                    <w:autoSpaceDN/>
                    <w:bidi w:val="0"/>
                    <w:adjustRightInd/>
                    <w:snapToGrid w:val="0"/>
                    <w:spacing w:line="240" w:lineRule="auto"/>
                    <w:jc w:val="left"/>
                    <w:textAlignment w:val="auto"/>
                    <w:rPr>
                      <w:rFonts w:hint="eastAsia" w:eastAsia="宋体"/>
                      <w:color w:val="auto"/>
                      <w:sz w:val="21"/>
                      <w:szCs w:val="21"/>
                      <w:highlight w:val="none"/>
                      <w:lang w:eastAsia="zh-CN"/>
                    </w:rPr>
                  </w:pPr>
                  <w:r>
                    <w:rPr>
                      <w:color w:val="auto"/>
                      <w:sz w:val="21"/>
                      <w:szCs w:val="21"/>
                      <w:highlight w:val="none"/>
                    </w:rPr>
                    <w:t>项目新鲜水用量为</w:t>
                  </w:r>
                  <w:r>
                    <w:rPr>
                      <w:rFonts w:hint="eastAsia"/>
                      <w:color w:val="auto"/>
                      <w:sz w:val="21"/>
                      <w:szCs w:val="21"/>
                      <w:highlight w:val="none"/>
                      <w:lang w:val="en-US" w:eastAsia="zh-CN" w:bidi="ar"/>
                    </w:rPr>
                    <w:t>1884</w:t>
                  </w:r>
                  <w:r>
                    <w:rPr>
                      <w:color w:val="auto"/>
                      <w:sz w:val="21"/>
                      <w:szCs w:val="21"/>
                      <w:highlight w:val="none"/>
                    </w:rPr>
                    <w:t>m³/a，由园区供水管网统一供给</w:t>
                  </w:r>
                  <w:r>
                    <w:rPr>
                      <w:rFonts w:hint="eastAsia"/>
                      <w:color w:val="auto"/>
                      <w:sz w:val="21"/>
                      <w:szCs w:val="21"/>
                      <w:highlight w:val="none"/>
                      <w:lang w:eastAsia="zh-CN"/>
                    </w:rPr>
                    <w:t>。</w:t>
                  </w:r>
                </w:p>
              </w:tc>
              <w:tc>
                <w:tcPr>
                  <w:tcW w:w="898" w:type="pct"/>
                  <w:tcBorders>
                    <w:tl2br w:val="nil"/>
                    <w:tr2bl w:val="nil"/>
                  </w:tcBorders>
                  <w:noWrap w:val="0"/>
                  <w:vAlign w:val="center"/>
                </w:tcPr>
                <w:p w14:paraId="366ABE3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依托</w:t>
                  </w:r>
                </w:p>
              </w:tc>
            </w:tr>
            <w:tr w14:paraId="0D1427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09828A13">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096272A9">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kern w:val="2"/>
                      <w:sz w:val="21"/>
                      <w:szCs w:val="21"/>
                      <w:highlight w:val="none"/>
                      <w:lang w:val="en-US" w:eastAsia="zh-CN"/>
                    </w:rPr>
                  </w:pPr>
                  <w:r>
                    <w:rPr>
                      <w:rFonts w:ascii="Times New Roman" w:hAnsi="Times New Roman"/>
                      <w:color w:val="auto"/>
                      <w:kern w:val="2"/>
                      <w:sz w:val="21"/>
                      <w:szCs w:val="21"/>
                      <w:highlight w:val="none"/>
                      <w:lang w:val="en-US" w:eastAsia="zh-CN"/>
                    </w:rPr>
                    <w:t>供电工程</w:t>
                  </w:r>
                </w:p>
              </w:tc>
              <w:tc>
                <w:tcPr>
                  <w:tcW w:w="2693" w:type="pct"/>
                  <w:tcBorders>
                    <w:tl2br w:val="nil"/>
                    <w:tr2bl w:val="nil"/>
                  </w:tcBorders>
                  <w:noWrap w:val="0"/>
                  <w:vAlign w:val="center"/>
                </w:tcPr>
                <w:p w14:paraId="0F460D3D">
                  <w:pPr>
                    <w:pStyle w:val="80"/>
                    <w:keepNext w:val="0"/>
                    <w:keepLines w:val="0"/>
                    <w:pageBreakBefore w:val="0"/>
                    <w:kinsoku/>
                    <w:wordWrap/>
                    <w:overflowPunct/>
                    <w:topLinePunct w:val="0"/>
                    <w:autoSpaceDE/>
                    <w:autoSpaceDN/>
                    <w:bidi w:val="0"/>
                    <w:adjustRightInd/>
                    <w:spacing w:line="240" w:lineRule="auto"/>
                    <w:jc w:val="left"/>
                    <w:textAlignment w:val="auto"/>
                    <w:rPr>
                      <w:rFonts w:hint="eastAsia" w:eastAsia="宋体"/>
                      <w:color w:val="auto"/>
                      <w:sz w:val="21"/>
                      <w:szCs w:val="21"/>
                      <w:highlight w:val="none"/>
                      <w:lang w:eastAsia="zh-CN"/>
                    </w:rPr>
                  </w:pPr>
                  <w:r>
                    <w:rPr>
                      <w:color w:val="auto"/>
                      <w:sz w:val="21"/>
                      <w:szCs w:val="21"/>
                      <w:highlight w:val="none"/>
                    </w:rPr>
                    <w:t>项目用电量为</w:t>
                  </w:r>
                  <w:r>
                    <w:rPr>
                      <w:rFonts w:hint="eastAsia"/>
                      <w:color w:val="auto"/>
                      <w:sz w:val="21"/>
                      <w:szCs w:val="21"/>
                      <w:highlight w:val="none"/>
                      <w:lang w:val="en-US" w:eastAsia="zh-CN"/>
                    </w:rPr>
                    <w:t>40</w:t>
                  </w:r>
                  <w:r>
                    <w:rPr>
                      <w:color w:val="auto"/>
                      <w:sz w:val="21"/>
                      <w:szCs w:val="21"/>
                      <w:highlight w:val="none"/>
                    </w:rPr>
                    <w:t>万KWh/a，由园区电网供给</w:t>
                  </w:r>
                  <w:r>
                    <w:rPr>
                      <w:rFonts w:hint="eastAsia"/>
                      <w:color w:val="auto"/>
                      <w:sz w:val="21"/>
                      <w:szCs w:val="21"/>
                      <w:highlight w:val="none"/>
                      <w:lang w:eastAsia="zh-CN"/>
                    </w:rPr>
                    <w:t>。</w:t>
                  </w:r>
                </w:p>
              </w:tc>
              <w:tc>
                <w:tcPr>
                  <w:tcW w:w="898" w:type="pct"/>
                  <w:tcBorders>
                    <w:tl2br w:val="nil"/>
                    <w:tr2bl w:val="nil"/>
                  </w:tcBorders>
                  <w:noWrap w:val="0"/>
                  <w:vAlign w:val="center"/>
                </w:tcPr>
                <w:p w14:paraId="6F53159B">
                  <w:pPr>
                    <w:pStyle w:val="80"/>
                    <w:keepNext w:val="0"/>
                    <w:keepLines w:val="0"/>
                    <w:pageBreakBefore w:val="0"/>
                    <w:kinsoku/>
                    <w:wordWrap/>
                    <w:overflowPunct/>
                    <w:topLinePunct w:val="0"/>
                    <w:autoSpaceDE/>
                    <w:autoSpaceDN/>
                    <w:bidi w:val="0"/>
                    <w:adjustRightInd/>
                    <w:spacing w:line="240" w:lineRule="auto"/>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依托</w:t>
                  </w:r>
                </w:p>
              </w:tc>
            </w:tr>
            <w:tr w14:paraId="7435AB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26E33C98">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5F0087BB">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kern w:val="2"/>
                      <w:sz w:val="21"/>
                      <w:szCs w:val="21"/>
                      <w:highlight w:val="none"/>
                      <w:lang w:val="en-US" w:eastAsia="zh-CN"/>
                    </w:rPr>
                  </w:pPr>
                  <w:r>
                    <w:rPr>
                      <w:rFonts w:ascii="Times New Roman" w:hAnsi="Times New Roman"/>
                      <w:color w:val="auto"/>
                      <w:kern w:val="2"/>
                      <w:sz w:val="21"/>
                      <w:szCs w:val="21"/>
                      <w:highlight w:val="none"/>
                      <w:lang w:val="en-US" w:eastAsia="zh-CN"/>
                    </w:rPr>
                    <w:t>供热工程</w:t>
                  </w:r>
                </w:p>
              </w:tc>
              <w:tc>
                <w:tcPr>
                  <w:tcW w:w="2693" w:type="pct"/>
                  <w:tcBorders>
                    <w:tl2br w:val="nil"/>
                    <w:tr2bl w:val="nil"/>
                  </w:tcBorders>
                  <w:noWrap w:val="0"/>
                  <w:vAlign w:val="center"/>
                </w:tcPr>
                <w:p w14:paraId="58602BC5">
                  <w:pPr>
                    <w:pStyle w:val="80"/>
                    <w:keepNext w:val="0"/>
                    <w:keepLines w:val="0"/>
                    <w:pageBreakBefore w:val="0"/>
                    <w:kinsoku/>
                    <w:wordWrap/>
                    <w:overflowPunct/>
                    <w:topLinePunct w:val="0"/>
                    <w:autoSpaceDE/>
                    <w:autoSpaceDN/>
                    <w:bidi w:val="0"/>
                    <w:adjustRightInd/>
                    <w:spacing w:line="240" w:lineRule="auto"/>
                    <w:jc w:val="left"/>
                    <w:textAlignment w:val="auto"/>
                    <w:rPr>
                      <w:rFonts w:hint="eastAsia" w:eastAsia="宋体"/>
                      <w:color w:val="auto"/>
                      <w:sz w:val="21"/>
                      <w:szCs w:val="21"/>
                      <w:highlight w:val="none"/>
                      <w:lang w:eastAsia="zh-CN"/>
                    </w:rPr>
                  </w:pPr>
                  <w:r>
                    <w:rPr>
                      <w:color w:val="auto"/>
                      <w:sz w:val="21"/>
                      <w:szCs w:val="21"/>
                      <w:highlight w:val="none"/>
                    </w:rPr>
                    <w:t>项目生产用热为电加热，夏季制冷</w:t>
                  </w:r>
                  <w:r>
                    <w:rPr>
                      <w:rFonts w:hint="eastAsia"/>
                      <w:color w:val="auto"/>
                      <w:sz w:val="21"/>
                      <w:szCs w:val="21"/>
                      <w:highlight w:val="none"/>
                      <w:lang w:val="en-US" w:eastAsia="zh-CN"/>
                    </w:rPr>
                    <w:t>及冬季取暖均</w:t>
                  </w:r>
                  <w:r>
                    <w:rPr>
                      <w:color w:val="auto"/>
                      <w:sz w:val="21"/>
                      <w:szCs w:val="21"/>
                      <w:highlight w:val="none"/>
                    </w:rPr>
                    <w:t>采用空调</w:t>
                  </w:r>
                  <w:r>
                    <w:rPr>
                      <w:rFonts w:hint="eastAsia"/>
                      <w:color w:val="auto"/>
                      <w:sz w:val="21"/>
                      <w:szCs w:val="21"/>
                      <w:highlight w:val="none"/>
                      <w:lang w:eastAsia="zh-CN"/>
                    </w:rPr>
                    <w:t>。</w:t>
                  </w:r>
                </w:p>
              </w:tc>
              <w:tc>
                <w:tcPr>
                  <w:tcW w:w="898" w:type="pct"/>
                  <w:tcBorders>
                    <w:tl2br w:val="nil"/>
                    <w:tr2bl w:val="nil"/>
                  </w:tcBorders>
                  <w:noWrap w:val="0"/>
                  <w:vAlign w:val="center"/>
                </w:tcPr>
                <w:p w14:paraId="42C141FC">
                  <w:pPr>
                    <w:pStyle w:val="80"/>
                    <w:keepNext w:val="0"/>
                    <w:keepLines w:val="0"/>
                    <w:pageBreakBefore w:val="0"/>
                    <w:kinsoku/>
                    <w:wordWrap/>
                    <w:overflowPunct/>
                    <w:topLinePunct w:val="0"/>
                    <w:autoSpaceDE/>
                    <w:autoSpaceDN/>
                    <w:bidi w:val="0"/>
                    <w:adjustRightInd/>
                    <w:spacing w:line="240" w:lineRule="auto"/>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依托</w:t>
                  </w:r>
                </w:p>
              </w:tc>
            </w:tr>
            <w:tr w14:paraId="2058CC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restart"/>
                  <w:tcBorders>
                    <w:tl2br w:val="nil"/>
                    <w:tr2bl w:val="nil"/>
                  </w:tcBorders>
                  <w:noWrap w:val="0"/>
                  <w:vAlign w:val="center"/>
                </w:tcPr>
                <w:p w14:paraId="40C5AD97">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r>
                    <w:rPr>
                      <w:rFonts w:ascii="Times New Roman" w:hAnsi="Times New Roman"/>
                      <w:color w:val="auto"/>
                      <w:sz w:val="21"/>
                      <w:szCs w:val="21"/>
                      <w:highlight w:val="none"/>
                      <w:lang w:val="en-US" w:eastAsia="zh-CN" w:bidi="ar"/>
                    </w:rPr>
                    <w:t>环保工程</w:t>
                  </w:r>
                </w:p>
              </w:tc>
              <w:tc>
                <w:tcPr>
                  <w:tcW w:w="988" w:type="pct"/>
                  <w:tcBorders>
                    <w:tl2br w:val="nil"/>
                    <w:tr2bl w:val="nil"/>
                  </w:tcBorders>
                  <w:noWrap w:val="0"/>
                  <w:vAlign w:val="center"/>
                </w:tcPr>
                <w:p w14:paraId="202CB51D">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kern w:val="2"/>
                      <w:sz w:val="21"/>
                      <w:szCs w:val="21"/>
                      <w:highlight w:val="none"/>
                      <w:lang w:val="en-US" w:eastAsia="zh-CN"/>
                    </w:rPr>
                  </w:pPr>
                  <w:r>
                    <w:rPr>
                      <w:rFonts w:ascii="Times New Roman" w:hAnsi="Times New Roman"/>
                      <w:color w:val="auto"/>
                      <w:kern w:val="2"/>
                      <w:sz w:val="21"/>
                      <w:szCs w:val="21"/>
                      <w:highlight w:val="none"/>
                      <w:lang w:val="en-US" w:eastAsia="zh-CN"/>
                    </w:rPr>
                    <w:t>废气</w:t>
                  </w:r>
                </w:p>
              </w:tc>
              <w:tc>
                <w:tcPr>
                  <w:tcW w:w="2693" w:type="pct"/>
                  <w:tcBorders>
                    <w:tl2br w:val="nil"/>
                    <w:tr2bl w:val="nil"/>
                  </w:tcBorders>
                  <w:noWrap w:val="0"/>
                  <w:vAlign w:val="center"/>
                </w:tcPr>
                <w:p w14:paraId="6AA05CE7">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1#生产车间静电喷涂工序产生的粉尘经</w:t>
                  </w:r>
                  <w:r>
                    <w:rPr>
                      <w:rFonts w:hint="eastAsia" w:cs="Times New Roman"/>
                      <w:color w:val="auto"/>
                      <w:sz w:val="21"/>
                      <w:szCs w:val="21"/>
                      <w:highlight w:val="none"/>
                      <w:lang w:val="en-US" w:eastAsia="zh-CN"/>
                    </w:rPr>
                    <w:t>集气罩（加装软帘）</w:t>
                  </w:r>
                  <w:r>
                    <w:rPr>
                      <w:rFonts w:hint="eastAsia"/>
                      <w:color w:val="auto"/>
                      <w:sz w:val="21"/>
                      <w:szCs w:val="21"/>
                      <w:highlight w:val="none"/>
                      <w:lang w:val="en-US" w:eastAsia="zh-CN"/>
                    </w:rPr>
                    <w:t>收集后引至布袋除尘器处理由1根15m高排气筒DA001排放；1#生产车间</w:t>
                  </w:r>
                  <w:r>
                    <w:rPr>
                      <w:rFonts w:hint="eastAsia" w:ascii="Times New Roman" w:hAnsi="Times New Roman" w:eastAsia="宋体" w:cs="Times New Roman"/>
                      <w:color w:val="auto"/>
                      <w:sz w:val="21"/>
                      <w:szCs w:val="21"/>
                      <w:highlight w:val="none"/>
                      <w:lang w:val="en-US" w:eastAsia="zh-CN"/>
                    </w:rPr>
                    <w:t>烘烤、注胶、</w:t>
                  </w:r>
                  <w:r>
                    <w:rPr>
                      <w:rFonts w:hint="eastAsia" w:ascii="Times New Roman" w:hAnsi="Times New Roman" w:cs="Times New Roman"/>
                      <w:color w:val="auto"/>
                      <w:sz w:val="21"/>
                      <w:szCs w:val="21"/>
                      <w:highlight w:val="none"/>
                      <w:lang w:val="en-US" w:eastAsia="zh-CN"/>
                    </w:rPr>
                    <w:t>喷码、</w:t>
                  </w:r>
                  <w:r>
                    <w:rPr>
                      <w:rFonts w:hint="eastAsia" w:ascii="Times New Roman" w:hAnsi="Times New Roman" w:eastAsia="宋体" w:cs="Times New Roman"/>
                      <w:color w:val="auto"/>
                      <w:sz w:val="21"/>
                      <w:szCs w:val="21"/>
                      <w:highlight w:val="none"/>
                      <w:lang w:val="en-US" w:eastAsia="zh-CN"/>
                    </w:rPr>
                    <w:t>打胶、印字烘烤工序</w:t>
                  </w:r>
                  <w:r>
                    <w:rPr>
                      <w:rFonts w:hint="eastAsia" w:cs="Times New Roman"/>
                      <w:color w:val="auto"/>
                      <w:sz w:val="21"/>
                      <w:szCs w:val="21"/>
                      <w:highlight w:val="none"/>
                      <w:lang w:val="en-US" w:eastAsia="zh-CN"/>
                    </w:rPr>
                    <w:t>产生的有机废气经</w:t>
                  </w:r>
                  <w:r>
                    <w:rPr>
                      <w:rFonts w:hint="eastAsia"/>
                      <w:color w:val="auto"/>
                      <w:sz w:val="21"/>
                      <w:szCs w:val="21"/>
                      <w:highlight w:val="none"/>
                      <w:lang w:val="en-US" w:eastAsia="zh-CN"/>
                    </w:rPr>
                    <w:t>集气罩（加装软帘）收集后由二级活性炭吸附装置处理，处理后经1根15m高排气筒DA002排放；2#生产车间</w:t>
                  </w:r>
                  <w:r>
                    <w:rPr>
                      <w:rFonts w:hint="eastAsia" w:ascii="Times New Roman" w:hAnsi="Times New Roman" w:eastAsia="宋体" w:cs="Times New Roman"/>
                      <w:color w:val="auto"/>
                      <w:sz w:val="21"/>
                      <w:szCs w:val="21"/>
                      <w:highlight w:val="none"/>
                      <w:lang w:val="en-US" w:eastAsia="zh-CN"/>
                    </w:rPr>
                    <w:t>注塑成型工序</w:t>
                  </w:r>
                  <w:r>
                    <w:rPr>
                      <w:rFonts w:hint="eastAsia" w:ascii="Times New Roman" w:hAnsi="Times New Roman" w:cs="Times New Roman"/>
                      <w:color w:val="auto"/>
                      <w:sz w:val="21"/>
                      <w:szCs w:val="21"/>
                      <w:highlight w:val="none"/>
                      <w:lang w:val="en-US" w:eastAsia="zh-CN"/>
                    </w:rPr>
                    <w:t>、吹塑成型工序</w:t>
                  </w:r>
                  <w:r>
                    <w:rPr>
                      <w:rFonts w:hint="eastAsia" w:cs="Times New Roman"/>
                      <w:color w:val="auto"/>
                      <w:sz w:val="21"/>
                      <w:szCs w:val="21"/>
                      <w:highlight w:val="none"/>
                      <w:lang w:val="en-US" w:eastAsia="zh-CN"/>
                    </w:rPr>
                    <w:t>、喷码工序产生的有机废气经</w:t>
                  </w:r>
                  <w:r>
                    <w:rPr>
                      <w:rFonts w:hint="eastAsia"/>
                      <w:color w:val="auto"/>
                      <w:sz w:val="21"/>
                      <w:szCs w:val="21"/>
                      <w:highlight w:val="none"/>
                      <w:lang w:val="en-US" w:eastAsia="zh-CN"/>
                    </w:rPr>
                    <w:t>集气罩（加装软帘）收集后由二级活性炭吸附装置处理，处理后经1根15m高排气筒DA003排放；食堂油烟经油烟净化器处理后引至楼顶排放。</w:t>
                  </w:r>
                  <w:r>
                    <w:rPr>
                      <w:rFonts w:hint="eastAsia" w:ascii="Times New Roman" w:hAnsi="Times New Roman" w:eastAsia="宋体" w:cs="Times New Roman"/>
                      <w:color w:val="auto"/>
                      <w:sz w:val="21"/>
                      <w:szCs w:val="21"/>
                      <w:highlight w:val="none"/>
                      <w:lang w:val="en-US" w:eastAsia="zh-CN"/>
                    </w:rPr>
                    <w:t>焊接工序产生的烟尘经移动式焊烟净化器处理后车间内无组织排放</w:t>
                  </w:r>
                  <w:r>
                    <w:rPr>
                      <w:rFonts w:hint="eastAsia" w:cs="Times New Roman"/>
                      <w:color w:val="auto"/>
                      <w:sz w:val="21"/>
                      <w:szCs w:val="21"/>
                      <w:highlight w:val="none"/>
                      <w:lang w:val="en-US" w:eastAsia="zh-CN"/>
                    </w:rPr>
                    <w:t>。</w:t>
                  </w:r>
                </w:p>
              </w:tc>
              <w:tc>
                <w:tcPr>
                  <w:tcW w:w="898" w:type="pct"/>
                  <w:tcBorders>
                    <w:tl2br w:val="nil"/>
                    <w:tr2bl w:val="nil"/>
                  </w:tcBorders>
                  <w:noWrap w:val="0"/>
                  <w:vAlign w:val="center"/>
                </w:tcPr>
                <w:p w14:paraId="3FF6F398">
                  <w:pPr>
                    <w:pStyle w:val="80"/>
                    <w:keepNext w:val="0"/>
                    <w:keepLines w:val="0"/>
                    <w:pageBreakBefore w:val="0"/>
                    <w:kinsoku/>
                    <w:wordWrap/>
                    <w:overflowPunct/>
                    <w:topLinePunct w:val="0"/>
                    <w:autoSpaceDE/>
                    <w:autoSpaceDN/>
                    <w:bidi w:val="0"/>
                    <w:adjustRightInd/>
                    <w:spacing w:line="240" w:lineRule="auto"/>
                    <w:textAlignment w:val="auto"/>
                    <w:rPr>
                      <w:rFonts w:hint="default"/>
                      <w:color w:val="auto"/>
                      <w:sz w:val="21"/>
                      <w:szCs w:val="21"/>
                      <w:highlight w:val="none"/>
                      <w:lang w:val="en-US" w:eastAsia="zh-CN"/>
                    </w:rPr>
                  </w:pPr>
                  <w:r>
                    <w:rPr>
                      <w:rFonts w:hint="eastAsia"/>
                      <w:color w:val="auto"/>
                      <w:sz w:val="21"/>
                      <w:szCs w:val="21"/>
                      <w:highlight w:val="none"/>
                      <w:lang w:val="en-US" w:eastAsia="zh-CN"/>
                    </w:rPr>
                    <w:t>新建</w:t>
                  </w:r>
                </w:p>
              </w:tc>
            </w:tr>
            <w:tr w14:paraId="68A690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4467C9CA">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3C93AC9D">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kern w:val="2"/>
                      <w:sz w:val="21"/>
                      <w:szCs w:val="21"/>
                      <w:highlight w:val="none"/>
                      <w:lang w:val="en-US" w:eastAsia="zh-CN"/>
                    </w:rPr>
                  </w:pPr>
                  <w:r>
                    <w:rPr>
                      <w:rFonts w:hint="eastAsia" w:ascii="Times New Roman" w:hAnsi="Times New Roman"/>
                      <w:color w:val="auto"/>
                      <w:kern w:val="2"/>
                      <w:sz w:val="21"/>
                      <w:szCs w:val="21"/>
                      <w:highlight w:val="none"/>
                      <w:lang w:val="en-US" w:eastAsia="zh-CN"/>
                    </w:rPr>
                    <w:t>废水</w:t>
                  </w:r>
                </w:p>
              </w:tc>
              <w:tc>
                <w:tcPr>
                  <w:tcW w:w="2693" w:type="pct"/>
                  <w:tcBorders>
                    <w:tl2br w:val="nil"/>
                    <w:tr2bl w:val="nil"/>
                  </w:tcBorders>
                  <w:noWrap w:val="0"/>
                  <w:vAlign w:val="center"/>
                </w:tcPr>
                <w:p w14:paraId="2813DB02">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color w:val="auto"/>
                      <w:sz w:val="21"/>
                      <w:szCs w:val="21"/>
                      <w:highlight w:val="none"/>
                    </w:rPr>
                  </w:pPr>
                  <w:r>
                    <w:rPr>
                      <w:rFonts w:hint="eastAsia" w:cs="Times New Roman"/>
                      <w:b w:val="0"/>
                      <w:bCs w:val="0"/>
                      <w:color w:val="auto"/>
                      <w:sz w:val="21"/>
                      <w:szCs w:val="21"/>
                      <w:highlight w:val="none"/>
                      <w:lang w:val="en-US" w:eastAsia="zh-CN"/>
                    </w:rPr>
                    <w:t>食堂废水经隔油池+化粪池预处理、生活盥洗废水经化粪池处理，</w:t>
                  </w:r>
                  <w:r>
                    <w:rPr>
                      <w:rFonts w:hint="eastAsia" w:ascii="Times New Roman" w:hAnsi="Times New Roman" w:cs="Times New Roman"/>
                      <w:color w:val="auto"/>
                      <w:kern w:val="2"/>
                      <w:sz w:val="21"/>
                      <w:szCs w:val="21"/>
                      <w:highlight w:val="none"/>
                      <w:lang w:val="en-US" w:eastAsia="zh-CN" w:bidi="ar-SA"/>
                    </w:rPr>
                    <w:t>试漏废水和清洗废水经隔油池+混凝处理后厂区总排口废水排放</w:t>
                  </w:r>
                  <w:r>
                    <w:rPr>
                      <w:rFonts w:hint="eastAsia" w:ascii="Times New Roman" w:hAnsi="Times New Roman" w:eastAsia="宋体" w:cs="Times New Roman"/>
                      <w:b w:val="0"/>
                      <w:bCs w:val="0"/>
                      <w:color w:val="auto"/>
                      <w:sz w:val="21"/>
                      <w:szCs w:val="21"/>
                      <w:highlight w:val="none"/>
                      <w:lang w:val="en-US" w:eastAsia="zh-CN"/>
                    </w:rPr>
                    <w:t>满足《污水综合排放标准》（GB8978-1996）表4中三级标准，同时满足晋州市城市污水处理厂进水水质后通过园区污水管网排入晋州市城市污水处理厂集中处理</w:t>
                  </w:r>
                  <w:r>
                    <w:rPr>
                      <w:rFonts w:hint="eastAsia" w:cs="Times New Roman"/>
                      <w:b w:val="0"/>
                      <w:bCs w:val="0"/>
                      <w:color w:val="auto"/>
                      <w:sz w:val="21"/>
                      <w:szCs w:val="21"/>
                      <w:highlight w:val="none"/>
                      <w:lang w:val="en-US" w:eastAsia="zh-CN"/>
                    </w:rPr>
                    <w:t>。</w:t>
                  </w:r>
                </w:p>
              </w:tc>
              <w:tc>
                <w:tcPr>
                  <w:tcW w:w="898" w:type="pct"/>
                  <w:tcBorders>
                    <w:tl2br w:val="nil"/>
                    <w:tr2bl w:val="nil"/>
                  </w:tcBorders>
                  <w:noWrap w:val="0"/>
                  <w:vAlign w:val="center"/>
                </w:tcPr>
                <w:p w14:paraId="7FAACE8D">
                  <w:pPr>
                    <w:pStyle w:val="80"/>
                    <w:keepNext w:val="0"/>
                    <w:keepLines w:val="0"/>
                    <w:pageBreakBefore w:val="0"/>
                    <w:kinsoku/>
                    <w:wordWrap/>
                    <w:overflowPunct/>
                    <w:topLinePunct w:val="0"/>
                    <w:autoSpaceDE/>
                    <w:autoSpaceDN/>
                    <w:bidi w:val="0"/>
                    <w:adjustRightInd/>
                    <w:spacing w:line="240" w:lineRule="auto"/>
                    <w:textAlignment w:val="auto"/>
                    <w:rPr>
                      <w:rFonts w:hint="default"/>
                      <w:color w:val="auto"/>
                      <w:sz w:val="21"/>
                      <w:szCs w:val="21"/>
                      <w:highlight w:val="none"/>
                      <w:lang w:val="en-US" w:eastAsia="zh-CN"/>
                    </w:rPr>
                  </w:pPr>
                  <w:r>
                    <w:rPr>
                      <w:rFonts w:hint="eastAsia"/>
                      <w:color w:val="auto"/>
                      <w:sz w:val="21"/>
                      <w:szCs w:val="21"/>
                      <w:highlight w:val="none"/>
                      <w:lang w:val="en-US" w:eastAsia="zh-CN"/>
                    </w:rPr>
                    <w:t>化粪池依托；隔油池和混凝沉淀池新建</w:t>
                  </w:r>
                </w:p>
              </w:tc>
            </w:tr>
            <w:tr w14:paraId="02AA55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07280FA9">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55B12368">
                  <w:pPr>
                    <w:pStyle w:val="81"/>
                    <w:keepNext w:val="0"/>
                    <w:keepLines w:val="0"/>
                    <w:pageBreakBefore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color w:val="auto"/>
                      <w:kern w:val="2"/>
                      <w:sz w:val="21"/>
                      <w:szCs w:val="21"/>
                      <w:highlight w:val="none"/>
                      <w:lang w:val="en-US" w:eastAsia="zh-CN"/>
                    </w:rPr>
                  </w:pPr>
                  <w:r>
                    <w:rPr>
                      <w:color w:val="auto"/>
                      <w:sz w:val="21"/>
                      <w:szCs w:val="21"/>
                      <w:highlight w:val="none"/>
                    </w:rPr>
                    <w:t>噪声</w:t>
                  </w:r>
                </w:p>
              </w:tc>
              <w:tc>
                <w:tcPr>
                  <w:tcW w:w="2693" w:type="pct"/>
                  <w:tcBorders>
                    <w:tl2br w:val="nil"/>
                    <w:tr2bl w:val="nil"/>
                  </w:tcBorders>
                  <w:noWrap w:val="0"/>
                  <w:vAlign w:val="center"/>
                </w:tcPr>
                <w:p w14:paraId="0096DDB6">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eastAsia="宋体"/>
                      <w:color w:val="auto"/>
                      <w:sz w:val="21"/>
                      <w:szCs w:val="21"/>
                      <w:highlight w:val="none"/>
                      <w:lang w:eastAsia="zh-CN"/>
                    </w:rPr>
                  </w:pPr>
                  <w:r>
                    <w:rPr>
                      <w:bCs/>
                      <w:color w:val="auto"/>
                      <w:spacing w:val="9"/>
                      <w:sz w:val="21"/>
                      <w:szCs w:val="21"/>
                      <w:highlight w:val="none"/>
                    </w:rPr>
                    <w:t>选用低噪声设备、基础减振，风机加装消音器，厂房隔声</w:t>
                  </w:r>
                  <w:r>
                    <w:rPr>
                      <w:rFonts w:hint="eastAsia"/>
                      <w:bCs/>
                      <w:color w:val="auto"/>
                      <w:spacing w:val="9"/>
                      <w:sz w:val="21"/>
                      <w:szCs w:val="21"/>
                      <w:highlight w:val="none"/>
                      <w:lang w:eastAsia="zh-CN"/>
                    </w:rPr>
                    <w:t>。</w:t>
                  </w:r>
                </w:p>
              </w:tc>
              <w:tc>
                <w:tcPr>
                  <w:tcW w:w="898" w:type="pct"/>
                  <w:tcBorders>
                    <w:tl2br w:val="nil"/>
                    <w:tr2bl w:val="nil"/>
                  </w:tcBorders>
                  <w:noWrap w:val="0"/>
                  <w:vAlign w:val="center"/>
                </w:tcPr>
                <w:p w14:paraId="6B7C1A84">
                  <w:pPr>
                    <w:pStyle w:val="80"/>
                    <w:keepNext w:val="0"/>
                    <w:keepLines w:val="0"/>
                    <w:pageBreakBefore w:val="0"/>
                    <w:kinsoku/>
                    <w:wordWrap/>
                    <w:overflowPunct/>
                    <w:topLinePunct w:val="0"/>
                    <w:autoSpaceDE/>
                    <w:autoSpaceDN/>
                    <w:bidi w:val="0"/>
                    <w:adjustRightInd/>
                    <w:spacing w:line="240" w:lineRule="auto"/>
                    <w:textAlignment w:val="auto"/>
                    <w:rPr>
                      <w:rFonts w:hint="default"/>
                      <w:color w:val="auto"/>
                      <w:sz w:val="21"/>
                      <w:szCs w:val="21"/>
                      <w:highlight w:val="none"/>
                      <w:lang w:val="en-US" w:eastAsia="zh-CN"/>
                    </w:rPr>
                  </w:pPr>
                  <w:r>
                    <w:rPr>
                      <w:rFonts w:hint="eastAsia"/>
                      <w:color w:val="auto"/>
                      <w:sz w:val="21"/>
                      <w:szCs w:val="21"/>
                      <w:highlight w:val="none"/>
                      <w:lang w:val="en-US" w:eastAsia="zh-CN"/>
                    </w:rPr>
                    <w:t>新建</w:t>
                  </w:r>
                </w:p>
              </w:tc>
            </w:tr>
            <w:tr w14:paraId="30B4CC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2337E1CD">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4633E22D">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kern w:val="2"/>
                      <w:sz w:val="21"/>
                      <w:szCs w:val="21"/>
                      <w:highlight w:val="none"/>
                      <w:lang w:val="en-US" w:eastAsia="zh-CN"/>
                    </w:rPr>
                  </w:pPr>
                  <w:r>
                    <w:rPr>
                      <w:rFonts w:hint="eastAsia" w:ascii="Times New Roman" w:hAnsi="Times New Roman"/>
                      <w:color w:val="auto"/>
                      <w:kern w:val="2"/>
                      <w:sz w:val="21"/>
                      <w:szCs w:val="21"/>
                      <w:highlight w:val="none"/>
                      <w:lang w:val="en-US" w:eastAsia="zh-CN"/>
                    </w:rPr>
                    <w:t>固废</w:t>
                  </w:r>
                </w:p>
              </w:tc>
              <w:tc>
                <w:tcPr>
                  <w:tcW w:w="2693" w:type="pct"/>
                  <w:tcBorders>
                    <w:tl2br w:val="nil"/>
                    <w:tr2bl w:val="nil"/>
                  </w:tcBorders>
                  <w:noWrap w:val="0"/>
                  <w:vAlign w:val="center"/>
                </w:tcPr>
                <w:p w14:paraId="142840A7">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Times New Roman" w:hAnsi="Times New Roman"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废包装袋、边角料、不合格品、焊渣属于一般工业固体废物</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集中收集后外售；废活性炭、废油桶、废润滑油、废液压油、</w:t>
                  </w:r>
                  <w:r>
                    <w:rPr>
                      <w:rFonts w:hint="eastAsia" w:cs="Times New Roman"/>
                      <w:color w:val="auto"/>
                      <w:sz w:val="21"/>
                      <w:szCs w:val="21"/>
                      <w:highlight w:val="none"/>
                      <w:lang w:val="en-US" w:eastAsia="zh-CN"/>
                    </w:rPr>
                    <w:t>废切削液、</w:t>
                  </w:r>
                  <w:r>
                    <w:rPr>
                      <w:rFonts w:hint="eastAsia" w:ascii="Times New Roman" w:hAnsi="Times New Roman" w:eastAsia="宋体" w:cs="Times New Roman"/>
                      <w:color w:val="auto"/>
                      <w:sz w:val="21"/>
                      <w:szCs w:val="21"/>
                      <w:highlight w:val="none"/>
                      <w:lang w:val="en-US" w:eastAsia="zh-CN"/>
                    </w:rPr>
                    <w:t>除尘灰、废滤芯、废油墨桶、废胶粘剂桶、废滤袋、污泥、浮油</w:t>
                  </w:r>
                  <w:r>
                    <w:rPr>
                      <w:rFonts w:hint="default" w:ascii="Times New Roman" w:hAnsi="Times New Roman" w:cs="Times New Roman"/>
                      <w:color w:val="auto"/>
                      <w:szCs w:val="21"/>
                      <w:highlight w:val="none"/>
                      <w:lang w:val="en-US" w:eastAsia="zh-CN"/>
                    </w:rPr>
                    <w:t>于危废间内暂存，定期交有资质单位处置。</w:t>
                  </w:r>
                  <w:r>
                    <w:rPr>
                      <w:rFonts w:hint="eastAsia" w:ascii="Times New Roman" w:hAnsi="Times New Roman" w:cs="Times New Roman"/>
                      <w:color w:val="auto"/>
                      <w:szCs w:val="21"/>
                      <w:highlight w:val="none"/>
                      <w:lang w:val="en-US" w:eastAsia="zh-CN"/>
                    </w:rPr>
                    <w:t>生活垃圾收集后由环卫部门定期处置。</w:t>
                  </w:r>
                </w:p>
                <w:p w14:paraId="346296B3">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Times New Roman" w:hAnsi="Times New Roman" w:cs="Times New Roman"/>
                      <w:color w:val="auto"/>
                      <w:szCs w:val="21"/>
                      <w:highlight w:val="none"/>
                      <w:lang w:val="en-US" w:eastAsia="zh-CN"/>
                    </w:rPr>
                  </w:pPr>
                  <w:r>
                    <w:rPr>
                      <w:rFonts w:hint="eastAsia"/>
                      <w:color w:val="auto"/>
                      <w:sz w:val="21"/>
                      <w:szCs w:val="21"/>
                      <w:highlight w:val="none"/>
                      <w:lang w:val="en-US" w:eastAsia="zh-CN"/>
                    </w:rPr>
                    <w:t>本项目建设危废间</w:t>
                  </w:r>
                  <w:r>
                    <w:rPr>
                      <w:rFonts w:hint="eastAsia"/>
                      <w:color w:val="auto"/>
                      <w:sz w:val="21"/>
                      <w:szCs w:val="21"/>
                      <w:highlight w:val="none"/>
                    </w:rPr>
                    <w:t>1座，砖混结构，</w:t>
                  </w:r>
                  <w:r>
                    <w:rPr>
                      <w:color w:val="auto"/>
                      <w:sz w:val="21"/>
                      <w:szCs w:val="21"/>
                      <w:highlight w:val="none"/>
                    </w:rPr>
                    <w:t>建筑面积</w:t>
                  </w:r>
                  <w:r>
                    <w:rPr>
                      <w:rFonts w:hint="eastAsia"/>
                      <w:color w:val="auto"/>
                      <w:sz w:val="21"/>
                      <w:szCs w:val="21"/>
                      <w:highlight w:val="none"/>
                      <w:lang w:val="en-US" w:eastAsia="zh-CN"/>
                    </w:rPr>
                    <w:t>20</w:t>
                  </w:r>
                  <w:r>
                    <w:rPr>
                      <w:color w:val="auto"/>
                      <w:sz w:val="21"/>
                      <w:szCs w:val="21"/>
                      <w:highlight w:val="none"/>
                    </w:rPr>
                    <w:t>m²，用于暂存危险废物</w:t>
                  </w:r>
                  <w:r>
                    <w:rPr>
                      <w:rFonts w:hint="eastAsia"/>
                      <w:color w:val="auto"/>
                      <w:sz w:val="21"/>
                      <w:szCs w:val="21"/>
                      <w:highlight w:val="none"/>
                      <w:lang w:eastAsia="zh-CN"/>
                    </w:rPr>
                    <w:t>；</w:t>
                  </w:r>
                  <w:r>
                    <w:rPr>
                      <w:rFonts w:hint="eastAsia"/>
                      <w:color w:val="auto"/>
                      <w:sz w:val="21"/>
                      <w:szCs w:val="21"/>
                      <w:highlight w:val="none"/>
                      <w:lang w:val="en-US" w:eastAsia="zh-CN"/>
                    </w:rPr>
                    <w:t>一般固废间1座，</w:t>
                  </w:r>
                  <w:r>
                    <w:rPr>
                      <w:rFonts w:hint="eastAsia"/>
                      <w:color w:val="auto"/>
                      <w:sz w:val="21"/>
                      <w:szCs w:val="21"/>
                      <w:highlight w:val="none"/>
                    </w:rPr>
                    <w:t>砖混结构，</w:t>
                  </w:r>
                  <w:r>
                    <w:rPr>
                      <w:color w:val="auto"/>
                      <w:sz w:val="21"/>
                      <w:szCs w:val="21"/>
                      <w:highlight w:val="none"/>
                    </w:rPr>
                    <w:t>建筑面积</w:t>
                  </w:r>
                  <w:r>
                    <w:rPr>
                      <w:rFonts w:hint="eastAsia"/>
                      <w:color w:val="auto"/>
                      <w:sz w:val="21"/>
                      <w:szCs w:val="21"/>
                      <w:highlight w:val="none"/>
                      <w:lang w:val="en-US" w:eastAsia="zh-CN"/>
                    </w:rPr>
                    <w:t>15</w:t>
                  </w:r>
                  <w:r>
                    <w:rPr>
                      <w:color w:val="auto"/>
                      <w:sz w:val="21"/>
                      <w:szCs w:val="21"/>
                      <w:highlight w:val="none"/>
                    </w:rPr>
                    <w:t>m²，用于暂存</w:t>
                  </w:r>
                  <w:r>
                    <w:rPr>
                      <w:rFonts w:hint="eastAsia"/>
                      <w:color w:val="auto"/>
                      <w:sz w:val="21"/>
                      <w:szCs w:val="21"/>
                      <w:highlight w:val="none"/>
                      <w:lang w:val="en-US" w:eastAsia="zh-CN"/>
                    </w:rPr>
                    <w:t>一般固体废物。</w:t>
                  </w:r>
                </w:p>
              </w:tc>
              <w:tc>
                <w:tcPr>
                  <w:tcW w:w="898" w:type="pct"/>
                  <w:tcBorders>
                    <w:tl2br w:val="nil"/>
                    <w:tr2bl w:val="nil"/>
                  </w:tcBorders>
                  <w:noWrap w:val="0"/>
                  <w:vAlign w:val="center"/>
                </w:tcPr>
                <w:p w14:paraId="4658C5D6">
                  <w:pPr>
                    <w:pStyle w:val="80"/>
                    <w:keepNext w:val="0"/>
                    <w:keepLines w:val="0"/>
                    <w:pageBreakBefore w:val="0"/>
                    <w:kinsoku/>
                    <w:wordWrap/>
                    <w:overflowPunct/>
                    <w:topLinePunct w:val="0"/>
                    <w:autoSpaceDE/>
                    <w:autoSpaceDN/>
                    <w:bidi w:val="0"/>
                    <w:adjustRightInd/>
                    <w:spacing w:line="240" w:lineRule="auto"/>
                    <w:textAlignment w:val="auto"/>
                    <w:rPr>
                      <w:rFonts w:hint="eastAsia"/>
                      <w:color w:val="auto"/>
                      <w:sz w:val="21"/>
                      <w:szCs w:val="21"/>
                      <w:highlight w:val="none"/>
                      <w:lang w:val="en-US" w:eastAsia="zh-CN"/>
                    </w:rPr>
                  </w:pPr>
                  <w:r>
                    <w:rPr>
                      <w:rFonts w:hint="eastAsia"/>
                      <w:color w:val="auto"/>
                      <w:sz w:val="21"/>
                      <w:szCs w:val="21"/>
                      <w:highlight w:val="none"/>
                      <w:lang w:val="en-US" w:eastAsia="zh-CN"/>
                    </w:rPr>
                    <w:t>新建</w:t>
                  </w:r>
                </w:p>
              </w:tc>
            </w:tr>
            <w:tr w14:paraId="637CFA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9" w:type="pct"/>
                  <w:vMerge w:val="continue"/>
                  <w:tcBorders>
                    <w:tl2br w:val="nil"/>
                    <w:tr2bl w:val="nil"/>
                  </w:tcBorders>
                  <w:noWrap w:val="0"/>
                  <w:vAlign w:val="center"/>
                </w:tcPr>
                <w:p w14:paraId="6CA8AA0F">
                  <w:pPr>
                    <w:pStyle w:val="22"/>
                    <w:keepNext w:val="0"/>
                    <w:keepLines w:val="0"/>
                    <w:pageBreakBefore w:val="0"/>
                    <w:kinsoku/>
                    <w:wordWrap/>
                    <w:overflowPunct/>
                    <w:topLinePunct w:val="0"/>
                    <w:autoSpaceDE/>
                    <w:autoSpaceDN/>
                    <w:bidi w:val="0"/>
                    <w:adjustRightInd/>
                    <w:spacing w:line="240" w:lineRule="auto"/>
                    <w:jc w:val="center"/>
                    <w:textAlignment w:val="auto"/>
                    <w:rPr>
                      <w:rFonts w:ascii="Times New Roman" w:hAnsi="Times New Roman"/>
                      <w:color w:val="auto"/>
                      <w:sz w:val="21"/>
                      <w:szCs w:val="21"/>
                      <w:highlight w:val="none"/>
                      <w:lang w:val="en-US" w:eastAsia="zh-CN" w:bidi="ar"/>
                    </w:rPr>
                  </w:pPr>
                </w:p>
              </w:tc>
              <w:tc>
                <w:tcPr>
                  <w:tcW w:w="988" w:type="pct"/>
                  <w:tcBorders>
                    <w:tl2br w:val="nil"/>
                    <w:tr2bl w:val="nil"/>
                  </w:tcBorders>
                  <w:noWrap w:val="0"/>
                  <w:vAlign w:val="center"/>
                </w:tcPr>
                <w:p w14:paraId="5F0ED938">
                  <w:pPr>
                    <w:pStyle w:val="22"/>
                    <w:keepNext w:val="0"/>
                    <w:keepLines w:val="0"/>
                    <w:pageBreakBefore w:val="0"/>
                    <w:kinsoku/>
                    <w:wordWrap/>
                    <w:overflowPunct/>
                    <w:topLinePunct w:val="0"/>
                    <w:autoSpaceDE/>
                    <w:autoSpaceDN/>
                    <w:bidi w:val="0"/>
                    <w:adjustRightInd/>
                    <w:spacing w:line="240" w:lineRule="auto"/>
                    <w:jc w:val="center"/>
                    <w:textAlignment w:val="auto"/>
                    <w:rPr>
                      <w:rFonts w:hint="default" w:ascii="Times New Roman" w:hAnsi="Times New Roman"/>
                      <w:color w:val="auto"/>
                      <w:kern w:val="2"/>
                      <w:sz w:val="21"/>
                      <w:szCs w:val="21"/>
                      <w:highlight w:val="none"/>
                      <w:lang w:val="en-US" w:eastAsia="zh-CN"/>
                    </w:rPr>
                  </w:pPr>
                  <w:r>
                    <w:rPr>
                      <w:rFonts w:hint="eastAsia" w:ascii="Times New Roman" w:hAnsi="Times New Roman"/>
                      <w:color w:val="auto"/>
                      <w:kern w:val="2"/>
                      <w:sz w:val="21"/>
                      <w:szCs w:val="21"/>
                      <w:highlight w:val="none"/>
                      <w:lang w:val="en-US" w:eastAsia="zh-CN"/>
                    </w:rPr>
                    <w:t>风险防渗</w:t>
                  </w:r>
                </w:p>
              </w:tc>
              <w:tc>
                <w:tcPr>
                  <w:tcW w:w="2693" w:type="pct"/>
                  <w:tcBorders>
                    <w:tl2br w:val="nil"/>
                    <w:tr2bl w:val="nil"/>
                  </w:tcBorders>
                  <w:noWrap w:val="0"/>
                  <w:vAlign w:val="center"/>
                </w:tcPr>
                <w:p w14:paraId="0AA31654">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snapToGrid w:val="0"/>
                      <w:color w:val="auto"/>
                      <w:spacing w:val="0"/>
                      <w:kern w:val="0"/>
                      <w:sz w:val="21"/>
                      <w:szCs w:val="21"/>
                      <w:highlight w:val="none"/>
                      <w:lang w:val="en-US" w:eastAsia="zh-CN"/>
                    </w:rPr>
                    <w:t>①</w:t>
                  </w:r>
                  <w:r>
                    <w:rPr>
                      <w:rFonts w:hint="eastAsia" w:ascii="Times New Roman" w:hAnsi="Times New Roman" w:eastAsia="宋体" w:cs="Times New Roman"/>
                      <w:color w:val="auto"/>
                      <w:spacing w:val="0"/>
                      <w:sz w:val="21"/>
                      <w:szCs w:val="21"/>
                      <w:highlight w:val="none"/>
                      <w:lang w:val="en-US" w:eastAsia="zh-CN"/>
                    </w:rPr>
                    <w:t>重点防渗区：危废间重点防渗，</w:t>
                  </w:r>
                  <w:r>
                    <w:rPr>
                      <w:color w:val="auto"/>
                      <w:spacing w:val="0"/>
                      <w:szCs w:val="21"/>
                      <w:highlight w:val="none"/>
                    </w:rPr>
                    <w:t>防渗层</w:t>
                  </w:r>
                  <w:r>
                    <w:rPr>
                      <w:rFonts w:hint="eastAsia"/>
                      <w:color w:val="auto"/>
                      <w:spacing w:val="0"/>
                      <w:szCs w:val="21"/>
                      <w:highlight w:val="none"/>
                      <w:lang w:val="en-US" w:eastAsia="zh-CN"/>
                    </w:rPr>
                    <w:t>等效</w:t>
                  </w:r>
                  <w:r>
                    <w:rPr>
                      <w:color w:val="auto"/>
                      <w:spacing w:val="0"/>
                      <w:szCs w:val="21"/>
                      <w:highlight w:val="none"/>
                    </w:rPr>
                    <w:t>防渗透系数小于1×10</w:t>
                  </w:r>
                  <w:r>
                    <w:rPr>
                      <w:color w:val="auto"/>
                      <w:spacing w:val="0"/>
                      <w:szCs w:val="21"/>
                      <w:highlight w:val="none"/>
                      <w:vertAlign w:val="superscript"/>
                    </w:rPr>
                    <w:t>-10</w:t>
                  </w:r>
                  <w:r>
                    <w:rPr>
                      <w:color w:val="auto"/>
                      <w:spacing w:val="0"/>
                      <w:szCs w:val="21"/>
                      <w:highlight w:val="none"/>
                    </w:rPr>
                    <w:t>cm/s</w:t>
                  </w:r>
                  <w:r>
                    <w:rPr>
                      <w:rFonts w:hint="eastAsia" w:ascii="Times New Roman" w:hAnsi="Times New Roman" w:eastAsia="宋体" w:cs="Times New Roman"/>
                      <w:color w:val="auto"/>
                      <w:spacing w:val="0"/>
                      <w:sz w:val="21"/>
                      <w:szCs w:val="21"/>
                      <w:highlight w:val="none"/>
                      <w:lang w:val="en-US" w:eastAsia="zh-CN"/>
                    </w:rPr>
                    <w:t>。</w:t>
                  </w:r>
                </w:p>
                <w:p w14:paraId="08F152F7">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②</w:t>
                  </w:r>
                  <w:r>
                    <w:rPr>
                      <w:rFonts w:hint="eastAsia" w:ascii="Times New Roman" w:hAnsi="Times New Roman" w:eastAsia="宋体" w:cs="Times New Roman"/>
                      <w:color w:val="auto"/>
                      <w:spacing w:val="0"/>
                      <w:sz w:val="21"/>
                      <w:szCs w:val="21"/>
                      <w:highlight w:val="none"/>
                      <w:lang w:val="en-US" w:eastAsia="zh-CN"/>
                    </w:rPr>
                    <w:t>一般防渗区：生产车间</w:t>
                  </w:r>
                  <w:r>
                    <w:rPr>
                      <w:rFonts w:hint="eastAsia" w:cs="Times New Roman"/>
                      <w:color w:val="auto"/>
                      <w:spacing w:val="0"/>
                      <w:sz w:val="21"/>
                      <w:szCs w:val="21"/>
                      <w:highlight w:val="none"/>
                      <w:lang w:val="en-US" w:eastAsia="zh-CN"/>
                    </w:rPr>
                    <w:t>、实验楼、一般固废间</w:t>
                  </w:r>
                  <w:r>
                    <w:rPr>
                      <w:rFonts w:hint="eastAsia" w:ascii="Times New Roman" w:hAnsi="Times New Roman" w:eastAsia="宋体" w:cs="Times New Roman"/>
                      <w:color w:val="auto"/>
                      <w:spacing w:val="0"/>
                      <w:sz w:val="21"/>
                      <w:szCs w:val="21"/>
                      <w:highlight w:val="none"/>
                      <w:lang w:val="en-US" w:eastAsia="zh-CN"/>
                    </w:rPr>
                    <w:t>等，等效黏土防渗层Mb</w:t>
                  </w:r>
                  <w:r>
                    <w:rPr>
                      <w:rFonts w:hint="eastAsia" w:cs="Times New Roman"/>
                      <w:color w:val="auto"/>
                      <w:spacing w:val="0"/>
                      <w:sz w:val="21"/>
                      <w:szCs w:val="21"/>
                      <w:highlight w:val="none"/>
                      <w:lang w:val="en-US" w:eastAsia="zh-CN"/>
                    </w:rPr>
                    <w:t>≥</w:t>
                  </w:r>
                  <w:r>
                    <w:rPr>
                      <w:rFonts w:hint="eastAsia" w:ascii="Times New Roman" w:hAnsi="Times New Roman" w:eastAsia="宋体" w:cs="Times New Roman"/>
                      <w:color w:val="auto"/>
                      <w:spacing w:val="0"/>
                      <w:sz w:val="21"/>
                      <w:szCs w:val="21"/>
                      <w:highlight w:val="none"/>
                      <w:lang w:val="en-US" w:eastAsia="zh-CN"/>
                    </w:rPr>
                    <w:t>1.5m，Kb≤10</w:t>
                  </w:r>
                  <w:r>
                    <w:rPr>
                      <w:rFonts w:hint="eastAsia" w:ascii="Times New Roman" w:hAnsi="Times New Roman" w:eastAsia="宋体" w:cs="Times New Roman"/>
                      <w:color w:val="auto"/>
                      <w:spacing w:val="0"/>
                      <w:sz w:val="21"/>
                      <w:szCs w:val="21"/>
                      <w:highlight w:val="none"/>
                      <w:vertAlign w:val="superscript"/>
                      <w:lang w:val="en-US" w:eastAsia="zh-CN"/>
                    </w:rPr>
                    <w:t>-7</w:t>
                  </w:r>
                  <w:r>
                    <w:rPr>
                      <w:rFonts w:hint="eastAsia" w:ascii="Times New Roman" w:hAnsi="Times New Roman" w:eastAsia="宋体" w:cs="Times New Roman"/>
                      <w:color w:val="auto"/>
                      <w:spacing w:val="0"/>
                      <w:sz w:val="21"/>
                      <w:szCs w:val="21"/>
                      <w:highlight w:val="none"/>
                      <w:lang w:val="en-US" w:eastAsia="zh-CN"/>
                    </w:rPr>
                    <w:t>cm/s。</w:t>
                  </w:r>
                </w:p>
                <w:p w14:paraId="3C76108A">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③简单防渗区：厂区道路等辅助设施采取水泥硬化处理。</w:t>
                  </w:r>
                </w:p>
                <w:p w14:paraId="0143384A">
                  <w:pPr>
                    <w:pStyle w:val="80"/>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同时本项目应加强火灾安全防范措施。</w:t>
                  </w:r>
                </w:p>
              </w:tc>
              <w:tc>
                <w:tcPr>
                  <w:tcW w:w="898" w:type="pct"/>
                  <w:tcBorders>
                    <w:tl2br w:val="nil"/>
                    <w:tr2bl w:val="nil"/>
                  </w:tcBorders>
                  <w:noWrap w:val="0"/>
                  <w:vAlign w:val="center"/>
                </w:tcPr>
                <w:p w14:paraId="1F2356A0">
                  <w:pPr>
                    <w:pStyle w:val="80"/>
                    <w:keepNext w:val="0"/>
                    <w:keepLines w:val="0"/>
                    <w:pageBreakBefore w:val="0"/>
                    <w:kinsoku/>
                    <w:wordWrap/>
                    <w:overflowPunct/>
                    <w:topLinePunct w:val="0"/>
                    <w:autoSpaceDE/>
                    <w:autoSpaceDN/>
                    <w:bidi w:val="0"/>
                    <w:adjustRightInd/>
                    <w:spacing w:line="240" w:lineRule="auto"/>
                    <w:textAlignment w:val="auto"/>
                    <w:rPr>
                      <w:rFonts w:hint="default"/>
                      <w:color w:val="auto"/>
                      <w:sz w:val="21"/>
                      <w:szCs w:val="21"/>
                      <w:highlight w:val="none"/>
                      <w:lang w:val="en-US" w:eastAsia="zh-CN"/>
                    </w:rPr>
                  </w:pPr>
                  <w:r>
                    <w:rPr>
                      <w:rFonts w:hint="eastAsia"/>
                      <w:color w:val="auto"/>
                      <w:sz w:val="21"/>
                      <w:szCs w:val="21"/>
                      <w:highlight w:val="none"/>
                      <w:lang w:val="en-US" w:eastAsia="zh-CN"/>
                    </w:rPr>
                    <w:t>本项目租赁的1#生产车间、2#生产车间和实验楼已建设完成，防渗层良好；本项目需配套的危废间和一般固废间为本次新建构筑物，需按照相应防渗等级进行防渗。</w:t>
                  </w:r>
                </w:p>
              </w:tc>
            </w:tr>
          </w:tbl>
          <w:p w14:paraId="63918780">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b/>
                <w:bCs/>
                <w:color w:val="auto"/>
                <w:sz w:val="21"/>
                <w:szCs w:val="21"/>
                <w:highlight w:val="none"/>
              </w:rPr>
            </w:pPr>
            <w:r>
              <w:rPr>
                <w:b/>
                <w:bCs/>
                <w:color w:val="auto"/>
                <w:sz w:val="21"/>
                <w:szCs w:val="21"/>
                <w:highlight w:val="none"/>
              </w:rPr>
              <w:t>3、主要产品及产能</w:t>
            </w:r>
          </w:p>
          <w:p w14:paraId="5AD667BE">
            <w:pPr>
              <w:topLinePunct/>
              <w:autoSpaceDE w:val="0"/>
              <w:autoSpaceDN w:val="0"/>
              <w:spacing w:line="360" w:lineRule="auto"/>
              <w:ind w:firstLine="420" w:firstLineChars="200"/>
              <w:rPr>
                <w:rFonts w:hint="eastAsia"/>
                <w:color w:val="auto"/>
                <w:sz w:val="21"/>
                <w:szCs w:val="21"/>
                <w:highlight w:val="none"/>
                <w:lang w:val="en-US" w:eastAsia="zh-CN"/>
              </w:rPr>
            </w:pPr>
            <w:r>
              <w:rPr>
                <w:rFonts w:hint="eastAsia"/>
                <w:color w:val="auto"/>
                <w:sz w:val="21"/>
                <w:szCs w:val="21"/>
                <w:highlight w:val="none"/>
                <w:lang w:val="en-US" w:eastAsia="zh-CN"/>
              </w:rPr>
              <w:t>本项目年生产230万套环保过滤器，主要产品为空气滤清器、旋装滤清器和预滤器，具体产品规模及方案见下表。</w:t>
            </w:r>
          </w:p>
          <w:p w14:paraId="62CA3C82">
            <w:pPr>
              <w:keepNext w:val="0"/>
              <w:keepLines w:val="0"/>
              <w:pageBreakBefore w:val="0"/>
              <w:widowControl w:val="0"/>
              <w:kinsoku/>
              <w:wordWrap/>
              <w:overflowPunct/>
              <w:topLinePunct w:val="0"/>
              <w:autoSpaceDE/>
              <w:autoSpaceDN/>
              <w:bidi w:val="0"/>
              <w:adjustRightInd/>
              <w:snapToGrid/>
              <w:jc w:val="center"/>
              <w:textAlignment w:val="auto"/>
              <w:rPr>
                <w:b/>
                <w:bCs/>
                <w:color w:val="auto"/>
                <w:sz w:val="21"/>
                <w:szCs w:val="21"/>
                <w:highlight w:val="none"/>
              </w:rPr>
            </w:pPr>
            <w:r>
              <w:rPr>
                <w:b/>
                <w:bCs/>
                <w:color w:val="auto"/>
                <w:sz w:val="21"/>
                <w:szCs w:val="21"/>
                <w:highlight w:val="none"/>
              </w:rPr>
              <w:t>表2-3</w:t>
            </w:r>
            <w:r>
              <w:rPr>
                <w:rFonts w:hint="eastAsia"/>
                <w:b/>
                <w:bCs/>
                <w:color w:val="auto"/>
                <w:sz w:val="21"/>
                <w:szCs w:val="21"/>
                <w:highlight w:val="none"/>
                <w:lang w:val="en-US" w:eastAsia="zh-CN"/>
              </w:rPr>
              <w:t xml:space="preserve">   </w:t>
            </w:r>
            <w:r>
              <w:rPr>
                <w:b/>
                <w:bCs/>
                <w:color w:val="auto"/>
                <w:sz w:val="21"/>
                <w:szCs w:val="21"/>
                <w:highlight w:val="none"/>
              </w:rPr>
              <w:t>产品方案一览表</w:t>
            </w:r>
          </w:p>
          <w:tbl>
            <w:tblPr>
              <w:tblStyle w:val="27"/>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1"/>
              <w:gridCol w:w="1709"/>
              <w:gridCol w:w="1405"/>
              <w:gridCol w:w="4345"/>
            </w:tblGrid>
            <w:tr w14:paraId="7BD0F7A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340" w:hRule="atLeast"/>
                <w:jc w:val="center"/>
              </w:trPr>
              <w:tc>
                <w:tcPr>
                  <w:tcW w:w="641" w:type="dxa"/>
                  <w:tcBorders>
                    <w:top w:val="single" w:color="auto" w:sz="12" w:space="0"/>
                  </w:tcBorders>
                  <w:noWrap w:val="0"/>
                  <w:vAlign w:val="center"/>
                </w:tcPr>
                <w:p w14:paraId="12C75DE6">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序号</w:t>
                  </w:r>
                </w:p>
              </w:tc>
              <w:tc>
                <w:tcPr>
                  <w:tcW w:w="1709" w:type="dxa"/>
                  <w:tcBorders>
                    <w:top w:val="single" w:color="auto" w:sz="12" w:space="0"/>
                  </w:tcBorders>
                  <w:noWrap w:val="0"/>
                  <w:vAlign w:val="center"/>
                </w:tcPr>
                <w:p w14:paraId="1564B3EC">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b/>
                      <w:color w:val="auto"/>
                      <w:sz w:val="21"/>
                      <w:szCs w:val="21"/>
                      <w:highlight w:val="none"/>
                    </w:rPr>
                  </w:pPr>
                  <w:r>
                    <w:rPr>
                      <w:rFonts w:hint="default" w:ascii="Times New Roman" w:hAnsi="Times New Roman" w:eastAsia="宋体" w:cs="Times New Roman"/>
                      <w:b/>
                      <w:color w:val="auto"/>
                      <w:sz w:val="21"/>
                      <w:szCs w:val="21"/>
                      <w:highlight w:val="none"/>
                    </w:rPr>
                    <w:t>产品名称</w:t>
                  </w:r>
                </w:p>
              </w:tc>
              <w:tc>
                <w:tcPr>
                  <w:tcW w:w="1405" w:type="dxa"/>
                  <w:tcBorders>
                    <w:top w:val="single" w:color="auto" w:sz="12" w:space="0"/>
                  </w:tcBorders>
                  <w:noWrap w:val="0"/>
                  <w:vAlign w:val="center"/>
                </w:tcPr>
                <w:p w14:paraId="6B6AC8A7">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eastAsia" w:ascii="Times New Roman" w:hAnsi="Times New Roman" w:eastAsia="宋体" w:cs="Times New Roman"/>
                      <w:b/>
                      <w:color w:val="auto"/>
                      <w:sz w:val="21"/>
                      <w:szCs w:val="21"/>
                      <w:highlight w:val="none"/>
                      <w:lang w:val="en-US" w:eastAsia="zh-CN"/>
                    </w:rPr>
                  </w:pPr>
                  <w:r>
                    <w:rPr>
                      <w:rFonts w:hint="default" w:ascii="Times New Roman" w:hAnsi="Times New Roman" w:eastAsia="宋体" w:cs="Times New Roman"/>
                      <w:b/>
                      <w:color w:val="auto"/>
                      <w:sz w:val="21"/>
                      <w:szCs w:val="21"/>
                      <w:highlight w:val="none"/>
                    </w:rPr>
                    <w:t>年产量</w:t>
                  </w:r>
                  <w:r>
                    <w:rPr>
                      <w:rFonts w:hint="eastAsia" w:ascii="Times New Roman" w:hAnsi="Times New Roman" w:eastAsia="宋体" w:cs="Times New Roman"/>
                      <w:b/>
                      <w:color w:val="auto"/>
                      <w:sz w:val="21"/>
                      <w:szCs w:val="21"/>
                      <w:highlight w:val="none"/>
                      <w:lang w:val="en-US" w:eastAsia="zh-CN"/>
                    </w:rPr>
                    <w:t>/万套</w:t>
                  </w:r>
                </w:p>
              </w:tc>
              <w:tc>
                <w:tcPr>
                  <w:tcW w:w="4345" w:type="dxa"/>
                  <w:tcBorders>
                    <w:top w:val="single" w:color="auto" w:sz="12" w:space="0"/>
                  </w:tcBorders>
                  <w:noWrap w:val="0"/>
                  <w:vAlign w:val="center"/>
                </w:tcPr>
                <w:p w14:paraId="76524B83">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Times New Roman" w:eastAsia="宋体" w:cs="Times New Roman"/>
                      <w:b/>
                      <w:color w:val="auto"/>
                      <w:sz w:val="21"/>
                      <w:szCs w:val="21"/>
                      <w:highlight w:val="none"/>
                      <w:lang w:val="en-US" w:eastAsia="zh-CN"/>
                    </w:rPr>
                    <w:t>质量标准</w:t>
                  </w:r>
                </w:p>
              </w:tc>
            </w:tr>
            <w:tr w14:paraId="0BF3F90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1" w:type="dxa"/>
                  <w:noWrap w:val="0"/>
                  <w:vAlign w:val="center"/>
                </w:tcPr>
                <w:p w14:paraId="31A070C3">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709" w:type="dxa"/>
                  <w:noWrap w:val="0"/>
                  <w:vAlign w:val="center"/>
                </w:tcPr>
                <w:p w14:paraId="19A42E59">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空气滤清器</w:t>
                  </w:r>
                </w:p>
              </w:tc>
              <w:tc>
                <w:tcPr>
                  <w:tcW w:w="1405" w:type="dxa"/>
                  <w:noWrap w:val="0"/>
                  <w:vAlign w:val="center"/>
                </w:tcPr>
                <w:p w14:paraId="30274E24">
                  <w:pPr>
                    <w:keepNext w:val="0"/>
                    <w:keepLines w:val="0"/>
                    <w:pageBreakBefore w:val="0"/>
                    <w:widowControl/>
                    <w:kinsoku/>
                    <w:wordWrap/>
                    <w:overflowPunct/>
                    <w:topLinePunct w:val="0"/>
                    <w:bidi w:val="0"/>
                    <w:adjustRightInd w:val="0"/>
                    <w:snapToGrid w:val="0"/>
                    <w:spacing w:after="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40</w:t>
                  </w:r>
                </w:p>
              </w:tc>
              <w:tc>
                <w:tcPr>
                  <w:tcW w:w="4345" w:type="dxa"/>
                  <w:noWrap w:val="0"/>
                  <w:vAlign w:val="center"/>
                </w:tcPr>
                <w:p w14:paraId="72D7EB4A">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《汽车发动机柴油滤清器和汽油滤清器—滤清效率和纳污容量的测定方法—颗粒计数法》（</w:t>
                  </w:r>
                  <w:r>
                    <w:rPr>
                      <w:rFonts w:hint="default" w:ascii="Times New Roman" w:hAnsi="Times New Roman" w:eastAsia="宋体" w:cs="Times New Roman"/>
                      <w:color w:val="auto"/>
                      <w:sz w:val="21"/>
                      <w:szCs w:val="21"/>
                      <w:highlight w:val="none"/>
                      <w:lang w:val="en-US" w:eastAsia="zh-CN"/>
                    </w:rPr>
                    <w:t>GB/T 35363-2017</w:t>
                  </w:r>
                  <w:r>
                    <w:rPr>
                      <w:rFonts w:hint="eastAsia" w:ascii="Times New Roman" w:hAnsi="Times New Roman" w:eastAsia="宋体" w:cs="Times New Roman"/>
                      <w:color w:val="auto"/>
                      <w:sz w:val="21"/>
                      <w:szCs w:val="21"/>
                      <w:highlight w:val="none"/>
                      <w:lang w:val="en-US" w:eastAsia="zh-CN"/>
                    </w:rPr>
                    <w:t>）</w:t>
                  </w:r>
                </w:p>
              </w:tc>
            </w:tr>
            <w:tr w14:paraId="115D3E4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1" w:type="dxa"/>
                  <w:noWrap w:val="0"/>
                  <w:vAlign w:val="center"/>
                </w:tcPr>
                <w:p w14:paraId="593384AC">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1709" w:type="dxa"/>
                  <w:noWrap w:val="0"/>
                  <w:vAlign w:val="center"/>
                </w:tcPr>
                <w:p w14:paraId="573E21F1">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旋装滤清器</w:t>
                  </w:r>
                </w:p>
                <w:p w14:paraId="4B5502DA">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（机柴滤清器）</w:t>
                  </w:r>
                </w:p>
              </w:tc>
              <w:tc>
                <w:tcPr>
                  <w:tcW w:w="1405" w:type="dxa"/>
                  <w:noWrap w:val="0"/>
                  <w:vAlign w:val="center"/>
                </w:tcPr>
                <w:p w14:paraId="410684E3">
                  <w:pPr>
                    <w:keepNext w:val="0"/>
                    <w:keepLines w:val="0"/>
                    <w:pageBreakBefore w:val="0"/>
                    <w:widowControl/>
                    <w:kinsoku/>
                    <w:wordWrap/>
                    <w:overflowPunct/>
                    <w:topLinePunct w:val="0"/>
                    <w:bidi w:val="0"/>
                    <w:adjustRightInd w:val="0"/>
                    <w:snapToGrid w:val="0"/>
                    <w:spacing w:after="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150</w:t>
                  </w:r>
                </w:p>
              </w:tc>
              <w:tc>
                <w:tcPr>
                  <w:tcW w:w="4345" w:type="dxa"/>
                  <w:noWrap w:val="0"/>
                  <w:vAlign w:val="center"/>
                </w:tcPr>
                <w:p w14:paraId="101FA6F2">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《内燃机 纸质滤芯机油滤清器》（JB/T5089.2-2020）</w:t>
                  </w:r>
                </w:p>
              </w:tc>
            </w:tr>
            <w:tr w14:paraId="53FDB02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1" w:type="dxa"/>
                  <w:noWrap w:val="0"/>
                  <w:vAlign w:val="center"/>
                </w:tcPr>
                <w:p w14:paraId="4467812C">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p>
              </w:tc>
              <w:tc>
                <w:tcPr>
                  <w:tcW w:w="1709" w:type="dxa"/>
                  <w:noWrap w:val="0"/>
                  <w:vAlign w:val="center"/>
                </w:tcPr>
                <w:p w14:paraId="572BBFD5">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预滤器</w:t>
                  </w:r>
                </w:p>
              </w:tc>
              <w:tc>
                <w:tcPr>
                  <w:tcW w:w="1405" w:type="dxa"/>
                  <w:noWrap w:val="0"/>
                  <w:vAlign w:val="center"/>
                </w:tcPr>
                <w:p w14:paraId="3D16A23F">
                  <w:pPr>
                    <w:keepNext w:val="0"/>
                    <w:keepLines w:val="0"/>
                    <w:pageBreakBefore w:val="0"/>
                    <w:widowControl/>
                    <w:kinsoku/>
                    <w:wordWrap/>
                    <w:overflowPunct/>
                    <w:topLinePunct w:val="0"/>
                    <w:bidi w:val="0"/>
                    <w:adjustRightInd w:val="0"/>
                    <w:snapToGrid w:val="0"/>
                    <w:spacing w:after="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40</w:t>
                  </w:r>
                </w:p>
              </w:tc>
              <w:tc>
                <w:tcPr>
                  <w:tcW w:w="4345" w:type="dxa"/>
                  <w:noWrap w:val="0"/>
                  <w:vAlign w:val="center"/>
                </w:tcPr>
                <w:p w14:paraId="51F84686">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r>
            <w:tr w14:paraId="556123C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350" w:type="dxa"/>
                  <w:gridSpan w:val="2"/>
                  <w:tcBorders>
                    <w:bottom w:val="single" w:color="auto" w:sz="12" w:space="0"/>
                  </w:tcBorders>
                  <w:noWrap w:val="0"/>
                  <w:vAlign w:val="center"/>
                </w:tcPr>
                <w:p w14:paraId="3CE87D7D">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合计</w:t>
                  </w:r>
                </w:p>
              </w:tc>
              <w:tc>
                <w:tcPr>
                  <w:tcW w:w="1405" w:type="dxa"/>
                  <w:tcBorders>
                    <w:bottom w:val="single" w:color="auto" w:sz="12" w:space="0"/>
                  </w:tcBorders>
                  <w:noWrap w:val="0"/>
                  <w:vAlign w:val="center"/>
                </w:tcPr>
                <w:p w14:paraId="22E23AD7">
                  <w:pPr>
                    <w:keepNext w:val="0"/>
                    <w:keepLines w:val="0"/>
                    <w:pageBreakBefore w:val="0"/>
                    <w:widowControl/>
                    <w:kinsoku/>
                    <w:wordWrap/>
                    <w:overflowPunct/>
                    <w:topLinePunct w:val="0"/>
                    <w:bidi w:val="0"/>
                    <w:adjustRightInd w:val="0"/>
                    <w:snapToGrid w:val="0"/>
                    <w:spacing w:after="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cs="Times New Roman"/>
                      <w:color w:val="auto"/>
                      <w:kern w:val="2"/>
                      <w:sz w:val="21"/>
                      <w:szCs w:val="21"/>
                      <w:highlight w:val="none"/>
                      <w:lang w:val="en-US" w:eastAsia="zh-CN"/>
                    </w:rPr>
                    <w:t>230</w:t>
                  </w:r>
                </w:p>
              </w:tc>
              <w:tc>
                <w:tcPr>
                  <w:tcW w:w="4345" w:type="dxa"/>
                  <w:tcBorders>
                    <w:bottom w:val="single" w:color="auto" w:sz="12" w:space="0"/>
                  </w:tcBorders>
                  <w:noWrap w:val="0"/>
                  <w:vAlign w:val="center"/>
                </w:tcPr>
                <w:p w14:paraId="17E6F3F1">
                  <w:pPr>
                    <w:keepNext w:val="0"/>
                    <w:keepLines w:val="0"/>
                    <w:pageBreakBefore w:val="0"/>
                    <w:widowControl/>
                    <w:kinsoku/>
                    <w:wordWrap/>
                    <w:overflowPunct/>
                    <w:topLinePunct w:val="0"/>
                    <w:autoSpaceDE w:val="0"/>
                    <w:autoSpaceDN w:val="0"/>
                    <w:bidi w:val="0"/>
                    <w:adjustRightInd w:val="0"/>
                    <w:snapToGrid w:val="0"/>
                    <w:spacing w:after="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olor w:val="auto"/>
                      <w:sz w:val="21"/>
                      <w:szCs w:val="21"/>
                      <w:highlight w:val="none"/>
                      <w:lang w:val="en-US" w:eastAsia="zh-CN"/>
                    </w:rPr>
                    <w:t>--</w:t>
                  </w:r>
                </w:p>
              </w:tc>
            </w:tr>
          </w:tbl>
          <w:p w14:paraId="53E30CF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jc w:val="both"/>
              <w:textAlignment w:val="auto"/>
              <w:rPr>
                <w:rFonts w:hint="eastAsia"/>
                <w:b/>
                <w:bCs/>
                <w:color w:val="auto"/>
                <w:highlight w:val="none"/>
                <w:lang w:eastAsia="zh-CN"/>
              </w:rPr>
            </w:pPr>
            <w:r>
              <w:rPr>
                <w:rFonts w:hint="eastAsia"/>
                <w:b/>
                <w:bCs/>
                <w:color w:val="auto"/>
                <w:highlight w:val="none"/>
                <w:lang w:val="en-US" w:eastAsia="zh-CN"/>
              </w:rPr>
              <w:t>4、</w:t>
            </w:r>
            <w:r>
              <w:rPr>
                <w:rFonts w:hint="eastAsia"/>
                <w:b/>
                <w:bCs/>
                <w:color w:val="auto"/>
                <w:highlight w:val="none"/>
                <w:lang w:eastAsia="zh-CN"/>
              </w:rPr>
              <w:t>主要生产设施及设施参数</w:t>
            </w:r>
          </w:p>
          <w:p w14:paraId="2FB0EF7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pacing w:val="-2"/>
                <w:kern w:val="0"/>
                <w:sz w:val="21"/>
                <w:szCs w:val="21"/>
                <w:highlight w:val="none"/>
                <w:lang w:val="en-US" w:eastAsia="zh-CN"/>
              </w:rPr>
            </w:pPr>
            <w:r>
              <w:rPr>
                <w:rFonts w:hint="default" w:ascii="Times New Roman" w:hAnsi="Times New Roman" w:eastAsia="宋体" w:cs="Times New Roman"/>
                <w:b/>
                <w:bCs/>
                <w:color w:val="auto"/>
                <w:spacing w:val="-2"/>
                <w:kern w:val="0"/>
                <w:sz w:val="21"/>
                <w:szCs w:val="21"/>
                <w:highlight w:val="none"/>
                <w:lang w:val="en-US" w:eastAsia="zh-CN"/>
              </w:rPr>
              <w:t>表</w:t>
            </w:r>
            <w:r>
              <w:rPr>
                <w:rFonts w:hint="eastAsia" w:ascii="Times New Roman" w:hAnsi="Times New Roman" w:eastAsia="宋体" w:cs="Times New Roman"/>
                <w:b/>
                <w:bCs/>
                <w:color w:val="auto"/>
                <w:spacing w:val="-2"/>
                <w:kern w:val="0"/>
                <w:sz w:val="21"/>
                <w:szCs w:val="21"/>
                <w:highlight w:val="none"/>
                <w:lang w:val="en-US" w:eastAsia="zh-CN"/>
              </w:rPr>
              <w:t>2-4</w:t>
            </w:r>
            <w:r>
              <w:rPr>
                <w:rFonts w:hint="eastAsia" w:cs="Times New Roman"/>
                <w:b/>
                <w:bCs/>
                <w:color w:val="auto"/>
                <w:spacing w:val="-2"/>
                <w:kern w:val="0"/>
                <w:sz w:val="21"/>
                <w:szCs w:val="21"/>
                <w:highlight w:val="none"/>
                <w:lang w:val="en-US" w:eastAsia="zh-CN"/>
              </w:rPr>
              <w:t xml:space="preserve">   </w:t>
            </w:r>
            <w:r>
              <w:rPr>
                <w:rFonts w:hint="eastAsia" w:ascii="Times New Roman" w:hAnsi="Times New Roman" w:eastAsia="宋体" w:cs="Times New Roman"/>
                <w:b/>
                <w:bCs/>
                <w:color w:val="auto"/>
                <w:spacing w:val="-2"/>
                <w:kern w:val="0"/>
                <w:sz w:val="21"/>
                <w:szCs w:val="21"/>
                <w:highlight w:val="none"/>
                <w:lang w:val="en-US" w:eastAsia="zh-CN"/>
              </w:rPr>
              <w:t>主要生产设施及设施参数</w:t>
            </w:r>
            <w:r>
              <w:rPr>
                <w:rFonts w:hint="default" w:ascii="Times New Roman" w:hAnsi="Times New Roman" w:eastAsia="宋体" w:cs="Times New Roman"/>
                <w:b/>
                <w:bCs/>
                <w:color w:val="auto"/>
                <w:spacing w:val="-2"/>
                <w:kern w:val="0"/>
                <w:sz w:val="21"/>
                <w:szCs w:val="21"/>
                <w:highlight w:val="none"/>
                <w:lang w:val="en-US" w:eastAsia="zh-CN"/>
              </w:rPr>
              <w:t>一览表</w:t>
            </w:r>
          </w:p>
          <w:tbl>
            <w:tblPr>
              <w:tblStyle w:val="27"/>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632"/>
              <w:gridCol w:w="1696"/>
              <w:gridCol w:w="996"/>
              <w:gridCol w:w="975"/>
              <w:gridCol w:w="1426"/>
              <w:gridCol w:w="926"/>
              <w:gridCol w:w="1449"/>
            </w:tblGrid>
            <w:tr w14:paraId="4F5D041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9EFE8A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序号</w:t>
                  </w:r>
                </w:p>
              </w:tc>
              <w:tc>
                <w:tcPr>
                  <w:tcW w:w="1696" w:type="dxa"/>
                  <w:tcBorders>
                    <w:tl2br w:val="nil"/>
                    <w:tr2bl w:val="nil"/>
                  </w:tcBorders>
                  <w:shd w:val="clear" w:color="auto" w:fill="auto"/>
                  <w:vAlign w:val="center"/>
                </w:tcPr>
                <w:p w14:paraId="33B2BBA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设备名称</w:t>
                  </w:r>
                </w:p>
              </w:tc>
              <w:tc>
                <w:tcPr>
                  <w:tcW w:w="996" w:type="dxa"/>
                  <w:tcBorders>
                    <w:tl2br w:val="nil"/>
                    <w:tr2bl w:val="nil"/>
                  </w:tcBorders>
                  <w:shd w:val="clear" w:color="auto" w:fill="auto"/>
                  <w:vAlign w:val="center"/>
                </w:tcPr>
                <w:p w14:paraId="7A0BB896">
                  <w:pPr>
                    <w:keepNext w:val="0"/>
                    <w:keepLines w:val="0"/>
                    <w:widowControl/>
                    <w:suppressLineNumbers w:val="0"/>
                    <w:jc w:val="center"/>
                    <w:textAlignment w:val="center"/>
                    <w:rPr>
                      <w:rFonts w:hint="eastAsia"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规格</w:t>
                  </w:r>
                </w:p>
                <w:p w14:paraId="5932E89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型号</w:t>
                  </w:r>
                </w:p>
              </w:tc>
              <w:tc>
                <w:tcPr>
                  <w:tcW w:w="975" w:type="dxa"/>
                  <w:tcBorders>
                    <w:tl2br w:val="nil"/>
                    <w:tr2bl w:val="nil"/>
                  </w:tcBorders>
                  <w:shd w:val="clear" w:color="auto" w:fill="auto"/>
                  <w:vAlign w:val="center"/>
                </w:tcPr>
                <w:p w14:paraId="39210C1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数量/台（套）</w:t>
                  </w:r>
                </w:p>
              </w:tc>
              <w:tc>
                <w:tcPr>
                  <w:tcW w:w="1426" w:type="dxa"/>
                  <w:tcBorders>
                    <w:tl2br w:val="nil"/>
                    <w:tr2bl w:val="nil"/>
                  </w:tcBorders>
                  <w:shd w:val="clear" w:color="auto" w:fill="auto"/>
                  <w:vAlign w:val="center"/>
                </w:tcPr>
                <w:p w14:paraId="2B9637F3">
                  <w:pPr>
                    <w:keepNext w:val="0"/>
                    <w:keepLines w:val="0"/>
                    <w:widowControl/>
                    <w:suppressLineNumbers w:val="0"/>
                    <w:jc w:val="center"/>
                    <w:textAlignment w:val="center"/>
                    <w:rPr>
                      <w:rFonts w:hint="eastAsia"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位置</w:t>
                  </w:r>
                </w:p>
              </w:tc>
              <w:tc>
                <w:tcPr>
                  <w:tcW w:w="926" w:type="dxa"/>
                  <w:tcBorders>
                    <w:tl2br w:val="nil"/>
                    <w:tr2bl w:val="nil"/>
                  </w:tcBorders>
                  <w:shd w:val="clear" w:color="auto" w:fill="auto"/>
                  <w:vAlign w:val="center"/>
                </w:tcPr>
                <w:p w14:paraId="4C62A633">
                  <w:pPr>
                    <w:keepNext w:val="0"/>
                    <w:keepLines w:val="0"/>
                    <w:widowControl/>
                    <w:suppressLineNumbers w:val="0"/>
                    <w:jc w:val="center"/>
                    <w:textAlignment w:val="center"/>
                    <w:rPr>
                      <w:rFonts w:hint="eastAsia"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对应</w:t>
                  </w:r>
                </w:p>
                <w:p w14:paraId="3929AE4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工序</w:t>
                  </w:r>
                </w:p>
              </w:tc>
              <w:tc>
                <w:tcPr>
                  <w:tcW w:w="1449" w:type="dxa"/>
                  <w:tcBorders>
                    <w:tl2br w:val="nil"/>
                    <w:tr2bl w:val="nil"/>
                  </w:tcBorders>
                  <w:shd w:val="clear" w:color="auto" w:fill="auto"/>
                  <w:vAlign w:val="center"/>
                </w:tcPr>
                <w:p w14:paraId="5AD3BE0B">
                  <w:pPr>
                    <w:keepNext w:val="0"/>
                    <w:keepLines w:val="0"/>
                    <w:widowControl/>
                    <w:suppressLineNumbers w:val="0"/>
                    <w:jc w:val="center"/>
                    <w:textAlignment w:val="center"/>
                    <w:rPr>
                      <w:rFonts w:hint="default" w:ascii="Times New Roman" w:hAnsi="Times New Roman" w:eastAsia="宋体" w:cs="Times New Roman"/>
                      <w:b w:val="0"/>
                      <w:bCs w:val="0"/>
                      <w:i w:val="0"/>
                      <w:iCs w:val="0"/>
                      <w:color w:val="auto"/>
                      <w:sz w:val="21"/>
                      <w:szCs w:val="21"/>
                      <w:highlight w:val="none"/>
                      <w:u w:val="none"/>
                      <w:lang w:val="en-US" w:eastAsia="zh-CN"/>
                    </w:rPr>
                  </w:pPr>
                  <w:r>
                    <w:rPr>
                      <w:rFonts w:hint="eastAsia" w:cs="Times New Roman"/>
                      <w:b w:val="0"/>
                      <w:bCs w:val="0"/>
                      <w:i w:val="0"/>
                      <w:iCs w:val="0"/>
                      <w:color w:val="auto"/>
                      <w:sz w:val="21"/>
                      <w:szCs w:val="21"/>
                      <w:highlight w:val="none"/>
                      <w:u w:val="none"/>
                      <w:lang w:val="en-US" w:eastAsia="zh-CN"/>
                    </w:rPr>
                    <w:t>对应产品</w:t>
                  </w:r>
                </w:p>
              </w:tc>
            </w:tr>
            <w:tr w14:paraId="1FFDAB7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785BC59">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96" w:type="dxa"/>
                  <w:tcBorders>
                    <w:tl2br w:val="nil"/>
                    <w:tr2bl w:val="nil"/>
                  </w:tcBorders>
                  <w:shd w:val="clear" w:color="auto" w:fill="auto"/>
                  <w:vAlign w:val="center"/>
                </w:tcPr>
                <w:p w14:paraId="3C5D2688">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裁剪点焊一体机</w:t>
                  </w:r>
                </w:p>
              </w:tc>
              <w:tc>
                <w:tcPr>
                  <w:tcW w:w="996" w:type="dxa"/>
                  <w:tcBorders>
                    <w:tl2br w:val="nil"/>
                    <w:tr2bl w:val="nil"/>
                  </w:tcBorders>
                  <w:shd w:val="clear" w:color="auto" w:fill="auto"/>
                  <w:vAlign w:val="center"/>
                </w:tcPr>
                <w:p w14:paraId="497F0C72">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0Y-001</w:t>
                  </w:r>
                </w:p>
              </w:tc>
              <w:tc>
                <w:tcPr>
                  <w:tcW w:w="975" w:type="dxa"/>
                  <w:tcBorders>
                    <w:tl2br w:val="nil"/>
                    <w:tr2bl w:val="nil"/>
                  </w:tcBorders>
                  <w:shd w:val="clear" w:color="auto" w:fill="auto"/>
                  <w:vAlign w:val="center"/>
                </w:tcPr>
                <w:p w14:paraId="66DE00C2">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342765CB">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3E052788">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滤网制作工序</w:t>
                  </w:r>
                </w:p>
              </w:tc>
              <w:tc>
                <w:tcPr>
                  <w:tcW w:w="1449" w:type="dxa"/>
                  <w:tcBorders>
                    <w:tl2br w:val="nil"/>
                    <w:tr2bl w:val="nil"/>
                  </w:tcBorders>
                  <w:shd w:val="clear" w:color="auto" w:fill="auto"/>
                  <w:vAlign w:val="center"/>
                </w:tcPr>
                <w:p w14:paraId="0DC60BD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7B79B07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08715F6">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96" w:type="dxa"/>
                  <w:tcBorders>
                    <w:tl2br w:val="nil"/>
                    <w:tr2bl w:val="nil"/>
                  </w:tcBorders>
                  <w:shd w:val="clear" w:color="auto" w:fill="auto"/>
                  <w:vAlign w:val="center"/>
                </w:tcPr>
                <w:p w14:paraId="7744B97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螺旋网咬口机</w:t>
                  </w:r>
                </w:p>
              </w:tc>
              <w:tc>
                <w:tcPr>
                  <w:tcW w:w="996" w:type="dxa"/>
                  <w:tcBorders>
                    <w:tl2br w:val="nil"/>
                    <w:tr2bl w:val="nil"/>
                  </w:tcBorders>
                  <w:shd w:val="clear" w:color="auto" w:fill="auto"/>
                  <w:vAlign w:val="center"/>
                </w:tcPr>
                <w:p w14:paraId="3026DCA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0Y-002</w:t>
                  </w:r>
                </w:p>
              </w:tc>
              <w:tc>
                <w:tcPr>
                  <w:tcW w:w="975" w:type="dxa"/>
                  <w:tcBorders>
                    <w:tl2br w:val="nil"/>
                    <w:tr2bl w:val="nil"/>
                  </w:tcBorders>
                  <w:shd w:val="clear" w:color="auto" w:fill="auto"/>
                  <w:vAlign w:val="center"/>
                </w:tcPr>
                <w:p w14:paraId="6AA02B0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594A429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072CE7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6ECDE2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527896B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5A97C86">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96" w:type="dxa"/>
                  <w:tcBorders>
                    <w:tl2br w:val="nil"/>
                    <w:tr2bl w:val="nil"/>
                  </w:tcBorders>
                  <w:shd w:val="clear" w:color="auto" w:fill="auto"/>
                  <w:vAlign w:val="center"/>
                </w:tcPr>
                <w:p w14:paraId="04389E8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机械手（框架式）流水线</w:t>
                  </w:r>
                </w:p>
              </w:tc>
              <w:tc>
                <w:tcPr>
                  <w:tcW w:w="996" w:type="dxa"/>
                  <w:tcBorders>
                    <w:tl2br w:val="nil"/>
                    <w:tr2bl w:val="nil"/>
                  </w:tcBorders>
                  <w:shd w:val="clear" w:color="auto" w:fill="auto"/>
                  <w:vAlign w:val="center"/>
                </w:tcPr>
                <w:p w14:paraId="614165D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0Y-008</w:t>
                  </w:r>
                </w:p>
              </w:tc>
              <w:tc>
                <w:tcPr>
                  <w:tcW w:w="975" w:type="dxa"/>
                  <w:tcBorders>
                    <w:tl2br w:val="nil"/>
                    <w:tr2bl w:val="nil"/>
                  </w:tcBorders>
                  <w:shd w:val="clear" w:color="auto" w:fill="auto"/>
                  <w:vAlign w:val="center"/>
                </w:tcPr>
                <w:p w14:paraId="5183429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1680270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1B9B4A11">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4981F2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3D840CC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A3541D4">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96" w:type="dxa"/>
                  <w:tcBorders>
                    <w:tl2br w:val="nil"/>
                    <w:tr2bl w:val="nil"/>
                  </w:tcBorders>
                  <w:shd w:val="clear" w:color="auto" w:fill="auto"/>
                  <w:vAlign w:val="center"/>
                </w:tcPr>
                <w:p w14:paraId="0087E40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空滤网裁剪机</w:t>
                  </w:r>
                </w:p>
              </w:tc>
              <w:tc>
                <w:tcPr>
                  <w:tcW w:w="996" w:type="dxa"/>
                  <w:tcBorders>
                    <w:tl2br w:val="nil"/>
                    <w:tr2bl w:val="nil"/>
                  </w:tcBorders>
                  <w:shd w:val="clear" w:color="auto" w:fill="auto"/>
                  <w:vAlign w:val="center"/>
                </w:tcPr>
                <w:p w14:paraId="6FCCE56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0Y-003</w:t>
                  </w:r>
                </w:p>
              </w:tc>
              <w:tc>
                <w:tcPr>
                  <w:tcW w:w="975" w:type="dxa"/>
                  <w:tcBorders>
                    <w:tl2br w:val="nil"/>
                    <w:tr2bl w:val="nil"/>
                  </w:tcBorders>
                  <w:shd w:val="clear" w:color="auto" w:fill="auto"/>
                  <w:vAlign w:val="center"/>
                </w:tcPr>
                <w:p w14:paraId="40B502E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6543563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6BA049BD">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D1E93C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15FEFD6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93B99A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D44438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空滤网咬口机</w:t>
                  </w:r>
                </w:p>
              </w:tc>
              <w:tc>
                <w:tcPr>
                  <w:tcW w:w="996" w:type="dxa"/>
                  <w:tcBorders>
                    <w:tl2br w:val="nil"/>
                    <w:tr2bl w:val="nil"/>
                  </w:tcBorders>
                  <w:shd w:val="clear" w:color="auto" w:fill="auto"/>
                  <w:vAlign w:val="center"/>
                </w:tcPr>
                <w:p w14:paraId="2D0C83B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0Y-004</w:t>
                  </w:r>
                </w:p>
              </w:tc>
              <w:tc>
                <w:tcPr>
                  <w:tcW w:w="975" w:type="dxa"/>
                  <w:tcBorders>
                    <w:tl2br w:val="nil"/>
                    <w:tr2bl w:val="nil"/>
                  </w:tcBorders>
                  <w:shd w:val="clear" w:color="auto" w:fill="auto"/>
                  <w:vAlign w:val="center"/>
                </w:tcPr>
                <w:p w14:paraId="2E6E67D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55C28E7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7718043">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937961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0D0B47B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EB877B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2920CC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空滤滤网点焊机</w:t>
                  </w:r>
                </w:p>
              </w:tc>
              <w:tc>
                <w:tcPr>
                  <w:tcW w:w="996" w:type="dxa"/>
                  <w:tcBorders>
                    <w:tl2br w:val="nil"/>
                    <w:tr2bl w:val="nil"/>
                  </w:tcBorders>
                  <w:shd w:val="clear" w:color="auto" w:fill="auto"/>
                  <w:vAlign w:val="center"/>
                </w:tcPr>
                <w:p w14:paraId="40C4788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0Y-005</w:t>
                  </w:r>
                </w:p>
              </w:tc>
              <w:tc>
                <w:tcPr>
                  <w:tcW w:w="975" w:type="dxa"/>
                  <w:tcBorders>
                    <w:tl2br w:val="nil"/>
                    <w:tr2bl w:val="nil"/>
                  </w:tcBorders>
                  <w:shd w:val="clear" w:color="auto" w:fill="auto"/>
                  <w:vAlign w:val="center"/>
                </w:tcPr>
                <w:p w14:paraId="2A8954E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338AB4A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956CD3E">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0AA89E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5191DAE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14C8254">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CCEE76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自动断网机</w:t>
                  </w:r>
                </w:p>
              </w:tc>
              <w:tc>
                <w:tcPr>
                  <w:tcW w:w="996" w:type="dxa"/>
                  <w:tcBorders>
                    <w:tl2br w:val="nil"/>
                    <w:tr2bl w:val="nil"/>
                  </w:tcBorders>
                  <w:shd w:val="clear" w:color="auto" w:fill="auto"/>
                  <w:vAlign w:val="center"/>
                </w:tcPr>
                <w:p w14:paraId="4D96D7C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0Y-006</w:t>
                  </w:r>
                </w:p>
              </w:tc>
              <w:tc>
                <w:tcPr>
                  <w:tcW w:w="975" w:type="dxa"/>
                  <w:tcBorders>
                    <w:tl2br w:val="nil"/>
                    <w:tr2bl w:val="nil"/>
                  </w:tcBorders>
                  <w:shd w:val="clear" w:color="auto" w:fill="auto"/>
                  <w:vAlign w:val="center"/>
                </w:tcPr>
                <w:p w14:paraId="7EBC33A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4262A65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1D24FD0">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ED5DBC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1115731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5055067">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7E5F470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铁板卷圆机</w:t>
                  </w:r>
                </w:p>
              </w:tc>
              <w:tc>
                <w:tcPr>
                  <w:tcW w:w="996" w:type="dxa"/>
                  <w:tcBorders>
                    <w:tl2br w:val="nil"/>
                    <w:tr2bl w:val="nil"/>
                  </w:tcBorders>
                  <w:shd w:val="clear" w:color="auto" w:fill="auto"/>
                  <w:vAlign w:val="center"/>
                </w:tcPr>
                <w:p w14:paraId="26DC74A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0Y-007</w:t>
                  </w:r>
                </w:p>
              </w:tc>
              <w:tc>
                <w:tcPr>
                  <w:tcW w:w="975" w:type="dxa"/>
                  <w:tcBorders>
                    <w:tl2br w:val="nil"/>
                    <w:tr2bl w:val="nil"/>
                  </w:tcBorders>
                  <w:shd w:val="clear" w:color="auto" w:fill="auto"/>
                  <w:vAlign w:val="center"/>
                </w:tcPr>
                <w:p w14:paraId="0B3014A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254D398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r>
                    <w:rPr>
                      <w:rFonts w:hint="eastAsia" w:ascii="Times New Roman" w:hAnsi="Times New Roman" w:eastAsia="宋体" w:cs="Times New Roman"/>
                      <w:i w:val="0"/>
                      <w:iCs w:val="0"/>
                      <w:color w:val="auto"/>
                      <w:kern w:val="0"/>
                      <w:sz w:val="21"/>
                      <w:szCs w:val="21"/>
                      <w:highlight w:val="none"/>
                      <w:u w:val="none"/>
                      <w:lang w:val="en-US" w:eastAsia="zh-CN" w:bidi="ar"/>
                    </w:rPr>
                    <w:t>2台，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r>
                    <w:rPr>
                      <w:rFonts w:hint="eastAsia" w:ascii="Times New Roman" w:hAnsi="Times New Roman" w:eastAsia="宋体" w:cs="Times New Roman"/>
                      <w:i w:val="0"/>
                      <w:iCs w:val="0"/>
                      <w:color w:val="auto"/>
                      <w:kern w:val="0"/>
                      <w:sz w:val="21"/>
                      <w:szCs w:val="21"/>
                      <w:highlight w:val="none"/>
                      <w:u w:val="none"/>
                      <w:lang w:val="en-US" w:eastAsia="zh-CN" w:bidi="ar"/>
                    </w:rPr>
                    <w:t>1台</w:t>
                  </w:r>
                </w:p>
              </w:tc>
              <w:tc>
                <w:tcPr>
                  <w:tcW w:w="926" w:type="dxa"/>
                  <w:vMerge w:val="continue"/>
                  <w:tcBorders>
                    <w:tl2br w:val="nil"/>
                    <w:tr2bl w:val="nil"/>
                  </w:tcBorders>
                  <w:shd w:val="clear" w:color="auto" w:fill="auto"/>
                  <w:vAlign w:val="center"/>
                </w:tcPr>
                <w:p w14:paraId="66018AA3">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F5A2F5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7186ECF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851AC66">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00B511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吊挂喷涂线</w:t>
                  </w:r>
                </w:p>
              </w:tc>
              <w:tc>
                <w:tcPr>
                  <w:tcW w:w="996" w:type="dxa"/>
                  <w:tcBorders>
                    <w:tl2br w:val="nil"/>
                    <w:tr2bl w:val="nil"/>
                  </w:tcBorders>
                  <w:shd w:val="clear" w:color="auto" w:fill="auto"/>
                  <w:vAlign w:val="center"/>
                </w:tcPr>
                <w:p w14:paraId="00FB864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0Y-009</w:t>
                  </w:r>
                </w:p>
              </w:tc>
              <w:tc>
                <w:tcPr>
                  <w:tcW w:w="975" w:type="dxa"/>
                  <w:tcBorders>
                    <w:tl2br w:val="nil"/>
                    <w:tr2bl w:val="nil"/>
                  </w:tcBorders>
                  <w:shd w:val="clear" w:color="auto" w:fill="auto"/>
                  <w:vAlign w:val="center"/>
                </w:tcPr>
                <w:p w14:paraId="03A1D03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5981879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7B16742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静电喷涂、烘烤工序</w:t>
                  </w:r>
                </w:p>
              </w:tc>
              <w:tc>
                <w:tcPr>
                  <w:tcW w:w="1449" w:type="dxa"/>
                  <w:tcBorders>
                    <w:tl2br w:val="nil"/>
                    <w:tr2bl w:val="nil"/>
                  </w:tcBorders>
                  <w:shd w:val="clear" w:color="auto" w:fill="auto"/>
                  <w:vAlign w:val="center"/>
                </w:tcPr>
                <w:p w14:paraId="298790C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4821B9F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B77FFF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C4D437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机柴滤壳体喷涂线（配备8个粉房）</w:t>
                  </w:r>
                </w:p>
              </w:tc>
              <w:tc>
                <w:tcPr>
                  <w:tcW w:w="996" w:type="dxa"/>
                  <w:tcBorders>
                    <w:tl2br w:val="nil"/>
                    <w:tr2bl w:val="nil"/>
                  </w:tcBorders>
                  <w:shd w:val="clear" w:color="auto" w:fill="auto"/>
                  <w:vAlign w:val="center"/>
                </w:tcPr>
                <w:p w14:paraId="4B5DC4F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0Y-059</w:t>
                  </w:r>
                </w:p>
              </w:tc>
              <w:tc>
                <w:tcPr>
                  <w:tcW w:w="975" w:type="dxa"/>
                  <w:tcBorders>
                    <w:tl2br w:val="nil"/>
                    <w:tr2bl w:val="nil"/>
                  </w:tcBorders>
                  <w:shd w:val="clear" w:color="auto" w:fill="auto"/>
                  <w:vAlign w:val="center"/>
                </w:tcPr>
                <w:p w14:paraId="2E6F308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272EB4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1E0A420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静电喷涂烘烤工序</w:t>
                  </w:r>
                </w:p>
              </w:tc>
              <w:tc>
                <w:tcPr>
                  <w:tcW w:w="1449" w:type="dxa"/>
                  <w:tcBorders>
                    <w:tl2br w:val="nil"/>
                    <w:tr2bl w:val="nil"/>
                  </w:tcBorders>
                  <w:shd w:val="clear" w:color="auto" w:fill="auto"/>
                  <w:vAlign w:val="center"/>
                </w:tcPr>
                <w:p w14:paraId="4BFACDF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55F7C3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EBD11B8">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BDC01E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空滤外套折纸机</w:t>
                  </w:r>
                </w:p>
              </w:tc>
              <w:tc>
                <w:tcPr>
                  <w:tcW w:w="996" w:type="dxa"/>
                  <w:tcBorders>
                    <w:tl2br w:val="nil"/>
                    <w:tr2bl w:val="nil"/>
                  </w:tcBorders>
                  <w:shd w:val="clear" w:color="auto" w:fill="auto"/>
                  <w:vAlign w:val="center"/>
                </w:tcPr>
                <w:p w14:paraId="1496295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0Y-010</w:t>
                  </w:r>
                </w:p>
              </w:tc>
              <w:tc>
                <w:tcPr>
                  <w:tcW w:w="975" w:type="dxa"/>
                  <w:tcBorders>
                    <w:tl2br w:val="nil"/>
                    <w:tr2bl w:val="nil"/>
                  </w:tcBorders>
                  <w:shd w:val="clear" w:color="auto" w:fill="auto"/>
                  <w:vAlign w:val="center"/>
                </w:tcPr>
                <w:p w14:paraId="5005B6E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0D6A2C2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2BFC4ED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折纸工序</w:t>
                  </w:r>
                </w:p>
              </w:tc>
              <w:tc>
                <w:tcPr>
                  <w:tcW w:w="1449" w:type="dxa"/>
                  <w:tcBorders>
                    <w:tl2br w:val="nil"/>
                    <w:tr2bl w:val="nil"/>
                  </w:tcBorders>
                  <w:shd w:val="clear" w:color="auto" w:fill="auto"/>
                  <w:vAlign w:val="center"/>
                </w:tcPr>
                <w:p w14:paraId="19075FF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5E032AC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1A2AFB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17437B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空滤抱纸机</w:t>
                  </w:r>
                </w:p>
              </w:tc>
              <w:tc>
                <w:tcPr>
                  <w:tcW w:w="996" w:type="dxa"/>
                  <w:tcBorders>
                    <w:tl2br w:val="nil"/>
                    <w:tr2bl w:val="nil"/>
                  </w:tcBorders>
                  <w:shd w:val="clear" w:color="auto" w:fill="auto"/>
                  <w:vAlign w:val="center"/>
                </w:tcPr>
                <w:p w14:paraId="4AC2B94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0Y-011</w:t>
                  </w:r>
                </w:p>
              </w:tc>
              <w:tc>
                <w:tcPr>
                  <w:tcW w:w="975" w:type="dxa"/>
                  <w:tcBorders>
                    <w:tl2br w:val="nil"/>
                    <w:tr2bl w:val="nil"/>
                  </w:tcBorders>
                  <w:shd w:val="clear" w:color="auto" w:fill="auto"/>
                  <w:vAlign w:val="center"/>
                </w:tcPr>
                <w:p w14:paraId="3C43934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4416141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B4C572A">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BB5C5C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0A4862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4C29935">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0803E3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安全芯折纸机</w:t>
                  </w:r>
                </w:p>
              </w:tc>
              <w:tc>
                <w:tcPr>
                  <w:tcW w:w="996" w:type="dxa"/>
                  <w:tcBorders>
                    <w:tl2br w:val="nil"/>
                    <w:tr2bl w:val="nil"/>
                  </w:tcBorders>
                  <w:shd w:val="clear" w:color="auto" w:fill="auto"/>
                  <w:vAlign w:val="center"/>
                </w:tcPr>
                <w:p w14:paraId="39D1845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0Y-012</w:t>
                  </w:r>
                </w:p>
              </w:tc>
              <w:tc>
                <w:tcPr>
                  <w:tcW w:w="975" w:type="dxa"/>
                  <w:tcBorders>
                    <w:tl2br w:val="nil"/>
                    <w:tr2bl w:val="nil"/>
                  </w:tcBorders>
                  <w:shd w:val="clear" w:color="auto" w:fill="auto"/>
                  <w:vAlign w:val="center"/>
                </w:tcPr>
                <w:p w14:paraId="7219013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1B9EB26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1119AE6">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5BCA291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3A5650A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203321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EB9F0D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PU胶注胶整体流水线（及辅助设备）</w:t>
                  </w:r>
                </w:p>
              </w:tc>
              <w:tc>
                <w:tcPr>
                  <w:tcW w:w="996" w:type="dxa"/>
                  <w:tcBorders>
                    <w:tl2br w:val="nil"/>
                    <w:tr2bl w:val="nil"/>
                  </w:tcBorders>
                  <w:shd w:val="clear" w:color="auto" w:fill="auto"/>
                  <w:vAlign w:val="center"/>
                </w:tcPr>
                <w:p w14:paraId="20A4F10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0Y-013</w:t>
                  </w:r>
                </w:p>
              </w:tc>
              <w:tc>
                <w:tcPr>
                  <w:tcW w:w="975" w:type="dxa"/>
                  <w:tcBorders>
                    <w:tl2br w:val="nil"/>
                    <w:tr2bl w:val="nil"/>
                  </w:tcBorders>
                  <w:shd w:val="clear" w:color="auto" w:fill="auto"/>
                  <w:vAlign w:val="center"/>
                </w:tcPr>
                <w:p w14:paraId="3958072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52DAFD4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654887A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注胶工序</w:t>
                  </w:r>
                </w:p>
              </w:tc>
              <w:tc>
                <w:tcPr>
                  <w:tcW w:w="1449" w:type="dxa"/>
                  <w:tcBorders>
                    <w:tl2br w:val="nil"/>
                    <w:tr2bl w:val="nil"/>
                  </w:tcBorders>
                  <w:shd w:val="clear" w:color="auto" w:fill="auto"/>
                  <w:vAlign w:val="center"/>
                </w:tcPr>
                <w:p w14:paraId="66EB81D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3810468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B0F191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21D5570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PU胶自动注胶机</w:t>
                  </w:r>
                </w:p>
              </w:tc>
              <w:tc>
                <w:tcPr>
                  <w:tcW w:w="996" w:type="dxa"/>
                  <w:tcBorders>
                    <w:tl2br w:val="nil"/>
                    <w:tr2bl w:val="nil"/>
                  </w:tcBorders>
                  <w:shd w:val="clear" w:color="auto" w:fill="auto"/>
                  <w:vAlign w:val="center"/>
                </w:tcPr>
                <w:p w14:paraId="04FA499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0Y-014</w:t>
                  </w:r>
                </w:p>
              </w:tc>
              <w:tc>
                <w:tcPr>
                  <w:tcW w:w="975" w:type="dxa"/>
                  <w:tcBorders>
                    <w:tl2br w:val="nil"/>
                    <w:tr2bl w:val="nil"/>
                  </w:tcBorders>
                  <w:shd w:val="clear" w:color="auto" w:fill="auto"/>
                  <w:vAlign w:val="center"/>
                </w:tcPr>
                <w:p w14:paraId="5636B41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60FA2E8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48614495">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7DDDBB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32194EA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822596E">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70BDEB3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PU胶半自动注胶机</w:t>
                  </w:r>
                </w:p>
              </w:tc>
              <w:tc>
                <w:tcPr>
                  <w:tcW w:w="996" w:type="dxa"/>
                  <w:tcBorders>
                    <w:tl2br w:val="nil"/>
                    <w:tr2bl w:val="nil"/>
                  </w:tcBorders>
                  <w:shd w:val="clear" w:color="auto" w:fill="auto"/>
                  <w:vAlign w:val="center"/>
                </w:tcPr>
                <w:p w14:paraId="61FE4F6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OY-015</w:t>
                  </w:r>
                </w:p>
              </w:tc>
              <w:tc>
                <w:tcPr>
                  <w:tcW w:w="975" w:type="dxa"/>
                  <w:tcBorders>
                    <w:tl2br w:val="nil"/>
                    <w:tr2bl w:val="nil"/>
                  </w:tcBorders>
                  <w:shd w:val="clear" w:color="auto" w:fill="auto"/>
                  <w:vAlign w:val="center"/>
                </w:tcPr>
                <w:p w14:paraId="341D07B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7AE7CB7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EB38199">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1A175EAA">
                  <w:pPr>
                    <w:jc w:val="center"/>
                    <w:rPr>
                      <w:rFonts w:hint="default" w:ascii="Times New Roman" w:hAnsi="Times New Roman" w:eastAsia="宋体" w:cs="Times New Roman"/>
                      <w:i w:val="0"/>
                      <w:iCs w:val="0"/>
                      <w:color w:val="auto"/>
                      <w:sz w:val="21"/>
                      <w:szCs w:val="21"/>
                      <w:highlight w:val="none"/>
                      <w:u w:val="none"/>
                    </w:rPr>
                  </w:pPr>
                </w:p>
              </w:tc>
            </w:tr>
            <w:tr w14:paraId="30EDD07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908239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0B5D32A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AB胶注胶机整体流水线（及辅助设备）</w:t>
                  </w:r>
                </w:p>
              </w:tc>
              <w:tc>
                <w:tcPr>
                  <w:tcW w:w="996" w:type="dxa"/>
                  <w:tcBorders>
                    <w:tl2br w:val="nil"/>
                    <w:tr2bl w:val="nil"/>
                  </w:tcBorders>
                  <w:shd w:val="clear" w:color="auto" w:fill="auto"/>
                  <w:vAlign w:val="center"/>
                </w:tcPr>
                <w:p w14:paraId="1B657E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0Y-015</w:t>
                  </w:r>
                </w:p>
              </w:tc>
              <w:tc>
                <w:tcPr>
                  <w:tcW w:w="975" w:type="dxa"/>
                  <w:tcBorders>
                    <w:tl2br w:val="nil"/>
                    <w:tr2bl w:val="nil"/>
                  </w:tcBorders>
                  <w:shd w:val="clear" w:color="auto" w:fill="auto"/>
                  <w:vAlign w:val="center"/>
                </w:tcPr>
                <w:p w14:paraId="7EBC2DF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4371E94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4D94BF29">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A6CB6B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4096E52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421D3B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035B4B9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空滤AB胶注胶机</w:t>
                  </w:r>
                </w:p>
              </w:tc>
              <w:tc>
                <w:tcPr>
                  <w:tcW w:w="996" w:type="dxa"/>
                  <w:tcBorders>
                    <w:tl2br w:val="nil"/>
                    <w:tr2bl w:val="nil"/>
                  </w:tcBorders>
                  <w:shd w:val="clear" w:color="auto" w:fill="auto"/>
                  <w:vAlign w:val="center"/>
                </w:tcPr>
                <w:p w14:paraId="21FAD0D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0Y-016</w:t>
                  </w:r>
                </w:p>
              </w:tc>
              <w:tc>
                <w:tcPr>
                  <w:tcW w:w="975" w:type="dxa"/>
                  <w:tcBorders>
                    <w:tl2br w:val="nil"/>
                    <w:tr2bl w:val="nil"/>
                  </w:tcBorders>
                  <w:shd w:val="clear" w:color="auto" w:fill="auto"/>
                  <w:vAlign w:val="center"/>
                </w:tcPr>
                <w:p w14:paraId="0143EDA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1066D9A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4287DF0D">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53CA8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357AB13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267A24E">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6C32565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激光打码机</w:t>
                  </w:r>
                </w:p>
              </w:tc>
              <w:tc>
                <w:tcPr>
                  <w:tcW w:w="996" w:type="dxa"/>
                  <w:tcBorders>
                    <w:tl2br w:val="nil"/>
                    <w:tr2bl w:val="nil"/>
                  </w:tcBorders>
                  <w:shd w:val="clear" w:color="auto" w:fill="auto"/>
                  <w:vAlign w:val="center"/>
                </w:tcPr>
                <w:p w14:paraId="377587E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0Y-017</w:t>
                  </w:r>
                </w:p>
              </w:tc>
              <w:tc>
                <w:tcPr>
                  <w:tcW w:w="975" w:type="dxa"/>
                  <w:tcBorders>
                    <w:tl2br w:val="nil"/>
                    <w:tr2bl w:val="nil"/>
                  </w:tcBorders>
                  <w:shd w:val="clear" w:color="auto" w:fill="auto"/>
                  <w:vAlign w:val="center"/>
                </w:tcPr>
                <w:p w14:paraId="4834DA8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54F54D7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车间3台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车间1台</w:t>
                  </w:r>
                </w:p>
              </w:tc>
              <w:tc>
                <w:tcPr>
                  <w:tcW w:w="926" w:type="dxa"/>
                  <w:vMerge w:val="restart"/>
                  <w:tcBorders>
                    <w:tl2br w:val="nil"/>
                    <w:tr2bl w:val="nil"/>
                  </w:tcBorders>
                  <w:shd w:val="clear" w:color="auto" w:fill="auto"/>
                  <w:vAlign w:val="center"/>
                </w:tcPr>
                <w:p w14:paraId="58D93DC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喷码工序</w:t>
                  </w:r>
                </w:p>
              </w:tc>
              <w:tc>
                <w:tcPr>
                  <w:tcW w:w="1449" w:type="dxa"/>
                  <w:tcBorders>
                    <w:tl2br w:val="nil"/>
                    <w:tr2bl w:val="nil"/>
                  </w:tcBorders>
                  <w:shd w:val="clear" w:color="auto" w:fill="auto"/>
                  <w:vAlign w:val="center"/>
                </w:tcPr>
                <w:p w14:paraId="2514152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32EAFBA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A54E025">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08FF790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喷码机</w:t>
                  </w:r>
                </w:p>
              </w:tc>
              <w:tc>
                <w:tcPr>
                  <w:tcW w:w="996" w:type="dxa"/>
                  <w:tcBorders>
                    <w:tl2br w:val="nil"/>
                    <w:tr2bl w:val="nil"/>
                  </w:tcBorders>
                  <w:shd w:val="clear" w:color="auto" w:fill="auto"/>
                  <w:vAlign w:val="center"/>
                </w:tcPr>
                <w:p w14:paraId="63EA272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0Y-018</w:t>
                  </w:r>
                </w:p>
              </w:tc>
              <w:tc>
                <w:tcPr>
                  <w:tcW w:w="975" w:type="dxa"/>
                  <w:tcBorders>
                    <w:tl2br w:val="nil"/>
                    <w:tr2bl w:val="nil"/>
                  </w:tcBorders>
                  <w:shd w:val="clear" w:color="auto" w:fill="auto"/>
                  <w:vAlign w:val="center"/>
                </w:tcPr>
                <w:p w14:paraId="6DB105C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2F97A68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329E100">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776F79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648E297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9FB0EA1">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0143445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绕线机</w:t>
                  </w:r>
                </w:p>
              </w:tc>
              <w:tc>
                <w:tcPr>
                  <w:tcW w:w="996" w:type="dxa"/>
                  <w:tcBorders>
                    <w:tl2br w:val="nil"/>
                    <w:tr2bl w:val="nil"/>
                  </w:tcBorders>
                  <w:shd w:val="clear" w:color="auto" w:fill="auto"/>
                  <w:vAlign w:val="center"/>
                </w:tcPr>
                <w:p w14:paraId="71F7FC5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0Y-019</w:t>
                  </w:r>
                </w:p>
              </w:tc>
              <w:tc>
                <w:tcPr>
                  <w:tcW w:w="975" w:type="dxa"/>
                  <w:tcBorders>
                    <w:tl2br w:val="nil"/>
                    <w:tr2bl w:val="nil"/>
                  </w:tcBorders>
                  <w:shd w:val="clear" w:color="auto" w:fill="auto"/>
                  <w:vAlign w:val="center"/>
                </w:tcPr>
                <w:p w14:paraId="3E45713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18B74AE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52600F34">
                  <w:pPr>
                    <w:jc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打胶工序</w:t>
                  </w:r>
                </w:p>
              </w:tc>
              <w:tc>
                <w:tcPr>
                  <w:tcW w:w="1449" w:type="dxa"/>
                  <w:tcBorders>
                    <w:tl2br w:val="nil"/>
                    <w:tr2bl w:val="nil"/>
                  </w:tcBorders>
                  <w:shd w:val="clear" w:color="auto" w:fill="auto"/>
                  <w:vAlign w:val="center"/>
                </w:tcPr>
                <w:p w14:paraId="4234B3D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17B0225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209A86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47DF5A2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胶棒打胶机</w:t>
                  </w:r>
                </w:p>
              </w:tc>
              <w:tc>
                <w:tcPr>
                  <w:tcW w:w="996" w:type="dxa"/>
                  <w:tcBorders>
                    <w:tl2br w:val="nil"/>
                    <w:tr2bl w:val="nil"/>
                  </w:tcBorders>
                  <w:shd w:val="clear" w:color="auto" w:fill="auto"/>
                  <w:vAlign w:val="center"/>
                </w:tcPr>
                <w:p w14:paraId="5D9948F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0Y-020</w:t>
                  </w:r>
                </w:p>
              </w:tc>
              <w:tc>
                <w:tcPr>
                  <w:tcW w:w="975" w:type="dxa"/>
                  <w:tcBorders>
                    <w:tl2br w:val="nil"/>
                    <w:tr2bl w:val="nil"/>
                  </w:tcBorders>
                  <w:shd w:val="clear" w:color="auto" w:fill="auto"/>
                  <w:vAlign w:val="center"/>
                </w:tcPr>
                <w:p w14:paraId="1FBDB9D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79DB1D2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4626B27">
                  <w:pPr>
                    <w:jc w:val="center"/>
                    <w:rPr>
                      <w:rFonts w:hint="default" w:ascii="Times New Roman" w:hAnsi="Times New Roman" w:eastAsia="宋体" w:cs="Times New Roman"/>
                      <w:i w:val="0"/>
                      <w:iCs w:val="0"/>
                      <w:color w:val="auto"/>
                      <w:sz w:val="21"/>
                      <w:szCs w:val="21"/>
                      <w:highlight w:val="none"/>
                      <w:u w:val="none"/>
                      <w:lang w:val="en-US" w:eastAsia="zh-CN"/>
                    </w:rPr>
                  </w:pPr>
                </w:p>
              </w:tc>
              <w:tc>
                <w:tcPr>
                  <w:tcW w:w="1449" w:type="dxa"/>
                  <w:tcBorders>
                    <w:tl2br w:val="nil"/>
                    <w:tr2bl w:val="nil"/>
                  </w:tcBorders>
                  <w:shd w:val="clear" w:color="auto" w:fill="auto"/>
                  <w:vAlign w:val="center"/>
                </w:tcPr>
                <w:p w14:paraId="207BDE8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4468DA7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72F9B9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kern w:val="2"/>
                      <w:sz w:val="21"/>
                      <w:szCs w:val="21"/>
                      <w:highlight w:val="none"/>
                      <w:u w:val="none"/>
                      <w:lang w:val="en-US" w:eastAsia="zh-CN" w:bidi="ar-SA"/>
                    </w:rPr>
                  </w:pPr>
                </w:p>
              </w:tc>
              <w:tc>
                <w:tcPr>
                  <w:tcW w:w="1696" w:type="dxa"/>
                  <w:tcBorders>
                    <w:tl2br w:val="nil"/>
                    <w:tr2bl w:val="nil"/>
                  </w:tcBorders>
                  <w:shd w:val="clear" w:color="auto" w:fill="auto"/>
                  <w:vAlign w:val="center"/>
                </w:tcPr>
                <w:p w14:paraId="799796C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包装流水线（及辅助设备）</w:t>
                  </w:r>
                </w:p>
              </w:tc>
              <w:tc>
                <w:tcPr>
                  <w:tcW w:w="996" w:type="dxa"/>
                  <w:tcBorders>
                    <w:tl2br w:val="nil"/>
                    <w:tr2bl w:val="nil"/>
                  </w:tcBorders>
                  <w:shd w:val="clear" w:color="auto" w:fill="auto"/>
                  <w:vAlign w:val="center"/>
                </w:tcPr>
                <w:p w14:paraId="6BED4CA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0Y-021</w:t>
                  </w:r>
                </w:p>
              </w:tc>
              <w:tc>
                <w:tcPr>
                  <w:tcW w:w="975" w:type="dxa"/>
                  <w:tcBorders>
                    <w:tl2br w:val="nil"/>
                    <w:tr2bl w:val="nil"/>
                  </w:tcBorders>
                  <w:shd w:val="clear" w:color="auto" w:fill="auto"/>
                  <w:vAlign w:val="center"/>
                </w:tcPr>
                <w:p w14:paraId="1127282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1531F63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4ADD0CC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空滤包装工序</w:t>
                  </w:r>
                </w:p>
              </w:tc>
              <w:tc>
                <w:tcPr>
                  <w:tcW w:w="1449" w:type="dxa"/>
                  <w:tcBorders>
                    <w:tl2br w:val="nil"/>
                    <w:tr2bl w:val="nil"/>
                  </w:tcBorders>
                  <w:shd w:val="clear" w:color="auto" w:fill="auto"/>
                  <w:vAlign w:val="center"/>
                </w:tcPr>
                <w:p w14:paraId="11307E9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133B20F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0B6215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CEA6F1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开箱机</w:t>
                  </w:r>
                </w:p>
              </w:tc>
              <w:tc>
                <w:tcPr>
                  <w:tcW w:w="996" w:type="dxa"/>
                  <w:tcBorders>
                    <w:tl2br w:val="nil"/>
                    <w:tr2bl w:val="nil"/>
                  </w:tcBorders>
                  <w:shd w:val="clear" w:color="auto" w:fill="auto"/>
                  <w:vAlign w:val="center"/>
                </w:tcPr>
                <w:p w14:paraId="240EA36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0Y-078</w:t>
                  </w:r>
                </w:p>
              </w:tc>
              <w:tc>
                <w:tcPr>
                  <w:tcW w:w="975" w:type="dxa"/>
                  <w:tcBorders>
                    <w:tl2br w:val="nil"/>
                    <w:tr2bl w:val="nil"/>
                  </w:tcBorders>
                  <w:shd w:val="clear" w:color="auto" w:fill="auto"/>
                  <w:vAlign w:val="center"/>
                </w:tcPr>
                <w:p w14:paraId="7AA8057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062CB86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车间2台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车间2台</w:t>
                  </w:r>
                </w:p>
              </w:tc>
              <w:tc>
                <w:tcPr>
                  <w:tcW w:w="926" w:type="dxa"/>
                  <w:vMerge w:val="continue"/>
                  <w:tcBorders>
                    <w:tl2br w:val="nil"/>
                    <w:tr2bl w:val="nil"/>
                  </w:tcBorders>
                  <w:shd w:val="clear" w:color="auto" w:fill="auto"/>
                  <w:vAlign w:val="center"/>
                </w:tcPr>
                <w:p w14:paraId="2E5C9575">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15F4A44">
                  <w:pPr>
                    <w:jc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6DE015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048126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F0CDEB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996" w:type="dxa"/>
                  <w:tcBorders>
                    <w:tl2br w:val="nil"/>
                    <w:tr2bl w:val="nil"/>
                  </w:tcBorders>
                  <w:shd w:val="clear" w:color="auto" w:fill="auto"/>
                  <w:vAlign w:val="center"/>
                </w:tcPr>
                <w:p w14:paraId="0ACEC3A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0Y-022</w:t>
                  </w:r>
                </w:p>
              </w:tc>
              <w:tc>
                <w:tcPr>
                  <w:tcW w:w="975" w:type="dxa"/>
                  <w:tcBorders>
                    <w:tl2br w:val="nil"/>
                    <w:tr2bl w:val="nil"/>
                  </w:tcBorders>
                  <w:shd w:val="clear" w:color="auto" w:fill="auto"/>
                  <w:vAlign w:val="center"/>
                </w:tcPr>
                <w:p w14:paraId="401BC44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6C0CE08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p>
              </w:tc>
              <w:tc>
                <w:tcPr>
                  <w:tcW w:w="926" w:type="dxa"/>
                  <w:vMerge w:val="continue"/>
                  <w:tcBorders>
                    <w:tl2br w:val="nil"/>
                    <w:tr2bl w:val="nil"/>
                  </w:tcBorders>
                  <w:shd w:val="clear" w:color="auto" w:fill="auto"/>
                  <w:vAlign w:val="center"/>
                </w:tcPr>
                <w:p w14:paraId="6D5FBB6C">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D86884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558E074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014937D">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683759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封箱机</w:t>
                  </w:r>
                </w:p>
              </w:tc>
              <w:tc>
                <w:tcPr>
                  <w:tcW w:w="996" w:type="dxa"/>
                  <w:tcBorders>
                    <w:tl2br w:val="nil"/>
                    <w:tr2bl w:val="nil"/>
                  </w:tcBorders>
                  <w:shd w:val="clear" w:color="auto" w:fill="auto"/>
                  <w:vAlign w:val="center"/>
                </w:tcPr>
                <w:p w14:paraId="244A70B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0Y-023</w:t>
                  </w:r>
                </w:p>
              </w:tc>
              <w:tc>
                <w:tcPr>
                  <w:tcW w:w="975" w:type="dxa"/>
                  <w:tcBorders>
                    <w:tl2br w:val="nil"/>
                    <w:tr2bl w:val="nil"/>
                  </w:tcBorders>
                  <w:shd w:val="clear" w:color="auto" w:fill="auto"/>
                  <w:vAlign w:val="center"/>
                </w:tcPr>
                <w:p w14:paraId="5A20A0E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47D8CB1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r>
                    <w:rPr>
                      <w:rFonts w:hint="eastAsia" w:cs="Times New Roman"/>
                      <w:i w:val="0"/>
                      <w:iCs w:val="0"/>
                      <w:color w:val="auto"/>
                      <w:kern w:val="0"/>
                      <w:sz w:val="21"/>
                      <w:szCs w:val="21"/>
                      <w:highlight w:val="none"/>
                      <w:u w:val="none"/>
                      <w:lang w:val="en-US" w:eastAsia="zh-CN" w:bidi="ar"/>
                    </w:rPr>
                    <w:t>3台，2#生产车间1台</w:t>
                  </w:r>
                </w:p>
              </w:tc>
              <w:tc>
                <w:tcPr>
                  <w:tcW w:w="926" w:type="dxa"/>
                  <w:vMerge w:val="continue"/>
                  <w:tcBorders>
                    <w:tl2br w:val="nil"/>
                    <w:tr2bl w:val="nil"/>
                  </w:tcBorders>
                  <w:shd w:val="clear" w:color="auto" w:fill="auto"/>
                  <w:vAlign w:val="center"/>
                </w:tcPr>
                <w:p w14:paraId="5FD78BCE">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8690126">
                  <w:pPr>
                    <w:jc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257E564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1ED035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CB8F46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996" w:type="dxa"/>
                  <w:tcBorders>
                    <w:tl2br w:val="nil"/>
                    <w:tr2bl w:val="nil"/>
                  </w:tcBorders>
                  <w:shd w:val="clear" w:color="auto" w:fill="auto"/>
                  <w:vAlign w:val="center"/>
                </w:tcPr>
                <w:p w14:paraId="5AEC3F0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0Y-024</w:t>
                  </w:r>
                </w:p>
              </w:tc>
              <w:tc>
                <w:tcPr>
                  <w:tcW w:w="975" w:type="dxa"/>
                  <w:tcBorders>
                    <w:tl2br w:val="nil"/>
                    <w:tr2bl w:val="nil"/>
                  </w:tcBorders>
                  <w:shd w:val="clear" w:color="auto" w:fill="auto"/>
                  <w:vAlign w:val="center"/>
                </w:tcPr>
                <w:p w14:paraId="224AA4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w:t>
                  </w:r>
                </w:p>
              </w:tc>
              <w:tc>
                <w:tcPr>
                  <w:tcW w:w="1426" w:type="dxa"/>
                  <w:tcBorders>
                    <w:tl2br w:val="nil"/>
                    <w:tr2bl w:val="nil"/>
                  </w:tcBorders>
                  <w:shd w:val="clear" w:color="auto" w:fill="auto"/>
                  <w:vAlign w:val="center"/>
                </w:tcPr>
                <w:p w14:paraId="2CD1255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r>
                    <w:rPr>
                      <w:rFonts w:hint="eastAsia" w:cs="Times New Roman"/>
                      <w:i w:val="0"/>
                      <w:iCs w:val="0"/>
                      <w:color w:val="auto"/>
                      <w:kern w:val="0"/>
                      <w:sz w:val="21"/>
                      <w:szCs w:val="21"/>
                      <w:highlight w:val="none"/>
                      <w:u w:val="none"/>
                      <w:lang w:val="en-US" w:eastAsia="zh-CN" w:bidi="ar"/>
                    </w:rPr>
                    <w:t>，</w:t>
                  </w:r>
                  <w:r>
                    <w:rPr>
                      <w:rFonts w:hint="default" w:ascii="Times New Roman" w:hAnsi="Times New Roman" w:eastAsia="宋体" w:cs="Times New Roman"/>
                      <w:i w:val="0"/>
                      <w:iCs w:val="0"/>
                      <w:color w:val="auto"/>
                      <w:kern w:val="0"/>
                      <w:sz w:val="21"/>
                      <w:szCs w:val="21"/>
                      <w:highlight w:val="none"/>
                      <w:u w:val="none"/>
                      <w:lang w:val="en-US" w:eastAsia="zh-CN" w:bidi="ar"/>
                    </w:rPr>
                    <w:t>2</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r>
                    <w:rPr>
                      <w:rFonts w:hint="eastAsia" w:ascii="Times New Roman" w:hAnsi="Times New Roman" w:eastAsia="宋体" w:cs="Times New Roman"/>
                      <w:i w:val="0"/>
                      <w:iCs w:val="0"/>
                      <w:color w:val="auto"/>
                      <w:kern w:val="0"/>
                      <w:sz w:val="21"/>
                      <w:szCs w:val="21"/>
                      <w:highlight w:val="none"/>
                      <w:u w:val="none"/>
                      <w:lang w:val="en-US" w:eastAsia="zh-CN" w:bidi="ar"/>
                    </w:rPr>
                    <w:t>2</w:t>
                  </w:r>
                  <w:r>
                    <w:rPr>
                      <w:rFonts w:hint="default" w:ascii="Times New Roman" w:hAnsi="Times New Roman" w:eastAsia="宋体" w:cs="Times New Roman"/>
                      <w:i w:val="0"/>
                      <w:iCs w:val="0"/>
                      <w:color w:val="auto"/>
                      <w:kern w:val="0"/>
                      <w:sz w:val="21"/>
                      <w:szCs w:val="21"/>
                      <w:highlight w:val="none"/>
                      <w:u w:val="none"/>
                      <w:lang w:val="en-US" w:eastAsia="zh-CN" w:bidi="ar"/>
                    </w:rPr>
                    <w:t>台</w:t>
                  </w:r>
                </w:p>
              </w:tc>
              <w:tc>
                <w:tcPr>
                  <w:tcW w:w="926" w:type="dxa"/>
                  <w:vMerge w:val="continue"/>
                  <w:tcBorders>
                    <w:tl2br w:val="nil"/>
                    <w:tr2bl w:val="nil"/>
                  </w:tcBorders>
                  <w:shd w:val="clear" w:color="auto" w:fill="auto"/>
                  <w:vAlign w:val="center"/>
                </w:tcPr>
                <w:p w14:paraId="7B55E83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478FC3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633FC31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A6226C7">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E339E5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996" w:type="dxa"/>
                  <w:tcBorders>
                    <w:tl2br w:val="nil"/>
                    <w:tr2bl w:val="nil"/>
                  </w:tcBorders>
                  <w:shd w:val="clear" w:color="auto" w:fill="auto"/>
                  <w:vAlign w:val="center"/>
                </w:tcPr>
                <w:p w14:paraId="3D88CC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0Y-025</w:t>
                  </w:r>
                </w:p>
              </w:tc>
              <w:tc>
                <w:tcPr>
                  <w:tcW w:w="975" w:type="dxa"/>
                  <w:tcBorders>
                    <w:tl2br w:val="nil"/>
                    <w:tr2bl w:val="nil"/>
                  </w:tcBorders>
                  <w:shd w:val="clear" w:color="auto" w:fill="auto"/>
                  <w:vAlign w:val="center"/>
                </w:tcPr>
                <w:p w14:paraId="1367CBC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50E0B78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车间5台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车间3台</w:t>
                  </w:r>
                </w:p>
              </w:tc>
              <w:tc>
                <w:tcPr>
                  <w:tcW w:w="926" w:type="dxa"/>
                  <w:vMerge w:val="continue"/>
                  <w:tcBorders>
                    <w:tl2br w:val="nil"/>
                    <w:tr2bl w:val="nil"/>
                  </w:tcBorders>
                  <w:shd w:val="clear" w:color="auto" w:fill="auto"/>
                  <w:vAlign w:val="center"/>
                </w:tcPr>
                <w:p w14:paraId="2A56CA40">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8B6354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0653596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54A8ADB">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AA7007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996" w:type="dxa"/>
                  <w:tcBorders>
                    <w:tl2br w:val="nil"/>
                    <w:tr2bl w:val="nil"/>
                  </w:tcBorders>
                  <w:shd w:val="clear" w:color="auto" w:fill="auto"/>
                  <w:vAlign w:val="center"/>
                </w:tcPr>
                <w:p w14:paraId="15171C7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0Y-026</w:t>
                  </w:r>
                </w:p>
              </w:tc>
              <w:tc>
                <w:tcPr>
                  <w:tcW w:w="975" w:type="dxa"/>
                  <w:tcBorders>
                    <w:tl2br w:val="nil"/>
                    <w:tr2bl w:val="nil"/>
                  </w:tcBorders>
                  <w:shd w:val="clear" w:color="auto" w:fill="auto"/>
                  <w:vAlign w:val="center"/>
                </w:tcPr>
                <w:p w14:paraId="473FB80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07C85C5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p>
              </w:tc>
              <w:tc>
                <w:tcPr>
                  <w:tcW w:w="926" w:type="dxa"/>
                  <w:vMerge w:val="continue"/>
                  <w:tcBorders>
                    <w:tl2br w:val="nil"/>
                    <w:tr2bl w:val="nil"/>
                  </w:tcBorders>
                  <w:shd w:val="clear" w:color="auto" w:fill="auto"/>
                  <w:vAlign w:val="center"/>
                </w:tcPr>
                <w:p w14:paraId="6814C036">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EB888D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76F569A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721593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6B5D6B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机械手</w:t>
                  </w:r>
                </w:p>
              </w:tc>
              <w:tc>
                <w:tcPr>
                  <w:tcW w:w="996" w:type="dxa"/>
                  <w:tcBorders>
                    <w:tl2br w:val="nil"/>
                    <w:tr2bl w:val="nil"/>
                  </w:tcBorders>
                  <w:shd w:val="clear" w:color="auto" w:fill="auto"/>
                  <w:vAlign w:val="center"/>
                </w:tcPr>
                <w:p w14:paraId="64760F1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0Y-027</w:t>
                  </w:r>
                </w:p>
              </w:tc>
              <w:tc>
                <w:tcPr>
                  <w:tcW w:w="975" w:type="dxa"/>
                  <w:tcBorders>
                    <w:tl2br w:val="nil"/>
                    <w:tr2bl w:val="nil"/>
                  </w:tcBorders>
                  <w:shd w:val="clear" w:color="auto" w:fill="auto"/>
                  <w:vAlign w:val="center"/>
                </w:tcPr>
                <w:p w14:paraId="058D5C6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5E44F45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车间4台</w:t>
                  </w:r>
                </w:p>
              </w:tc>
              <w:tc>
                <w:tcPr>
                  <w:tcW w:w="926" w:type="dxa"/>
                  <w:vMerge w:val="continue"/>
                  <w:tcBorders>
                    <w:tl2br w:val="nil"/>
                    <w:tr2bl w:val="nil"/>
                  </w:tcBorders>
                  <w:shd w:val="clear" w:color="auto" w:fill="auto"/>
                  <w:vAlign w:val="center"/>
                </w:tcPr>
                <w:p w14:paraId="46983EB9">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F21C89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31AEAA6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96" w:hRule="atLeast"/>
                <w:jc w:val="center"/>
              </w:trPr>
              <w:tc>
                <w:tcPr>
                  <w:tcW w:w="632" w:type="dxa"/>
                  <w:tcBorders>
                    <w:tl2br w:val="nil"/>
                    <w:tr2bl w:val="nil"/>
                  </w:tcBorders>
                  <w:shd w:val="clear" w:color="auto" w:fill="auto"/>
                  <w:vAlign w:val="center"/>
                </w:tcPr>
                <w:p w14:paraId="36842DD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479F2F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机械臂</w:t>
                  </w:r>
                </w:p>
              </w:tc>
              <w:tc>
                <w:tcPr>
                  <w:tcW w:w="996" w:type="dxa"/>
                  <w:tcBorders>
                    <w:tl2br w:val="nil"/>
                    <w:tr2bl w:val="nil"/>
                  </w:tcBorders>
                  <w:shd w:val="clear" w:color="auto" w:fill="auto"/>
                  <w:vAlign w:val="center"/>
                </w:tcPr>
                <w:p w14:paraId="742935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0Y-028</w:t>
                  </w:r>
                </w:p>
              </w:tc>
              <w:tc>
                <w:tcPr>
                  <w:tcW w:w="975" w:type="dxa"/>
                  <w:tcBorders>
                    <w:tl2br w:val="nil"/>
                    <w:tr2bl w:val="nil"/>
                  </w:tcBorders>
                  <w:shd w:val="clear" w:color="auto" w:fill="auto"/>
                  <w:vAlign w:val="center"/>
                </w:tcPr>
                <w:p w14:paraId="298A307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21F3F8B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7DA6EEB">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E13E7D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1F071DF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142EFB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5BC4DD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996" w:type="dxa"/>
                  <w:tcBorders>
                    <w:tl2br w:val="nil"/>
                    <w:tr2bl w:val="nil"/>
                  </w:tcBorders>
                  <w:shd w:val="clear" w:color="auto" w:fill="auto"/>
                  <w:vAlign w:val="center"/>
                </w:tcPr>
                <w:p w14:paraId="6236F08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0Y-029</w:t>
                  </w:r>
                </w:p>
              </w:tc>
              <w:tc>
                <w:tcPr>
                  <w:tcW w:w="975" w:type="dxa"/>
                  <w:tcBorders>
                    <w:tl2br w:val="nil"/>
                    <w:tr2bl w:val="nil"/>
                  </w:tcBorders>
                  <w:shd w:val="clear" w:color="auto" w:fill="auto"/>
                  <w:vAlign w:val="center"/>
                </w:tcPr>
                <w:p w14:paraId="703E1AC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1426" w:type="dxa"/>
                  <w:tcBorders>
                    <w:tl2br w:val="nil"/>
                    <w:tr2bl w:val="nil"/>
                  </w:tcBorders>
                  <w:shd w:val="clear" w:color="auto" w:fill="auto"/>
                  <w:vAlign w:val="center"/>
                </w:tcPr>
                <w:p w14:paraId="2231239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A3D144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FC66DE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预滤器</w:t>
                  </w:r>
                </w:p>
              </w:tc>
            </w:tr>
            <w:tr w14:paraId="427A0CF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516123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870A20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996" w:type="dxa"/>
                  <w:tcBorders>
                    <w:tl2br w:val="nil"/>
                    <w:tr2bl w:val="nil"/>
                  </w:tcBorders>
                  <w:shd w:val="clear" w:color="auto" w:fill="auto"/>
                  <w:vAlign w:val="center"/>
                </w:tcPr>
                <w:p w14:paraId="24BAADC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0Y-030</w:t>
                  </w:r>
                </w:p>
              </w:tc>
              <w:tc>
                <w:tcPr>
                  <w:tcW w:w="975" w:type="dxa"/>
                  <w:tcBorders>
                    <w:tl2br w:val="nil"/>
                    <w:tr2bl w:val="nil"/>
                  </w:tcBorders>
                  <w:shd w:val="clear" w:color="auto" w:fill="auto"/>
                  <w:vAlign w:val="center"/>
                </w:tcPr>
                <w:p w14:paraId="2161658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118E96B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BAFB14C">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3AE9995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w:t>
                  </w:r>
                </w:p>
              </w:tc>
            </w:tr>
            <w:tr w14:paraId="3B7579E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3B95C9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F89B83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996" w:type="dxa"/>
                  <w:tcBorders>
                    <w:tl2br w:val="nil"/>
                    <w:tr2bl w:val="nil"/>
                  </w:tcBorders>
                  <w:shd w:val="clear" w:color="auto" w:fill="auto"/>
                  <w:vAlign w:val="center"/>
                </w:tcPr>
                <w:p w14:paraId="5396736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0Y-032</w:t>
                  </w:r>
                </w:p>
              </w:tc>
              <w:tc>
                <w:tcPr>
                  <w:tcW w:w="975" w:type="dxa"/>
                  <w:tcBorders>
                    <w:tl2br w:val="nil"/>
                    <w:tr2bl w:val="nil"/>
                  </w:tcBorders>
                  <w:shd w:val="clear" w:color="auto" w:fill="auto"/>
                  <w:vAlign w:val="center"/>
                </w:tcPr>
                <w:p w14:paraId="583D618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w:t>
                  </w:r>
                </w:p>
              </w:tc>
              <w:tc>
                <w:tcPr>
                  <w:tcW w:w="1426" w:type="dxa"/>
                  <w:tcBorders>
                    <w:tl2br w:val="nil"/>
                    <w:tr2bl w:val="nil"/>
                  </w:tcBorders>
                  <w:shd w:val="clear" w:color="auto" w:fill="auto"/>
                  <w:vAlign w:val="center"/>
                </w:tcPr>
                <w:p w14:paraId="45DF710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车间3台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车间3台</w:t>
                  </w:r>
                </w:p>
              </w:tc>
              <w:tc>
                <w:tcPr>
                  <w:tcW w:w="926" w:type="dxa"/>
                  <w:vMerge w:val="restart"/>
                  <w:tcBorders>
                    <w:tl2br w:val="nil"/>
                    <w:tr2bl w:val="nil"/>
                  </w:tcBorders>
                  <w:shd w:val="clear" w:color="auto" w:fill="auto"/>
                  <w:vAlign w:val="center"/>
                </w:tcPr>
                <w:p w14:paraId="711FDA1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机加工工序及注塑模具加工工序</w:t>
                  </w:r>
                </w:p>
              </w:tc>
              <w:tc>
                <w:tcPr>
                  <w:tcW w:w="1449" w:type="dxa"/>
                  <w:tcBorders>
                    <w:tl2br w:val="nil"/>
                    <w:tr2bl w:val="nil"/>
                  </w:tcBorders>
                  <w:shd w:val="clear" w:color="auto" w:fill="auto"/>
                  <w:vAlign w:val="center"/>
                </w:tcPr>
                <w:p w14:paraId="0830CC4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76FDC06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AED3189">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EF1623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996" w:type="dxa"/>
                  <w:tcBorders>
                    <w:tl2br w:val="nil"/>
                    <w:tr2bl w:val="nil"/>
                  </w:tcBorders>
                  <w:shd w:val="clear" w:color="auto" w:fill="auto"/>
                  <w:vAlign w:val="center"/>
                </w:tcPr>
                <w:p w14:paraId="417C6E7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0Y-033</w:t>
                  </w:r>
                </w:p>
              </w:tc>
              <w:tc>
                <w:tcPr>
                  <w:tcW w:w="975" w:type="dxa"/>
                  <w:tcBorders>
                    <w:tl2br w:val="nil"/>
                    <w:tr2bl w:val="nil"/>
                  </w:tcBorders>
                  <w:shd w:val="clear" w:color="auto" w:fill="auto"/>
                  <w:vAlign w:val="center"/>
                </w:tcPr>
                <w:p w14:paraId="4D0382D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20</w:t>
                  </w:r>
                </w:p>
              </w:tc>
              <w:tc>
                <w:tcPr>
                  <w:tcW w:w="1426" w:type="dxa"/>
                  <w:tcBorders>
                    <w:tl2br w:val="nil"/>
                    <w:tr2bl w:val="nil"/>
                  </w:tcBorders>
                  <w:shd w:val="clear" w:color="auto" w:fill="auto"/>
                  <w:vAlign w:val="center"/>
                </w:tcPr>
                <w:p w14:paraId="3540AE2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09FE102">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51BCD9D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0969F48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21FEB89">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259BE2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996" w:type="dxa"/>
                  <w:tcBorders>
                    <w:tl2br w:val="nil"/>
                    <w:tr2bl w:val="nil"/>
                  </w:tcBorders>
                  <w:shd w:val="clear" w:color="auto" w:fill="auto"/>
                  <w:vAlign w:val="center"/>
                </w:tcPr>
                <w:p w14:paraId="5821520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0Y-034</w:t>
                  </w:r>
                </w:p>
              </w:tc>
              <w:tc>
                <w:tcPr>
                  <w:tcW w:w="975" w:type="dxa"/>
                  <w:tcBorders>
                    <w:tl2br w:val="nil"/>
                    <w:tr2bl w:val="nil"/>
                  </w:tcBorders>
                  <w:shd w:val="clear" w:color="auto" w:fill="auto"/>
                  <w:vAlign w:val="center"/>
                </w:tcPr>
                <w:p w14:paraId="68BACEB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15</w:t>
                  </w:r>
                </w:p>
              </w:tc>
              <w:tc>
                <w:tcPr>
                  <w:tcW w:w="1426" w:type="dxa"/>
                  <w:tcBorders>
                    <w:tl2br w:val="nil"/>
                    <w:tr2bl w:val="nil"/>
                  </w:tcBorders>
                  <w:shd w:val="clear" w:color="auto" w:fill="auto"/>
                  <w:vAlign w:val="center"/>
                </w:tcPr>
                <w:p w14:paraId="01A39AD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195C53D3">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5F9752E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08682032">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7CB848E">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488541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铁板折弯机</w:t>
                  </w:r>
                </w:p>
              </w:tc>
              <w:tc>
                <w:tcPr>
                  <w:tcW w:w="996" w:type="dxa"/>
                  <w:tcBorders>
                    <w:tl2br w:val="nil"/>
                    <w:tr2bl w:val="nil"/>
                  </w:tcBorders>
                  <w:shd w:val="clear" w:color="auto" w:fill="auto"/>
                  <w:vAlign w:val="center"/>
                </w:tcPr>
                <w:p w14:paraId="42A061B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0Y-035</w:t>
                  </w:r>
                </w:p>
              </w:tc>
              <w:tc>
                <w:tcPr>
                  <w:tcW w:w="975" w:type="dxa"/>
                  <w:tcBorders>
                    <w:tl2br w:val="nil"/>
                    <w:tr2bl w:val="nil"/>
                  </w:tcBorders>
                  <w:shd w:val="clear" w:color="auto" w:fill="auto"/>
                  <w:vAlign w:val="center"/>
                </w:tcPr>
                <w:p w14:paraId="5F8FE3B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66788BE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EEF24E2">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ABBE1D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63EECB8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4D61264">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DB0942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钢板卷圆切断机</w:t>
                  </w:r>
                </w:p>
              </w:tc>
              <w:tc>
                <w:tcPr>
                  <w:tcW w:w="996" w:type="dxa"/>
                  <w:tcBorders>
                    <w:tl2br w:val="nil"/>
                    <w:tr2bl w:val="nil"/>
                  </w:tcBorders>
                  <w:shd w:val="clear" w:color="auto" w:fill="auto"/>
                  <w:vAlign w:val="center"/>
                </w:tcPr>
                <w:p w14:paraId="37FFE7D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0Y-036</w:t>
                  </w:r>
                </w:p>
              </w:tc>
              <w:tc>
                <w:tcPr>
                  <w:tcW w:w="975" w:type="dxa"/>
                  <w:tcBorders>
                    <w:tl2br w:val="nil"/>
                    <w:tr2bl w:val="nil"/>
                  </w:tcBorders>
                  <w:shd w:val="clear" w:color="auto" w:fill="auto"/>
                  <w:vAlign w:val="center"/>
                </w:tcPr>
                <w:p w14:paraId="407BB1A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085FA37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4490EC59">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05CAF7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516A124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BB273B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4070C1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激光切割机</w:t>
                  </w:r>
                </w:p>
              </w:tc>
              <w:tc>
                <w:tcPr>
                  <w:tcW w:w="996" w:type="dxa"/>
                  <w:tcBorders>
                    <w:tl2br w:val="nil"/>
                    <w:tr2bl w:val="nil"/>
                  </w:tcBorders>
                  <w:shd w:val="clear" w:color="auto" w:fill="auto"/>
                  <w:vAlign w:val="center"/>
                </w:tcPr>
                <w:p w14:paraId="6214F89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0Y-037</w:t>
                  </w:r>
                </w:p>
              </w:tc>
              <w:tc>
                <w:tcPr>
                  <w:tcW w:w="975" w:type="dxa"/>
                  <w:tcBorders>
                    <w:tl2br w:val="nil"/>
                    <w:tr2bl w:val="nil"/>
                  </w:tcBorders>
                  <w:shd w:val="clear" w:color="auto" w:fill="auto"/>
                  <w:vAlign w:val="center"/>
                </w:tcPr>
                <w:p w14:paraId="1056E23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4D32570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3A9BA4C">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29619C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462ECF4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55C50B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0994D1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电火花</w:t>
                  </w:r>
                </w:p>
              </w:tc>
              <w:tc>
                <w:tcPr>
                  <w:tcW w:w="996" w:type="dxa"/>
                  <w:tcBorders>
                    <w:tl2br w:val="nil"/>
                    <w:tr2bl w:val="nil"/>
                  </w:tcBorders>
                  <w:shd w:val="clear" w:color="auto" w:fill="auto"/>
                  <w:vAlign w:val="center"/>
                </w:tcPr>
                <w:p w14:paraId="52F4FC0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0Y-038</w:t>
                  </w:r>
                </w:p>
              </w:tc>
              <w:tc>
                <w:tcPr>
                  <w:tcW w:w="975" w:type="dxa"/>
                  <w:tcBorders>
                    <w:tl2br w:val="nil"/>
                    <w:tr2bl w:val="nil"/>
                  </w:tcBorders>
                  <w:shd w:val="clear" w:color="auto" w:fill="auto"/>
                  <w:vAlign w:val="center"/>
                </w:tcPr>
                <w:p w14:paraId="61E6292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12E9F8F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8D071D0">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E2FB0B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7C61A34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B75846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99F4A2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线切割（中丝）</w:t>
                  </w:r>
                </w:p>
              </w:tc>
              <w:tc>
                <w:tcPr>
                  <w:tcW w:w="996" w:type="dxa"/>
                  <w:tcBorders>
                    <w:tl2br w:val="nil"/>
                    <w:tr2bl w:val="nil"/>
                  </w:tcBorders>
                  <w:shd w:val="clear" w:color="auto" w:fill="auto"/>
                  <w:vAlign w:val="center"/>
                </w:tcPr>
                <w:p w14:paraId="064C06D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0Y-039</w:t>
                  </w:r>
                </w:p>
              </w:tc>
              <w:tc>
                <w:tcPr>
                  <w:tcW w:w="975" w:type="dxa"/>
                  <w:tcBorders>
                    <w:tl2br w:val="nil"/>
                    <w:tr2bl w:val="nil"/>
                  </w:tcBorders>
                  <w:shd w:val="clear" w:color="auto" w:fill="auto"/>
                  <w:vAlign w:val="center"/>
                </w:tcPr>
                <w:p w14:paraId="059AEF7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w:t>
                  </w:r>
                </w:p>
              </w:tc>
              <w:tc>
                <w:tcPr>
                  <w:tcW w:w="1426" w:type="dxa"/>
                  <w:tcBorders>
                    <w:tl2br w:val="nil"/>
                    <w:tr2bl w:val="nil"/>
                  </w:tcBorders>
                  <w:shd w:val="clear" w:color="auto" w:fill="auto"/>
                  <w:vAlign w:val="center"/>
                </w:tcPr>
                <w:p w14:paraId="0A8B50A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06B6CA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84191E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3D98985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14D07E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8C7796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eastAsia="zh-CN"/>
                    </w:rPr>
                  </w:pPr>
                  <w:r>
                    <w:rPr>
                      <w:rFonts w:hint="eastAsia" w:ascii="Times New Roman" w:hAnsi="Times New Roman" w:eastAsia="宋体" w:cs="Times New Roman"/>
                      <w:i w:val="0"/>
                      <w:iCs w:val="0"/>
                      <w:color w:val="auto"/>
                      <w:sz w:val="21"/>
                      <w:szCs w:val="21"/>
                      <w:highlight w:val="none"/>
                      <w:u w:val="none"/>
                      <w:lang w:val="en-US" w:eastAsia="zh-CN"/>
                    </w:rPr>
                    <w:t>平面设备</w:t>
                  </w:r>
                </w:p>
              </w:tc>
              <w:tc>
                <w:tcPr>
                  <w:tcW w:w="996" w:type="dxa"/>
                  <w:tcBorders>
                    <w:tl2br w:val="nil"/>
                    <w:tr2bl w:val="nil"/>
                  </w:tcBorders>
                  <w:shd w:val="clear" w:color="auto" w:fill="auto"/>
                  <w:vAlign w:val="center"/>
                </w:tcPr>
                <w:p w14:paraId="0B847A6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0Y-040</w:t>
                  </w:r>
                </w:p>
              </w:tc>
              <w:tc>
                <w:tcPr>
                  <w:tcW w:w="975" w:type="dxa"/>
                  <w:tcBorders>
                    <w:tl2br w:val="nil"/>
                    <w:tr2bl w:val="nil"/>
                  </w:tcBorders>
                  <w:shd w:val="clear" w:color="auto" w:fill="auto"/>
                  <w:vAlign w:val="center"/>
                </w:tcPr>
                <w:p w14:paraId="63CFE3B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1409F13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2CAC771">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A745DA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1A55ED4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25FE9EE">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7F60A7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炮塔</w:t>
                  </w:r>
                  <w:r>
                    <w:rPr>
                      <w:rFonts w:hint="eastAsia" w:ascii="Times New Roman" w:hAnsi="Times New Roman" w:eastAsia="宋体" w:cs="Times New Roman"/>
                      <w:i w:val="0"/>
                      <w:iCs w:val="0"/>
                      <w:color w:val="auto"/>
                      <w:kern w:val="0"/>
                      <w:sz w:val="21"/>
                      <w:szCs w:val="21"/>
                      <w:highlight w:val="none"/>
                      <w:u w:val="none"/>
                      <w:lang w:val="en-US" w:eastAsia="zh-CN" w:bidi="ar"/>
                    </w:rPr>
                    <w:t>铣床</w:t>
                  </w:r>
                </w:p>
              </w:tc>
              <w:tc>
                <w:tcPr>
                  <w:tcW w:w="996" w:type="dxa"/>
                  <w:tcBorders>
                    <w:tl2br w:val="nil"/>
                    <w:tr2bl w:val="nil"/>
                  </w:tcBorders>
                  <w:shd w:val="clear" w:color="auto" w:fill="auto"/>
                  <w:vAlign w:val="center"/>
                </w:tcPr>
                <w:p w14:paraId="29DB45B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0Y-041</w:t>
                  </w:r>
                </w:p>
              </w:tc>
              <w:tc>
                <w:tcPr>
                  <w:tcW w:w="975" w:type="dxa"/>
                  <w:tcBorders>
                    <w:tl2br w:val="nil"/>
                    <w:tr2bl w:val="nil"/>
                  </w:tcBorders>
                  <w:shd w:val="clear" w:color="auto" w:fill="auto"/>
                  <w:vAlign w:val="center"/>
                </w:tcPr>
                <w:p w14:paraId="6C90A7A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6</w:t>
                  </w:r>
                </w:p>
              </w:tc>
              <w:tc>
                <w:tcPr>
                  <w:tcW w:w="1426" w:type="dxa"/>
                  <w:tcBorders>
                    <w:tl2br w:val="nil"/>
                    <w:tr2bl w:val="nil"/>
                  </w:tcBorders>
                  <w:shd w:val="clear" w:color="auto" w:fill="auto"/>
                  <w:vAlign w:val="center"/>
                </w:tcPr>
                <w:p w14:paraId="18417AE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4AE56619">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135D19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271345B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092433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BB5C4D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摇臂钻</w:t>
                  </w:r>
                </w:p>
              </w:tc>
              <w:tc>
                <w:tcPr>
                  <w:tcW w:w="996" w:type="dxa"/>
                  <w:tcBorders>
                    <w:tl2br w:val="nil"/>
                    <w:tr2bl w:val="nil"/>
                  </w:tcBorders>
                  <w:shd w:val="clear" w:color="auto" w:fill="auto"/>
                  <w:vAlign w:val="center"/>
                </w:tcPr>
                <w:p w14:paraId="425452A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0Y-042</w:t>
                  </w:r>
                </w:p>
              </w:tc>
              <w:tc>
                <w:tcPr>
                  <w:tcW w:w="975" w:type="dxa"/>
                  <w:tcBorders>
                    <w:tl2br w:val="nil"/>
                    <w:tr2bl w:val="nil"/>
                  </w:tcBorders>
                  <w:shd w:val="clear" w:color="auto" w:fill="auto"/>
                  <w:vAlign w:val="center"/>
                </w:tcPr>
                <w:p w14:paraId="06CAE97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4B6F670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891AA26">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C39AE7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2094180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0E9D421">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1459D1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激光焊接机</w:t>
                  </w:r>
                </w:p>
              </w:tc>
              <w:tc>
                <w:tcPr>
                  <w:tcW w:w="996" w:type="dxa"/>
                  <w:tcBorders>
                    <w:tl2br w:val="nil"/>
                    <w:tr2bl w:val="nil"/>
                  </w:tcBorders>
                  <w:shd w:val="clear" w:color="auto" w:fill="auto"/>
                  <w:vAlign w:val="center"/>
                </w:tcPr>
                <w:p w14:paraId="6D97C04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0Y-043</w:t>
                  </w:r>
                </w:p>
              </w:tc>
              <w:tc>
                <w:tcPr>
                  <w:tcW w:w="975" w:type="dxa"/>
                  <w:tcBorders>
                    <w:tl2br w:val="nil"/>
                    <w:tr2bl w:val="nil"/>
                  </w:tcBorders>
                  <w:shd w:val="clear" w:color="auto" w:fill="auto"/>
                  <w:vAlign w:val="center"/>
                </w:tcPr>
                <w:p w14:paraId="2710DDD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0E0474F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315B2CF">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A5D85E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5610B63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8FB1AB7">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724B099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攻丝机</w:t>
                  </w:r>
                </w:p>
              </w:tc>
              <w:tc>
                <w:tcPr>
                  <w:tcW w:w="996" w:type="dxa"/>
                  <w:tcBorders>
                    <w:tl2br w:val="nil"/>
                    <w:tr2bl w:val="nil"/>
                  </w:tcBorders>
                  <w:shd w:val="clear" w:color="auto" w:fill="auto"/>
                  <w:vAlign w:val="center"/>
                </w:tcPr>
                <w:p w14:paraId="51A9DCA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0Y-044</w:t>
                  </w:r>
                </w:p>
              </w:tc>
              <w:tc>
                <w:tcPr>
                  <w:tcW w:w="975" w:type="dxa"/>
                  <w:tcBorders>
                    <w:tl2br w:val="nil"/>
                    <w:tr2bl w:val="nil"/>
                  </w:tcBorders>
                  <w:shd w:val="clear" w:color="auto" w:fill="auto"/>
                  <w:vAlign w:val="center"/>
                </w:tcPr>
                <w:p w14:paraId="2FC2659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3306BE1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DC0323D">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AF6F2A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19AF62E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19280E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837A1E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车床</w:t>
                  </w:r>
                </w:p>
              </w:tc>
              <w:tc>
                <w:tcPr>
                  <w:tcW w:w="996" w:type="dxa"/>
                  <w:tcBorders>
                    <w:tl2br w:val="nil"/>
                    <w:tr2bl w:val="nil"/>
                  </w:tcBorders>
                  <w:shd w:val="clear" w:color="auto" w:fill="auto"/>
                  <w:vAlign w:val="center"/>
                </w:tcPr>
                <w:p w14:paraId="71B8159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0Y-045</w:t>
                  </w:r>
                </w:p>
              </w:tc>
              <w:tc>
                <w:tcPr>
                  <w:tcW w:w="975" w:type="dxa"/>
                  <w:tcBorders>
                    <w:tl2br w:val="nil"/>
                    <w:tr2bl w:val="nil"/>
                  </w:tcBorders>
                  <w:shd w:val="clear" w:color="auto" w:fill="auto"/>
                  <w:vAlign w:val="center"/>
                </w:tcPr>
                <w:p w14:paraId="13B3A28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5095AD6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1E681B24">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2F091F6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5462D60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BD2D7A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79C46EF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996" w:type="dxa"/>
                  <w:tcBorders>
                    <w:tl2br w:val="nil"/>
                    <w:tr2bl w:val="nil"/>
                  </w:tcBorders>
                  <w:shd w:val="clear" w:color="auto" w:fill="auto"/>
                  <w:vAlign w:val="center"/>
                </w:tcPr>
                <w:p w14:paraId="2BABAEC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0Y-046</w:t>
                  </w:r>
                </w:p>
              </w:tc>
              <w:tc>
                <w:tcPr>
                  <w:tcW w:w="975" w:type="dxa"/>
                  <w:tcBorders>
                    <w:tl2br w:val="nil"/>
                    <w:tr2bl w:val="nil"/>
                  </w:tcBorders>
                  <w:shd w:val="clear" w:color="auto" w:fill="auto"/>
                  <w:vAlign w:val="center"/>
                </w:tcPr>
                <w:p w14:paraId="4A1D5DC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1426" w:type="dxa"/>
                  <w:tcBorders>
                    <w:tl2br w:val="nil"/>
                    <w:tr2bl w:val="nil"/>
                  </w:tcBorders>
                  <w:shd w:val="clear" w:color="auto" w:fill="auto"/>
                  <w:vAlign w:val="center"/>
                </w:tcPr>
                <w:p w14:paraId="613D73D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01982D8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焊接工序</w:t>
                  </w:r>
                </w:p>
              </w:tc>
              <w:tc>
                <w:tcPr>
                  <w:tcW w:w="1449" w:type="dxa"/>
                  <w:tcBorders>
                    <w:tl2br w:val="nil"/>
                    <w:tr2bl w:val="nil"/>
                  </w:tcBorders>
                  <w:shd w:val="clear" w:color="auto" w:fill="auto"/>
                  <w:vAlign w:val="center"/>
                </w:tcPr>
                <w:p w14:paraId="37C8CF2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3F592E4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D32E04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AB737B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缠绕网机</w:t>
                  </w:r>
                </w:p>
              </w:tc>
              <w:tc>
                <w:tcPr>
                  <w:tcW w:w="996" w:type="dxa"/>
                  <w:tcBorders>
                    <w:tl2br w:val="nil"/>
                    <w:tr2bl w:val="nil"/>
                  </w:tcBorders>
                  <w:shd w:val="clear" w:color="auto" w:fill="auto"/>
                  <w:vAlign w:val="center"/>
                </w:tcPr>
                <w:p w14:paraId="4ACC6EF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0Y-049</w:t>
                  </w:r>
                </w:p>
              </w:tc>
              <w:tc>
                <w:tcPr>
                  <w:tcW w:w="975" w:type="dxa"/>
                  <w:tcBorders>
                    <w:tl2br w:val="nil"/>
                    <w:tr2bl w:val="nil"/>
                  </w:tcBorders>
                  <w:shd w:val="clear" w:color="auto" w:fill="auto"/>
                  <w:vAlign w:val="center"/>
                </w:tcPr>
                <w:p w14:paraId="58E381A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6E30934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5C604D6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打网工序</w:t>
                  </w:r>
                </w:p>
              </w:tc>
              <w:tc>
                <w:tcPr>
                  <w:tcW w:w="1449" w:type="dxa"/>
                  <w:tcBorders>
                    <w:tl2br w:val="nil"/>
                    <w:tr2bl w:val="nil"/>
                  </w:tcBorders>
                  <w:shd w:val="clear" w:color="auto" w:fill="auto"/>
                  <w:vAlign w:val="center"/>
                </w:tcPr>
                <w:p w14:paraId="660F8E4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w:t>
                  </w:r>
                </w:p>
              </w:tc>
            </w:tr>
            <w:tr w14:paraId="4019FDD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86E083D">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05E3FE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注塑机（及辅助设备每台配有自动吸料机、烘干机、搅拌罐机械臂各1台）</w:t>
                  </w:r>
                </w:p>
              </w:tc>
              <w:tc>
                <w:tcPr>
                  <w:tcW w:w="996" w:type="dxa"/>
                  <w:tcBorders>
                    <w:tl2br w:val="nil"/>
                    <w:tr2bl w:val="nil"/>
                  </w:tcBorders>
                  <w:shd w:val="clear" w:color="auto" w:fill="auto"/>
                  <w:vAlign w:val="center"/>
                </w:tcPr>
                <w:p w14:paraId="3E8C832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0Y-050</w:t>
                  </w:r>
                </w:p>
              </w:tc>
              <w:tc>
                <w:tcPr>
                  <w:tcW w:w="975" w:type="dxa"/>
                  <w:tcBorders>
                    <w:tl2br w:val="nil"/>
                    <w:tr2bl w:val="nil"/>
                  </w:tcBorders>
                  <w:shd w:val="clear" w:color="auto" w:fill="auto"/>
                  <w:vAlign w:val="center"/>
                </w:tcPr>
                <w:p w14:paraId="02CBFEB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1426" w:type="dxa"/>
                  <w:tcBorders>
                    <w:tl2br w:val="nil"/>
                    <w:tr2bl w:val="nil"/>
                  </w:tcBorders>
                  <w:shd w:val="clear" w:color="auto" w:fill="auto"/>
                  <w:vAlign w:val="center"/>
                </w:tcPr>
                <w:p w14:paraId="5187380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2B15665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空气滤清器预滤器及加工件</w:t>
                  </w:r>
                </w:p>
              </w:tc>
              <w:tc>
                <w:tcPr>
                  <w:tcW w:w="1449" w:type="dxa"/>
                  <w:tcBorders>
                    <w:tl2br w:val="nil"/>
                    <w:tr2bl w:val="nil"/>
                  </w:tcBorders>
                  <w:shd w:val="clear" w:color="auto" w:fill="auto"/>
                  <w:vAlign w:val="center"/>
                </w:tcPr>
                <w:p w14:paraId="4ACCF47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空滤、预滤器及注塑件</w:t>
                  </w:r>
                </w:p>
              </w:tc>
            </w:tr>
            <w:tr w14:paraId="677B060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E7CFF11">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534843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水冷水塔</w:t>
                  </w:r>
                </w:p>
              </w:tc>
              <w:tc>
                <w:tcPr>
                  <w:tcW w:w="996" w:type="dxa"/>
                  <w:tcBorders>
                    <w:tl2br w:val="nil"/>
                    <w:tr2bl w:val="nil"/>
                  </w:tcBorders>
                  <w:shd w:val="clear" w:color="auto" w:fill="auto"/>
                  <w:vAlign w:val="center"/>
                </w:tcPr>
                <w:p w14:paraId="50AC66A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0Y-051</w:t>
                  </w:r>
                </w:p>
              </w:tc>
              <w:tc>
                <w:tcPr>
                  <w:tcW w:w="975" w:type="dxa"/>
                  <w:tcBorders>
                    <w:tl2br w:val="nil"/>
                    <w:tr2bl w:val="nil"/>
                  </w:tcBorders>
                  <w:shd w:val="clear" w:color="auto" w:fill="auto"/>
                  <w:vAlign w:val="center"/>
                </w:tcPr>
                <w:p w14:paraId="77C5203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3CE908E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72A131B">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1797BD8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空滤、预滤器及注塑件</w:t>
                  </w:r>
                </w:p>
              </w:tc>
            </w:tr>
            <w:tr w14:paraId="28BB543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37ED8D27">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F9D374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lang w:val="en-US"/>
                    </w:rPr>
                  </w:pPr>
                  <w:r>
                    <w:rPr>
                      <w:rFonts w:hint="default" w:ascii="Times New Roman" w:hAnsi="Times New Roman" w:eastAsia="宋体" w:cs="Times New Roman"/>
                      <w:i w:val="0"/>
                      <w:iCs w:val="0"/>
                      <w:color w:val="auto"/>
                      <w:kern w:val="0"/>
                      <w:sz w:val="21"/>
                      <w:szCs w:val="21"/>
                      <w:highlight w:val="none"/>
                      <w:u w:val="none"/>
                      <w:lang w:val="en-US" w:eastAsia="zh-CN" w:bidi="ar"/>
                    </w:rPr>
                    <w:t>机边</w:t>
                  </w:r>
                  <w:r>
                    <w:rPr>
                      <w:rFonts w:hint="eastAsia" w:cs="Times New Roman"/>
                      <w:i w:val="0"/>
                      <w:iCs w:val="0"/>
                      <w:color w:val="auto"/>
                      <w:kern w:val="0"/>
                      <w:sz w:val="21"/>
                      <w:szCs w:val="21"/>
                      <w:highlight w:val="none"/>
                      <w:u w:val="none"/>
                      <w:lang w:val="en-US" w:eastAsia="zh-CN" w:bidi="ar"/>
                    </w:rPr>
                    <w:t>剪切机</w:t>
                  </w:r>
                </w:p>
              </w:tc>
              <w:tc>
                <w:tcPr>
                  <w:tcW w:w="996" w:type="dxa"/>
                  <w:tcBorders>
                    <w:tl2br w:val="nil"/>
                    <w:tr2bl w:val="nil"/>
                  </w:tcBorders>
                  <w:shd w:val="clear" w:color="auto" w:fill="auto"/>
                  <w:vAlign w:val="center"/>
                </w:tcPr>
                <w:p w14:paraId="555197F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0Y-052</w:t>
                  </w:r>
                </w:p>
              </w:tc>
              <w:tc>
                <w:tcPr>
                  <w:tcW w:w="975" w:type="dxa"/>
                  <w:tcBorders>
                    <w:tl2br w:val="nil"/>
                    <w:tr2bl w:val="nil"/>
                  </w:tcBorders>
                  <w:shd w:val="clear" w:color="auto" w:fill="auto"/>
                  <w:vAlign w:val="center"/>
                </w:tcPr>
                <w:p w14:paraId="6502BE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10</w:t>
                  </w:r>
                </w:p>
              </w:tc>
              <w:tc>
                <w:tcPr>
                  <w:tcW w:w="1426" w:type="dxa"/>
                  <w:tcBorders>
                    <w:tl2br w:val="nil"/>
                    <w:tr2bl w:val="nil"/>
                  </w:tcBorders>
                  <w:shd w:val="clear" w:color="auto" w:fill="auto"/>
                  <w:vAlign w:val="center"/>
                </w:tcPr>
                <w:p w14:paraId="2E2F2DD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8577405">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58D6959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空滤、预滤器及注塑件</w:t>
                  </w:r>
                </w:p>
              </w:tc>
            </w:tr>
            <w:tr w14:paraId="5D12CD6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B27A4D9">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C60573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剪切</w:t>
                  </w:r>
                  <w:r>
                    <w:rPr>
                      <w:rFonts w:hint="default" w:ascii="Times New Roman" w:hAnsi="Times New Roman" w:eastAsia="宋体" w:cs="Times New Roman"/>
                      <w:i w:val="0"/>
                      <w:iCs w:val="0"/>
                      <w:color w:val="auto"/>
                      <w:kern w:val="0"/>
                      <w:sz w:val="21"/>
                      <w:szCs w:val="21"/>
                      <w:highlight w:val="none"/>
                      <w:u w:val="none"/>
                      <w:lang w:val="en-US" w:eastAsia="zh-CN" w:bidi="ar"/>
                    </w:rPr>
                    <w:t>机</w:t>
                  </w:r>
                </w:p>
              </w:tc>
              <w:tc>
                <w:tcPr>
                  <w:tcW w:w="996" w:type="dxa"/>
                  <w:tcBorders>
                    <w:tl2br w:val="nil"/>
                    <w:tr2bl w:val="nil"/>
                  </w:tcBorders>
                  <w:shd w:val="clear" w:color="auto" w:fill="auto"/>
                  <w:vAlign w:val="center"/>
                </w:tcPr>
                <w:p w14:paraId="4EFE09A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0Y-053</w:t>
                  </w:r>
                </w:p>
              </w:tc>
              <w:tc>
                <w:tcPr>
                  <w:tcW w:w="975" w:type="dxa"/>
                  <w:tcBorders>
                    <w:tl2br w:val="nil"/>
                    <w:tr2bl w:val="nil"/>
                  </w:tcBorders>
                  <w:shd w:val="clear" w:color="auto" w:fill="auto"/>
                  <w:vAlign w:val="center"/>
                </w:tcPr>
                <w:p w14:paraId="5BD7DD2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w:t>
                  </w:r>
                </w:p>
              </w:tc>
              <w:tc>
                <w:tcPr>
                  <w:tcW w:w="1426" w:type="dxa"/>
                  <w:tcBorders>
                    <w:tl2br w:val="nil"/>
                    <w:tr2bl w:val="nil"/>
                  </w:tcBorders>
                  <w:shd w:val="clear" w:color="auto" w:fill="auto"/>
                  <w:vAlign w:val="center"/>
                </w:tcPr>
                <w:p w14:paraId="7571483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18A5CBE8">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4B00C8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空滤、预滤器及注塑件</w:t>
                  </w:r>
                </w:p>
              </w:tc>
            </w:tr>
            <w:tr w14:paraId="54DF7F7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8AE62CD">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44B5D0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吹塑机（及辅助设备）</w:t>
                  </w:r>
                </w:p>
              </w:tc>
              <w:tc>
                <w:tcPr>
                  <w:tcW w:w="996" w:type="dxa"/>
                  <w:tcBorders>
                    <w:tl2br w:val="nil"/>
                    <w:tr2bl w:val="nil"/>
                  </w:tcBorders>
                  <w:shd w:val="clear" w:color="auto" w:fill="auto"/>
                  <w:vAlign w:val="center"/>
                </w:tcPr>
                <w:p w14:paraId="4EFF0BC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0Y-055</w:t>
                  </w:r>
                </w:p>
              </w:tc>
              <w:tc>
                <w:tcPr>
                  <w:tcW w:w="975" w:type="dxa"/>
                  <w:tcBorders>
                    <w:tl2br w:val="nil"/>
                    <w:tr2bl w:val="nil"/>
                  </w:tcBorders>
                  <w:shd w:val="clear" w:color="auto" w:fill="auto"/>
                  <w:vAlign w:val="center"/>
                </w:tcPr>
                <w:p w14:paraId="0CE053D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53AE020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F7EE62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3B6756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空滤、预滤器及注塑件</w:t>
                  </w:r>
                </w:p>
              </w:tc>
            </w:tr>
            <w:tr w14:paraId="4CAAB7A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191425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0740C0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反复式折纸机</w:t>
                  </w:r>
                </w:p>
              </w:tc>
              <w:tc>
                <w:tcPr>
                  <w:tcW w:w="996" w:type="dxa"/>
                  <w:tcBorders>
                    <w:tl2br w:val="nil"/>
                    <w:tr2bl w:val="nil"/>
                  </w:tcBorders>
                  <w:shd w:val="clear" w:color="auto" w:fill="auto"/>
                  <w:vAlign w:val="center"/>
                </w:tcPr>
                <w:p w14:paraId="5C3034D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0Y-056</w:t>
                  </w:r>
                </w:p>
              </w:tc>
              <w:tc>
                <w:tcPr>
                  <w:tcW w:w="975" w:type="dxa"/>
                  <w:tcBorders>
                    <w:tl2br w:val="nil"/>
                    <w:tr2bl w:val="nil"/>
                  </w:tcBorders>
                  <w:shd w:val="clear" w:color="auto" w:fill="auto"/>
                  <w:vAlign w:val="center"/>
                </w:tcPr>
                <w:p w14:paraId="1169441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11C2CA0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1137502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机柴滤折纸工序</w:t>
                  </w:r>
                </w:p>
              </w:tc>
              <w:tc>
                <w:tcPr>
                  <w:tcW w:w="1449" w:type="dxa"/>
                  <w:tcBorders>
                    <w:tl2br w:val="nil"/>
                    <w:tr2bl w:val="nil"/>
                  </w:tcBorders>
                  <w:shd w:val="clear" w:color="auto" w:fill="auto"/>
                  <w:vAlign w:val="center"/>
                </w:tcPr>
                <w:p w14:paraId="528B0FC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0D91327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221B93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92FC30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辊筒式折纸机</w:t>
                  </w:r>
                </w:p>
              </w:tc>
              <w:tc>
                <w:tcPr>
                  <w:tcW w:w="996" w:type="dxa"/>
                  <w:tcBorders>
                    <w:tl2br w:val="nil"/>
                    <w:tr2bl w:val="nil"/>
                  </w:tcBorders>
                  <w:shd w:val="clear" w:color="auto" w:fill="auto"/>
                  <w:vAlign w:val="center"/>
                </w:tcPr>
                <w:p w14:paraId="622F89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0Y-057</w:t>
                  </w:r>
                </w:p>
              </w:tc>
              <w:tc>
                <w:tcPr>
                  <w:tcW w:w="975" w:type="dxa"/>
                  <w:tcBorders>
                    <w:tl2br w:val="nil"/>
                    <w:tr2bl w:val="nil"/>
                  </w:tcBorders>
                  <w:shd w:val="clear" w:color="auto" w:fill="auto"/>
                  <w:vAlign w:val="center"/>
                </w:tcPr>
                <w:p w14:paraId="78FDEE8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3CFBA89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291A3814">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5AF359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11622E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A59EC7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799E57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机滤纸烘烤线</w:t>
                  </w:r>
                </w:p>
              </w:tc>
              <w:tc>
                <w:tcPr>
                  <w:tcW w:w="996" w:type="dxa"/>
                  <w:tcBorders>
                    <w:tl2br w:val="nil"/>
                    <w:tr2bl w:val="nil"/>
                  </w:tcBorders>
                  <w:shd w:val="clear" w:color="auto" w:fill="auto"/>
                  <w:vAlign w:val="center"/>
                </w:tcPr>
                <w:p w14:paraId="57DC99A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0Y-058</w:t>
                  </w:r>
                </w:p>
              </w:tc>
              <w:tc>
                <w:tcPr>
                  <w:tcW w:w="975" w:type="dxa"/>
                  <w:tcBorders>
                    <w:tl2br w:val="nil"/>
                    <w:tr2bl w:val="nil"/>
                  </w:tcBorders>
                  <w:shd w:val="clear" w:color="auto" w:fill="auto"/>
                  <w:vAlign w:val="center"/>
                </w:tcPr>
                <w:p w14:paraId="5B1FE35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1087B65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68200B8E">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CD43E3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BF1115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A9F808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D6FD65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996" w:type="dxa"/>
                  <w:tcBorders>
                    <w:tl2br w:val="nil"/>
                    <w:tr2bl w:val="nil"/>
                  </w:tcBorders>
                  <w:shd w:val="clear" w:color="auto" w:fill="auto"/>
                  <w:vAlign w:val="center"/>
                </w:tcPr>
                <w:p w14:paraId="6B792F7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0Y-060</w:t>
                  </w:r>
                </w:p>
              </w:tc>
              <w:tc>
                <w:tcPr>
                  <w:tcW w:w="975" w:type="dxa"/>
                  <w:tcBorders>
                    <w:tl2br w:val="nil"/>
                    <w:tr2bl w:val="nil"/>
                  </w:tcBorders>
                  <w:shd w:val="clear" w:color="auto" w:fill="auto"/>
                  <w:vAlign w:val="center"/>
                </w:tcPr>
                <w:p w14:paraId="16EBC52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12</w:t>
                  </w:r>
                </w:p>
              </w:tc>
              <w:tc>
                <w:tcPr>
                  <w:tcW w:w="1426" w:type="dxa"/>
                  <w:tcBorders>
                    <w:tl2br w:val="nil"/>
                    <w:tr2bl w:val="nil"/>
                  </w:tcBorders>
                  <w:shd w:val="clear" w:color="auto" w:fill="auto"/>
                  <w:vAlign w:val="center"/>
                </w:tcPr>
                <w:p w14:paraId="6338B03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7A69E99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拉伸工序</w:t>
                  </w:r>
                </w:p>
              </w:tc>
              <w:tc>
                <w:tcPr>
                  <w:tcW w:w="1449" w:type="dxa"/>
                  <w:tcBorders>
                    <w:tl2br w:val="nil"/>
                    <w:tr2bl w:val="nil"/>
                  </w:tcBorders>
                  <w:shd w:val="clear" w:color="auto" w:fill="auto"/>
                  <w:vAlign w:val="center"/>
                </w:tcPr>
                <w:p w14:paraId="11D58C6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旋装滤及钣金件</w:t>
                  </w:r>
                </w:p>
              </w:tc>
            </w:tr>
            <w:tr w14:paraId="7D48C9B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C7F0BD5">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BA425D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清洗烘干流水线</w:t>
                  </w:r>
                </w:p>
              </w:tc>
              <w:tc>
                <w:tcPr>
                  <w:tcW w:w="996" w:type="dxa"/>
                  <w:tcBorders>
                    <w:tl2br w:val="nil"/>
                    <w:tr2bl w:val="nil"/>
                  </w:tcBorders>
                  <w:shd w:val="clear" w:color="auto" w:fill="auto"/>
                  <w:vAlign w:val="center"/>
                </w:tcPr>
                <w:p w14:paraId="401AF4E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0Y-061</w:t>
                  </w:r>
                </w:p>
              </w:tc>
              <w:tc>
                <w:tcPr>
                  <w:tcW w:w="975" w:type="dxa"/>
                  <w:tcBorders>
                    <w:tl2br w:val="nil"/>
                    <w:tr2bl w:val="nil"/>
                  </w:tcBorders>
                  <w:shd w:val="clear" w:color="auto" w:fill="auto"/>
                  <w:vAlign w:val="center"/>
                </w:tcPr>
                <w:p w14:paraId="552AD6F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45897A6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01169CF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清洗烘干工序</w:t>
                  </w:r>
                </w:p>
              </w:tc>
              <w:tc>
                <w:tcPr>
                  <w:tcW w:w="1449" w:type="dxa"/>
                  <w:tcBorders>
                    <w:tl2br w:val="nil"/>
                    <w:tr2bl w:val="nil"/>
                  </w:tcBorders>
                  <w:shd w:val="clear" w:color="auto" w:fill="auto"/>
                  <w:vAlign w:val="center"/>
                </w:tcPr>
                <w:p w14:paraId="63EE2A3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旋装滤及钣金件</w:t>
                  </w:r>
                </w:p>
              </w:tc>
            </w:tr>
            <w:tr w14:paraId="0C8BFE7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C048B08">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7558103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钢带卷圆咬合机（配备上料机、及冲孔机）</w:t>
                  </w:r>
                </w:p>
              </w:tc>
              <w:tc>
                <w:tcPr>
                  <w:tcW w:w="996" w:type="dxa"/>
                  <w:tcBorders>
                    <w:tl2br w:val="nil"/>
                    <w:tr2bl w:val="nil"/>
                  </w:tcBorders>
                  <w:shd w:val="clear" w:color="auto" w:fill="auto"/>
                  <w:vAlign w:val="center"/>
                </w:tcPr>
                <w:p w14:paraId="7319BBA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0Y-062</w:t>
                  </w:r>
                </w:p>
              </w:tc>
              <w:tc>
                <w:tcPr>
                  <w:tcW w:w="975" w:type="dxa"/>
                  <w:tcBorders>
                    <w:tl2br w:val="nil"/>
                    <w:tr2bl w:val="nil"/>
                  </w:tcBorders>
                  <w:shd w:val="clear" w:color="auto" w:fill="auto"/>
                  <w:vAlign w:val="center"/>
                </w:tcPr>
                <w:p w14:paraId="7726C89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3921EA4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51E69FD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卷铁咬合工序</w:t>
                  </w:r>
                </w:p>
              </w:tc>
              <w:tc>
                <w:tcPr>
                  <w:tcW w:w="1449" w:type="dxa"/>
                  <w:tcBorders>
                    <w:tl2br w:val="nil"/>
                    <w:tr2bl w:val="nil"/>
                  </w:tcBorders>
                  <w:shd w:val="clear" w:color="auto" w:fill="auto"/>
                  <w:vAlign w:val="center"/>
                </w:tcPr>
                <w:p w14:paraId="01E5570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旋装滤及钣金件</w:t>
                  </w:r>
                </w:p>
              </w:tc>
            </w:tr>
            <w:tr w14:paraId="6B05DA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363C424">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BF330D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扣盖流水线</w:t>
                  </w:r>
                </w:p>
              </w:tc>
              <w:tc>
                <w:tcPr>
                  <w:tcW w:w="996" w:type="dxa"/>
                  <w:tcBorders>
                    <w:tl2br w:val="nil"/>
                    <w:tr2bl w:val="nil"/>
                  </w:tcBorders>
                  <w:shd w:val="clear" w:color="auto" w:fill="auto"/>
                  <w:vAlign w:val="center"/>
                </w:tcPr>
                <w:p w14:paraId="2F8B5A4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0Y-063</w:t>
                  </w:r>
                </w:p>
              </w:tc>
              <w:tc>
                <w:tcPr>
                  <w:tcW w:w="975" w:type="dxa"/>
                  <w:tcBorders>
                    <w:tl2br w:val="nil"/>
                    <w:tr2bl w:val="nil"/>
                  </w:tcBorders>
                  <w:shd w:val="clear" w:color="auto" w:fill="auto"/>
                  <w:vAlign w:val="center"/>
                </w:tcPr>
                <w:p w14:paraId="253E11B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3BA0E2A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383BE9D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扣盖注胶工序</w:t>
                  </w:r>
                </w:p>
              </w:tc>
              <w:tc>
                <w:tcPr>
                  <w:tcW w:w="1449" w:type="dxa"/>
                  <w:tcBorders>
                    <w:tl2br w:val="nil"/>
                    <w:tr2bl w:val="nil"/>
                  </w:tcBorders>
                  <w:shd w:val="clear" w:color="auto" w:fill="auto"/>
                  <w:vAlign w:val="center"/>
                </w:tcPr>
                <w:p w14:paraId="66444FF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旋装滤及钣金件</w:t>
                  </w:r>
                </w:p>
              </w:tc>
            </w:tr>
            <w:tr w14:paraId="1BF0A82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5F8031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7957FE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夹条机</w:t>
                  </w:r>
                </w:p>
              </w:tc>
              <w:tc>
                <w:tcPr>
                  <w:tcW w:w="996" w:type="dxa"/>
                  <w:tcBorders>
                    <w:tl2br w:val="nil"/>
                    <w:tr2bl w:val="nil"/>
                  </w:tcBorders>
                  <w:shd w:val="clear" w:color="auto" w:fill="auto"/>
                  <w:vAlign w:val="center"/>
                </w:tcPr>
                <w:p w14:paraId="7A99CAA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0Y-064</w:t>
                  </w:r>
                </w:p>
              </w:tc>
              <w:tc>
                <w:tcPr>
                  <w:tcW w:w="975" w:type="dxa"/>
                  <w:tcBorders>
                    <w:tl2br w:val="nil"/>
                    <w:tr2bl w:val="nil"/>
                  </w:tcBorders>
                  <w:shd w:val="clear" w:color="auto" w:fill="auto"/>
                  <w:vAlign w:val="center"/>
                </w:tcPr>
                <w:p w14:paraId="287903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6E514B2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2DD41D1">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657B906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1895EFD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5B6D36B">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7AC0757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机柴滤扣盖机</w:t>
                  </w:r>
                </w:p>
              </w:tc>
              <w:tc>
                <w:tcPr>
                  <w:tcW w:w="996" w:type="dxa"/>
                  <w:tcBorders>
                    <w:tl2br w:val="nil"/>
                    <w:tr2bl w:val="nil"/>
                  </w:tcBorders>
                  <w:shd w:val="clear" w:color="auto" w:fill="auto"/>
                  <w:vAlign w:val="center"/>
                </w:tcPr>
                <w:p w14:paraId="6EC26944">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0Y-065</w:t>
                  </w:r>
                </w:p>
              </w:tc>
              <w:tc>
                <w:tcPr>
                  <w:tcW w:w="975" w:type="dxa"/>
                  <w:tcBorders>
                    <w:tl2br w:val="nil"/>
                    <w:tr2bl w:val="nil"/>
                  </w:tcBorders>
                  <w:shd w:val="clear" w:color="auto" w:fill="auto"/>
                  <w:vAlign w:val="center"/>
                </w:tcPr>
                <w:p w14:paraId="004C8CD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75715A7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AC2A24E">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22377A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4B3FF09">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6C258CE">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64589F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自动吸料打厌氧胶</w:t>
                  </w:r>
                </w:p>
              </w:tc>
              <w:tc>
                <w:tcPr>
                  <w:tcW w:w="996" w:type="dxa"/>
                  <w:tcBorders>
                    <w:tl2br w:val="nil"/>
                    <w:tr2bl w:val="nil"/>
                  </w:tcBorders>
                  <w:shd w:val="clear" w:color="auto" w:fill="auto"/>
                  <w:vAlign w:val="center"/>
                </w:tcPr>
                <w:p w14:paraId="2C9ABDA4">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0Y-066</w:t>
                  </w:r>
                </w:p>
              </w:tc>
              <w:tc>
                <w:tcPr>
                  <w:tcW w:w="975" w:type="dxa"/>
                  <w:tcBorders>
                    <w:tl2br w:val="nil"/>
                    <w:tr2bl w:val="nil"/>
                  </w:tcBorders>
                  <w:shd w:val="clear" w:color="auto" w:fill="auto"/>
                  <w:vAlign w:val="center"/>
                </w:tcPr>
                <w:p w14:paraId="2E9D675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5DC8C74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54A2E0D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打厌氧胶</w:t>
                  </w:r>
                </w:p>
              </w:tc>
              <w:tc>
                <w:tcPr>
                  <w:tcW w:w="1449" w:type="dxa"/>
                  <w:tcBorders>
                    <w:tl2br w:val="nil"/>
                    <w:tr2bl w:val="nil"/>
                  </w:tcBorders>
                  <w:shd w:val="clear" w:color="auto" w:fill="auto"/>
                  <w:vAlign w:val="center"/>
                </w:tcPr>
                <w:p w14:paraId="3910D56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49E0499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70076D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594771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厌氧胶机</w:t>
                  </w:r>
                </w:p>
              </w:tc>
              <w:tc>
                <w:tcPr>
                  <w:tcW w:w="996" w:type="dxa"/>
                  <w:tcBorders>
                    <w:tl2br w:val="nil"/>
                    <w:tr2bl w:val="nil"/>
                  </w:tcBorders>
                  <w:shd w:val="clear" w:color="auto" w:fill="auto"/>
                  <w:vAlign w:val="center"/>
                </w:tcPr>
                <w:p w14:paraId="401F079D">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0Y-067</w:t>
                  </w:r>
                </w:p>
              </w:tc>
              <w:tc>
                <w:tcPr>
                  <w:tcW w:w="975" w:type="dxa"/>
                  <w:tcBorders>
                    <w:tl2br w:val="nil"/>
                    <w:tr2bl w:val="nil"/>
                  </w:tcBorders>
                  <w:shd w:val="clear" w:color="auto" w:fill="auto"/>
                  <w:vAlign w:val="center"/>
                </w:tcPr>
                <w:p w14:paraId="3E4B0F4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42AF0DC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04A7455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294BF3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6C111D4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2F7DDA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498BB3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自动封口机</w:t>
                  </w:r>
                </w:p>
              </w:tc>
              <w:tc>
                <w:tcPr>
                  <w:tcW w:w="996" w:type="dxa"/>
                  <w:tcBorders>
                    <w:tl2br w:val="nil"/>
                    <w:tr2bl w:val="nil"/>
                  </w:tcBorders>
                  <w:shd w:val="clear" w:color="auto" w:fill="auto"/>
                  <w:vAlign w:val="center"/>
                </w:tcPr>
                <w:p w14:paraId="186EDAA2">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0Y-068</w:t>
                  </w:r>
                </w:p>
              </w:tc>
              <w:tc>
                <w:tcPr>
                  <w:tcW w:w="975" w:type="dxa"/>
                  <w:tcBorders>
                    <w:tl2br w:val="nil"/>
                    <w:tr2bl w:val="nil"/>
                  </w:tcBorders>
                  <w:shd w:val="clear" w:color="auto" w:fill="auto"/>
                  <w:vAlign w:val="center"/>
                </w:tcPr>
                <w:p w14:paraId="5741EE9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6DC7312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6B63883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封口机</w:t>
                  </w:r>
                </w:p>
              </w:tc>
              <w:tc>
                <w:tcPr>
                  <w:tcW w:w="1449" w:type="dxa"/>
                  <w:tcBorders>
                    <w:tl2br w:val="nil"/>
                    <w:tr2bl w:val="nil"/>
                  </w:tcBorders>
                  <w:shd w:val="clear" w:color="auto" w:fill="auto"/>
                  <w:vAlign w:val="center"/>
                </w:tcPr>
                <w:p w14:paraId="66F1CF5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6D7AF59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EB3E5B0">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54DB49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996" w:type="dxa"/>
                  <w:tcBorders>
                    <w:tl2br w:val="nil"/>
                    <w:tr2bl w:val="nil"/>
                  </w:tcBorders>
                  <w:shd w:val="clear" w:color="auto" w:fill="auto"/>
                  <w:vAlign w:val="center"/>
                </w:tcPr>
                <w:p w14:paraId="67263F40">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0Y-069</w:t>
                  </w:r>
                </w:p>
              </w:tc>
              <w:tc>
                <w:tcPr>
                  <w:tcW w:w="975" w:type="dxa"/>
                  <w:tcBorders>
                    <w:tl2br w:val="nil"/>
                    <w:tr2bl w:val="nil"/>
                  </w:tcBorders>
                  <w:shd w:val="clear" w:color="auto" w:fill="auto"/>
                  <w:vAlign w:val="center"/>
                </w:tcPr>
                <w:p w14:paraId="29CF42C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5</w:t>
                  </w:r>
                </w:p>
              </w:tc>
              <w:tc>
                <w:tcPr>
                  <w:tcW w:w="1426" w:type="dxa"/>
                  <w:tcBorders>
                    <w:tl2br w:val="nil"/>
                    <w:tr2bl w:val="nil"/>
                  </w:tcBorders>
                  <w:shd w:val="clear" w:color="auto" w:fill="auto"/>
                  <w:vAlign w:val="center"/>
                </w:tcPr>
                <w:p w14:paraId="64EA124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6D94EE86">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695041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7D5EE11A">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EF3D795">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A6C532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擦边机</w:t>
                  </w:r>
                </w:p>
              </w:tc>
              <w:tc>
                <w:tcPr>
                  <w:tcW w:w="996" w:type="dxa"/>
                  <w:tcBorders>
                    <w:tl2br w:val="nil"/>
                    <w:tr2bl w:val="nil"/>
                  </w:tcBorders>
                  <w:shd w:val="clear" w:color="auto" w:fill="auto"/>
                  <w:vAlign w:val="center"/>
                </w:tcPr>
                <w:p w14:paraId="3F21D109">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0Y-070</w:t>
                  </w:r>
                </w:p>
              </w:tc>
              <w:tc>
                <w:tcPr>
                  <w:tcW w:w="975" w:type="dxa"/>
                  <w:tcBorders>
                    <w:tl2br w:val="nil"/>
                    <w:tr2bl w:val="nil"/>
                  </w:tcBorders>
                  <w:shd w:val="clear" w:color="auto" w:fill="auto"/>
                  <w:vAlign w:val="center"/>
                </w:tcPr>
                <w:p w14:paraId="2334E05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3CF3688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6C27B54">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BBEF1E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64CB0EB">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D3FD0DB">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BF9C18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印标</w:t>
                  </w:r>
                  <w:r>
                    <w:rPr>
                      <w:rFonts w:hint="default" w:ascii="Times New Roman" w:hAnsi="Times New Roman" w:eastAsia="宋体" w:cs="Times New Roman"/>
                      <w:i w:val="0"/>
                      <w:iCs w:val="0"/>
                      <w:color w:val="auto"/>
                      <w:kern w:val="0"/>
                      <w:sz w:val="21"/>
                      <w:szCs w:val="21"/>
                      <w:highlight w:val="none"/>
                      <w:u w:val="none"/>
                      <w:lang w:val="en-US" w:eastAsia="zh-CN" w:bidi="ar"/>
                    </w:rPr>
                    <w:t>机</w:t>
                  </w:r>
                </w:p>
              </w:tc>
              <w:tc>
                <w:tcPr>
                  <w:tcW w:w="996" w:type="dxa"/>
                  <w:tcBorders>
                    <w:tl2br w:val="nil"/>
                    <w:tr2bl w:val="nil"/>
                  </w:tcBorders>
                  <w:shd w:val="clear" w:color="auto" w:fill="auto"/>
                  <w:vAlign w:val="center"/>
                </w:tcPr>
                <w:p w14:paraId="5457F80A">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0Y-071</w:t>
                  </w:r>
                </w:p>
              </w:tc>
              <w:tc>
                <w:tcPr>
                  <w:tcW w:w="975" w:type="dxa"/>
                  <w:tcBorders>
                    <w:tl2br w:val="nil"/>
                    <w:tr2bl w:val="nil"/>
                  </w:tcBorders>
                  <w:shd w:val="clear" w:color="auto" w:fill="auto"/>
                  <w:vAlign w:val="center"/>
                </w:tcPr>
                <w:p w14:paraId="61BD46B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1FD55C6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1F54B37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印字</w:t>
                  </w:r>
                </w:p>
              </w:tc>
              <w:tc>
                <w:tcPr>
                  <w:tcW w:w="1449" w:type="dxa"/>
                  <w:tcBorders>
                    <w:tl2br w:val="nil"/>
                    <w:tr2bl w:val="nil"/>
                  </w:tcBorders>
                  <w:shd w:val="clear" w:color="auto" w:fill="auto"/>
                  <w:vAlign w:val="center"/>
                </w:tcPr>
                <w:p w14:paraId="1E6CEC7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5E2DD155">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B9F0CC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7E1A5C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光固机</w:t>
                  </w:r>
                </w:p>
              </w:tc>
              <w:tc>
                <w:tcPr>
                  <w:tcW w:w="996" w:type="dxa"/>
                  <w:tcBorders>
                    <w:tl2br w:val="nil"/>
                    <w:tr2bl w:val="nil"/>
                  </w:tcBorders>
                  <w:shd w:val="clear" w:color="auto" w:fill="auto"/>
                  <w:vAlign w:val="center"/>
                </w:tcPr>
                <w:p w14:paraId="69E7D4CE">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0Y-072</w:t>
                  </w:r>
                </w:p>
              </w:tc>
              <w:tc>
                <w:tcPr>
                  <w:tcW w:w="975" w:type="dxa"/>
                  <w:tcBorders>
                    <w:tl2br w:val="nil"/>
                    <w:tr2bl w:val="nil"/>
                  </w:tcBorders>
                  <w:shd w:val="clear" w:color="auto" w:fill="auto"/>
                  <w:vAlign w:val="center"/>
                </w:tcPr>
                <w:p w14:paraId="3568169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4CA2F4F1">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70EF374B">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6762D9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7B77647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6B3790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376135D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辊印机</w:t>
                  </w:r>
                </w:p>
              </w:tc>
              <w:tc>
                <w:tcPr>
                  <w:tcW w:w="996" w:type="dxa"/>
                  <w:tcBorders>
                    <w:tl2br w:val="nil"/>
                    <w:tr2bl w:val="nil"/>
                  </w:tcBorders>
                  <w:shd w:val="clear" w:color="auto" w:fill="auto"/>
                  <w:vAlign w:val="center"/>
                </w:tcPr>
                <w:p w14:paraId="3CA8A60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0Y-073</w:t>
                  </w:r>
                </w:p>
              </w:tc>
              <w:tc>
                <w:tcPr>
                  <w:tcW w:w="975" w:type="dxa"/>
                  <w:tcBorders>
                    <w:tl2br w:val="nil"/>
                    <w:tr2bl w:val="nil"/>
                  </w:tcBorders>
                  <w:shd w:val="clear" w:color="auto" w:fill="auto"/>
                  <w:vAlign w:val="center"/>
                </w:tcPr>
                <w:p w14:paraId="4F1C040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30CE27B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E8BA182">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4090287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8C10E7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1B35FF14">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165549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996" w:type="dxa"/>
                  <w:tcBorders>
                    <w:tl2br w:val="nil"/>
                    <w:tr2bl w:val="nil"/>
                  </w:tcBorders>
                  <w:shd w:val="clear" w:color="auto" w:fill="auto"/>
                  <w:vAlign w:val="center"/>
                </w:tcPr>
                <w:p w14:paraId="6990F45A">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0Y-074</w:t>
                  </w:r>
                </w:p>
              </w:tc>
              <w:tc>
                <w:tcPr>
                  <w:tcW w:w="975" w:type="dxa"/>
                  <w:tcBorders>
                    <w:tl2br w:val="nil"/>
                    <w:tr2bl w:val="nil"/>
                  </w:tcBorders>
                  <w:shd w:val="clear" w:color="auto" w:fill="auto"/>
                  <w:vAlign w:val="center"/>
                </w:tcPr>
                <w:p w14:paraId="33FF210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15</w:t>
                  </w:r>
                </w:p>
              </w:tc>
              <w:tc>
                <w:tcPr>
                  <w:tcW w:w="1426" w:type="dxa"/>
                  <w:tcBorders>
                    <w:tl2br w:val="nil"/>
                    <w:tr2bl w:val="nil"/>
                  </w:tcBorders>
                  <w:shd w:val="clear" w:color="auto" w:fill="auto"/>
                  <w:vAlign w:val="center"/>
                </w:tcPr>
                <w:p w14:paraId="5D92067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tcBorders>
                    <w:tl2br w:val="nil"/>
                    <w:tr2bl w:val="nil"/>
                  </w:tcBorders>
                  <w:shd w:val="clear" w:color="auto" w:fill="auto"/>
                  <w:vAlign w:val="center"/>
                </w:tcPr>
                <w:p w14:paraId="6755B13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测</w:t>
                  </w:r>
                  <w:r>
                    <w:rPr>
                      <w:rFonts w:hint="default" w:ascii="Times New Roman" w:hAnsi="Times New Roman" w:eastAsia="宋体" w:cs="Times New Roman"/>
                      <w:i w:val="0"/>
                      <w:iCs w:val="0"/>
                      <w:color w:val="auto"/>
                      <w:kern w:val="0"/>
                      <w:sz w:val="21"/>
                      <w:szCs w:val="21"/>
                      <w:highlight w:val="none"/>
                      <w:u w:val="none"/>
                      <w:lang w:val="en-US" w:eastAsia="zh-CN" w:bidi="ar"/>
                    </w:rPr>
                    <w:t>漏</w:t>
                  </w:r>
                </w:p>
              </w:tc>
              <w:tc>
                <w:tcPr>
                  <w:tcW w:w="1449" w:type="dxa"/>
                  <w:tcBorders>
                    <w:tl2br w:val="nil"/>
                    <w:tr2bl w:val="nil"/>
                  </w:tcBorders>
                  <w:shd w:val="clear" w:color="auto" w:fill="auto"/>
                  <w:vAlign w:val="center"/>
                </w:tcPr>
                <w:p w14:paraId="27BBDDA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4BCAAED0">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B6E3051">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4033EC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喷油机</w:t>
                  </w:r>
                </w:p>
              </w:tc>
              <w:tc>
                <w:tcPr>
                  <w:tcW w:w="996" w:type="dxa"/>
                  <w:tcBorders>
                    <w:tl2br w:val="nil"/>
                    <w:tr2bl w:val="nil"/>
                  </w:tcBorders>
                  <w:shd w:val="clear" w:color="auto" w:fill="auto"/>
                  <w:vAlign w:val="center"/>
                </w:tcPr>
                <w:p w14:paraId="5332EDB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0Y-075</w:t>
                  </w:r>
                </w:p>
              </w:tc>
              <w:tc>
                <w:tcPr>
                  <w:tcW w:w="975" w:type="dxa"/>
                  <w:tcBorders>
                    <w:tl2br w:val="nil"/>
                    <w:tr2bl w:val="nil"/>
                  </w:tcBorders>
                  <w:shd w:val="clear" w:color="auto" w:fill="auto"/>
                  <w:vAlign w:val="center"/>
                </w:tcPr>
                <w:p w14:paraId="19659AB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34AF756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37A374F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拧</w:t>
                  </w:r>
                  <w:r>
                    <w:rPr>
                      <w:rFonts w:hint="default" w:ascii="Times New Roman" w:hAnsi="Times New Roman" w:eastAsia="宋体" w:cs="Times New Roman"/>
                      <w:i w:val="0"/>
                      <w:iCs w:val="0"/>
                      <w:color w:val="auto"/>
                      <w:kern w:val="0"/>
                      <w:sz w:val="21"/>
                      <w:szCs w:val="21"/>
                      <w:highlight w:val="none"/>
                      <w:u w:val="none"/>
                      <w:lang w:val="en-US" w:eastAsia="zh-CN" w:bidi="ar"/>
                    </w:rPr>
                    <w:t>铝座</w:t>
                  </w:r>
                </w:p>
              </w:tc>
              <w:tc>
                <w:tcPr>
                  <w:tcW w:w="1449" w:type="dxa"/>
                  <w:tcBorders>
                    <w:tl2br w:val="nil"/>
                    <w:tr2bl w:val="nil"/>
                  </w:tcBorders>
                  <w:shd w:val="clear" w:color="auto" w:fill="auto"/>
                  <w:vAlign w:val="center"/>
                </w:tcPr>
                <w:p w14:paraId="204B582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2689B8B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20E94C0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CC27A4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996" w:type="dxa"/>
                  <w:tcBorders>
                    <w:tl2br w:val="nil"/>
                    <w:tr2bl w:val="nil"/>
                  </w:tcBorders>
                  <w:shd w:val="clear" w:color="auto" w:fill="auto"/>
                  <w:vAlign w:val="center"/>
                </w:tcPr>
                <w:p w14:paraId="54B75674">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0Y-076</w:t>
                  </w:r>
                </w:p>
              </w:tc>
              <w:tc>
                <w:tcPr>
                  <w:tcW w:w="975" w:type="dxa"/>
                  <w:tcBorders>
                    <w:tl2br w:val="nil"/>
                    <w:tr2bl w:val="nil"/>
                  </w:tcBorders>
                  <w:shd w:val="clear" w:color="auto" w:fill="auto"/>
                  <w:vAlign w:val="center"/>
                </w:tcPr>
                <w:p w14:paraId="68D86EA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8</w:t>
                  </w:r>
                </w:p>
              </w:tc>
              <w:tc>
                <w:tcPr>
                  <w:tcW w:w="1426" w:type="dxa"/>
                  <w:tcBorders>
                    <w:tl2br w:val="nil"/>
                    <w:tr2bl w:val="nil"/>
                  </w:tcBorders>
                  <w:shd w:val="clear" w:color="auto" w:fill="auto"/>
                  <w:vAlign w:val="center"/>
                </w:tcPr>
                <w:p w14:paraId="0732EC0E">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1B7B5D87">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50E4A82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08A03A6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5A092DB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F67617B">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机滤总成装配线</w:t>
                  </w:r>
                </w:p>
              </w:tc>
              <w:tc>
                <w:tcPr>
                  <w:tcW w:w="996" w:type="dxa"/>
                  <w:tcBorders>
                    <w:tl2br w:val="nil"/>
                    <w:tr2bl w:val="nil"/>
                  </w:tcBorders>
                  <w:shd w:val="clear" w:color="auto" w:fill="auto"/>
                  <w:vAlign w:val="center"/>
                </w:tcPr>
                <w:p w14:paraId="0A60A36B">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0Y-077</w:t>
                  </w:r>
                </w:p>
              </w:tc>
              <w:tc>
                <w:tcPr>
                  <w:tcW w:w="975" w:type="dxa"/>
                  <w:tcBorders>
                    <w:tl2br w:val="nil"/>
                    <w:tr2bl w:val="nil"/>
                  </w:tcBorders>
                  <w:shd w:val="clear" w:color="auto" w:fill="auto"/>
                  <w:vAlign w:val="center"/>
                </w:tcPr>
                <w:p w14:paraId="0AC7316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2</w:t>
                  </w:r>
                </w:p>
              </w:tc>
              <w:tc>
                <w:tcPr>
                  <w:tcW w:w="1426" w:type="dxa"/>
                  <w:tcBorders>
                    <w:tl2br w:val="nil"/>
                    <w:tr2bl w:val="nil"/>
                  </w:tcBorders>
                  <w:shd w:val="clear" w:color="auto" w:fill="auto"/>
                  <w:vAlign w:val="center"/>
                </w:tcPr>
                <w:p w14:paraId="4750FA1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53A32D13">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1648EC5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5E639AAF">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665173F">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A3B8BF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套袋收缩机</w:t>
                  </w:r>
                </w:p>
              </w:tc>
              <w:tc>
                <w:tcPr>
                  <w:tcW w:w="996" w:type="dxa"/>
                  <w:tcBorders>
                    <w:tl2br w:val="nil"/>
                    <w:tr2bl w:val="nil"/>
                  </w:tcBorders>
                  <w:shd w:val="clear" w:color="auto" w:fill="auto"/>
                  <w:vAlign w:val="center"/>
                </w:tcPr>
                <w:p w14:paraId="71CAB85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0Y-079</w:t>
                  </w:r>
                </w:p>
              </w:tc>
              <w:tc>
                <w:tcPr>
                  <w:tcW w:w="975" w:type="dxa"/>
                  <w:tcBorders>
                    <w:tl2br w:val="nil"/>
                    <w:tr2bl w:val="nil"/>
                  </w:tcBorders>
                  <w:shd w:val="clear" w:color="auto" w:fill="auto"/>
                  <w:vAlign w:val="center"/>
                </w:tcPr>
                <w:p w14:paraId="746CB9A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3</w:t>
                  </w:r>
                </w:p>
              </w:tc>
              <w:tc>
                <w:tcPr>
                  <w:tcW w:w="1426" w:type="dxa"/>
                  <w:tcBorders>
                    <w:tl2br w:val="nil"/>
                    <w:tr2bl w:val="nil"/>
                  </w:tcBorders>
                  <w:shd w:val="clear" w:color="auto" w:fill="auto"/>
                  <w:vAlign w:val="center"/>
                </w:tcPr>
                <w:p w14:paraId="0BDA278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498097F9">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包装</w:t>
                  </w:r>
                </w:p>
                <w:p w14:paraId="35022448">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设备</w:t>
                  </w:r>
                </w:p>
              </w:tc>
              <w:tc>
                <w:tcPr>
                  <w:tcW w:w="1449" w:type="dxa"/>
                  <w:tcBorders>
                    <w:tl2br w:val="nil"/>
                    <w:tr2bl w:val="nil"/>
                  </w:tcBorders>
                  <w:shd w:val="clear" w:color="auto" w:fill="auto"/>
                  <w:vAlign w:val="center"/>
                </w:tcPr>
                <w:p w14:paraId="3DE9F51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18F8480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9B1346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2EAD7DB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码垛机械手</w:t>
                  </w:r>
                </w:p>
              </w:tc>
              <w:tc>
                <w:tcPr>
                  <w:tcW w:w="996" w:type="dxa"/>
                  <w:tcBorders>
                    <w:tl2br w:val="nil"/>
                    <w:tr2bl w:val="nil"/>
                  </w:tcBorders>
                  <w:shd w:val="clear" w:color="auto" w:fill="auto"/>
                  <w:vAlign w:val="center"/>
                </w:tcPr>
                <w:p w14:paraId="178A3F8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0Y-081</w:t>
                  </w:r>
                </w:p>
              </w:tc>
              <w:tc>
                <w:tcPr>
                  <w:tcW w:w="975" w:type="dxa"/>
                  <w:tcBorders>
                    <w:tl2br w:val="nil"/>
                    <w:tr2bl w:val="nil"/>
                  </w:tcBorders>
                  <w:shd w:val="clear" w:color="auto" w:fill="auto"/>
                  <w:vAlign w:val="center"/>
                </w:tcPr>
                <w:p w14:paraId="57F6881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4692D1F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车间2台</w:t>
                  </w:r>
                  <w:r>
                    <w:rPr>
                      <w:rFonts w:hint="eastAsia" w:cs="Times New Roman"/>
                      <w:i w:val="0"/>
                      <w:iCs w:val="0"/>
                      <w:color w:val="auto"/>
                      <w:kern w:val="0"/>
                      <w:sz w:val="21"/>
                      <w:szCs w:val="21"/>
                      <w:highlight w:val="none"/>
                      <w:u w:val="none"/>
                      <w:lang w:val="en-US" w:eastAsia="zh-CN" w:bidi="ar"/>
                    </w:rPr>
                    <w:t>，2#生产</w:t>
                  </w:r>
                  <w:r>
                    <w:rPr>
                      <w:rFonts w:hint="default" w:ascii="Times New Roman" w:hAnsi="Times New Roman" w:eastAsia="宋体" w:cs="Times New Roman"/>
                      <w:i w:val="0"/>
                      <w:iCs w:val="0"/>
                      <w:color w:val="auto"/>
                      <w:kern w:val="0"/>
                      <w:sz w:val="21"/>
                      <w:szCs w:val="21"/>
                      <w:highlight w:val="none"/>
                      <w:u w:val="none"/>
                      <w:lang w:val="en-US" w:eastAsia="zh-CN" w:bidi="ar"/>
                    </w:rPr>
                    <w:t>车间2台</w:t>
                  </w:r>
                </w:p>
              </w:tc>
              <w:tc>
                <w:tcPr>
                  <w:tcW w:w="926" w:type="dxa"/>
                  <w:vMerge w:val="continue"/>
                  <w:tcBorders>
                    <w:tl2br w:val="nil"/>
                    <w:tr2bl w:val="nil"/>
                  </w:tcBorders>
                  <w:shd w:val="clear" w:color="auto" w:fill="auto"/>
                  <w:vAlign w:val="center"/>
                </w:tcPr>
                <w:p w14:paraId="11BF0F30">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01CAED8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37229C43">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7EECACDC">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687FC74D">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折盒机</w:t>
                  </w:r>
                </w:p>
              </w:tc>
              <w:tc>
                <w:tcPr>
                  <w:tcW w:w="996" w:type="dxa"/>
                  <w:tcBorders>
                    <w:tl2br w:val="nil"/>
                    <w:tr2bl w:val="nil"/>
                  </w:tcBorders>
                  <w:shd w:val="clear" w:color="auto" w:fill="auto"/>
                  <w:vAlign w:val="center"/>
                </w:tcPr>
                <w:p w14:paraId="4D596395">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0Y-082</w:t>
                  </w:r>
                </w:p>
              </w:tc>
              <w:tc>
                <w:tcPr>
                  <w:tcW w:w="975" w:type="dxa"/>
                  <w:tcBorders>
                    <w:tl2br w:val="nil"/>
                    <w:tr2bl w:val="nil"/>
                  </w:tcBorders>
                  <w:shd w:val="clear" w:color="auto" w:fill="auto"/>
                  <w:vAlign w:val="center"/>
                </w:tcPr>
                <w:p w14:paraId="738E6ECC">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7E7265C9">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eastAsia" w:cs="Times New Roman"/>
                      <w:i w:val="0"/>
                      <w:iCs w:val="0"/>
                      <w:color w:val="auto"/>
                      <w:kern w:val="0"/>
                      <w:sz w:val="21"/>
                      <w:szCs w:val="21"/>
                      <w:highlight w:val="none"/>
                      <w:u w:val="none"/>
                      <w:lang w:val="en-US" w:eastAsia="zh-CN" w:bidi="ar"/>
                    </w:rPr>
                    <w:t>1#生产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continue"/>
                  <w:tcBorders>
                    <w:tl2br w:val="nil"/>
                    <w:tr2bl w:val="nil"/>
                  </w:tcBorders>
                  <w:shd w:val="clear" w:color="auto" w:fill="auto"/>
                  <w:vAlign w:val="center"/>
                </w:tcPr>
                <w:p w14:paraId="3FA9A231">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1308DA52">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旋装滤设备</w:t>
                  </w:r>
                </w:p>
              </w:tc>
            </w:tr>
            <w:tr w14:paraId="18DB45C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57EEB52">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4C1ECE1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AGV叉车</w:t>
                  </w:r>
                </w:p>
              </w:tc>
              <w:tc>
                <w:tcPr>
                  <w:tcW w:w="996" w:type="dxa"/>
                  <w:tcBorders>
                    <w:tl2br w:val="nil"/>
                    <w:tr2bl w:val="nil"/>
                  </w:tcBorders>
                  <w:shd w:val="clear" w:color="auto" w:fill="auto"/>
                  <w:vAlign w:val="center"/>
                </w:tcPr>
                <w:p w14:paraId="058F5637">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0Y-08</w:t>
                  </w:r>
                  <w:r>
                    <w:rPr>
                      <w:rFonts w:hint="eastAsia" w:cs="Times New Roman"/>
                      <w:i w:val="0"/>
                      <w:iCs w:val="0"/>
                      <w:color w:val="auto"/>
                      <w:kern w:val="0"/>
                      <w:sz w:val="21"/>
                      <w:szCs w:val="21"/>
                      <w:highlight w:val="none"/>
                      <w:u w:val="none"/>
                      <w:lang w:val="en-US" w:eastAsia="zh-CN" w:bidi="ar"/>
                    </w:rPr>
                    <w:t>3</w:t>
                  </w:r>
                </w:p>
              </w:tc>
              <w:tc>
                <w:tcPr>
                  <w:tcW w:w="975" w:type="dxa"/>
                  <w:tcBorders>
                    <w:tl2br w:val="nil"/>
                    <w:tr2bl w:val="nil"/>
                  </w:tcBorders>
                  <w:shd w:val="clear" w:color="auto" w:fill="auto"/>
                  <w:vAlign w:val="center"/>
                </w:tcPr>
                <w:p w14:paraId="46B418C4">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12</w:t>
                  </w:r>
                </w:p>
              </w:tc>
              <w:tc>
                <w:tcPr>
                  <w:tcW w:w="1426" w:type="dxa"/>
                  <w:tcBorders>
                    <w:tl2br w:val="nil"/>
                    <w:tr2bl w:val="nil"/>
                  </w:tcBorders>
                  <w:shd w:val="clear" w:color="auto" w:fill="auto"/>
                  <w:vAlign w:val="center"/>
                </w:tcPr>
                <w:p w14:paraId="292DB485">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1.2</w:t>
                  </w:r>
                  <w:r>
                    <w:rPr>
                      <w:rFonts w:hint="eastAsia" w:cs="Times New Roman"/>
                      <w:i w:val="0"/>
                      <w:iCs w:val="0"/>
                      <w:color w:val="auto"/>
                      <w:kern w:val="0"/>
                      <w:sz w:val="21"/>
                      <w:szCs w:val="21"/>
                      <w:highlight w:val="none"/>
                      <w:u w:val="none"/>
                      <w:lang w:val="en-US" w:eastAsia="zh-CN" w:bidi="ar"/>
                    </w:rPr>
                    <w:t>#生产</w:t>
                  </w:r>
                  <w:r>
                    <w:rPr>
                      <w:rFonts w:hint="default" w:ascii="Times New Roman" w:hAnsi="Times New Roman" w:eastAsia="宋体" w:cs="Times New Roman"/>
                      <w:i w:val="0"/>
                      <w:iCs w:val="0"/>
                      <w:color w:val="auto"/>
                      <w:kern w:val="0"/>
                      <w:sz w:val="21"/>
                      <w:szCs w:val="21"/>
                      <w:highlight w:val="none"/>
                      <w:u w:val="none"/>
                      <w:lang w:val="en-US" w:eastAsia="zh-CN" w:bidi="ar"/>
                    </w:rPr>
                    <w:t>车间</w:t>
                  </w:r>
                </w:p>
              </w:tc>
              <w:tc>
                <w:tcPr>
                  <w:tcW w:w="926" w:type="dxa"/>
                  <w:vMerge w:val="restart"/>
                  <w:tcBorders>
                    <w:tl2br w:val="nil"/>
                    <w:tr2bl w:val="nil"/>
                  </w:tcBorders>
                  <w:shd w:val="clear" w:color="auto" w:fill="auto"/>
                  <w:vAlign w:val="center"/>
                </w:tcPr>
                <w:p w14:paraId="217F6E86">
                  <w:pPr>
                    <w:jc w:val="center"/>
                    <w:rPr>
                      <w:rFonts w:hint="eastAsia"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辅助</w:t>
                  </w:r>
                </w:p>
                <w:p w14:paraId="2882A03F">
                  <w:pPr>
                    <w:jc w:val="center"/>
                    <w:rPr>
                      <w:rFonts w:hint="default"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设备</w:t>
                  </w:r>
                </w:p>
              </w:tc>
              <w:tc>
                <w:tcPr>
                  <w:tcW w:w="1449" w:type="dxa"/>
                  <w:tcBorders>
                    <w:tl2br w:val="nil"/>
                    <w:tr2bl w:val="nil"/>
                  </w:tcBorders>
                  <w:shd w:val="clear" w:color="auto" w:fill="auto"/>
                  <w:vAlign w:val="center"/>
                </w:tcPr>
                <w:p w14:paraId="58D6B796">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367E331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6435DC49">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0774E93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电动叉车</w:t>
                  </w:r>
                </w:p>
              </w:tc>
              <w:tc>
                <w:tcPr>
                  <w:tcW w:w="996" w:type="dxa"/>
                  <w:tcBorders>
                    <w:tl2br w:val="nil"/>
                    <w:tr2bl w:val="nil"/>
                  </w:tcBorders>
                  <w:shd w:val="clear" w:color="auto" w:fill="auto"/>
                  <w:vAlign w:val="center"/>
                </w:tcPr>
                <w:p w14:paraId="4D777E23">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0Y-08</w:t>
                  </w:r>
                  <w:r>
                    <w:rPr>
                      <w:rFonts w:hint="eastAsia" w:cs="Times New Roman"/>
                      <w:i w:val="0"/>
                      <w:iCs w:val="0"/>
                      <w:color w:val="auto"/>
                      <w:kern w:val="0"/>
                      <w:sz w:val="21"/>
                      <w:szCs w:val="21"/>
                      <w:highlight w:val="none"/>
                      <w:u w:val="none"/>
                      <w:lang w:val="en-US" w:eastAsia="zh-CN" w:bidi="ar"/>
                    </w:rPr>
                    <w:t>4</w:t>
                  </w:r>
                </w:p>
              </w:tc>
              <w:tc>
                <w:tcPr>
                  <w:tcW w:w="975" w:type="dxa"/>
                  <w:tcBorders>
                    <w:tl2br w:val="nil"/>
                    <w:tr2bl w:val="nil"/>
                  </w:tcBorders>
                  <w:shd w:val="clear" w:color="auto" w:fill="auto"/>
                  <w:vAlign w:val="center"/>
                </w:tcPr>
                <w:p w14:paraId="6721B330">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4</w:t>
                  </w:r>
                </w:p>
              </w:tc>
              <w:tc>
                <w:tcPr>
                  <w:tcW w:w="1426" w:type="dxa"/>
                  <w:tcBorders>
                    <w:tl2br w:val="nil"/>
                    <w:tr2bl w:val="nil"/>
                  </w:tcBorders>
                  <w:shd w:val="clear" w:color="auto" w:fill="auto"/>
                  <w:vAlign w:val="center"/>
                </w:tcPr>
                <w:p w14:paraId="69F6B76F">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活动区</w:t>
                  </w:r>
                </w:p>
              </w:tc>
              <w:tc>
                <w:tcPr>
                  <w:tcW w:w="926" w:type="dxa"/>
                  <w:vMerge w:val="continue"/>
                  <w:tcBorders>
                    <w:tl2br w:val="nil"/>
                    <w:tr2bl w:val="nil"/>
                  </w:tcBorders>
                  <w:shd w:val="clear" w:color="auto" w:fill="auto"/>
                  <w:vAlign w:val="center"/>
                </w:tcPr>
                <w:p w14:paraId="22D1CBDD">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1CABB27A">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highlight w:val="none"/>
                      <w:u w:val="none"/>
                    </w:rPr>
                  </w:pPr>
                  <w:r>
                    <w:rPr>
                      <w:rFonts w:hint="default" w:ascii="Times New Roman" w:hAnsi="Times New Roman" w:eastAsia="宋体" w:cs="Times New Roman"/>
                      <w:i w:val="0"/>
                      <w:iCs w:val="0"/>
                      <w:color w:val="auto"/>
                      <w:kern w:val="0"/>
                      <w:sz w:val="21"/>
                      <w:szCs w:val="21"/>
                      <w:highlight w:val="none"/>
                      <w:u w:val="none"/>
                      <w:lang w:val="en-US" w:eastAsia="zh-CN" w:bidi="ar"/>
                    </w:rPr>
                    <w:t>共用设备</w:t>
                  </w:r>
                </w:p>
              </w:tc>
            </w:tr>
            <w:tr w14:paraId="0A8D3D8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43819555">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806BDA8">
                  <w:pPr>
                    <w:spacing w:before="65" w:line="222" w:lineRule="auto"/>
                    <w:ind w:left="104"/>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ascii="宋体" w:hAnsi="宋体" w:eastAsia="宋体" w:cs="宋体"/>
                      <w:color w:val="auto"/>
                      <w:spacing w:val="6"/>
                      <w:sz w:val="20"/>
                      <w:szCs w:val="20"/>
                      <w:highlight w:val="none"/>
                    </w:rPr>
                    <w:t>滤材耐破</w:t>
                  </w:r>
                  <w:r>
                    <w:rPr>
                      <w:rFonts w:ascii="宋体" w:hAnsi="宋体" w:eastAsia="宋体" w:cs="宋体"/>
                      <w:color w:val="auto"/>
                      <w:spacing w:val="7"/>
                      <w:sz w:val="20"/>
                      <w:szCs w:val="20"/>
                      <w:highlight w:val="none"/>
                    </w:rPr>
                    <w:t>度测量仪</w:t>
                  </w:r>
                  <w:r>
                    <w:rPr>
                      <w:rFonts w:hint="eastAsia" w:ascii="宋体" w:hAnsi="宋体" w:eastAsia="宋体" w:cs="宋体"/>
                      <w:color w:val="auto"/>
                      <w:spacing w:val="7"/>
                      <w:sz w:val="20"/>
                      <w:szCs w:val="20"/>
                      <w:highlight w:val="none"/>
                      <w:lang w:val="en-US" w:eastAsia="zh-CN"/>
                    </w:rPr>
                    <w:t>及辅助设备</w:t>
                  </w:r>
                </w:p>
              </w:tc>
              <w:tc>
                <w:tcPr>
                  <w:tcW w:w="996" w:type="dxa"/>
                  <w:tcBorders>
                    <w:tl2br w:val="nil"/>
                    <w:tr2bl w:val="nil"/>
                  </w:tcBorders>
                  <w:shd w:val="clear" w:color="auto" w:fill="auto"/>
                  <w:vAlign w:val="center"/>
                </w:tcPr>
                <w:p w14:paraId="003B659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0Y-08</w:t>
                  </w:r>
                  <w:r>
                    <w:rPr>
                      <w:rFonts w:hint="eastAsia" w:cs="Times New Roman"/>
                      <w:i w:val="0"/>
                      <w:iCs w:val="0"/>
                      <w:color w:val="auto"/>
                      <w:kern w:val="0"/>
                      <w:sz w:val="21"/>
                      <w:szCs w:val="21"/>
                      <w:highlight w:val="none"/>
                      <w:u w:val="none"/>
                      <w:lang w:val="en-US" w:eastAsia="zh-CN" w:bidi="ar"/>
                    </w:rPr>
                    <w:t>5</w:t>
                  </w:r>
                </w:p>
              </w:tc>
              <w:tc>
                <w:tcPr>
                  <w:tcW w:w="975" w:type="dxa"/>
                  <w:tcBorders>
                    <w:tl2br w:val="nil"/>
                    <w:tr2bl w:val="nil"/>
                  </w:tcBorders>
                  <w:shd w:val="clear" w:color="auto" w:fill="auto"/>
                  <w:vAlign w:val="center"/>
                </w:tcPr>
                <w:p w14:paraId="6C786E41">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540C9676">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实验室</w:t>
                  </w:r>
                </w:p>
              </w:tc>
              <w:tc>
                <w:tcPr>
                  <w:tcW w:w="926" w:type="dxa"/>
                  <w:vMerge w:val="restart"/>
                  <w:tcBorders>
                    <w:tl2br w:val="nil"/>
                    <w:tr2bl w:val="nil"/>
                  </w:tcBorders>
                  <w:shd w:val="clear" w:color="auto" w:fill="auto"/>
                  <w:vAlign w:val="center"/>
                </w:tcPr>
                <w:p w14:paraId="4D246F4A">
                  <w:pPr>
                    <w:jc w:val="center"/>
                    <w:rPr>
                      <w:rFonts w:hint="eastAsia" w:ascii="Times New Roman" w:hAnsi="Times New Roman" w:eastAsia="宋体" w:cs="Times New Roman"/>
                      <w:i w:val="0"/>
                      <w:iCs w:val="0"/>
                      <w:color w:val="auto"/>
                      <w:sz w:val="21"/>
                      <w:szCs w:val="21"/>
                      <w:highlight w:val="none"/>
                      <w:u w:val="none"/>
                      <w:lang w:val="en-US" w:eastAsia="zh-CN"/>
                    </w:rPr>
                  </w:pPr>
                  <w:r>
                    <w:rPr>
                      <w:rFonts w:hint="eastAsia" w:cs="Times New Roman"/>
                      <w:i w:val="0"/>
                      <w:iCs w:val="0"/>
                      <w:color w:val="auto"/>
                      <w:sz w:val="21"/>
                      <w:szCs w:val="21"/>
                      <w:highlight w:val="none"/>
                      <w:u w:val="none"/>
                      <w:lang w:val="en-US" w:eastAsia="zh-CN"/>
                    </w:rPr>
                    <w:t>试验</w:t>
                  </w:r>
                  <w:r>
                    <w:rPr>
                      <w:rFonts w:hint="eastAsia" w:cs="Times New Roman"/>
                      <w:i w:val="0"/>
                      <w:iCs w:val="0"/>
                      <w:color w:val="auto"/>
                      <w:kern w:val="0"/>
                      <w:sz w:val="21"/>
                      <w:szCs w:val="21"/>
                      <w:highlight w:val="none"/>
                      <w:u w:val="none"/>
                      <w:lang w:val="en-US" w:eastAsia="zh-CN" w:bidi="ar"/>
                    </w:rPr>
                    <w:t>检测</w:t>
                  </w:r>
                </w:p>
              </w:tc>
              <w:tc>
                <w:tcPr>
                  <w:tcW w:w="1449" w:type="dxa"/>
                  <w:tcBorders>
                    <w:tl2br w:val="nil"/>
                    <w:tr2bl w:val="nil"/>
                  </w:tcBorders>
                  <w:shd w:val="clear" w:color="auto" w:fill="auto"/>
                  <w:vAlign w:val="center"/>
                </w:tcPr>
                <w:p w14:paraId="7147730D">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试验检测设备</w:t>
                  </w:r>
                </w:p>
              </w:tc>
            </w:tr>
            <w:tr w14:paraId="316BA5D7">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0104E0A">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55FDE23C">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材料金相显微镜</w:t>
                  </w:r>
                  <w:r>
                    <w:rPr>
                      <w:rFonts w:hint="eastAsia" w:ascii="宋体" w:hAnsi="宋体" w:eastAsia="宋体" w:cs="宋体"/>
                      <w:color w:val="auto"/>
                      <w:spacing w:val="7"/>
                      <w:sz w:val="20"/>
                      <w:szCs w:val="20"/>
                      <w:highlight w:val="none"/>
                      <w:lang w:val="en-US" w:eastAsia="zh-CN"/>
                    </w:rPr>
                    <w:t>及辅助设备</w:t>
                  </w:r>
                </w:p>
              </w:tc>
              <w:tc>
                <w:tcPr>
                  <w:tcW w:w="996" w:type="dxa"/>
                  <w:tcBorders>
                    <w:tl2br w:val="nil"/>
                    <w:tr2bl w:val="nil"/>
                  </w:tcBorders>
                  <w:shd w:val="clear" w:color="auto" w:fill="auto"/>
                  <w:vAlign w:val="center"/>
                </w:tcPr>
                <w:p w14:paraId="7C621EF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0Y-08</w:t>
                  </w:r>
                  <w:r>
                    <w:rPr>
                      <w:rFonts w:hint="eastAsia" w:cs="Times New Roman"/>
                      <w:i w:val="0"/>
                      <w:iCs w:val="0"/>
                      <w:color w:val="auto"/>
                      <w:kern w:val="0"/>
                      <w:sz w:val="21"/>
                      <w:szCs w:val="21"/>
                      <w:highlight w:val="none"/>
                      <w:u w:val="none"/>
                      <w:lang w:val="en-US" w:eastAsia="zh-CN" w:bidi="ar"/>
                    </w:rPr>
                    <w:t>6</w:t>
                  </w:r>
                </w:p>
              </w:tc>
              <w:tc>
                <w:tcPr>
                  <w:tcW w:w="975" w:type="dxa"/>
                  <w:tcBorders>
                    <w:tl2br w:val="nil"/>
                    <w:tr2bl w:val="nil"/>
                  </w:tcBorders>
                  <w:shd w:val="clear" w:color="auto" w:fill="auto"/>
                  <w:vAlign w:val="center"/>
                </w:tcPr>
                <w:p w14:paraId="7D94EB5E">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6AE12A66">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实验室</w:t>
                  </w:r>
                </w:p>
              </w:tc>
              <w:tc>
                <w:tcPr>
                  <w:tcW w:w="926" w:type="dxa"/>
                  <w:vMerge w:val="continue"/>
                  <w:tcBorders>
                    <w:tl2br w:val="nil"/>
                    <w:tr2bl w:val="nil"/>
                  </w:tcBorders>
                  <w:shd w:val="clear" w:color="auto" w:fill="auto"/>
                  <w:vAlign w:val="center"/>
                </w:tcPr>
                <w:p w14:paraId="742C6E23">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205C9DB">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试验检测设备</w:t>
                  </w:r>
                </w:p>
              </w:tc>
            </w:tr>
            <w:tr w14:paraId="740DC79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632" w:type="dxa"/>
                  <w:tcBorders>
                    <w:tl2br w:val="nil"/>
                    <w:tr2bl w:val="nil"/>
                  </w:tcBorders>
                  <w:shd w:val="clear" w:color="auto" w:fill="auto"/>
                  <w:vAlign w:val="center"/>
                </w:tcPr>
                <w:p w14:paraId="0FDD8DC3">
                  <w:pPr>
                    <w:keepNext w:val="0"/>
                    <w:keepLines w:val="0"/>
                    <w:pageBreakBefore w:val="0"/>
                    <w:widowControl w:val="0"/>
                    <w:numPr>
                      <w:ilvl w:val="0"/>
                      <w:numId w:val="4"/>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i w:val="0"/>
                      <w:iCs w:val="0"/>
                      <w:color w:val="auto"/>
                      <w:sz w:val="21"/>
                      <w:szCs w:val="21"/>
                      <w:highlight w:val="none"/>
                      <w:u w:val="none"/>
                    </w:rPr>
                  </w:pPr>
                </w:p>
              </w:tc>
              <w:tc>
                <w:tcPr>
                  <w:tcW w:w="1696" w:type="dxa"/>
                  <w:tcBorders>
                    <w:tl2br w:val="nil"/>
                    <w:tr2bl w:val="nil"/>
                  </w:tcBorders>
                  <w:shd w:val="clear" w:color="auto" w:fill="auto"/>
                  <w:vAlign w:val="center"/>
                </w:tcPr>
                <w:p w14:paraId="15304470">
                  <w:pPr>
                    <w:spacing w:before="65" w:line="227" w:lineRule="auto"/>
                    <w:ind w:left="102"/>
                    <w:jc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ascii="宋体" w:hAnsi="宋体" w:eastAsia="宋体" w:cs="宋体"/>
                      <w:color w:val="auto"/>
                      <w:spacing w:val="7"/>
                      <w:sz w:val="20"/>
                      <w:szCs w:val="20"/>
                      <w:highlight w:val="none"/>
                    </w:rPr>
                    <w:t>材料拉压</w:t>
                  </w:r>
                  <w:r>
                    <w:rPr>
                      <w:rFonts w:ascii="宋体" w:hAnsi="宋体" w:eastAsia="宋体" w:cs="宋体"/>
                      <w:color w:val="auto"/>
                      <w:spacing w:val="6"/>
                      <w:sz w:val="20"/>
                      <w:szCs w:val="20"/>
                      <w:highlight w:val="none"/>
                    </w:rPr>
                    <w:t>力测试仪</w:t>
                  </w:r>
                  <w:r>
                    <w:rPr>
                      <w:rFonts w:hint="eastAsia" w:ascii="宋体" w:hAnsi="宋体" w:eastAsia="宋体" w:cs="宋体"/>
                      <w:color w:val="auto"/>
                      <w:spacing w:val="7"/>
                      <w:sz w:val="20"/>
                      <w:szCs w:val="20"/>
                      <w:highlight w:val="none"/>
                      <w:lang w:val="en-US" w:eastAsia="zh-CN"/>
                    </w:rPr>
                    <w:t>及辅助设备</w:t>
                  </w:r>
                </w:p>
              </w:tc>
              <w:tc>
                <w:tcPr>
                  <w:tcW w:w="996" w:type="dxa"/>
                  <w:tcBorders>
                    <w:tl2br w:val="nil"/>
                    <w:tr2bl w:val="nil"/>
                  </w:tcBorders>
                  <w:shd w:val="clear" w:color="auto" w:fill="auto"/>
                  <w:vAlign w:val="center"/>
                </w:tcPr>
                <w:p w14:paraId="1B6B666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0Y-08</w:t>
                  </w:r>
                  <w:r>
                    <w:rPr>
                      <w:rFonts w:hint="eastAsia" w:cs="Times New Roman"/>
                      <w:i w:val="0"/>
                      <w:iCs w:val="0"/>
                      <w:color w:val="auto"/>
                      <w:kern w:val="0"/>
                      <w:sz w:val="21"/>
                      <w:szCs w:val="21"/>
                      <w:highlight w:val="none"/>
                      <w:u w:val="none"/>
                      <w:lang w:val="en-US" w:eastAsia="zh-CN" w:bidi="ar"/>
                    </w:rPr>
                    <w:t>7</w:t>
                  </w:r>
                </w:p>
              </w:tc>
              <w:tc>
                <w:tcPr>
                  <w:tcW w:w="975" w:type="dxa"/>
                  <w:tcBorders>
                    <w:tl2br w:val="nil"/>
                    <w:tr2bl w:val="nil"/>
                  </w:tcBorders>
                  <w:shd w:val="clear" w:color="auto" w:fill="auto"/>
                  <w:vAlign w:val="center"/>
                </w:tcPr>
                <w:p w14:paraId="3B116B4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1</w:t>
                  </w:r>
                </w:p>
              </w:tc>
              <w:tc>
                <w:tcPr>
                  <w:tcW w:w="1426" w:type="dxa"/>
                  <w:tcBorders>
                    <w:tl2br w:val="nil"/>
                    <w:tr2bl w:val="nil"/>
                  </w:tcBorders>
                  <w:shd w:val="clear" w:color="auto" w:fill="auto"/>
                  <w:vAlign w:val="center"/>
                </w:tcPr>
                <w:p w14:paraId="056E00A0">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实验室</w:t>
                  </w:r>
                </w:p>
              </w:tc>
              <w:tc>
                <w:tcPr>
                  <w:tcW w:w="926" w:type="dxa"/>
                  <w:vMerge w:val="continue"/>
                  <w:tcBorders>
                    <w:tl2br w:val="nil"/>
                    <w:tr2bl w:val="nil"/>
                  </w:tcBorders>
                  <w:shd w:val="clear" w:color="auto" w:fill="auto"/>
                  <w:vAlign w:val="center"/>
                </w:tcPr>
                <w:p w14:paraId="69AB82D5">
                  <w:pPr>
                    <w:jc w:val="center"/>
                    <w:rPr>
                      <w:rFonts w:hint="default" w:ascii="Times New Roman" w:hAnsi="Times New Roman" w:eastAsia="宋体" w:cs="Times New Roman"/>
                      <w:i w:val="0"/>
                      <w:iCs w:val="0"/>
                      <w:color w:val="auto"/>
                      <w:sz w:val="21"/>
                      <w:szCs w:val="21"/>
                      <w:highlight w:val="none"/>
                      <w:u w:val="none"/>
                    </w:rPr>
                  </w:pPr>
                </w:p>
              </w:tc>
              <w:tc>
                <w:tcPr>
                  <w:tcW w:w="1449" w:type="dxa"/>
                  <w:tcBorders>
                    <w:tl2br w:val="nil"/>
                    <w:tr2bl w:val="nil"/>
                  </w:tcBorders>
                  <w:shd w:val="clear" w:color="auto" w:fill="auto"/>
                  <w:vAlign w:val="center"/>
                </w:tcPr>
                <w:p w14:paraId="763FE77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试验检测设备</w:t>
                  </w:r>
                </w:p>
              </w:tc>
            </w:tr>
          </w:tbl>
          <w:p w14:paraId="1A76AA08">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b/>
                <w:bCs/>
                <w:color w:val="auto"/>
                <w:highlight w:val="none"/>
                <w:lang w:val="en-US" w:eastAsia="zh-CN"/>
              </w:rPr>
            </w:pPr>
            <w:r>
              <w:rPr>
                <w:rFonts w:hint="eastAsia"/>
                <w:b/>
                <w:bCs/>
                <w:color w:val="auto"/>
                <w:highlight w:val="none"/>
                <w:lang w:val="en-US" w:eastAsia="zh-CN"/>
              </w:rPr>
              <w:t>5、主要原辅材料及能源的种类和用量</w:t>
            </w:r>
          </w:p>
          <w:p w14:paraId="5EB8FC51">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rPr>
                <w:rFonts w:hint="default" w:ascii="Times New Roman" w:hAnsi="Times New Roman" w:eastAsia="宋体" w:cs="Times New Roman"/>
                <w:b/>
                <w:color w:val="auto"/>
                <w:sz w:val="21"/>
                <w:szCs w:val="21"/>
                <w:highlight w:val="none"/>
                <w:lang w:val="en-US" w:eastAsia="zh-CN"/>
              </w:rPr>
            </w:pPr>
            <w:r>
              <w:rPr>
                <w:rFonts w:hint="eastAsia" w:ascii="Times New Roman" w:hAnsi="宋体" w:eastAsia="宋体" w:cs="Times New Roman"/>
                <w:b/>
                <w:color w:val="auto"/>
                <w:sz w:val="21"/>
                <w:szCs w:val="21"/>
                <w:highlight w:val="none"/>
                <w:lang w:val="en-US" w:eastAsia="zh-CN"/>
              </w:rPr>
              <w:t>表2-5</w:t>
            </w:r>
            <w:r>
              <w:rPr>
                <w:rFonts w:hint="eastAsia" w:hAnsi="宋体" w:cs="Times New Roman"/>
                <w:b/>
                <w:color w:val="auto"/>
                <w:sz w:val="21"/>
                <w:szCs w:val="21"/>
                <w:highlight w:val="none"/>
                <w:lang w:val="en-US" w:eastAsia="zh-CN"/>
              </w:rPr>
              <w:t xml:space="preserve">   </w:t>
            </w:r>
            <w:r>
              <w:rPr>
                <w:rFonts w:hint="eastAsia" w:ascii="Times New Roman" w:hAnsi="宋体" w:eastAsia="宋体" w:cs="Times New Roman"/>
                <w:b/>
                <w:color w:val="auto"/>
                <w:sz w:val="21"/>
                <w:szCs w:val="21"/>
                <w:highlight w:val="none"/>
                <w:lang w:val="en-US" w:eastAsia="zh-CN"/>
              </w:rPr>
              <w:t>原辅料</w:t>
            </w:r>
            <w:r>
              <w:rPr>
                <w:rFonts w:hint="eastAsia" w:hAnsi="宋体" w:cs="Times New Roman"/>
                <w:b/>
                <w:color w:val="auto"/>
                <w:sz w:val="21"/>
                <w:szCs w:val="21"/>
                <w:highlight w:val="none"/>
                <w:lang w:val="en-US" w:eastAsia="zh-CN"/>
              </w:rPr>
              <w:t>及能源</w:t>
            </w:r>
            <w:r>
              <w:rPr>
                <w:rFonts w:hint="eastAsia" w:ascii="Times New Roman" w:hAnsi="宋体" w:eastAsia="宋体" w:cs="Times New Roman"/>
                <w:b/>
                <w:color w:val="auto"/>
                <w:sz w:val="21"/>
                <w:szCs w:val="21"/>
                <w:highlight w:val="none"/>
                <w:lang w:val="en-US" w:eastAsia="zh-CN"/>
              </w:rPr>
              <w:t>用量</w:t>
            </w:r>
          </w:p>
          <w:tbl>
            <w:tblPr>
              <w:tblStyle w:val="27"/>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6"/>
              <w:gridCol w:w="2126"/>
              <w:gridCol w:w="1531"/>
              <w:gridCol w:w="1405"/>
              <w:gridCol w:w="2382"/>
            </w:tblGrid>
            <w:tr w14:paraId="34AB7CB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04" w:type="pct"/>
                  <w:tcBorders>
                    <w:top w:val="single" w:color="auto" w:sz="12" w:space="0"/>
                  </w:tcBorders>
                  <w:noWrap w:val="0"/>
                  <w:vAlign w:val="center"/>
                </w:tcPr>
                <w:p w14:paraId="60CC3C56">
                  <w:pPr>
                    <w:spacing w:after="0"/>
                    <w:jc w:val="center"/>
                    <w:rPr>
                      <w:rFonts w:ascii="Times New Roman" w:hAnsi="Times New Roman" w:eastAsia="宋体" w:cs="Times New Roman"/>
                      <w:bCs/>
                      <w:color w:val="auto"/>
                      <w:sz w:val="21"/>
                      <w:szCs w:val="21"/>
                      <w:highlight w:val="none"/>
                    </w:rPr>
                  </w:pPr>
                  <w:r>
                    <w:rPr>
                      <w:rFonts w:ascii="Times New Roman" w:hAnsi="宋体" w:eastAsia="宋体" w:cs="Times New Roman"/>
                      <w:bCs/>
                      <w:color w:val="auto"/>
                      <w:sz w:val="21"/>
                      <w:szCs w:val="21"/>
                      <w:highlight w:val="none"/>
                    </w:rPr>
                    <w:t>序号</w:t>
                  </w:r>
                </w:p>
              </w:tc>
              <w:tc>
                <w:tcPr>
                  <w:tcW w:w="1312" w:type="pct"/>
                  <w:tcBorders>
                    <w:top w:val="single" w:color="auto" w:sz="12" w:space="0"/>
                  </w:tcBorders>
                  <w:noWrap w:val="0"/>
                  <w:vAlign w:val="center"/>
                </w:tcPr>
                <w:p w14:paraId="3308E5C4">
                  <w:pPr>
                    <w:spacing w:after="0"/>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产品名称</w:t>
                  </w:r>
                </w:p>
              </w:tc>
              <w:tc>
                <w:tcPr>
                  <w:tcW w:w="945" w:type="pct"/>
                  <w:tcBorders>
                    <w:top w:val="single" w:color="auto" w:sz="12" w:space="0"/>
                  </w:tcBorders>
                  <w:noWrap w:val="0"/>
                  <w:vAlign w:val="center"/>
                </w:tcPr>
                <w:p w14:paraId="71231579">
                  <w:pPr>
                    <w:spacing w:after="0"/>
                    <w:jc w:val="center"/>
                    <w:rPr>
                      <w:rFonts w:hint="eastAsia" w:ascii="Times New Roman" w:hAnsi="宋体" w:eastAsia="宋体" w:cs="Times New Roman"/>
                      <w:b w:val="0"/>
                      <w:bCs/>
                      <w:color w:val="auto"/>
                      <w:sz w:val="21"/>
                      <w:szCs w:val="21"/>
                      <w:highlight w:val="none"/>
                      <w:lang w:val="en-US" w:eastAsia="zh-CN"/>
                    </w:rPr>
                  </w:pPr>
                  <w:r>
                    <w:rPr>
                      <w:rFonts w:hint="eastAsia" w:ascii="Times New Roman" w:hAnsi="宋体" w:eastAsia="宋体" w:cs="Times New Roman"/>
                      <w:bCs/>
                      <w:color w:val="auto"/>
                      <w:sz w:val="21"/>
                      <w:szCs w:val="21"/>
                      <w:highlight w:val="none"/>
                      <w:lang w:val="en-US" w:eastAsia="zh-CN"/>
                    </w:rPr>
                    <w:t>用量</w:t>
                  </w:r>
                  <w:r>
                    <w:rPr>
                      <w:rFonts w:hint="eastAsia" w:hAnsi="宋体" w:cs="Times New Roman"/>
                      <w:bCs/>
                      <w:color w:val="auto"/>
                      <w:sz w:val="21"/>
                      <w:szCs w:val="21"/>
                      <w:highlight w:val="none"/>
                      <w:lang w:val="en-US" w:eastAsia="zh-CN"/>
                    </w:rPr>
                    <w:t>（t/a）</w:t>
                  </w:r>
                </w:p>
              </w:tc>
              <w:tc>
                <w:tcPr>
                  <w:tcW w:w="867" w:type="pct"/>
                  <w:tcBorders>
                    <w:top w:val="single" w:color="auto" w:sz="12" w:space="0"/>
                  </w:tcBorders>
                  <w:noWrap w:val="0"/>
                  <w:vAlign w:val="center"/>
                </w:tcPr>
                <w:p w14:paraId="47906D83">
                  <w:pPr>
                    <w:spacing w:after="0"/>
                    <w:jc w:val="center"/>
                    <w:rPr>
                      <w:rFonts w:hint="default" w:ascii="Times New Roman" w:hAnsi="宋体" w:eastAsia="宋体" w:cs="Times New Roman"/>
                      <w:bCs/>
                      <w:color w:val="auto"/>
                      <w:sz w:val="21"/>
                      <w:szCs w:val="21"/>
                      <w:highlight w:val="none"/>
                      <w:lang w:val="en-US" w:eastAsia="zh-CN"/>
                    </w:rPr>
                  </w:pPr>
                  <w:r>
                    <w:rPr>
                      <w:rFonts w:hint="eastAsia" w:hAnsi="宋体" w:cs="Times New Roman"/>
                      <w:bCs/>
                      <w:color w:val="auto"/>
                      <w:sz w:val="21"/>
                      <w:szCs w:val="21"/>
                      <w:highlight w:val="none"/>
                      <w:lang w:val="en-US" w:eastAsia="zh-CN"/>
                    </w:rPr>
                    <w:t>最大贮存量</w:t>
                  </w:r>
                </w:p>
              </w:tc>
              <w:tc>
                <w:tcPr>
                  <w:tcW w:w="1470" w:type="pct"/>
                  <w:tcBorders>
                    <w:top w:val="single" w:color="auto" w:sz="12" w:space="0"/>
                  </w:tcBorders>
                  <w:noWrap w:val="0"/>
                  <w:vAlign w:val="center"/>
                </w:tcPr>
                <w:p w14:paraId="5CDC931E">
                  <w:pPr>
                    <w:spacing w:after="0"/>
                    <w:jc w:val="center"/>
                    <w:rPr>
                      <w:rFonts w:hint="default" w:ascii="Times New Roman" w:hAnsi="宋体" w:eastAsia="宋体" w:cs="Times New Roman"/>
                      <w:bCs/>
                      <w:color w:val="auto"/>
                      <w:sz w:val="21"/>
                      <w:szCs w:val="21"/>
                      <w:highlight w:val="none"/>
                      <w:lang w:val="en-US" w:eastAsia="zh-CN"/>
                    </w:rPr>
                  </w:pPr>
                  <w:r>
                    <w:rPr>
                      <w:rFonts w:hint="eastAsia" w:ascii="Times New Roman" w:hAnsi="宋体" w:eastAsia="宋体" w:cs="Times New Roman"/>
                      <w:bCs/>
                      <w:color w:val="auto"/>
                      <w:sz w:val="21"/>
                      <w:szCs w:val="21"/>
                      <w:highlight w:val="none"/>
                      <w:lang w:val="en-US" w:eastAsia="zh-CN"/>
                    </w:rPr>
                    <w:t>备注</w:t>
                  </w:r>
                </w:p>
              </w:tc>
            </w:tr>
            <w:tr w14:paraId="5A796E7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46C053CC">
                  <w:pPr>
                    <w:spacing w:after="0"/>
                    <w:jc w:val="center"/>
                    <w:textAlignment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1</w:t>
                  </w:r>
                </w:p>
              </w:tc>
              <w:tc>
                <w:tcPr>
                  <w:tcW w:w="1312" w:type="pct"/>
                  <w:noWrap w:val="0"/>
                  <w:vAlign w:val="center"/>
                </w:tcPr>
                <w:p w14:paraId="147F17B2">
                  <w:pPr>
                    <w:pStyle w:val="6"/>
                    <w:ind w:firstLine="0" w:firstLineChars="0"/>
                    <w:jc w:val="center"/>
                    <w:rPr>
                      <w:rFonts w:hint="default" w:ascii="Times New Roman" w:hAnsi="Times New Roman"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rPr>
                    <w:t>滤纸</w:t>
                  </w:r>
                </w:p>
              </w:tc>
              <w:tc>
                <w:tcPr>
                  <w:tcW w:w="945" w:type="pct"/>
                  <w:noWrap w:val="0"/>
                  <w:vAlign w:val="center"/>
                </w:tcPr>
                <w:p w14:paraId="7AB0E788">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800</w:t>
                  </w:r>
                </w:p>
              </w:tc>
              <w:tc>
                <w:tcPr>
                  <w:tcW w:w="867" w:type="pct"/>
                  <w:noWrap w:val="0"/>
                  <w:vAlign w:val="center"/>
                </w:tcPr>
                <w:p w14:paraId="14130DF9">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40</w:t>
                  </w:r>
                </w:p>
              </w:tc>
              <w:tc>
                <w:tcPr>
                  <w:tcW w:w="1470" w:type="pct"/>
                  <w:noWrap w:val="0"/>
                  <w:vAlign w:val="center"/>
                </w:tcPr>
                <w:p w14:paraId="63D8D741">
                  <w:pPr>
                    <w:pStyle w:val="11"/>
                    <w:spacing w:after="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kern w:val="0"/>
                      <w:sz w:val="21"/>
                      <w:szCs w:val="21"/>
                      <w:highlight w:val="none"/>
                      <w:lang w:val="en-US" w:eastAsia="zh-CN" w:bidi="ar-SA"/>
                    </w:rPr>
                    <w:t>外购成品</w:t>
                  </w:r>
                </w:p>
              </w:tc>
            </w:tr>
            <w:tr w14:paraId="63241FB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5DD6CF3C">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2</w:t>
                  </w:r>
                </w:p>
              </w:tc>
              <w:tc>
                <w:tcPr>
                  <w:tcW w:w="1312" w:type="pct"/>
                  <w:noWrap w:val="0"/>
                  <w:vAlign w:val="center"/>
                </w:tcPr>
                <w:p w14:paraId="0977C910">
                  <w:pPr>
                    <w:pStyle w:val="6"/>
                    <w:ind w:firstLine="0" w:firstLineChars="0"/>
                    <w:jc w:val="center"/>
                    <w:rPr>
                      <w:rFonts w:hint="default" w:ascii="Times New Roman" w:hAnsi="Times New Roman" w:cs="Times New Roman"/>
                      <w:bCs/>
                      <w:color w:val="auto"/>
                      <w:kern w:val="2"/>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滤座压铸铝</w:t>
                  </w:r>
                </w:p>
              </w:tc>
              <w:tc>
                <w:tcPr>
                  <w:tcW w:w="945" w:type="pct"/>
                  <w:noWrap w:val="0"/>
                  <w:vAlign w:val="center"/>
                </w:tcPr>
                <w:p w14:paraId="29E938CB">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4.3</w:t>
                  </w:r>
                </w:p>
              </w:tc>
              <w:tc>
                <w:tcPr>
                  <w:tcW w:w="867" w:type="pct"/>
                  <w:noWrap w:val="0"/>
                  <w:vAlign w:val="center"/>
                </w:tcPr>
                <w:p w14:paraId="79369974">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0.22</w:t>
                  </w:r>
                </w:p>
              </w:tc>
              <w:tc>
                <w:tcPr>
                  <w:tcW w:w="1470" w:type="pct"/>
                  <w:noWrap w:val="0"/>
                  <w:vAlign w:val="center"/>
                </w:tcPr>
                <w:p w14:paraId="5B6E80D8">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5C6F860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0171FCBA">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3</w:t>
                  </w:r>
                </w:p>
              </w:tc>
              <w:tc>
                <w:tcPr>
                  <w:tcW w:w="1312" w:type="pct"/>
                  <w:noWrap w:val="0"/>
                  <w:vAlign w:val="center"/>
                </w:tcPr>
                <w:p w14:paraId="7AEB3CB2">
                  <w:pPr>
                    <w:pStyle w:val="6"/>
                    <w:ind w:firstLine="0" w:firstLineChar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rPr>
                    <w:t>滤罐</w:t>
                  </w:r>
                </w:p>
              </w:tc>
              <w:tc>
                <w:tcPr>
                  <w:tcW w:w="945" w:type="pct"/>
                  <w:noWrap w:val="0"/>
                  <w:vAlign w:val="center"/>
                </w:tcPr>
                <w:p w14:paraId="5BD74EB7">
                  <w:pPr>
                    <w:pStyle w:val="11"/>
                    <w:spacing w:after="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300</w:t>
                  </w:r>
                </w:p>
              </w:tc>
              <w:tc>
                <w:tcPr>
                  <w:tcW w:w="867" w:type="pct"/>
                  <w:noWrap w:val="0"/>
                  <w:vAlign w:val="center"/>
                </w:tcPr>
                <w:p w14:paraId="559F5415">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15</w:t>
                  </w:r>
                </w:p>
              </w:tc>
              <w:tc>
                <w:tcPr>
                  <w:tcW w:w="1470" w:type="pct"/>
                  <w:noWrap w:val="0"/>
                  <w:vAlign w:val="center"/>
                </w:tcPr>
                <w:p w14:paraId="70831ACA">
                  <w:pPr>
                    <w:pStyle w:val="11"/>
                    <w:spacing w:after="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kern w:val="0"/>
                      <w:sz w:val="21"/>
                      <w:szCs w:val="21"/>
                      <w:highlight w:val="none"/>
                      <w:lang w:val="en-US" w:eastAsia="zh-CN" w:bidi="ar-SA"/>
                    </w:rPr>
                    <w:t>外购成品</w:t>
                  </w:r>
                </w:p>
              </w:tc>
            </w:tr>
            <w:tr w14:paraId="070F078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2C7889F1">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4</w:t>
                  </w:r>
                </w:p>
              </w:tc>
              <w:tc>
                <w:tcPr>
                  <w:tcW w:w="1312" w:type="pct"/>
                  <w:noWrap w:val="0"/>
                  <w:vAlign w:val="center"/>
                </w:tcPr>
                <w:p w14:paraId="0A23A292">
                  <w:pPr>
                    <w:pStyle w:val="6"/>
                    <w:ind w:firstLine="0" w:firstLineChars="0"/>
                    <w:jc w:val="center"/>
                    <w:rPr>
                      <w:rFonts w:hint="default" w:ascii="Times New Roman" w:hAnsi="Times New Roman" w:cs="Times New Roman"/>
                      <w:bCs/>
                      <w:color w:val="auto"/>
                      <w:sz w:val="21"/>
                      <w:szCs w:val="21"/>
                      <w:highlight w:val="none"/>
                      <w:lang w:val="en-US" w:eastAsia="zh-CN"/>
                    </w:rPr>
                  </w:pPr>
                  <w:r>
                    <w:rPr>
                      <w:rFonts w:hint="eastAsia" w:ascii="Times New Roman" w:hAnsi="Times New Roman" w:cs="Times New Roman"/>
                      <w:bCs/>
                      <w:color w:val="auto"/>
                      <w:sz w:val="21"/>
                      <w:szCs w:val="21"/>
                      <w:highlight w:val="none"/>
                    </w:rPr>
                    <w:t>滤芯上下端盖</w:t>
                  </w:r>
                </w:p>
              </w:tc>
              <w:tc>
                <w:tcPr>
                  <w:tcW w:w="945" w:type="pct"/>
                  <w:noWrap w:val="0"/>
                  <w:vAlign w:val="center"/>
                </w:tcPr>
                <w:p w14:paraId="6424B56C">
                  <w:pPr>
                    <w:pStyle w:val="11"/>
                    <w:spacing w:after="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180</w:t>
                  </w:r>
                </w:p>
              </w:tc>
              <w:tc>
                <w:tcPr>
                  <w:tcW w:w="867" w:type="pct"/>
                  <w:noWrap w:val="0"/>
                  <w:vAlign w:val="center"/>
                </w:tcPr>
                <w:p w14:paraId="7FB9B462">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9</w:t>
                  </w:r>
                </w:p>
              </w:tc>
              <w:tc>
                <w:tcPr>
                  <w:tcW w:w="1470" w:type="pct"/>
                  <w:noWrap w:val="0"/>
                  <w:vAlign w:val="center"/>
                </w:tcPr>
                <w:p w14:paraId="75DDAD8A">
                  <w:pPr>
                    <w:pStyle w:val="11"/>
                    <w:spacing w:after="0"/>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kern w:val="0"/>
                      <w:sz w:val="21"/>
                      <w:szCs w:val="21"/>
                      <w:highlight w:val="none"/>
                      <w:lang w:val="en-US" w:eastAsia="zh-CN" w:bidi="ar-SA"/>
                    </w:rPr>
                    <w:t>外购成品</w:t>
                  </w:r>
                </w:p>
              </w:tc>
            </w:tr>
            <w:tr w14:paraId="1E0256B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44E95A8B">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5</w:t>
                  </w:r>
                </w:p>
              </w:tc>
              <w:tc>
                <w:tcPr>
                  <w:tcW w:w="1312" w:type="pct"/>
                  <w:noWrap w:val="0"/>
                  <w:vAlign w:val="center"/>
                </w:tcPr>
                <w:p w14:paraId="6A3425B6">
                  <w:pPr>
                    <w:pStyle w:val="6"/>
                    <w:ind w:firstLine="0" w:firstLineChars="0"/>
                    <w:jc w:val="center"/>
                    <w:rPr>
                      <w:rFonts w:hint="default" w:ascii="Times New Roman" w:hAnsi="Times New Roman" w:cs="Times New Roman"/>
                      <w:b w:val="0"/>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聚氨酯PU胶</w:t>
                  </w:r>
                </w:p>
              </w:tc>
              <w:tc>
                <w:tcPr>
                  <w:tcW w:w="945" w:type="pct"/>
                  <w:noWrap w:val="0"/>
                  <w:vAlign w:val="center"/>
                </w:tcPr>
                <w:p w14:paraId="3B984D44">
                  <w:pPr>
                    <w:pStyle w:val="11"/>
                    <w:spacing w:after="0"/>
                    <w:ind w:right="113" w:right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6</w:t>
                  </w:r>
                </w:p>
              </w:tc>
              <w:tc>
                <w:tcPr>
                  <w:tcW w:w="867" w:type="pct"/>
                  <w:noWrap w:val="0"/>
                  <w:vAlign w:val="center"/>
                </w:tcPr>
                <w:p w14:paraId="13EAB1C5">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0.3</w:t>
                  </w:r>
                </w:p>
              </w:tc>
              <w:tc>
                <w:tcPr>
                  <w:tcW w:w="1470" w:type="pct"/>
                  <w:noWrap w:val="0"/>
                  <w:vAlign w:val="center"/>
                </w:tcPr>
                <w:p w14:paraId="4225E421">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2B57525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36469E39">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6</w:t>
                  </w:r>
                </w:p>
              </w:tc>
              <w:tc>
                <w:tcPr>
                  <w:tcW w:w="1312" w:type="pct"/>
                  <w:noWrap w:val="0"/>
                  <w:vAlign w:val="center"/>
                </w:tcPr>
                <w:p w14:paraId="266292A9">
                  <w:pPr>
                    <w:pStyle w:val="6"/>
                    <w:ind w:firstLine="0" w:firstLineChars="0"/>
                    <w:jc w:val="center"/>
                    <w:rPr>
                      <w:rFonts w:hint="eastAsia" w:ascii="Times New Roman" w:hAnsi="Times New Roman"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AB胶</w:t>
                  </w:r>
                </w:p>
              </w:tc>
              <w:tc>
                <w:tcPr>
                  <w:tcW w:w="945" w:type="pct"/>
                  <w:noWrap w:val="0"/>
                  <w:vAlign w:val="center"/>
                </w:tcPr>
                <w:p w14:paraId="36ED4203">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6</w:t>
                  </w:r>
                </w:p>
              </w:tc>
              <w:tc>
                <w:tcPr>
                  <w:tcW w:w="867" w:type="pct"/>
                  <w:noWrap w:val="0"/>
                  <w:vAlign w:val="center"/>
                </w:tcPr>
                <w:p w14:paraId="0CDA6B7B">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0.3</w:t>
                  </w:r>
                </w:p>
              </w:tc>
              <w:tc>
                <w:tcPr>
                  <w:tcW w:w="1470" w:type="pct"/>
                  <w:noWrap w:val="0"/>
                  <w:vAlign w:val="center"/>
                </w:tcPr>
                <w:p w14:paraId="33C6053D">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083B08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00704B29">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7</w:t>
                  </w:r>
                </w:p>
              </w:tc>
              <w:tc>
                <w:tcPr>
                  <w:tcW w:w="1312" w:type="pct"/>
                  <w:noWrap w:val="0"/>
                  <w:vAlign w:val="center"/>
                </w:tcPr>
                <w:p w14:paraId="314642DE">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厌氧胶</w:t>
                  </w:r>
                </w:p>
              </w:tc>
              <w:tc>
                <w:tcPr>
                  <w:tcW w:w="945" w:type="pct"/>
                  <w:noWrap w:val="0"/>
                  <w:vAlign w:val="center"/>
                </w:tcPr>
                <w:p w14:paraId="38F50A0D">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0.15</w:t>
                  </w:r>
                </w:p>
              </w:tc>
              <w:tc>
                <w:tcPr>
                  <w:tcW w:w="867" w:type="pct"/>
                  <w:noWrap w:val="0"/>
                  <w:vAlign w:val="center"/>
                </w:tcPr>
                <w:p w14:paraId="3A252292">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0.15</w:t>
                  </w:r>
                </w:p>
              </w:tc>
              <w:tc>
                <w:tcPr>
                  <w:tcW w:w="1470" w:type="pct"/>
                  <w:noWrap w:val="0"/>
                  <w:vAlign w:val="center"/>
                </w:tcPr>
                <w:p w14:paraId="1A5F944E">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07D7CCC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25FDF714">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bidi="ar-SA"/>
                    </w:rPr>
                    <w:t>8</w:t>
                  </w:r>
                </w:p>
              </w:tc>
              <w:tc>
                <w:tcPr>
                  <w:tcW w:w="1312" w:type="pct"/>
                  <w:noWrap w:val="0"/>
                  <w:vAlign w:val="center"/>
                </w:tcPr>
                <w:p w14:paraId="4AB85861">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密封圈</w:t>
                  </w:r>
                </w:p>
              </w:tc>
              <w:tc>
                <w:tcPr>
                  <w:tcW w:w="945" w:type="pct"/>
                  <w:noWrap w:val="0"/>
                  <w:vAlign w:val="center"/>
                </w:tcPr>
                <w:p w14:paraId="241C5255">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3</w:t>
                  </w:r>
                </w:p>
              </w:tc>
              <w:tc>
                <w:tcPr>
                  <w:tcW w:w="867" w:type="pct"/>
                  <w:noWrap w:val="0"/>
                  <w:vAlign w:val="center"/>
                </w:tcPr>
                <w:p w14:paraId="405058E6">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0.15</w:t>
                  </w:r>
                </w:p>
              </w:tc>
              <w:tc>
                <w:tcPr>
                  <w:tcW w:w="1470" w:type="pct"/>
                  <w:noWrap w:val="0"/>
                  <w:vAlign w:val="center"/>
                </w:tcPr>
                <w:p w14:paraId="3E9E03FD">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53FE6A4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79005277">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bidi="ar-SA"/>
                    </w:rPr>
                    <w:t>9</w:t>
                  </w:r>
                </w:p>
              </w:tc>
              <w:tc>
                <w:tcPr>
                  <w:tcW w:w="1312" w:type="pct"/>
                  <w:noWrap w:val="0"/>
                  <w:vAlign w:val="center"/>
                </w:tcPr>
                <w:p w14:paraId="1523193A">
                  <w:pPr>
                    <w:pStyle w:val="6"/>
                    <w:ind w:firstLine="0" w:firstLineChars="0"/>
                    <w:jc w:val="center"/>
                    <w:rPr>
                      <w:rFonts w:hint="eastAsia" w:ascii="Times New Roman" w:hAnsi="Times New Roman"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rPr>
                    <w:t>滤网</w:t>
                  </w:r>
                </w:p>
              </w:tc>
              <w:tc>
                <w:tcPr>
                  <w:tcW w:w="945" w:type="pct"/>
                  <w:noWrap w:val="0"/>
                  <w:vAlign w:val="center"/>
                </w:tcPr>
                <w:p w14:paraId="0616231F">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700</w:t>
                  </w:r>
                </w:p>
              </w:tc>
              <w:tc>
                <w:tcPr>
                  <w:tcW w:w="867" w:type="pct"/>
                  <w:noWrap w:val="0"/>
                  <w:vAlign w:val="center"/>
                </w:tcPr>
                <w:p w14:paraId="01552230">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35</w:t>
                  </w:r>
                </w:p>
              </w:tc>
              <w:tc>
                <w:tcPr>
                  <w:tcW w:w="1470" w:type="pct"/>
                  <w:noWrap w:val="0"/>
                  <w:vAlign w:val="center"/>
                </w:tcPr>
                <w:p w14:paraId="478D250F">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18BF8FD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53884921">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bidi="ar-SA"/>
                    </w:rPr>
                    <w:t>10</w:t>
                  </w:r>
                </w:p>
              </w:tc>
              <w:tc>
                <w:tcPr>
                  <w:tcW w:w="1312" w:type="pct"/>
                  <w:noWrap w:val="0"/>
                  <w:vAlign w:val="center"/>
                </w:tcPr>
                <w:p w14:paraId="348F69D7">
                  <w:pPr>
                    <w:pStyle w:val="6"/>
                    <w:ind w:firstLine="0" w:firstLineChars="0"/>
                    <w:jc w:val="center"/>
                    <w:rPr>
                      <w:rFonts w:hint="eastAsia" w:ascii="Times New Roman" w:hAnsi="Times New Roman"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聚丙烯（PP）</w:t>
                  </w:r>
                </w:p>
              </w:tc>
              <w:tc>
                <w:tcPr>
                  <w:tcW w:w="945" w:type="pct"/>
                  <w:noWrap w:val="0"/>
                  <w:vAlign w:val="center"/>
                </w:tcPr>
                <w:p w14:paraId="127AB07E">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320</w:t>
                  </w:r>
                </w:p>
              </w:tc>
              <w:tc>
                <w:tcPr>
                  <w:tcW w:w="867" w:type="pct"/>
                  <w:noWrap w:val="0"/>
                  <w:vAlign w:val="center"/>
                </w:tcPr>
                <w:p w14:paraId="6DE84D5C">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16</w:t>
                  </w:r>
                </w:p>
              </w:tc>
              <w:tc>
                <w:tcPr>
                  <w:tcW w:w="1470" w:type="pct"/>
                  <w:noWrap w:val="0"/>
                  <w:vAlign w:val="center"/>
                </w:tcPr>
                <w:p w14:paraId="317AD8BB">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原包料颗粒，外购成品</w:t>
                  </w:r>
                </w:p>
              </w:tc>
            </w:tr>
            <w:tr w14:paraId="3183FC8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561D488D">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11</w:t>
                  </w:r>
                </w:p>
              </w:tc>
              <w:tc>
                <w:tcPr>
                  <w:tcW w:w="1312" w:type="pct"/>
                  <w:noWrap w:val="0"/>
                  <w:vAlign w:val="center"/>
                </w:tcPr>
                <w:p w14:paraId="204C6E4C">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聚乙烯（PE）</w:t>
                  </w:r>
                </w:p>
              </w:tc>
              <w:tc>
                <w:tcPr>
                  <w:tcW w:w="945" w:type="pct"/>
                  <w:noWrap w:val="0"/>
                  <w:vAlign w:val="center"/>
                </w:tcPr>
                <w:p w14:paraId="0696546E">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480</w:t>
                  </w:r>
                </w:p>
              </w:tc>
              <w:tc>
                <w:tcPr>
                  <w:tcW w:w="867" w:type="pct"/>
                  <w:noWrap w:val="0"/>
                  <w:vAlign w:val="center"/>
                </w:tcPr>
                <w:p w14:paraId="77565E20">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24</w:t>
                  </w:r>
                </w:p>
              </w:tc>
              <w:tc>
                <w:tcPr>
                  <w:tcW w:w="1470" w:type="pct"/>
                  <w:noWrap w:val="0"/>
                  <w:vAlign w:val="center"/>
                </w:tcPr>
                <w:p w14:paraId="10C9CD03">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原包料颗粒，外购成品</w:t>
                  </w:r>
                </w:p>
              </w:tc>
            </w:tr>
            <w:tr w14:paraId="5D4085F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42DDCC61">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12</w:t>
                  </w:r>
                </w:p>
              </w:tc>
              <w:tc>
                <w:tcPr>
                  <w:tcW w:w="1312" w:type="pct"/>
                  <w:shd w:val="clear" w:color="auto" w:fill="auto"/>
                  <w:noWrap w:val="0"/>
                  <w:vAlign w:val="center"/>
                </w:tcPr>
                <w:p w14:paraId="01D00820">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聚碳酸酯树脂（PC）</w:t>
                  </w:r>
                </w:p>
              </w:tc>
              <w:tc>
                <w:tcPr>
                  <w:tcW w:w="945" w:type="pct"/>
                  <w:shd w:val="clear" w:color="auto" w:fill="auto"/>
                  <w:noWrap w:val="0"/>
                  <w:vAlign w:val="center"/>
                </w:tcPr>
                <w:p w14:paraId="7D134FA7">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100</w:t>
                  </w:r>
                </w:p>
              </w:tc>
              <w:tc>
                <w:tcPr>
                  <w:tcW w:w="867" w:type="pct"/>
                  <w:shd w:val="clear" w:color="auto" w:fill="auto"/>
                  <w:noWrap w:val="0"/>
                  <w:vAlign w:val="center"/>
                </w:tcPr>
                <w:p w14:paraId="1C2AA8C9">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5</w:t>
                  </w:r>
                </w:p>
              </w:tc>
              <w:tc>
                <w:tcPr>
                  <w:tcW w:w="1470" w:type="pct"/>
                  <w:shd w:val="clear" w:color="auto" w:fill="auto"/>
                  <w:noWrap w:val="0"/>
                  <w:vAlign w:val="center"/>
                </w:tcPr>
                <w:p w14:paraId="5FBD1676">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原包料颗粒，外购成品</w:t>
                  </w:r>
                </w:p>
              </w:tc>
            </w:tr>
            <w:tr w14:paraId="5CC519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45044D9B">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13</w:t>
                  </w:r>
                </w:p>
              </w:tc>
              <w:tc>
                <w:tcPr>
                  <w:tcW w:w="1312" w:type="pct"/>
                  <w:shd w:val="clear" w:color="auto" w:fill="auto"/>
                  <w:noWrap w:val="0"/>
                  <w:vAlign w:val="center"/>
                </w:tcPr>
                <w:p w14:paraId="076F3BC7">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塑粉</w:t>
                  </w:r>
                </w:p>
              </w:tc>
              <w:tc>
                <w:tcPr>
                  <w:tcW w:w="945" w:type="pct"/>
                  <w:shd w:val="clear" w:color="auto" w:fill="auto"/>
                  <w:noWrap w:val="0"/>
                  <w:vAlign w:val="center"/>
                </w:tcPr>
                <w:p w14:paraId="7397A6A2">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13</w:t>
                  </w:r>
                </w:p>
              </w:tc>
              <w:tc>
                <w:tcPr>
                  <w:tcW w:w="867" w:type="pct"/>
                  <w:shd w:val="clear" w:color="auto" w:fill="auto"/>
                  <w:noWrap w:val="0"/>
                  <w:vAlign w:val="center"/>
                </w:tcPr>
                <w:p w14:paraId="3ADC744A">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0.65</w:t>
                  </w:r>
                </w:p>
              </w:tc>
              <w:tc>
                <w:tcPr>
                  <w:tcW w:w="1470" w:type="pct"/>
                  <w:shd w:val="clear" w:color="auto" w:fill="auto"/>
                  <w:noWrap w:val="0"/>
                  <w:vAlign w:val="center"/>
                </w:tcPr>
                <w:p w14:paraId="1FB977A6">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不同颜色，</w:t>
                  </w:r>
                  <w:r>
                    <w:rPr>
                      <w:rFonts w:hint="default" w:ascii="Times New Roman" w:hAnsi="Times New Roman" w:cs="Times New Roman"/>
                      <w:bCs/>
                      <w:color w:val="auto"/>
                      <w:kern w:val="0"/>
                      <w:sz w:val="21"/>
                      <w:szCs w:val="21"/>
                      <w:highlight w:val="none"/>
                      <w:lang w:val="en-US" w:eastAsia="zh-CN" w:bidi="ar-SA"/>
                    </w:rPr>
                    <w:t>外购成品</w:t>
                  </w:r>
                </w:p>
              </w:tc>
            </w:tr>
            <w:tr w14:paraId="447BC2E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noWrap w:val="0"/>
                  <w:vAlign w:val="center"/>
                </w:tcPr>
                <w:p w14:paraId="602BA927">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14</w:t>
                  </w:r>
                </w:p>
              </w:tc>
              <w:tc>
                <w:tcPr>
                  <w:tcW w:w="1312" w:type="pct"/>
                  <w:shd w:val="clear" w:color="auto" w:fill="auto"/>
                  <w:noWrap w:val="0"/>
                  <w:vAlign w:val="center"/>
                </w:tcPr>
                <w:p w14:paraId="06473B40">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rPr>
                    <w:t>铁板</w:t>
                  </w:r>
                </w:p>
              </w:tc>
              <w:tc>
                <w:tcPr>
                  <w:tcW w:w="945" w:type="pct"/>
                  <w:shd w:val="clear" w:color="auto" w:fill="auto"/>
                  <w:noWrap w:val="0"/>
                  <w:vAlign w:val="center"/>
                </w:tcPr>
                <w:p w14:paraId="48E93D37">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1500</w:t>
                  </w:r>
                </w:p>
              </w:tc>
              <w:tc>
                <w:tcPr>
                  <w:tcW w:w="867" w:type="pct"/>
                  <w:shd w:val="clear" w:color="auto" w:fill="auto"/>
                  <w:noWrap w:val="0"/>
                  <w:vAlign w:val="center"/>
                </w:tcPr>
                <w:p w14:paraId="702B664B">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80</w:t>
                  </w:r>
                </w:p>
              </w:tc>
              <w:tc>
                <w:tcPr>
                  <w:tcW w:w="1470" w:type="pct"/>
                  <w:shd w:val="clear" w:color="auto" w:fill="auto"/>
                  <w:noWrap w:val="0"/>
                  <w:vAlign w:val="center"/>
                </w:tcPr>
                <w:p w14:paraId="28B55A29">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eastAsia" w:cs="Times New Roman"/>
                      <w:bCs/>
                      <w:color w:val="auto"/>
                      <w:kern w:val="0"/>
                      <w:sz w:val="21"/>
                      <w:szCs w:val="21"/>
                      <w:highlight w:val="none"/>
                      <w:lang w:val="en-US" w:eastAsia="zh-CN" w:bidi="ar-SA"/>
                    </w:rPr>
                    <w:t>外购定尺成品</w:t>
                  </w:r>
                </w:p>
              </w:tc>
            </w:tr>
            <w:tr w14:paraId="26AF5BC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71AC0559">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15</w:t>
                  </w:r>
                </w:p>
              </w:tc>
              <w:tc>
                <w:tcPr>
                  <w:tcW w:w="1312" w:type="pct"/>
                  <w:shd w:val="clear" w:color="auto" w:fill="auto"/>
                  <w:noWrap w:val="0"/>
                  <w:vAlign w:val="center"/>
                </w:tcPr>
                <w:p w14:paraId="06793DD2">
                  <w:pPr>
                    <w:pStyle w:val="6"/>
                    <w:ind w:firstLine="0" w:firstLineChars="0"/>
                    <w:jc w:val="center"/>
                    <w:rPr>
                      <w:rFonts w:hint="eastAsia" w:ascii="Times New Roman" w:hAnsi="Times New Roman" w:cs="Times New Roman"/>
                      <w:bCs/>
                      <w:color w:val="auto"/>
                      <w:sz w:val="21"/>
                      <w:szCs w:val="21"/>
                      <w:highlight w:val="none"/>
                    </w:rPr>
                  </w:pPr>
                  <w:r>
                    <w:rPr>
                      <w:rFonts w:hint="eastAsia" w:ascii="Times New Roman" w:hAnsi="Times New Roman" w:cs="Times New Roman"/>
                      <w:bCs/>
                      <w:color w:val="auto"/>
                      <w:sz w:val="21"/>
                      <w:szCs w:val="21"/>
                      <w:highlight w:val="none"/>
                    </w:rPr>
                    <w:t>铁板</w:t>
                  </w:r>
                </w:p>
              </w:tc>
              <w:tc>
                <w:tcPr>
                  <w:tcW w:w="945" w:type="pct"/>
                  <w:shd w:val="clear" w:color="auto" w:fill="auto"/>
                  <w:noWrap w:val="0"/>
                  <w:vAlign w:val="center"/>
                </w:tcPr>
                <w:p w14:paraId="681984DA">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100</w:t>
                  </w:r>
                </w:p>
              </w:tc>
              <w:tc>
                <w:tcPr>
                  <w:tcW w:w="867" w:type="pct"/>
                  <w:shd w:val="clear" w:color="auto" w:fill="auto"/>
                  <w:noWrap w:val="0"/>
                  <w:vAlign w:val="center"/>
                </w:tcPr>
                <w:p w14:paraId="085F612F">
                  <w:pPr>
                    <w:pStyle w:val="11"/>
                    <w:spacing w:after="0"/>
                    <w:ind w:right="113" w:right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80</w:t>
                  </w:r>
                </w:p>
              </w:tc>
              <w:tc>
                <w:tcPr>
                  <w:tcW w:w="1470" w:type="pct"/>
                  <w:shd w:val="clear" w:color="auto" w:fill="auto"/>
                  <w:noWrap w:val="0"/>
                  <w:vAlign w:val="center"/>
                </w:tcPr>
                <w:p w14:paraId="7B0FAFC6">
                  <w:pPr>
                    <w:pStyle w:val="11"/>
                    <w:spacing w:after="0"/>
                    <w:ind w:right="113" w:rightChars="0"/>
                    <w:jc w:val="center"/>
                    <w:rPr>
                      <w:rFonts w:hint="default" w:ascii="Times New Roman" w:hAnsi="Times New Roman" w:cs="Times New Roman"/>
                      <w:bCs/>
                      <w:color w:val="auto"/>
                      <w:kern w:val="0"/>
                      <w:sz w:val="21"/>
                      <w:szCs w:val="21"/>
                      <w:highlight w:val="none"/>
                      <w:lang w:val="en-US" w:eastAsia="zh-CN" w:bidi="ar-SA"/>
                    </w:rPr>
                  </w:pPr>
                  <w:r>
                    <w:rPr>
                      <w:rFonts w:hint="eastAsia" w:cs="Times New Roman"/>
                      <w:bCs/>
                      <w:color w:val="auto"/>
                      <w:kern w:val="0"/>
                      <w:sz w:val="21"/>
                      <w:szCs w:val="21"/>
                      <w:highlight w:val="none"/>
                      <w:lang w:val="en-US" w:eastAsia="zh-CN" w:bidi="ar-SA"/>
                    </w:rPr>
                    <w:t>外购成品</w:t>
                  </w:r>
                </w:p>
              </w:tc>
            </w:tr>
            <w:tr w14:paraId="37ADD67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0B6BA00E">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rPr>
                    <w:t>16</w:t>
                  </w:r>
                </w:p>
              </w:tc>
              <w:tc>
                <w:tcPr>
                  <w:tcW w:w="1312" w:type="pct"/>
                  <w:shd w:val="clear" w:color="auto" w:fill="auto"/>
                  <w:noWrap w:val="0"/>
                  <w:vAlign w:val="center"/>
                </w:tcPr>
                <w:p w14:paraId="405EA15D">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钢板</w:t>
                  </w:r>
                </w:p>
              </w:tc>
              <w:tc>
                <w:tcPr>
                  <w:tcW w:w="945" w:type="pct"/>
                  <w:shd w:val="clear" w:color="auto" w:fill="auto"/>
                  <w:noWrap w:val="0"/>
                  <w:vAlign w:val="center"/>
                </w:tcPr>
                <w:p w14:paraId="0EB30C36">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80</w:t>
                  </w:r>
                </w:p>
              </w:tc>
              <w:tc>
                <w:tcPr>
                  <w:tcW w:w="867" w:type="pct"/>
                  <w:shd w:val="clear" w:color="auto" w:fill="auto"/>
                  <w:noWrap w:val="0"/>
                  <w:vAlign w:val="center"/>
                </w:tcPr>
                <w:p w14:paraId="68C12CC0">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4</w:t>
                  </w:r>
                </w:p>
              </w:tc>
              <w:tc>
                <w:tcPr>
                  <w:tcW w:w="1470" w:type="pct"/>
                  <w:shd w:val="clear" w:color="auto" w:fill="auto"/>
                  <w:noWrap w:val="0"/>
                  <w:vAlign w:val="center"/>
                </w:tcPr>
                <w:p w14:paraId="14056C83">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2CB7889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6DE17228">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sz w:val="21"/>
                      <w:szCs w:val="21"/>
                      <w:highlight w:val="none"/>
                      <w:lang w:val="en-US" w:eastAsia="zh-CN" w:bidi="ar-SA"/>
                    </w:rPr>
                    <w:t>17</w:t>
                  </w:r>
                </w:p>
              </w:tc>
              <w:tc>
                <w:tcPr>
                  <w:tcW w:w="1312" w:type="pct"/>
                  <w:shd w:val="clear" w:color="auto" w:fill="auto"/>
                  <w:noWrap w:val="0"/>
                  <w:vAlign w:val="center"/>
                </w:tcPr>
                <w:p w14:paraId="2850F920">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焊丝</w:t>
                  </w:r>
                </w:p>
              </w:tc>
              <w:tc>
                <w:tcPr>
                  <w:tcW w:w="945" w:type="pct"/>
                  <w:shd w:val="clear" w:color="auto" w:fill="auto"/>
                  <w:noWrap w:val="0"/>
                  <w:vAlign w:val="center"/>
                </w:tcPr>
                <w:p w14:paraId="38231CD9">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1.4</w:t>
                  </w:r>
                </w:p>
              </w:tc>
              <w:tc>
                <w:tcPr>
                  <w:tcW w:w="867" w:type="pct"/>
                  <w:shd w:val="clear" w:color="auto" w:fill="auto"/>
                  <w:noWrap w:val="0"/>
                  <w:vAlign w:val="center"/>
                </w:tcPr>
                <w:p w14:paraId="25B5EA0D">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0.07</w:t>
                  </w:r>
                </w:p>
              </w:tc>
              <w:tc>
                <w:tcPr>
                  <w:tcW w:w="1470" w:type="pct"/>
                  <w:shd w:val="clear" w:color="auto" w:fill="auto"/>
                  <w:noWrap w:val="0"/>
                  <w:vAlign w:val="center"/>
                </w:tcPr>
                <w:p w14:paraId="4596FD8A">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1886E81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7DE5B76A">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kern w:val="2"/>
                      <w:sz w:val="21"/>
                      <w:szCs w:val="21"/>
                      <w:highlight w:val="none"/>
                      <w:lang w:val="en-US" w:eastAsia="zh-CN" w:bidi="ar-SA"/>
                    </w:rPr>
                    <w:t>18</w:t>
                  </w:r>
                </w:p>
              </w:tc>
              <w:tc>
                <w:tcPr>
                  <w:tcW w:w="1312" w:type="pct"/>
                  <w:shd w:val="clear" w:color="auto" w:fill="auto"/>
                  <w:noWrap w:val="0"/>
                  <w:vAlign w:val="center"/>
                </w:tcPr>
                <w:p w14:paraId="654AEDE4">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油墨</w:t>
                  </w:r>
                </w:p>
              </w:tc>
              <w:tc>
                <w:tcPr>
                  <w:tcW w:w="945" w:type="pct"/>
                  <w:shd w:val="clear" w:color="auto" w:fill="auto"/>
                  <w:noWrap w:val="0"/>
                  <w:vAlign w:val="center"/>
                </w:tcPr>
                <w:p w14:paraId="36EB457C">
                  <w:pPr>
                    <w:pStyle w:val="11"/>
                    <w:spacing w:after="0"/>
                    <w:ind w:right="113" w:rightChars="0"/>
                    <w:jc w:val="center"/>
                    <w:rPr>
                      <w:rFonts w:hint="default" w:ascii="Times New Roman" w:hAnsi="Times New Roman" w:cs="Times New Roman"/>
                      <w:bCs/>
                      <w:color w:val="auto"/>
                      <w:sz w:val="21"/>
                      <w:szCs w:val="21"/>
                      <w:highlight w:val="none"/>
                      <w:lang w:val="en-US" w:eastAsia="zh-CN"/>
                    </w:rPr>
                  </w:pPr>
                  <w:r>
                    <w:rPr>
                      <w:rFonts w:hint="eastAsia" w:cs="Times New Roman"/>
                      <w:bCs/>
                      <w:color w:val="auto"/>
                      <w:sz w:val="21"/>
                      <w:szCs w:val="21"/>
                      <w:highlight w:val="none"/>
                      <w:lang w:val="en-US" w:eastAsia="zh-CN"/>
                    </w:rPr>
                    <w:t>0.15</w:t>
                  </w:r>
                </w:p>
              </w:tc>
              <w:tc>
                <w:tcPr>
                  <w:tcW w:w="867" w:type="pct"/>
                  <w:shd w:val="clear" w:color="auto" w:fill="auto"/>
                  <w:noWrap w:val="0"/>
                  <w:vAlign w:val="center"/>
                </w:tcPr>
                <w:p w14:paraId="6620EF4A">
                  <w:pPr>
                    <w:pStyle w:val="11"/>
                    <w:spacing w:after="0"/>
                    <w:ind w:right="113" w:right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0.15</w:t>
                  </w:r>
                </w:p>
              </w:tc>
              <w:tc>
                <w:tcPr>
                  <w:tcW w:w="1470" w:type="pct"/>
                  <w:shd w:val="clear" w:color="auto" w:fill="auto"/>
                  <w:noWrap w:val="0"/>
                  <w:vAlign w:val="center"/>
                </w:tcPr>
                <w:p w14:paraId="4DC4B507">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7DBA6E5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4D9704C6">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kern w:val="2"/>
                      <w:sz w:val="21"/>
                      <w:szCs w:val="21"/>
                      <w:highlight w:val="none"/>
                      <w:lang w:val="en-US" w:eastAsia="zh-CN" w:bidi="ar-SA"/>
                    </w:rPr>
                    <w:t>19</w:t>
                  </w:r>
                </w:p>
              </w:tc>
              <w:tc>
                <w:tcPr>
                  <w:tcW w:w="1312" w:type="pct"/>
                  <w:shd w:val="clear" w:color="auto" w:fill="auto"/>
                  <w:noWrap w:val="0"/>
                  <w:vAlign w:val="center"/>
                </w:tcPr>
                <w:p w14:paraId="303BFAEF">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润滑油</w:t>
                  </w:r>
                </w:p>
              </w:tc>
              <w:tc>
                <w:tcPr>
                  <w:tcW w:w="945" w:type="pct"/>
                  <w:shd w:val="clear" w:color="auto" w:fill="auto"/>
                  <w:noWrap w:val="0"/>
                  <w:vAlign w:val="center"/>
                </w:tcPr>
                <w:p w14:paraId="08619842">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0.02</w:t>
                  </w:r>
                </w:p>
              </w:tc>
              <w:tc>
                <w:tcPr>
                  <w:tcW w:w="867" w:type="pct"/>
                  <w:shd w:val="clear" w:color="auto" w:fill="auto"/>
                  <w:noWrap w:val="0"/>
                  <w:vAlign w:val="center"/>
                </w:tcPr>
                <w:p w14:paraId="510522BE">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0.02</w:t>
                  </w:r>
                </w:p>
              </w:tc>
              <w:tc>
                <w:tcPr>
                  <w:tcW w:w="1470" w:type="pct"/>
                  <w:shd w:val="clear" w:color="auto" w:fill="auto"/>
                  <w:noWrap w:val="0"/>
                  <w:vAlign w:val="center"/>
                </w:tcPr>
                <w:p w14:paraId="53C27D76">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4A53808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15AE13D6">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kern w:val="2"/>
                      <w:sz w:val="21"/>
                      <w:szCs w:val="21"/>
                      <w:highlight w:val="none"/>
                      <w:lang w:val="en-US" w:eastAsia="zh-CN" w:bidi="ar-SA"/>
                    </w:rPr>
                    <w:t>20</w:t>
                  </w:r>
                </w:p>
              </w:tc>
              <w:tc>
                <w:tcPr>
                  <w:tcW w:w="1312" w:type="pct"/>
                  <w:shd w:val="clear" w:color="auto" w:fill="auto"/>
                  <w:noWrap w:val="0"/>
                  <w:vAlign w:val="center"/>
                </w:tcPr>
                <w:p w14:paraId="3D347F9D">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液压油</w:t>
                  </w:r>
                </w:p>
              </w:tc>
              <w:tc>
                <w:tcPr>
                  <w:tcW w:w="945" w:type="pct"/>
                  <w:shd w:val="clear" w:color="auto" w:fill="auto"/>
                  <w:noWrap w:val="0"/>
                  <w:vAlign w:val="center"/>
                </w:tcPr>
                <w:p w14:paraId="2506925B">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0.02</w:t>
                  </w:r>
                </w:p>
              </w:tc>
              <w:tc>
                <w:tcPr>
                  <w:tcW w:w="867" w:type="pct"/>
                  <w:shd w:val="clear" w:color="auto" w:fill="auto"/>
                  <w:noWrap w:val="0"/>
                  <w:vAlign w:val="center"/>
                </w:tcPr>
                <w:p w14:paraId="404CA259">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0.02</w:t>
                  </w:r>
                </w:p>
              </w:tc>
              <w:tc>
                <w:tcPr>
                  <w:tcW w:w="1470" w:type="pct"/>
                  <w:shd w:val="clear" w:color="auto" w:fill="auto"/>
                  <w:noWrap w:val="0"/>
                  <w:vAlign w:val="center"/>
                </w:tcPr>
                <w:p w14:paraId="5A979FAA">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205DE77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3A84E428">
                  <w:pPr>
                    <w:spacing w:after="0"/>
                    <w:jc w:val="center"/>
                    <w:textAlignment w:val="center"/>
                    <w:rPr>
                      <w:rFonts w:hint="eastAsia"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21</w:t>
                  </w:r>
                </w:p>
              </w:tc>
              <w:tc>
                <w:tcPr>
                  <w:tcW w:w="1312" w:type="pct"/>
                  <w:shd w:val="clear" w:color="auto" w:fill="auto"/>
                  <w:noWrap w:val="0"/>
                  <w:vAlign w:val="center"/>
                </w:tcPr>
                <w:p w14:paraId="68413137">
                  <w:pPr>
                    <w:pStyle w:val="6"/>
                    <w:ind w:firstLine="0" w:firstLineChars="0"/>
                    <w:jc w:val="center"/>
                    <w:rPr>
                      <w:rFonts w:hint="eastAsia"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混凝剂</w:t>
                  </w:r>
                </w:p>
              </w:tc>
              <w:tc>
                <w:tcPr>
                  <w:tcW w:w="945" w:type="pct"/>
                  <w:shd w:val="clear" w:color="auto" w:fill="auto"/>
                  <w:noWrap w:val="0"/>
                  <w:vAlign w:val="center"/>
                </w:tcPr>
                <w:p w14:paraId="2B509C0D">
                  <w:pPr>
                    <w:pStyle w:val="11"/>
                    <w:spacing w:after="0"/>
                    <w:ind w:right="113" w:rightChars="0"/>
                    <w:jc w:val="center"/>
                    <w:rPr>
                      <w:rFonts w:hint="eastAsia" w:ascii="Times New Roman" w:hAnsi="Times New Roman" w:eastAsia="宋体" w:cs="Times New Roman"/>
                      <w:bCs/>
                      <w:color w:val="auto"/>
                      <w:kern w:val="0"/>
                      <w:sz w:val="21"/>
                      <w:szCs w:val="21"/>
                      <w:highlight w:val="none"/>
                      <w:lang w:val="en-US" w:eastAsia="zh-CN" w:bidi="ar-SA"/>
                    </w:rPr>
                  </w:pPr>
                  <w:r>
                    <w:rPr>
                      <w:rFonts w:hint="eastAsia" w:cs="Times New Roman"/>
                      <w:bCs/>
                      <w:color w:val="auto"/>
                      <w:sz w:val="21"/>
                      <w:szCs w:val="21"/>
                      <w:highlight w:val="none"/>
                      <w:lang w:val="en-US" w:eastAsia="zh-CN"/>
                    </w:rPr>
                    <w:t>0.4kg</w:t>
                  </w:r>
                </w:p>
              </w:tc>
              <w:tc>
                <w:tcPr>
                  <w:tcW w:w="867" w:type="pct"/>
                  <w:shd w:val="clear" w:color="auto" w:fill="auto"/>
                  <w:noWrap w:val="0"/>
                  <w:vAlign w:val="center"/>
                </w:tcPr>
                <w:p w14:paraId="67DAB892">
                  <w:pPr>
                    <w:pStyle w:val="11"/>
                    <w:spacing w:after="0"/>
                    <w:ind w:right="113" w:rightChars="0"/>
                    <w:jc w:val="center"/>
                    <w:rPr>
                      <w:rFonts w:hint="eastAsia" w:ascii="Times New Roman" w:hAnsi="Times New Roman" w:eastAsia="宋体" w:cs="Times New Roman"/>
                      <w:bCs/>
                      <w:color w:val="auto"/>
                      <w:kern w:val="0"/>
                      <w:sz w:val="21"/>
                      <w:szCs w:val="21"/>
                      <w:highlight w:val="none"/>
                      <w:lang w:val="en-US" w:eastAsia="zh-CN" w:bidi="ar-SA"/>
                    </w:rPr>
                  </w:pPr>
                  <w:r>
                    <w:rPr>
                      <w:rFonts w:hint="eastAsia" w:cs="Times New Roman"/>
                      <w:bCs/>
                      <w:color w:val="auto"/>
                      <w:sz w:val="21"/>
                      <w:szCs w:val="21"/>
                      <w:highlight w:val="none"/>
                      <w:lang w:val="en-US" w:eastAsia="zh-CN"/>
                    </w:rPr>
                    <w:t>0.4kg</w:t>
                  </w:r>
                </w:p>
              </w:tc>
              <w:tc>
                <w:tcPr>
                  <w:tcW w:w="1470" w:type="pct"/>
                  <w:shd w:val="clear" w:color="auto" w:fill="auto"/>
                  <w:noWrap w:val="0"/>
                  <w:vAlign w:val="center"/>
                </w:tcPr>
                <w:p w14:paraId="4B287575">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40297EE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157CBC67">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bCs/>
                      <w:color w:val="auto"/>
                      <w:kern w:val="2"/>
                      <w:sz w:val="21"/>
                      <w:szCs w:val="21"/>
                      <w:highlight w:val="none"/>
                      <w:lang w:val="en-US" w:eastAsia="zh-CN" w:bidi="ar-SA"/>
                    </w:rPr>
                    <w:t>22</w:t>
                  </w:r>
                </w:p>
              </w:tc>
              <w:tc>
                <w:tcPr>
                  <w:tcW w:w="1312" w:type="pct"/>
                  <w:shd w:val="clear" w:color="auto" w:fill="auto"/>
                  <w:noWrap w:val="0"/>
                  <w:vAlign w:val="center"/>
                </w:tcPr>
                <w:p w14:paraId="016CC877">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切削液</w:t>
                  </w:r>
                </w:p>
              </w:tc>
              <w:tc>
                <w:tcPr>
                  <w:tcW w:w="945" w:type="pct"/>
                  <w:shd w:val="clear" w:color="auto" w:fill="auto"/>
                  <w:noWrap w:val="0"/>
                  <w:vAlign w:val="center"/>
                </w:tcPr>
                <w:p w14:paraId="2623C5E9">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1.0</w:t>
                  </w:r>
                </w:p>
              </w:tc>
              <w:tc>
                <w:tcPr>
                  <w:tcW w:w="867" w:type="pct"/>
                  <w:shd w:val="clear" w:color="auto" w:fill="auto"/>
                  <w:noWrap w:val="0"/>
                  <w:vAlign w:val="center"/>
                </w:tcPr>
                <w:p w14:paraId="466C4288">
                  <w:pPr>
                    <w:pStyle w:val="11"/>
                    <w:spacing w:after="0"/>
                    <w:ind w:right="113" w:rightChars="0"/>
                    <w:jc w:val="center"/>
                    <w:rPr>
                      <w:rFonts w:hint="default"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0.2</w:t>
                  </w:r>
                </w:p>
              </w:tc>
              <w:tc>
                <w:tcPr>
                  <w:tcW w:w="1470" w:type="pct"/>
                  <w:shd w:val="clear" w:color="auto" w:fill="auto"/>
                  <w:noWrap w:val="0"/>
                  <w:vAlign w:val="center"/>
                </w:tcPr>
                <w:p w14:paraId="4E3048E1">
                  <w:pPr>
                    <w:pStyle w:val="11"/>
                    <w:spacing w:after="0"/>
                    <w:ind w:right="113" w:rightChars="0"/>
                    <w:jc w:val="center"/>
                    <w:rPr>
                      <w:rFonts w:hint="eastAsia"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1B73461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0E2628DE">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23</w:t>
                  </w:r>
                </w:p>
              </w:tc>
              <w:tc>
                <w:tcPr>
                  <w:tcW w:w="1312" w:type="pct"/>
                  <w:shd w:val="clear" w:color="auto" w:fill="auto"/>
                  <w:noWrap w:val="0"/>
                  <w:vAlign w:val="center"/>
                </w:tcPr>
                <w:p w14:paraId="4DCD6FDA">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滤芯</w:t>
                  </w:r>
                </w:p>
              </w:tc>
              <w:tc>
                <w:tcPr>
                  <w:tcW w:w="945" w:type="pct"/>
                  <w:shd w:val="clear" w:color="auto" w:fill="auto"/>
                  <w:noWrap w:val="0"/>
                  <w:vAlign w:val="center"/>
                </w:tcPr>
                <w:p w14:paraId="1237D942">
                  <w:pPr>
                    <w:pStyle w:val="11"/>
                    <w:spacing w:after="0"/>
                    <w:ind w:right="113" w:rightChars="0"/>
                    <w:jc w:val="center"/>
                    <w:rPr>
                      <w:rFonts w:hint="default" w:cs="Times New Roman"/>
                      <w:bCs/>
                      <w:color w:val="auto"/>
                      <w:sz w:val="21"/>
                      <w:szCs w:val="21"/>
                      <w:highlight w:val="none"/>
                      <w:lang w:val="en-US" w:eastAsia="zh-CN"/>
                    </w:rPr>
                  </w:pPr>
                  <w:r>
                    <w:rPr>
                      <w:rFonts w:hint="eastAsia" w:cs="Times New Roman"/>
                      <w:bCs/>
                      <w:color w:val="auto"/>
                      <w:sz w:val="21"/>
                      <w:szCs w:val="21"/>
                      <w:highlight w:val="none"/>
                      <w:lang w:val="en-US" w:eastAsia="zh-CN"/>
                    </w:rPr>
                    <w:t>0.06</w:t>
                  </w:r>
                </w:p>
              </w:tc>
              <w:tc>
                <w:tcPr>
                  <w:tcW w:w="867" w:type="pct"/>
                  <w:shd w:val="clear" w:color="auto" w:fill="auto"/>
                  <w:noWrap w:val="0"/>
                  <w:vAlign w:val="center"/>
                </w:tcPr>
                <w:p w14:paraId="42CAC4D1">
                  <w:pPr>
                    <w:pStyle w:val="11"/>
                    <w:spacing w:after="0"/>
                    <w:ind w:right="113" w:rightChars="0"/>
                    <w:jc w:val="center"/>
                    <w:rPr>
                      <w:rFonts w:hint="eastAsia" w:ascii="Times New Roman" w:hAnsi="Times New Roman" w:eastAsia="宋体" w:cs="Times New Roman"/>
                      <w:bCs/>
                      <w:color w:val="auto"/>
                      <w:sz w:val="21"/>
                      <w:szCs w:val="21"/>
                      <w:highlight w:val="none"/>
                      <w:lang w:val="en-US" w:eastAsia="zh-CN"/>
                    </w:rPr>
                  </w:pPr>
                  <w:r>
                    <w:rPr>
                      <w:rFonts w:hint="eastAsia" w:cs="Times New Roman"/>
                      <w:bCs/>
                      <w:color w:val="auto"/>
                      <w:sz w:val="21"/>
                      <w:szCs w:val="21"/>
                      <w:highlight w:val="none"/>
                      <w:lang w:val="en-US" w:eastAsia="zh-CN"/>
                    </w:rPr>
                    <w:t>0.06</w:t>
                  </w:r>
                </w:p>
              </w:tc>
              <w:tc>
                <w:tcPr>
                  <w:tcW w:w="1470" w:type="pct"/>
                  <w:shd w:val="clear" w:color="auto" w:fill="auto"/>
                  <w:noWrap w:val="0"/>
                  <w:vAlign w:val="center"/>
                </w:tcPr>
                <w:p w14:paraId="7FA46A6E">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64CECE7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662F5692">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24</w:t>
                  </w:r>
                </w:p>
              </w:tc>
              <w:tc>
                <w:tcPr>
                  <w:tcW w:w="1312" w:type="pct"/>
                  <w:shd w:val="clear" w:color="auto" w:fill="auto"/>
                  <w:noWrap w:val="0"/>
                  <w:vAlign w:val="center"/>
                </w:tcPr>
                <w:p w14:paraId="0E180EA6">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sz w:val="21"/>
                      <w:szCs w:val="21"/>
                      <w:highlight w:val="none"/>
                      <w:lang w:val="en-US" w:eastAsia="zh-CN"/>
                    </w:rPr>
                    <w:t>滤袋</w:t>
                  </w:r>
                </w:p>
              </w:tc>
              <w:tc>
                <w:tcPr>
                  <w:tcW w:w="945" w:type="pct"/>
                  <w:shd w:val="clear" w:color="auto" w:fill="auto"/>
                  <w:noWrap w:val="0"/>
                  <w:vAlign w:val="center"/>
                </w:tcPr>
                <w:p w14:paraId="72BB0424">
                  <w:pPr>
                    <w:pStyle w:val="11"/>
                    <w:spacing w:after="0"/>
                    <w:ind w:right="113" w:rightChars="0"/>
                    <w:jc w:val="center"/>
                    <w:rPr>
                      <w:rFonts w:hint="eastAsia" w:cs="Times New Roman"/>
                      <w:bCs/>
                      <w:color w:val="auto"/>
                      <w:sz w:val="21"/>
                      <w:szCs w:val="21"/>
                      <w:highlight w:val="none"/>
                      <w:lang w:val="en-US" w:eastAsia="zh-CN"/>
                    </w:rPr>
                  </w:pPr>
                  <w:r>
                    <w:rPr>
                      <w:rFonts w:hint="eastAsia" w:cs="Times New Roman"/>
                      <w:bCs/>
                      <w:color w:val="auto"/>
                      <w:sz w:val="21"/>
                      <w:szCs w:val="21"/>
                      <w:highlight w:val="none"/>
                      <w:lang w:val="en-US" w:eastAsia="zh-CN"/>
                    </w:rPr>
                    <w:t>10条</w:t>
                  </w:r>
                </w:p>
              </w:tc>
              <w:tc>
                <w:tcPr>
                  <w:tcW w:w="867" w:type="pct"/>
                  <w:shd w:val="clear" w:color="auto" w:fill="auto"/>
                  <w:noWrap w:val="0"/>
                  <w:vAlign w:val="center"/>
                </w:tcPr>
                <w:p w14:paraId="0C369E15">
                  <w:pPr>
                    <w:pStyle w:val="11"/>
                    <w:spacing w:after="0"/>
                    <w:ind w:right="113" w:rightChars="0"/>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w:t>
                  </w:r>
                </w:p>
              </w:tc>
              <w:tc>
                <w:tcPr>
                  <w:tcW w:w="1470" w:type="pct"/>
                  <w:shd w:val="clear" w:color="auto" w:fill="auto"/>
                  <w:noWrap w:val="0"/>
                  <w:vAlign w:val="center"/>
                </w:tcPr>
                <w:p w14:paraId="1FBD6BC9">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default" w:ascii="Times New Roman" w:hAnsi="Times New Roman" w:cs="Times New Roman"/>
                      <w:bCs/>
                      <w:color w:val="auto"/>
                      <w:kern w:val="0"/>
                      <w:sz w:val="21"/>
                      <w:szCs w:val="21"/>
                      <w:highlight w:val="none"/>
                      <w:lang w:val="en-US" w:eastAsia="zh-CN" w:bidi="ar-SA"/>
                    </w:rPr>
                    <w:t>外购成品</w:t>
                  </w:r>
                </w:p>
              </w:tc>
            </w:tr>
            <w:tr w14:paraId="3713108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4DE0A233">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25</w:t>
                  </w:r>
                </w:p>
              </w:tc>
              <w:tc>
                <w:tcPr>
                  <w:tcW w:w="1312" w:type="pct"/>
                  <w:shd w:val="clear" w:color="auto" w:fill="auto"/>
                  <w:noWrap w:val="0"/>
                  <w:vAlign w:val="center"/>
                </w:tcPr>
                <w:p w14:paraId="3CC044F6">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新鲜水</w:t>
                  </w:r>
                </w:p>
              </w:tc>
              <w:tc>
                <w:tcPr>
                  <w:tcW w:w="1812" w:type="pct"/>
                  <w:gridSpan w:val="2"/>
                  <w:shd w:val="clear" w:color="auto" w:fill="auto"/>
                  <w:noWrap w:val="0"/>
                  <w:vAlign w:val="center"/>
                </w:tcPr>
                <w:p w14:paraId="237AA82D">
                  <w:pPr>
                    <w:pStyle w:val="11"/>
                    <w:spacing w:after="0"/>
                    <w:ind w:right="113" w:rightChars="0"/>
                    <w:jc w:val="center"/>
                    <w:rPr>
                      <w:rFonts w:hint="eastAsia"/>
                      <w:color w:val="auto"/>
                      <w:sz w:val="21"/>
                      <w:szCs w:val="21"/>
                      <w:highlight w:val="none"/>
                      <w:lang w:val="en-US" w:eastAsia="zh-CN" w:bidi="ar"/>
                    </w:rPr>
                  </w:pPr>
                  <w:r>
                    <w:rPr>
                      <w:rFonts w:hint="eastAsia"/>
                      <w:color w:val="auto"/>
                      <w:sz w:val="21"/>
                      <w:szCs w:val="21"/>
                      <w:highlight w:val="none"/>
                      <w:lang w:val="en-US" w:eastAsia="zh-CN" w:bidi="ar"/>
                    </w:rPr>
                    <w:t>1884</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w:t>
                  </w:r>
                </w:p>
              </w:tc>
              <w:tc>
                <w:tcPr>
                  <w:tcW w:w="1470" w:type="pct"/>
                  <w:shd w:val="clear" w:color="auto" w:fill="auto"/>
                  <w:noWrap w:val="0"/>
                  <w:vAlign w:val="center"/>
                </w:tcPr>
                <w:p w14:paraId="0168D305">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eastAsia" w:ascii="Times New Roman" w:hAnsi="Times New Roman" w:cs="Times New Roman"/>
                      <w:bCs/>
                      <w:color w:val="auto"/>
                      <w:kern w:val="0"/>
                      <w:sz w:val="21"/>
                      <w:szCs w:val="21"/>
                      <w:highlight w:val="none"/>
                      <w:lang w:val="en-US" w:eastAsia="zh-CN" w:bidi="ar-SA"/>
                    </w:rPr>
                    <w:t>由园区市政管网供给</w:t>
                  </w:r>
                </w:p>
              </w:tc>
            </w:tr>
            <w:tr w14:paraId="0A2C063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04" w:type="pct"/>
                  <w:shd w:val="clear" w:color="auto" w:fill="auto"/>
                  <w:noWrap w:val="0"/>
                  <w:vAlign w:val="center"/>
                </w:tcPr>
                <w:p w14:paraId="35CD75D5">
                  <w:pPr>
                    <w:spacing w:after="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eastAsia" w:cs="Times New Roman"/>
                      <w:bCs/>
                      <w:color w:val="auto"/>
                      <w:kern w:val="2"/>
                      <w:sz w:val="21"/>
                      <w:szCs w:val="21"/>
                      <w:highlight w:val="none"/>
                      <w:lang w:val="en-US" w:eastAsia="zh-CN" w:bidi="ar-SA"/>
                    </w:rPr>
                    <w:t>26</w:t>
                  </w:r>
                </w:p>
              </w:tc>
              <w:tc>
                <w:tcPr>
                  <w:tcW w:w="1312" w:type="pct"/>
                  <w:shd w:val="clear" w:color="auto" w:fill="auto"/>
                  <w:noWrap w:val="0"/>
                  <w:vAlign w:val="center"/>
                </w:tcPr>
                <w:p w14:paraId="232F5EF8">
                  <w:pPr>
                    <w:pStyle w:val="6"/>
                    <w:ind w:firstLine="0" w:firstLineChars="0"/>
                    <w:jc w:val="center"/>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cs="Times New Roman"/>
                      <w:bCs/>
                      <w:color w:val="auto"/>
                      <w:sz w:val="21"/>
                      <w:szCs w:val="21"/>
                      <w:highlight w:val="none"/>
                      <w:lang w:val="en-US" w:eastAsia="zh-CN"/>
                    </w:rPr>
                    <w:t>电</w:t>
                  </w:r>
                </w:p>
              </w:tc>
              <w:tc>
                <w:tcPr>
                  <w:tcW w:w="1812" w:type="pct"/>
                  <w:gridSpan w:val="2"/>
                  <w:shd w:val="clear" w:color="auto" w:fill="auto"/>
                  <w:noWrap w:val="0"/>
                  <w:vAlign w:val="center"/>
                </w:tcPr>
                <w:p w14:paraId="5D7D0D1F">
                  <w:pPr>
                    <w:pStyle w:val="11"/>
                    <w:spacing w:after="0"/>
                    <w:ind w:right="113" w:rightChars="0"/>
                    <w:jc w:val="center"/>
                    <w:rPr>
                      <w:rFonts w:hint="eastAsia"/>
                      <w:bCs/>
                      <w:color w:val="auto"/>
                      <w:sz w:val="21"/>
                      <w:szCs w:val="21"/>
                      <w:highlight w:val="none"/>
                    </w:rPr>
                  </w:pPr>
                  <w:r>
                    <w:rPr>
                      <w:rFonts w:hint="eastAsia"/>
                      <w:bCs/>
                      <w:color w:val="auto"/>
                      <w:sz w:val="21"/>
                      <w:szCs w:val="21"/>
                      <w:highlight w:val="none"/>
                      <w:lang w:val="en-US" w:eastAsia="zh-CN"/>
                    </w:rPr>
                    <w:t>40</w:t>
                  </w:r>
                  <w:r>
                    <w:rPr>
                      <w:rFonts w:hint="eastAsia"/>
                      <w:bCs/>
                      <w:color w:val="auto"/>
                      <w:sz w:val="21"/>
                      <w:szCs w:val="21"/>
                      <w:highlight w:val="none"/>
                    </w:rPr>
                    <w:t>万kWh</w:t>
                  </w:r>
                </w:p>
              </w:tc>
              <w:tc>
                <w:tcPr>
                  <w:tcW w:w="1470" w:type="pct"/>
                  <w:shd w:val="clear" w:color="auto" w:fill="auto"/>
                  <w:noWrap w:val="0"/>
                  <w:vAlign w:val="center"/>
                </w:tcPr>
                <w:p w14:paraId="2A6CCB85">
                  <w:pPr>
                    <w:pStyle w:val="11"/>
                    <w:spacing w:after="0"/>
                    <w:ind w:right="113" w:rightChars="0"/>
                    <w:jc w:val="center"/>
                    <w:rPr>
                      <w:rFonts w:hint="default" w:ascii="Times New Roman" w:hAnsi="Times New Roman" w:eastAsia="宋体" w:cs="Times New Roman"/>
                      <w:bCs/>
                      <w:color w:val="auto"/>
                      <w:kern w:val="0"/>
                      <w:sz w:val="21"/>
                      <w:szCs w:val="21"/>
                      <w:highlight w:val="none"/>
                      <w:lang w:val="en-US" w:eastAsia="zh-CN" w:bidi="ar-SA"/>
                    </w:rPr>
                  </w:pPr>
                  <w:r>
                    <w:rPr>
                      <w:rFonts w:hint="eastAsia" w:ascii="Times New Roman" w:hAnsi="Times New Roman" w:cs="Times New Roman"/>
                      <w:bCs/>
                      <w:color w:val="auto"/>
                      <w:kern w:val="0"/>
                      <w:sz w:val="21"/>
                      <w:szCs w:val="21"/>
                      <w:highlight w:val="none"/>
                      <w:lang w:val="en-US" w:eastAsia="zh-CN" w:bidi="ar-SA"/>
                    </w:rPr>
                    <w:t>由园区市政管网供给</w:t>
                  </w:r>
                </w:p>
              </w:tc>
            </w:tr>
          </w:tbl>
          <w:p w14:paraId="3DEA5F6E">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b/>
                <w:bCs/>
                <w:color w:val="auto"/>
                <w:highlight w:val="none"/>
                <w:lang w:val="en-US" w:eastAsia="zh-CN"/>
              </w:rPr>
            </w:pPr>
            <w:r>
              <w:rPr>
                <w:rFonts w:hint="eastAsia"/>
                <w:b/>
                <w:bCs/>
                <w:color w:val="auto"/>
                <w:highlight w:val="none"/>
                <w:lang w:val="en-US" w:eastAsia="zh-CN"/>
              </w:rPr>
              <w:t>6、主要原辅料的理化性质</w:t>
            </w:r>
          </w:p>
          <w:p w14:paraId="6B24E20F">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聚氨酯PU胶</w:t>
            </w:r>
            <w:r>
              <w:rPr>
                <w:rFonts w:hint="eastAsia"/>
                <w:b/>
                <w:bCs/>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本项目使用聚氨酯PU胶，为本体型聚氨酯类。根据企业提供的成分检测报告（见附件），根据检测报告可知挥发性有机化合物（VOCs）为未检出，满足《胶粘剂挥发性有机化合物限量》（GB33372-2020）中本体型胶粘剂--环氧树脂类--其他应用领域VOC含量限值</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50g/kg。根据《胶粘剂挥发性有机化合物限量》（GB33372-2020）本体型胶粘剂为低VOC型胶粘剂。</w:t>
            </w:r>
          </w:p>
          <w:p w14:paraId="2924C1D6">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AB胶：</w:t>
            </w:r>
            <w:r>
              <w:rPr>
                <w:rFonts w:hint="eastAsia" w:ascii="Times New Roman" w:hAnsi="Times New Roman" w:eastAsia="宋体" w:cs="Times New Roman"/>
                <w:b w:val="0"/>
                <w:bCs w:val="0"/>
                <w:color w:val="auto"/>
                <w:sz w:val="21"/>
                <w:szCs w:val="21"/>
                <w:highlight w:val="none"/>
                <w:lang w:val="en-US" w:eastAsia="zh-CN"/>
              </w:rPr>
              <w:t>属于环氧树脂类，属于本体型胶粘剂。根据企业提供的成分检测报告（见附件），根据检测报告可知挥发性有机化合物（VOCs）为170mg/kg，满足《胶粘剂挥发性有机化合物限量》（GB33372-2020）中本体型胶粘剂--环氧树脂类--其他应用领域VOC含量限值</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50g/kg。根据《胶粘剂挥发性有机化合物限量》（GB33372-2020）本体型胶粘剂为低VOC型胶粘剂。</w:t>
            </w:r>
          </w:p>
          <w:p w14:paraId="7908019C">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b/>
                <w:bCs/>
                <w:color w:val="auto"/>
                <w:sz w:val="21"/>
                <w:szCs w:val="21"/>
                <w:highlight w:val="none"/>
                <w:lang w:val="en-US" w:eastAsia="zh-CN"/>
              </w:rPr>
              <w:t>厌氧胶：</w:t>
            </w:r>
            <w:r>
              <w:rPr>
                <w:rFonts w:hint="eastAsia"/>
                <w:b w:val="0"/>
                <w:bCs w:val="0"/>
                <w:color w:val="auto"/>
                <w:sz w:val="21"/>
                <w:szCs w:val="21"/>
                <w:highlight w:val="none"/>
                <w:lang w:val="en-US" w:eastAsia="zh-CN"/>
              </w:rPr>
              <w:t>本项目厌氧胶，主要成分为环氧树脂、丙烯酸酯、羟乙酯、触变剂、乙二醇、燃料等。</w:t>
            </w:r>
            <w:r>
              <w:rPr>
                <w:rFonts w:hint="eastAsia" w:ascii="Times New Roman" w:hAnsi="Times New Roman" w:eastAsia="宋体" w:cs="Times New Roman"/>
                <w:b w:val="0"/>
                <w:bCs w:val="0"/>
                <w:color w:val="auto"/>
                <w:sz w:val="21"/>
                <w:szCs w:val="21"/>
                <w:highlight w:val="none"/>
                <w:lang w:val="en-US" w:eastAsia="zh-CN"/>
              </w:rPr>
              <w:t>本项目使用厌氧胶为环氧树脂类，属于本体型胶粘剂。根据企业提供的成分检测报告（见附件），根据检测报告可知挥发性有机化合物（VOCs）为ND，满足《胶粘剂挥发性有机化合物限量》（GB33372-2020）中本体型胶粘剂--环氧树脂类--其他应用领域VOC含量限值</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50g/L。根据《胶粘剂挥发性有机化合物限量》（GB33372-2020）本体型胶粘剂为低VOC型胶粘剂。</w:t>
            </w:r>
          </w:p>
          <w:p w14:paraId="74E7CBAE">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油墨：</w:t>
            </w:r>
            <w:r>
              <w:rPr>
                <w:rFonts w:hint="eastAsia" w:ascii="Times New Roman" w:hAnsi="Times New Roman" w:eastAsia="宋体" w:cs="Times New Roman"/>
                <w:b w:val="0"/>
                <w:bCs w:val="0"/>
                <w:color w:val="auto"/>
                <w:sz w:val="21"/>
                <w:szCs w:val="21"/>
                <w:highlight w:val="none"/>
                <w:lang w:val="en-US" w:eastAsia="zh-CN"/>
              </w:rPr>
              <w:t>本项目所用油墨为水性油墨，主要成分为颜料、聚氨酯树脂、乙醇和水，其占比约为40:35:12:13。</w:t>
            </w:r>
            <w:r>
              <w:rPr>
                <w:rFonts w:hint="eastAsia" w:cs="Times New Roman"/>
                <w:b w:val="0"/>
                <w:bCs w:val="0"/>
                <w:color w:val="auto"/>
                <w:sz w:val="21"/>
                <w:szCs w:val="21"/>
                <w:highlight w:val="none"/>
                <w:lang w:val="en-US" w:eastAsia="zh-CN"/>
              </w:rPr>
              <w:t>本项目购买直接购买成品，无需调配</w:t>
            </w:r>
            <w:r>
              <w:rPr>
                <w:rFonts w:hint="eastAsia" w:ascii="Times New Roman" w:hAnsi="Times New Roman" w:eastAsia="宋体" w:cs="Times New Roman"/>
                <w:b w:val="0"/>
                <w:bCs w:val="0"/>
                <w:color w:val="auto"/>
                <w:sz w:val="21"/>
                <w:szCs w:val="21"/>
                <w:highlight w:val="none"/>
                <w:lang w:val="en-US" w:eastAsia="zh-CN"/>
              </w:rPr>
              <w:t>。水性油墨测试报告（见附件），卤代烃含量检测结果均为未检出，挥发性有机化合物（VOCs）为9.1%</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30%，满足《油墨中可挥发性有机化合物VOCs含量的限值》（GB38507-2020）中水性油墨-凹印油墨-非吸收性承印物中VOCs限值要求：</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30%。根据《油墨中可挥发性有机化合物VOCs含量的限值》（GB38507-2020）文件可知水性油墨为低挥发性有机化合物含量油墨产品。</w:t>
            </w:r>
          </w:p>
          <w:p w14:paraId="65CBD68D">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zh-CN" w:eastAsia="zh-CN" w:bidi="ar-SA"/>
              </w:rPr>
              <w:t>聚丙烯：</w:t>
            </w:r>
            <w:r>
              <w:rPr>
                <w:rFonts w:hint="eastAsia" w:ascii="Times New Roman" w:hAnsi="Times New Roman" w:eastAsia="宋体" w:cs="Times New Roman"/>
                <w:b w:val="0"/>
                <w:bCs w:val="0"/>
                <w:color w:val="auto"/>
                <w:kern w:val="2"/>
                <w:sz w:val="21"/>
                <w:szCs w:val="21"/>
                <w:highlight w:val="none"/>
                <w:lang w:val="en-US" w:eastAsia="zh-CN" w:bidi="ar-SA"/>
              </w:rPr>
              <w:t>简称PP，为无毒、无臭、无味的乳白色高结晶的聚合物，密度只有0.90~0.91g/m</w:t>
            </w:r>
            <w:r>
              <w:rPr>
                <w:rFonts w:hint="eastAsia" w:ascii="Times New Roman" w:hAnsi="Times New Roman" w:eastAsia="宋体" w:cs="Times New Roman"/>
                <w:b w:val="0"/>
                <w:bCs w:val="0"/>
                <w:color w:val="auto"/>
                <w:kern w:val="2"/>
                <w:sz w:val="21"/>
                <w:szCs w:val="21"/>
                <w:highlight w:val="none"/>
                <w:vertAlign w:val="superscript"/>
                <w:lang w:val="en-US" w:eastAsia="zh-CN" w:bidi="ar-SA"/>
              </w:rPr>
              <w:t>3</w:t>
            </w:r>
            <w:r>
              <w:rPr>
                <w:rFonts w:hint="eastAsia" w:ascii="Times New Roman" w:hAnsi="Times New Roman" w:eastAsia="宋体" w:cs="Times New Roman"/>
                <w:b w:val="0"/>
                <w:bCs w:val="0"/>
                <w:color w:val="auto"/>
                <w:kern w:val="2"/>
                <w:sz w:val="21"/>
                <w:szCs w:val="21"/>
                <w:highlight w:val="none"/>
                <w:lang w:val="en-US" w:eastAsia="zh-CN" w:bidi="ar-SA"/>
              </w:rPr>
              <w:t>，是目前所有塑料中最轻的品种之一。PP的熔点温度为164℃至170℃，热稳定性较好，分解温度可达300℃以上。它对水特别稳定，在水中的吸水率仅为0.01%，分子量约为8万~15万。成型性好，但因收缩率大（为1%~2.5%）厚壁制品易凹陷，对一些尺寸精度较高零件，还难于达到要求，制品表面光泽较好，易于着色。聚丙烯的化学稳定性很好，除能被浓硫酸、浓硝酸侵蚀外，对其它各种化学试剂都比较稳定，但低分子量的脂肪烃、芳香烃和氯化烃等能使聚丙烯软化和溶胀，同时它的化学稳定性随结晶度的增加还有所提高，所以聚丙烯适合制作各种化工管道和配件，防腐蚀效果良好。本项目的使用聚丙烯为原包料塑料颗粒。</w:t>
            </w:r>
          </w:p>
          <w:p w14:paraId="57E50A9B">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聚乙烯</w:t>
            </w:r>
            <w:r>
              <w:rPr>
                <w:rFonts w:hint="eastAsia" w:ascii="Times New Roman" w:hAnsi="Times New Roman" w:eastAsia="宋体" w:cs="Times New Roman"/>
                <w:color w:val="auto"/>
                <w:sz w:val="21"/>
                <w:szCs w:val="21"/>
                <w:highlight w:val="none"/>
                <w:lang w:val="en-US" w:eastAsia="zh-CN"/>
              </w:rPr>
              <w:t>：简称PE，是乙烯经聚合制得的一种热塑性树脂，在工业上，也包括乙烯与少</w:t>
            </w:r>
            <w:r>
              <w:rPr>
                <w:rFonts w:hint="default" w:ascii="Times New Roman" w:hAnsi="Times New Roman" w:eastAsia="宋体" w:cs="Times New Roman"/>
                <w:color w:val="auto"/>
                <w:sz w:val="21"/>
                <w:szCs w:val="21"/>
                <w:highlight w:val="none"/>
                <w:lang w:val="en-US" w:eastAsia="zh-CN"/>
              </w:rPr>
              <w:t>量α-烯</w:t>
            </w:r>
            <w:r>
              <w:rPr>
                <w:rFonts w:hint="eastAsia" w:ascii="Times New Roman" w:hAnsi="Times New Roman" w:eastAsia="宋体" w:cs="Times New Roman"/>
                <w:color w:val="auto"/>
                <w:sz w:val="21"/>
                <w:szCs w:val="21"/>
                <w:highlight w:val="none"/>
                <w:lang w:val="en-US" w:eastAsia="zh-CN"/>
              </w:rPr>
              <w:t>烃的共聚物；分解温度范围通常在300℃到450℃之间。聚乙烯无臭，无毒，手感似蜡，具有优良的耐低温性能（最低使用温度可达-100~-70℃），化学稳定性好，能耐大多数酸碱的侵蚀（不耐具有氧化性质的酸）。常温下不溶于一般溶剂，吸水性小，电绝缘性优良。本项目使用聚乙烯为原包料塑料颗粒。</w:t>
            </w:r>
          </w:p>
          <w:p w14:paraId="1B21EBF4">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bCs w:val="0"/>
                <w:color w:val="auto"/>
                <w:sz w:val="21"/>
                <w:szCs w:val="21"/>
                <w:highlight w:val="none"/>
                <w:lang w:val="en-US" w:eastAsia="zh-CN"/>
              </w:rPr>
              <w:t>聚碳酸酯树脂：</w:t>
            </w:r>
            <w:r>
              <w:rPr>
                <w:rFonts w:hint="eastAsia" w:ascii="Times New Roman" w:hAnsi="Times New Roman" w:cs="Times New Roman"/>
                <w:b w:val="0"/>
                <w:bCs/>
                <w:color w:val="auto"/>
                <w:sz w:val="21"/>
                <w:szCs w:val="21"/>
                <w:highlight w:val="none"/>
                <w:lang w:val="en-US" w:eastAsia="zh-CN"/>
              </w:rPr>
              <w:t>简称PC，</w:t>
            </w:r>
            <w:r>
              <w:rPr>
                <w:rFonts w:hint="eastAsia" w:ascii="Times New Roman" w:hAnsi="Times New Roman" w:eastAsia="宋体" w:cs="Times New Roman"/>
                <w:b w:val="0"/>
                <w:bCs w:val="0"/>
                <w:color w:val="auto"/>
                <w:kern w:val="2"/>
                <w:sz w:val="21"/>
                <w:szCs w:val="21"/>
                <w:highlight w:val="none"/>
                <w:lang w:val="en-US" w:eastAsia="zh-CN" w:bidi="ar-SA"/>
              </w:rPr>
              <w:t>是一种具有优异性能的热塑性工程塑料，聚碳酸酯树脂具有良好的耐热性，可在较宽的温度范围内保持其性能。聚碳酸酯树脂的初始分解温度一般在350℃左右。</w:t>
            </w:r>
          </w:p>
          <w:p w14:paraId="4AEFB2C2">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切削液</w:t>
            </w:r>
            <w:r>
              <w:rPr>
                <w:rFonts w:hint="eastAsia" w:ascii="Times New Roman" w:hAnsi="Times New Roman" w:eastAsia="宋体" w:cs="Times New Roman"/>
                <w:b w:val="0"/>
                <w:bCs w:val="0"/>
                <w:color w:val="auto"/>
                <w:sz w:val="21"/>
                <w:szCs w:val="21"/>
                <w:highlight w:val="none"/>
                <w:lang w:val="en-US" w:eastAsia="zh-CN"/>
              </w:rPr>
              <w:t>：切削液是一种用在金属切削、磨加工过程中，用来冷却和润滑刀具和加工件的工业用液体，切削液由多种超强功能助剂经科学复合配合而成，同时具备良好的冷却性能、润滑性能、防锈性能、除油清洗功能、防腐功能、易稀释特点。克服了传统皂基乳化液夏天易臭、冬天难稀释、防锈效果差的毛病，对车床漆也无不良影响，适用于黑色金属的切削及磨加工，属当前最领先的磨削产品。切削液各项指标均优于皂化油，它具有良好的冷却、清洗、防锈等特点，并且具备无毒、无味、对人体无侵蚀、对设备不腐蚀，对环境不污染等特点。本项目使用半合成多功能切削液 MTG1080X，主要含三乙醇胺1-5%、矿物油15-40%、妥尔油 2-5%、合成脂5-10%、妥儿油酸酰胺 3-8%；黄色到棕红色液体，特有气味；闪点：＞95℃（闭环）；PH值</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9.2（5%水溶液）；密度1.004；熔点：＜-5℃；沸点：＞100℃；可溶于水。</w:t>
            </w:r>
          </w:p>
          <w:p w14:paraId="7CC24CA9">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7、公用工程</w:t>
            </w:r>
          </w:p>
          <w:p w14:paraId="0CB2D49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（1）给水</w:t>
            </w:r>
          </w:p>
          <w:p w14:paraId="16E15A9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项目用水由园区供水管网供给。本项目用水单元为职工生活用水和生产用水，生产用水包括试漏用水、循环冷却系统用水。</w:t>
            </w:r>
          </w:p>
          <w:p w14:paraId="0A3B3FE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①职工生活用水</w:t>
            </w:r>
          </w:p>
          <w:p w14:paraId="25FC1DE8">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sz w:val="21"/>
                <w:szCs w:val="21"/>
                <w:highlight w:val="none"/>
                <w:lang w:eastAsia="zh-CN" w:bidi="ar"/>
              </w:rPr>
            </w:pPr>
            <w:r>
              <w:rPr>
                <w:rFonts w:hint="eastAsia" w:ascii="Times New Roman" w:hAnsi="Times New Roman" w:eastAsia="宋体" w:cs="Times New Roman"/>
                <w:b w:val="0"/>
                <w:bCs w:val="0"/>
                <w:color w:val="auto"/>
                <w:kern w:val="2"/>
                <w:sz w:val="21"/>
                <w:szCs w:val="21"/>
                <w:highlight w:val="none"/>
                <w:lang w:val="en-US" w:eastAsia="zh-CN" w:bidi="ar-SA"/>
              </w:rPr>
              <w:t>本项目职工人员为</w:t>
            </w:r>
            <w:r>
              <w:rPr>
                <w:rFonts w:hint="eastAsia" w:cs="Times New Roman"/>
                <w:b w:val="0"/>
                <w:bCs w:val="0"/>
                <w:color w:val="auto"/>
                <w:kern w:val="2"/>
                <w:sz w:val="21"/>
                <w:szCs w:val="21"/>
                <w:highlight w:val="none"/>
                <w:lang w:val="en-US" w:eastAsia="zh-CN" w:bidi="ar-SA"/>
              </w:rPr>
              <w:t>60</w:t>
            </w:r>
            <w:r>
              <w:rPr>
                <w:rFonts w:hint="eastAsia" w:ascii="Times New Roman" w:hAnsi="Times New Roman" w:eastAsia="宋体" w:cs="Times New Roman"/>
                <w:b w:val="0"/>
                <w:bCs w:val="0"/>
                <w:color w:val="auto"/>
                <w:kern w:val="2"/>
                <w:sz w:val="21"/>
                <w:szCs w:val="21"/>
                <w:highlight w:val="none"/>
                <w:lang w:val="en-US" w:eastAsia="zh-CN" w:bidi="ar-SA"/>
              </w:rPr>
              <w:t>人，依据河北省地方标准</w:t>
            </w:r>
            <w:r>
              <w:rPr>
                <w:rFonts w:hint="eastAsia"/>
                <w:color w:val="auto"/>
                <w:sz w:val="21"/>
                <w:szCs w:val="21"/>
                <w:highlight w:val="none"/>
                <w:lang w:val="en-US" w:eastAsia="zh-CN" w:bidi="ar"/>
              </w:rPr>
              <w:t>《生活与服务业用水定额 第1部分：居民生活》（DB13/T5450.1-2021），参照农村居民生活用水定额，以20</w:t>
            </w:r>
            <w:r>
              <w:rPr>
                <w:color w:val="auto"/>
                <w:sz w:val="21"/>
                <w:szCs w:val="21"/>
                <w:highlight w:val="none"/>
                <w:lang w:bidi="ar"/>
              </w:rPr>
              <w:t>m</w:t>
            </w:r>
            <w:r>
              <w:rPr>
                <w:color w:val="auto"/>
                <w:sz w:val="21"/>
                <w:szCs w:val="21"/>
                <w:highlight w:val="none"/>
                <w:vertAlign w:val="superscript"/>
                <w:lang w:bidi="ar"/>
              </w:rPr>
              <w:t>3</w:t>
            </w:r>
            <w:r>
              <w:rPr>
                <w:rFonts w:hint="eastAsia"/>
                <w:color w:val="auto"/>
                <w:sz w:val="21"/>
                <w:szCs w:val="21"/>
                <w:highlight w:val="none"/>
                <w:lang w:val="en-US" w:eastAsia="zh-CN" w:bidi="ar"/>
              </w:rPr>
              <w:t>/人</w:t>
            </w:r>
            <w:r>
              <w:rPr>
                <w:rFonts w:hint="eastAsia"/>
                <w:color w:val="auto"/>
                <w:sz w:val="21"/>
                <w:szCs w:val="21"/>
                <w:highlight w:val="none"/>
                <w:vertAlign w:val="baseline"/>
                <w:lang w:bidi="ar"/>
              </w:rPr>
              <w:t>•</w:t>
            </w:r>
            <w:r>
              <w:rPr>
                <w:rFonts w:hint="eastAsia"/>
                <w:color w:val="auto"/>
                <w:sz w:val="21"/>
                <w:szCs w:val="21"/>
                <w:highlight w:val="none"/>
                <w:vertAlign w:val="baseline"/>
                <w:lang w:val="en-US" w:eastAsia="zh-CN" w:bidi="ar"/>
              </w:rPr>
              <w:t>年，则职工生活用水量4</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1200</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color w:val="auto"/>
                <w:sz w:val="21"/>
                <w:szCs w:val="21"/>
                <w:highlight w:val="none"/>
                <w:lang w:val="en-US" w:eastAsia="zh-CN" w:bidi="ar"/>
              </w:rPr>
              <w:t>职工生活盥洗废水量以80%计，则生活盥洗废水产生量为3.2</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960</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color w:val="auto"/>
                <w:sz w:val="21"/>
                <w:szCs w:val="21"/>
                <w:highlight w:val="none"/>
                <w:lang w:val="en-US" w:eastAsia="zh-CN" w:bidi="ar"/>
              </w:rPr>
              <w:t>损耗量0.8</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240</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p>
          <w:p w14:paraId="6FCE309B">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sz w:val="21"/>
                <w:szCs w:val="21"/>
                <w:highlight w:val="none"/>
                <w:lang w:val="en-US" w:eastAsia="zh-CN" w:bidi="ar"/>
              </w:rPr>
            </w:pPr>
            <w:r>
              <w:rPr>
                <w:rFonts w:hint="eastAsia"/>
                <w:color w:val="auto"/>
                <w:sz w:val="21"/>
                <w:szCs w:val="21"/>
                <w:highlight w:val="none"/>
                <w:lang w:val="en-US" w:eastAsia="zh-CN" w:bidi="ar"/>
              </w:rPr>
              <w:t>②食堂用排水</w:t>
            </w:r>
          </w:p>
          <w:p w14:paraId="2ABC2CAE">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sz w:val="21"/>
                <w:szCs w:val="21"/>
                <w:highlight w:val="none"/>
                <w:lang w:val="en-US" w:eastAsia="zh-CN" w:bidi="ar"/>
              </w:rPr>
            </w:pPr>
            <w:r>
              <w:rPr>
                <w:rFonts w:hint="eastAsia"/>
                <w:color w:val="auto"/>
                <w:sz w:val="21"/>
                <w:szCs w:val="21"/>
                <w:highlight w:val="none"/>
                <w:lang w:val="en-US" w:eastAsia="zh-CN" w:bidi="ar"/>
              </w:rPr>
              <w:t>根据《生活与服务业用水定额 第2部分：服务业》（DA13/T 5450.2-2021）并结合实际情况餐饮服务用水标准并结合当地实际用水情况，本项目餐饮用水按照非营业食堂10L/人·餐计算。企业提供两餐，每餐就餐人数为60人，食堂用水量为1.2m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/d（360m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/a）；食堂废水排放量以用水量的80%计，则全厂食堂废水量为0.96m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/d（288m</w:t>
            </w:r>
            <w:r>
              <w:rPr>
                <w:rFonts w:hint="eastAsia"/>
                <w:color w:val="auto"/>
                <w:sz w:val="21"/>
                <w:szCs w:val="21"/>
                <w:highlight w:val="none"/>
                <w:vertAlign w:val="superscript"/>
                <w:lang w:val="en-US" w:eastAsia="zh-CN" w:bidi="ar"/>
              </w:rPr>
              <w:t>3</w:t>
            </w:r>
            <w:r>
              <w:rPr>
                <w:rFonts w:hint="eastAsia"/>
                <w:color w:val="auto"/>
                <w:sz w:val="21"/>
                <w:szCs w:val="21"/>
                <w:highlight w:val="none"/>
                <w:lang w:val="en-US" w:eastAsia="zh-CN" w:bidi="ar"/>
              </w:rPr>
              <w:t>/a）。食堂废水首先经隔油池处理后再与职工生活污水一同排入化粪池，然后经市政管网最终排入</w:t>
            </w:r>
            <w:r>
              <w:rPr>
                <w:rFonts w:hint="eastAsia" w:ascii="Times New Roman" w:hAnsi="Times New Roman" w:eastAsia="宋体" w:cs="Times New Roman"/>
                <w:color w:val="auto"/>
                <w:spacing w:val="0"/>
                <w:sz w:val="21"/>
                <w:szCs w:val="21"/>
                <w:highlight w:val="none"/>
                <w:lang w:val="en-US" w:eastAsia="zh-CN"/>
              </w:rPr>
              <w:t>晋州市城市污水处理厂</w:t>
            </w:r>
            <w:r>
              <w:rPr>
                <w:rFonts w:hint="eastAsia"/>
                <w:color w:val="auto"/>
                <w:sz w:val="21"/>
                <w:szCs w:val="21"/>
                <w:highlight w:val="none"/>
                <w:lang w:val="en-US" w:eastAsia="zh-CN" w:bidi="ar"/>
              </w:rPr>
              <w:t>进一步处理。</w:t>
            </w:r>
          </w:p>
          <w:p w14:paraId="3E13B54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③试漏废水</w:t>
            </w:r>
          </w:p>
          <w:p w14:paraId="55C91B5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本项目旋装滤清器试漏单元用水量为0.15</w:t>
            </w:r>
            <w:r>
              <w:rPr>
                <w:color w:val="auto"/>
                <w:sz w:val="21"/>
                <w:szCs w:val="21"/>
                <w:highlight w:val="none"/>
                <w:lang w:bidi="ar"/>
              </w:rPr>
              <w:t>m</w:t>
            </w:r>
            <w:r>
              <w:rPr>
                <w:color w:val="auto"/>
                <w:sz w:val="21"/>
                <w:szCs w:val="21"/>
                <w:highlight w:val="none"/>
                <w:vertAlign w:val="superscript"/>
                <w:lang w:bidi="ar"/>
              </w:rPr>
              <w:t>3</w:t>
            </w:r>
            <w:r>
              <w:rPr>
                <w:rFonts w:hint="eastAsia" w:ascii="Times New Roman" w:hAnsi="Times New Roman" w:eastAsia="宋体" w:cs="Times New Roman"/>
                <w:b w:val="0"/>
                <w:bCs w:val="0"/>
                <w:color w:val="auto"/>
                <w:kern w:val="2"/>
                <w:sz w:val="21"/>
                <w:szCs w:val="21"/>
                <w:highlight w:val="none"/>
                <w:lang w:val="en-US" w:eastAsia="zh-CN" w:bidi="ar-SA"/>
              </w:rPr>
              <w:t>，每个月定期更换一次，折合用水量为0.0</w:t>
            </w:r>
            <w:r>
              <w:rPr>
                <w:rFonts w:hint="eastAsia" w:cs="Times New Roman"/>
                <w:b w:val="0"/>
                <w:bCs w:val="0"/>
                <w:color w:val="auto"/>
                <w:kern w:val="2"/>
                <w:sz w:val="21"/>
                <w:szCs w:val="21"/>
                <w:highlight w:val="none"/>
                <w:lang w:val="en-US" w:eastAsia="zh-CN" w:bidi="ar-SA"/>
              </w:rPr>
              <w:t>05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1.5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color w:val="auto"/>
                <w:sz w:val="21"/>
                <w:szCs w:val="21"/>
                <w:highlight w:val="none"/>
                <w:lang w:val="en-US" w:eastAsia="zh-CN" w:bidi="ar"/>
              </w:rPr>
              <w:t>废水产生系数以90%计，则折合排水量为</w:t>
            </w:r>
            <w:r>
              <w:rPr>
                <w:rFonts w:hint="eastAsia" w:ascii="Times New Roman" w:hAnsi="Times New Roman" w:eastAsia="宋体" w:cs="Times New Roman"/>
                <w:b w:val="0"/>
                <w:bCs w:val="0"/>
                <w:color w:val="auto"/>
                <w:kern w:val="2"/>
                <w:sz w:val="21"/>
                <w:szCs w:val="21"/>
                <w:highlight w:val="none"/>
                <w:lang w:val="en-US" w:eastAsia="zh-CN" w:bidi="ar-SA"/>
              </w:rPr>
              <w:t>0.00</w:t>
            </w:r>
            <w:r>
              <w:rPr>
                <w:rFonts w:hint="eastAsia" w:cs="Times New Roman"/>
                <w:b w:val="0"/>
                <w:bCs w:val="0"/>
                <w:color w:val="auto"/>
                <w:kern w:val="2"/>
                <w:sz w:val="21"/>
                <w:szCs w:val="21"/>
                <w:highlight w:val="none"/>
                <w:lang w:val="en-US" w:eastAsia="zh-CN" w:bidi="ar-SA"/>
              </w:rPr>
              <w:t>45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1.35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color w:val="auto"/>
                <w:sz w:val="21"/>
                <w:szCs w:val="21"/>
                <w:highlight w:val="none"/>
                <w:lang w:val="en-US" w:eastAsia="zh-CN" w:bidi="ar"/>
              </w:rPr>
              <w:t>损耗量0.0005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0.15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p>
          <w:p w14:paraId="5B9C488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④</w:t>
            </w:r>
            <w:r>
              <w:rPr>
                <w:rFonts w:hint="eastAsia" w:ascii="Times New Roman" w:hAnsi="Times New Roman" w:eastAsia="宋体" w:cs="Times New Roman"/>
                <w:b w:val="0"/>
                <w:bCs w:val="0"/>
                <w:color w:val="auto"/>
                <w:kern w:val="2"/>
                <w:sz w:val="21"/>
                <w:szCs w:val="21"/>
                <w:highlight w:val="none"/>
                <w:lang w:val="en-US" w:eastAsia="zh-CN" w:bidi="ar-SA"/>
              </w:rPr>
              <w:t>循环冷却系统用水</w:t>
            </w:r>
          </w:p>
          <w:p w14:paraId="4487E3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本项目注塑成型循环冷却工序配置1套循环冷却系统，</w:t>
            </w:r>
            <w:r>
              <w:rPr>
                <w:rFonts w:hint="default" w:ascii="Times New Roman" w:hAnsi="Times New Roman" w:eastAsia="宋体" w:cs="Times New Roman"/>
                <w:color w:val="auto"/>
                <w:highlight w:val="none"/>
                <w:lang w:val="en-US" w:eastAsia="zh-CN"/>
              </w:rPr>
              <w:t>配套循环泵流量Q=</w:t>
            </w:r>
            <w:r>
              <w:rPr>
                <w:rFonts w:hint="eastAsia" w:cs="Times New Roman"/>
                <w:color w:val="auto"/>
                <w:highlight w:val="none"/>
                <w:lang w:val="en-US" w:eastAsia="zh-CN"/>
              </w:rPr>
              <w:t>8</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/h，</w:t>
            </w:r>
            <w:r>
              <w:rPr>
                <w:rFonts w:hint="eastAsia" w:ascii="Times New Roman" w:hAnsi="Times New Roman" w:eastAsia="宋体" w:cs="Times New Roman"/>
                <w:color w:val="auto"/>
                <w:highlight w:val="none"/>
                <w:lang w:val="en-US" w:eastAsia="zh-CN"/>
              </w:rPr>
              <w:t>循环水量为</w:t>
            </w:r>
            <w:r>
              <w:rPr>
                <w:rFonts w:hint="eastAsia" w:cs="Times New Roman"/>
                <w:color w:val="auto"/>
                <w:highlight w:val="none"/>
                <w:lang w:val="en-US" w:eastAsia="zh-CN"/>
              </w:rPr>
              <w:t>192</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57600</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a），注塑产品与循环冷却水间接接触，循环冷却水循环使用，不外排，定期补充新鲜水。根据</w:t>
            </w:r>
            <w:r>
              <w:rPr>
                <w:rFonts w:hint="default" w:ascii="Times New Roman" w:hAnsi="Times New Roman" w:eastAsia="宋体" w:cs="Times New Roman"/>
                <w:color w:val="auto"/>
                <w:highlight w:val="none"/>
                <w:lang w:val="en-US" w:eastAsia="zh-CN"/>
              </w:rPr>
              <w:t>《工业循环冷却水处理设计规范》（GB/T50050-2017）</w:t>
            </w:r>
            <w:r>
              <w:rPr>
                <w:rFonts w:hint="eastAsia" w:ascii="Times New Roman" w:hAnsi="Times New Roman" w:eastAsia="宋体" w:cs="Times New Roman"/>
                <w:color w:val="auto"/>
                <w:highlight w:val="none"/>
                <w:lang w:val="en-US" w:eastAsia="zh-CN"/>
              </w:rPr>
              <w:t>补充新鲜水量</w:t>
            </w:r>
            <w:r>
              <w:rPr>
                <w:rFonts w:hint="eastAsia" w:cs="Times New Roman"/>
                <w:color w:val="auto"/>
                <w:highlight w:val="none"/>
                <w:lang w:val="en-US" w:eastAsia="zh-CN"/>
              </w:rPr>
              <w:t>0.67</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201</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w:t>
            </w:r>
          </w:p>
          <w:p w14:paraId="5E23550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⑤清洗废水</w:t>
            </w:r>
          </w:p>
          <w:p w14:paraId="2724668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color w:val="auto"/>
                <w:highlight w:val="none"/>
                <w:lang w:val="en-US" w:eastAsia="zh-CN"/>
              </w:rPr>
            </w:pPr>
            <w:r>
              <w:rPr>
                <w:rFonts w:hint="eastAsia" w:cs="Times New Roman"/>
                <w:b w:val="0"/>
                <w:bCs w:val="0"/>
                <w:color w:val="auto"/>
                <w:kern w:val="2"/>
                <w:sz w:val="21"/>
                <w:szCs w:val="21"/>
                <w:highlight w:val="none"/>
                <w:lang w:val="en-US" w:eastAsia="zh-CN" w:bidi="ar-SA"/>
              </w:rPr>
              <w:t>本项目</w:t>
            </w:r>
            <w:r>
              <w:rPr>
                <w:rFonts w:hint="eastAsia" w:cs="Times New Roman"/>
                <w:i w:val="0"/>
                <w:iCs w:val="0"/>
                <w:color w:val="auto"/>
                <w:spacing w:val="4"/>
                <w:kern w:val="0"/>
                <w:sz w:val="21"/>
                <w:szCs w:val="21"/>
                <w:highlight w:val="none"/>
                <w:lang w:val="en-US" w:eastAsia="zh-CN"/>
              </w:rPr>
              <w:t>将</w:t>
            </w:r>
            <w:r>
              <w:rPr>
                <w:rFonts w:hint="eastAsia" w:ascii="Times New Roman" w:hAnsi="Times New Roman" w:eastAsia="宋体" w:cs="Times New Roman"/>
                <w:i w:val="0"/>
                <w:iCs w:val="0"/>
                <w:color w:val="auto"/>
                <w:spacing w:val="4"/>
                <w:kern w:val="0"/>
                <w:sz w:val="21"/>
                <w:szCs w:val="21"/>
                <w:highlight w:val="none"/>
                <w:lang w:val="en-US" w:eastAsia="zh-CN"/>
              </w:rPr>
              <w:t>钢卷拉伸成壳体，</w:t>
            </w:r>
            <w:r>
              <w:rPr>
                <w:rFonts w:hint="eastAsia" w:cs="Times New Roman"/>
                <w:b w:val="0"/>
                <w:bCs w:val="0"/>
                <w:color w:val="auto"/>
                <w:kern w:val="2"/>
                <w:sz w:val="21"/>
                <w:szCs w:val="21"/>
                <w:highlight w:val="none"/>
                <w:lang w:val="en-US" w:eastAsia="zh-CN" w:bidi="ar-SA"/>
              </w:rPr>
              <w:t>壳体清洗工序使用新鲜水进行清洗，清洗水流量</w:t>
            </w:r>
            <w:r>
              <w:rPr>
                <w:rFonts w:hint="default" w:ascii="Times New Roman" w:hAnsi="Times New Roman" w:eastAsia="宋体" w:cs="Times New Roman"/>
                <w:color w:val="auto"/>
                <w:highlight w:val="none"/>
                <w:lang w:val="en-US" w:eastAsia="zh-CN"/>
              </w:rPr>
              <w:t>Q=</w:t>
            </w:r>
            <w:r>
              <w:rPr>
                <w:rFonts w:hint="eastAsia" w:cs="Times New Roman"/>
                <w:color w:val="auto"/>
                <w:highlight w:val="none"/>
                <w:lang w:val="en-US" w:eastAsia="zh-CN"/>
              </w:rPr>
              <w:t>1.25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/h，</w:t>
            </w:r>
            <w:r>
              <w:rPr>
                <w:rFonts w:hint="eastAsia" w:ascii="Times New Roman" w:hAnsi="Times New Roman" w:eastAsia="宋体" w:cs="Times New Roman"/>
                <w:color w:val="auto"/>
                <w:highlight w:val="none"/>
                <w:lang w:val="en-US" w:eastAsia="zh-CN"/>
              </w:rPr>
              <w:t>循环水量为</w:t>
            </w:r>
            <w:r>
              <w:rPr>
                <w:rFonts w:hint="eastAsia" w:cs="Times New Roman"/>
                <w:color w:val="auto"/>
                <w:highlight w:val="none"/>
                <w:lang w:val="en-US" w:eastAsia="zh-CN"/>
              </w:rPr>
              <w:t>30</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9000</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w:t>
            </w:r>
            <w:r>
              <w:rPr>
                <w:rFonts w:hint="default" w:ascii="Times New Roman" w:hAnsi="Times New Roman" w:eastAsia="宋体" w:cs="Times New Roman"/>
                <w:color w:val="auto"/>
                <w:highlight w:val="none"/>
                <w:lang w:val="en-US" w:eastAsia="zh-CN"/>
              </w:rPr>
              <w:t>《工业循环冷却水处理设计规范》（GB/T50050-2017），</w:t>
            </w:r>
            <w:r>
              <w:rPr>
                <w:rFonts w:hint="eastAsia" w:ascii="Times New Roman" w:hAnsi="Times New Roman" w:eastAsia="宋体" w:cs="Times New Roman"/>
                <w:color w:val="auto"/>
                <w:highlight w:val="none"/>
                <w:lang w:val="en-US" w:eastAsia="zh-CN"/>
              </w:rPr>
              <w:t>蒸发、风吹及排污损耗量分别为1%、0.1%、0.25%。则补充新鲜水量</w:t>
            </w:r>
            <w:r>
              <w:rPr>
                <w:rFonts w:hint="eastAsia" w:cs="Times New Roman"/>
                <w:color w:val="auto"/>
                <w:highlight w:val="none"/>
                <w:lang w:val="en-US" w:eastAsia="zh-CN"/>
              </w:rPr>
              <w:t>0.405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121.5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a），损耗量</w:t>
            </w:r>
            <w:r>
              <w:rPr>
                <w:rFonts w:hint="eastAsia" w:cs="Times New Roman"/>
                <w:color w:val="auto"/>
                <w:highlight w:val="none"/>
                <w:lang w:val="en-US" w:eastAsia="zh-CN"/>
              </w:rPr>
              <w:t>0.33</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99</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a），清洗废水排放量</w:t>
            </w:r>
            <w:r>
              <w:rPr>
                <w:rFonts w:hint="eastAsia" w:cs="Times New Roman"/>
                <w:color w:val="auto"/>
                <w:highlight w:val="none"/>
                <w:lang w:val="en-US" w:eastAsia="zh-CN"/>
              </w:rPr>
              <w:t>0.075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22.5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w:t>
            </w:r>
          </w:p>
          <w:p w14:paraId="65E52AE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bCs/>
                <w:snapToGrid w:val="0"/>
                <w:color w:val="auto"/>
                <w:kern w:val="0"/>
                <w:sz w:val="21"/>
                <w:szCs w:val="21"/>
                <w:highlight w:val="none"/>
                <w:lang w:val="en-US" w:eastAsia="zh-CN"/>
              </w:rPr>
            </w:pPr>
            <w:r>
              <w:rPr>
                <w:rFonts w:hint="eastAsia" w:cs="Times New Roman"/>
                <w:b w:val="0"/>
                <w:bCs w:val="0"/>
                <w:color w:val="auto"/>
                <w:sz w:val="21"/>
                <w:szCs w:val="21"/>
                <w:highlight w:val="none"/>
                <w:lang w:val="en-US" w:eastAsia="zh-CN"/>
              </w:rPr>
              <w:t>食堂废水经隔油池+化粪池预处理、生活盥洗废水经化粪池预处理，其中化粪池依托</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过滤科技有限公司，化粪池已经建设完成，其中办公楼和实验楼建设1个8m</w:t>
            </w:r>
            <w:r>
              <w:rPr>
                <w:rFonts w:hint="eastAsia"/>
                <w:bCs/>
                <w:snapToGrid w:val="0"/>
                <w:color w:val="auto"/>
                <w:kern w:val="0"/>
                <w:sz w:val="21"/>
                <w:szCs w:val="21"/>
                <w:highlight w:val="none"/>
                <w:vertAlign w:val="superscript"/>
                <w:lang w:val="en-US" w:eastAsia="zh-CN"/>
              </w:rPr>
              <w:t>3</w:t>
            </w:r>
            <w:r>
              <w:rPr>
                <w:rFonts w:hint="eastAsia"/>
                <w:bCs/>
                <w:snapToGrid w:val="0"/>
                <w:color w:val="auto"/>
                <w:kern w:val="0"/>
                <w:sz w:val="21"/>
                <w:szCs w:val="21"/>
                <w:highlight w:val="none"/>
                <w:lang w:val="en-US" w:eastAsia="zh-CN"/>
              </w:rPr>
              <w:t>化粪池，1#生产车间和2#生产车间分别单独配套1个4m</w:t>
            </w:r>
            <w:r>
              <w:rPr>
                <w:rFonts w:hint="eastAsia"/>
                <w:bCs/>
                <w:snapToGrid w:val="0"/>
                <w:color w:val="auto"/>
                <w:kern w:val="0"/>
                <w:sz w:val="21"/>
                <w:szCs w:val="21"/>
                <w:highlight w:val="none"/>
                <w:vertAlign w:val="superscript"/>
                <w:lang w:val="en-US" w:eastAsia="zh-CN"/>
              </w:rPr>
              <w:t>3</w:t>
            </w:r>
            <w:r>
              <w:rPr>
                <w:rFonts w:hint="eastAsia"/>
                <w:bCs/>
                <w:snapToGrid w:val="0"/>
                <w:color w:val="auto"/>
                <w:kern w:val="0"/>
                <w:sz w:val="21"/>
                <w:szCs w:val="21"/>
                <w:highlight w:val="none"/>
                <w:lang w:val="en-US" w:eastAsia="zh-CN"/>
              </w:rPr>
              <w:t>化粪池，本项目经化粪池的废水量为4.16</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d，因此能够满足项目需求。</w:t>
            </w:r>
          </w:p>
          <w:p w14:paraId="35AEA2C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试漏废水主要污染物为SS，</w:t>
            </w:r>
            <w:r>
              <w:rPr>
                <w:rFonts w:hint="eastAsia" w:ascii="Times New Roman" w:hAnsi="Times New Roman" w:cs="Times New Roman"/>
                <w:color w:val="auto"/>
                <w:kern w:val="2"/>
                <w:sz w:val="21"/>
                <w:szCs w:val="21"/>
                <w:highlight w:val="none"/>
                <w:lang w:val="en-US" w:eastAsia="zh-CN" w:bidi="ar-SA"/>
              </w:rPr>
              <w:t>清洗废水主要污染物为</w:t>
            </w:r>
            <w:r>
              <w:rPr>
                <w:rFonts w:hint="eastAsia" w:ascii="Times New Roman" w:hAnsi="Times New Roman" w:eastAsia="宋体" w:cs="Times New Roman"/>
                <w:color w:val="auto"/>
                <w:highlight w:val="none"/>
                <w:lang w:val="en-US" w:eastAsia="zh-CN"/>
              </w:rPr>
              <w:t>COD、SS、石油类；本项目试漏废水和清洗废水经隔油+混凝工艺进行处理；混凝沉淀工艺加入混凝剂，对含油废水破乳处理；其中</w:t>
            </w:r>
            <w:r>
              <w:rPr>
                <w:rFonts w:hint="eastAsia" w:ascii="Times New Roman" w:hAnsi="Times New Roman" w:cs="Times New Roman"/>
                <w:color w:val="auto"/>
                <w:kern w:val="2"/>
                <w:sz w:val="21"/>
                <w:szCs w:val="21"/>
                <w:highlight w:val="none"/>
                <w:lang w:val="en-US" w:eastAsia="zh-CN" w:bidi="ar-SA"/>
              </w:rPr>
              <w:t>隔油池处理规模为0.5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eastAsia" w:ascii="Times New Roman" w:hAnsi="Times New Roman" w:eastAsia="宋体" w:cs="Times New Roman"/>
                <w:color w:val="auto"/>
                <w:highlight w:val="none"/>
                <w:lang w:val="en-US" w:eastAsia="zh-CN"/>
              </w:rPr>
              <w:t>，混凝沉淀池处理规模为</w:t>
            </w:r>
            <w:r>
              <w:rPr>
                <w:rFonts w:hint="eastAsia" w:ascii="Times New Roman" w:hAnsi="Times New Roman" w:cs="Times New Roman"/>
                <w:color w:val="auto"/>
                <w:kern w:val="2"/>
                <w:sz w:val="21"/>
                <w:szCs w:val="21"/>
                <w:highlight w:val="none"/>
                <w:lang w:val="en-US" w:eastAsia="zh-CN" w:bidi="ar-SA"/>
              </w:rPr>
              <w:t>0.5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eastAsia" w:ascii="Times New Roman" w:hAnsi="Times New Roman" w:eastAsia="宋体" w:cs="Times New Roman"/>
                <w:color w:val="auto"/>
                <w:highlight w:val="none"/>
                <w:lang w:val="en-US" w:eastAsia="zh-CN"/>
              </w:rPr>
              <w:t>。</w:t>
            </w:r>
          </w:p>
          <w:p w14:paraId="3768BF3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上述废水处理后</w:t>
            </w:r>
            <w:r>
              <w:rPr>
                <w:rFonts w:hint="eastAsia" w:ascii="Times New Roman" w:hAnsi="Times New Roman" w:cs="Times New Roman"/>
                <w:color w:val="auto"/>
                <w:kern w:val="2"/>
                <w:sz w:val="21"/>
                <w:szCs w:val="21"/>
                <w:highlight w:val="none"/>
                <w:lang w:val="en-US" w:eastAsia="zh-CN" w:bidi="ar-SA"/>
              </w:rPr>
              <w:t>厂区总排口废水排放</w:t>
            </w:r>
            <w:r>
              <w:rPr>
                <w:rFonts w:hint="eastAsia" w:ascii="Times New Roman" w:hAnsi="Times New Roman" w:eastAsia="宋体" w:cs="Times New Roman"/>
                <w:b w:val="0"/>
                <w:bCs w:val="0"/>
                <w:color w:val="auto"/>
                <w:sz w:val="21"/>
                <w:szCs w:val="21"/>
                <w:highlight w:val="none"/>
                <w:lang w:val="en-US" w:eastAsia="zh-CN"/>
              </w:rPr>
              <w:t>满足《污水综合排放标准》（GB8978-1996）表4中三级标准，同时满足晋州市城市污水处理厂进水水质后通过园区污水管网排入晋州市城市污水处理厂集中处理。</w:t>
            </w:r>
          </w:p>
          <w:p w14:paraId="19387DB1">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color w:val="auto"/>
                <w:sz w:val="21"/>
                <w:szCs w:val="21"/>
                <w:highlight w:val="none"/>
                <w:lang w:val="en-US" w:eastAsia="zh-CN" w:bidi="ar"/>
              </w:rPr>
            </w:pPr>
            <w:r>
              <w:rPr>
                <w:rFonts w:hint="eastAsia"/>
                <w:color w:val="auto"/>
                <w:spacing w:val="0"/>
                <w:sz w:val="21"/>
                <w:szCs w:val="21"/>
                <w:highlight w:val="none"/>
                <w:lang w:val="en-US" w:eastAsia="zh-CN"/>
              </w:rPr>
              <w:t>综上可知，本项目总用水量</w:t>
            </w:r>
            <w:r>
              <w:rPr>
                <w:rFonts w:hint="eastAsia" w:cs="Times New Roman"/>
                <w:color w:val="auto"/>
                <w:spacing w:val="0"/>
                <w:sz w:val="21"/>
                <w:szCs w:val="21"/>
                <w:highlight w:val="none"/>
                <w:lang w:val="en-US" w:eastAsia="zh-CN"/>
              </w:rPr>
              <w:t>228.28</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d（68484</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a）、新鲜水量6.28</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d（1884</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a）、循环水量222</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d（66600</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a）、损耗量</w:t>
            </w:r>
            <w:r>
              <w:rPr>
                <w:rFonts w:hint="eastAsia" w:cs="Times New Roman"/>
                <w:color w:val="auto"/>
                <w:spacing w:val="0"/>
                <w:sz w:val="21"/>
                <w:szCs w:val="21"/>
                <w:highlight w:val="none"/>
                <w:lang w:val="en-US" w:eastAsia="zh-CN"/>
              </w:rPr>
              <w:t>2.0405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d（612.15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a）、废水量</w:t>
            </w:r>
            <w:r>
              <w:rPr>
                <w:rFonts w:hint="eastAsia" w:cs="Times New Roman"/>
                <w:color w:val="auto"/>
                <w:spacing w:val="0"/>
                <w:sz w:val="21"/>
                <w:szCs w:val="21"/>
                <w:highlight w:val="none"/>
                <w:lang w:val="en-US" w:eastAsia="zh-CN"/>
              </w:rPr>
              <w:t>4.2395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d（1271.85</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w:t>
            </w:r>
            <w:r>
              <w:rPr>
                <w:rFonts w:hint="eastAsia"/>
                <w:color w:val="auto"/>
                <w:sz w:val="21"/>
                <w:szCs w:val="21"/>
                <w:highlight w:val="none"/>
                <w:lang w:val="en-US" w:eastAsia="zh-CN" w:bidi="ar"/>
              </w:rPr>
              <w:t>a）。</w:t>
            </w:r>
          </w:p>
          <w:p w14:paraId="0F49AC68">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color w:val="auto"/>
                <w:spacing w:val="0"/>
                <w:sz w:val="21"/>
                <w:szCs w:val="21"/>
                <w:highlight w:val="none"/>
                <w:lang w:eastAsia="zh-CN"/>
              </w:rPr>
            </w:pPr>
            <w:r>
              <w:rPr>
                <w:color w:val="auto"/>
                <w:spacing w:val="0"/>
                <w:sz w:val="21"/>
                <w:szCs w:val="21"/>
                <w:highlight w:val="none"/>
              </w:rPr>
              <w:t>项目用水由</w:t>
            </w:r>
            <w:r>
              <w:rPr>
                <w:rFonts w:hint="eastAsia"/>
                <w:color w:val="auto"/>
                <w:spacing w:val="0"/>
                <w:sz w:val="21"/>
                <w:szCs w:val="21"/>
                <w:highlight w:val="none"/>
                <w:lang w:val="en-US" w:eastAsia="zh-CN"/>
              </w:rPr>
              <w:t>当地供水管网提供</w:t>
            </w:r>
            <w:r>
              <w:rPr>
                <w:color w:val="auto"/>
                <w:spacing w:val="0"/>
                <w:sz w:val="21"/>
                <w:szCs w:val="21"/>
                <w:highlight w:val="none"/>
              </w:rPr>
              <w:t>，可以满足本项目用水需求</w:t>
            </w:r>
            <w:r>
              <w:rPr>
                <w:rFonts w:hint="eastAsia"/>
                <w:color w:val="auto"/>
                <w:spacing w:val="0"/>
                <w:sz w:val="21"/>
                <w:szCs w:val="21"/>
                <w:highlight w:val="none"/>
                <w:lang w:eastAsia="zh-CN"/>
              </w:rPr>
              <w:t>。</w:t>
            </w:r>
          </w:p>
          <w:p w14:paraId="4C9E875A">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color w:val="auto"/>
                <w:spacing w:val="0"/>
                <w:sz w:val="21"/>
                <w:szCs w:val="21"/>
                <w:highlight w:val="none"/>
                <w:lang w:eastAsia="zh-CN"/>
              </w:rPr>
            </w:pPr>
          </w:p>
          <w:p w14:paraId="21CA6686">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color w:val="auto"/>
                <w:spacing w:val="0"/>
                <w:sz w:val="21"/>
                <w:szCs w:val="21"/>
                <w:highlight w:val="none"/>
                <w:lang w:eastAsia="zh-CN"/>
              </w:rPr>
            </w:pPr>
          </w:p>
          <w:p w14:paraId="4771143A">
            <w:pPr>
              <w:pStyle w:val="7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color w:val="auto"/>
                <w:spacing w:val="0"/>
                <w:sz w:val="21"/>
                <w:szCs w:val="21"/>
                <w:highlight w:val="none"/>
                <w:lang w:eastAsia="zh-CN"/>
              </w:rPr>
            </w:pPr>
          </w:p>
          <w:p w14:paraId="0334511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2"/>
                <w:kern w:val="0"/>
                <w:sz w:val="21"/>
                <w:szCs w:val="21"/>
                <w:highlight w:val="none"/>
              </w:rPr>
            </w:pPr>
            <w:r>
              <w:rPr>
                <w:rFonts w:hint="default"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2-6</w:t>
            </w:r>
            <w:r>
              <w:rPr>
                <w:rFonts w:hint="eastAsia" w:cs="Times New Roman"/>
                <w:b/>
                <w:bCs/>
                <w:color w:val="auto"/>
                <w:spacing w:val="-2"/>
                <w:kern w:val="0"/>
                <w:sz w:val="21"/>
                <w:szCs w:val="21"/>
                <w:highlight w:val="none"/>
                <w:lang w:val="en-US" w:eastAsia="zh-CN"/>
              </w:rPr>
              <w:t xml:space="preserve">   </w:t>
            </w:r>
            <w:r>
              <w:rPr>
                <w:rFonts w:hint="eastAsia" w:ascii="Times New Roman" w:hAnsi="Times New Roman" w:eastAsia="宋体" w:cs="Times New Roman"/>
                <w:b/>
                <w:bCs/>
                <w:color w:val="auto"/>
                <w:spacing w:val="-2"/>
                <w:kern w:val="0"/>
                <w:sz w:val="21"/>
                <w:szCs w:val="21"/>
                <w:highlight w:val="none"/>
                <w:lang w:val="en-US" w:eastAsia="zh-CN"/>
              </w:rPr>
              <w:t>本</w:t>
            </w:r>
            <w:r>
              <w:rPr>
                <w:rFonts w:hint="default" w:ascii="Times New Roman" w:hAnsi="Times New Roman" w:eastAsia="宋体" w:cs="Times New Roman"/>
                <w:b/>
                <w:bCs/>
                <w:color w:val="auto"/>
                <w:spacing w:val="-2"/>
                <w:kern w:val="0"/>
                <w:sz w:val="21"/>
                <w:szCs w:val="21"/>
                <w:highlight w:val="none"/>
              </w:rPr>
              <w:t>项目</w:t>
            </w:r>
            <w:r>
              <w:rPr>
                <w:rFonts w:hint="eastAsia" w:ascii="Times New Roman" w:hAnsi="Times New Roman" w:eastAsia="宋体" w:cs="Times New Roman"/>
                <w:b/>
                <w:bCs/>
                <w:color w:val="auto"/>
                <w:spacing w:val="-2"/>
                <w:kern w:val="0"/>
                <w:sz w:val="21"/>
                <w:szCs w:val="21"/>
                <w:highlight w:val="none"/>
                <w:lang w:val="en-US" w:eastAsia="zh-CN"/>
              </w:rPr>
              <w:t>建成后</w:t>
            </w:r>
            <w:r>
              <w:rPr>
                <w:rFonts w:hint="default" w:ascii="Times New Roman" w:hAnsi="Times New Roman" w:eastAsia="宋体" w:cs="Times New Roman"/>
                <w:b/>
                <w:bCs/>
                <w:color w:val="auto"/>
                <w:spacing w:val="-2"/>
                <w:kern w:val="0"/>
                <w:sz w:val="21"/>
                <w:szCs w:val="21"/>
                <w:highlight w:val="none"/>
              </w:rPr>
              <w:t>给排水情况一览表   单位m</w:t>
            </w:r>
            <w:r>
              <w:rPr>
                <w:rFonts w:hint="default" w:ascii="Times New Roman" w:hAnsi="Times New Roman" w:eastAsia="宋体" w:cs="Times New Roman"/>
                <w:b/>
                <w:bCs/>
                <w:color w:val="auto"/>
                <w:spacing w:val="-2"/>
                <w:kern w:val="0"/>
                <w:sz w:val="21"/>
                <w:szCs w:val="21"/>
                <w:highlight w:val="none"/>
                <w:vertAlign w:val="superscript"/>
              </w:rPr>
              <w:t>3</w:t>
            </w:r>
            <w:r>
              <w:rPr>
                <w:rFonts w:hint="default" w:ascii="Times New Roman" w:hAnsi="Times New Roman" w:eastAsia="宋体" w:cs="Times New Roman"/>
                <w:b/>
                <w:bCs/>
                <w:color w:val="auto"/>
                <w:spacing w:val="-2"/>
                <w:kern w:val="0"/>
                <w:sz w:val="21"/>
                <w:szCs w:val="21"/>
                <w:highlight w:val="none"/>
              </w:rPr>
              <w:t>/d</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51" w:type="dxa"/>
                <w:bottom w:w="0" w:type="dxa"/>
                <w:right w:w="51" w:type="dxa"/>
              </w:tblCellMar>
            </w:tblPr>
            <w:tblGrid>
              <w:gridCol w:w="506"/>
              <w:gridCol w:w="1190"/>
              <w:gridCol w:w="930"/>
              <w:gridCol w:w="658"/>
              <w:gridCol w:w="761"/>
              <w:gridCol w:w="843"/>
              <w:gridCol w:w="1015"/>
              <w:gridCol w:w="1085"/>
              <w:gridCol w:w="1112"/>
            </w:tblGrid>
            <w:tr w14:paraId="3F567D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noWrap w:val="0"/>
                  <w:vAlign w:val="center"/>
                </w:tcPr>
                <w:p w14:paraId="2FC57506">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序号</w:t>
                  </w:r>
                </w:p>
              </w:tc>
              <w:tc>
                <w:tcPr>
                  <w:tcW w:w="1190" w:type="dxa"/>
                  <w:tcBorders>
                    <w:tl2br w:val="nil"/>
                    <w:tr2bl w:val="nil"/>
                  </w:tcBorders>
                  <w:noWrap w:val="0"/>
                  <w:vAlign w:val="center"/>
                </w:tcPr>
                <w:p w14:paraId="17C69F8F">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用水单元</w:t>
                  </w:r>
                </w:p>
              </w:tc>
              <w:tc>
                <w:tcPr>
                  <w:tcW w:w="930" w:type="dxa"/>
                  <w:tcBorders>
                    <w:tl2br w:val="nil"/>
                    <w:tr2bl w:val="nil"/>
                  </w:tcBorders>
                  <w:noWrap w:val="0"/>
                  <w:vAlign w:val="center"/>
                </w:tcPr>
                <w:p w14:paraId="49BAD8FE">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总用</w:t>
                  </w:r>
                </w:p>
                <w:p w14:paraId="5A25E499">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水量</w:t>
                  </w:r>
                </w:p>
              </w:tc>
              <w:tc>
                <w:tcPr>
                  <w:tcW w:w="658" w:type="dxa"/>
                  <w:tcBorders>
                    <w:tl2br w:val="nil"/>
                    <w:tr2bl w:val="nil"/>
                  </w:tcBorders>
                  <w:noWrap w:val="0"/>
                  <w:vAlign w:val="center"/>
                </w:tcPr>
                <w:p w14:paraId="7DED22EF">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新鲜</w:t>
                  </w:r>
                </w:p>
                <w:p w14:paraId="677F7FA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水量</w:t>
                  </w:r>
                </w:p>
              </w:tc>
              <w:tc>
                <w:tcPr>
                  <w:tcW w:w="761" w:type="dxa"/>
                  <w:tcBorders>
                    <w:tl2br w:val="nil"/>
                    <w:tr2bl w:val="nil"/>
                  </w:tcBorders>
                  <w:noWrap w:val="0"/>
                  <w:vAlign w:val="center"/>
                </w:tcPr>
                <w:p w14:paraId="31CD4C88">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循环量</w:t>
                  </w:r>
                </w:p>
              </w:tc>
              <w:tc>
                <w:tcPr>
                  <w:tcW w:w="843" w:type="dxa"/>
                  <w:tcBorders>
                    <w:tl2br w:val="nil"/>
                    <w:tr2bl w:val="nil"/>
                  </w:tcBorders>
                  <w:noWrap w:val="0"/>
                  <w:vAlign w:val="center"/>
                </w:tcPr>
                <w:p w14:paraId="61BC801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损耗量</w:t>
                  </w:r>
                </w:p>
              </w:tc>
              <w:tc>
                <w:tcPr>
                  <w:tcW w:w="1015" w:type="dxa"/>
                  <w:tcBorders>
                    <w:tl2br w:val="nil"/>
                    <w:tr2bl w:val="nil"/>
                  </w:tcBorders>
                  <w:noWrap w:val="0"/>
                  <w:vAlign w:val="center"/>
                </w:tcPr>
                <w:p w14:paraId="26C5BD4F">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废水量</w:t>
                  </w:r>
                </w:p>
              </w:tc>
              <w:tc>
                <w:tcPr>
                  <w:tcW w:w="2197" w:type="dxa"/>
                  <w:gridSpan w:val="2"/>
                  <w:tcBorders>
                    <w:tl2br w:val="nil"/>
                    <w:tr2bl w:val="nil"/>
                  </w:tcBorders>
                  <w:noWrap w:val="0"/>
                  <w:vAlign w:val="center"/>
                </w:tcPr>
                <w:p w14:paraId="7655D79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备注</w:t>
                  </w:r>
                </w:p>
              </w:tc>
            </w:tr>
            <w:tr w14:paraId="1B0471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noWrap w:val="0"/>
                  <w:vAlign w:val="center"/>
                </w:tcPr>
                <w:p w14:paraId="420A5C71">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w:t>
                  </w:r>
                </w:p>
              </w:tc>
              <w:tc>
                <w:tcPr>
                  <w:tcW w:w="1190" w:type="dxa"/>
                  <w:tcBorders>
                    <w:tl2br w:val="nil"/>
                    <w:tr2bl w:val="nil"/>
                  </w:tcBorders>
                  <w:noWrap w:val="0"/>
                  <w:vAlign w:val="center"/>
                </w:tcPr>
                <w:p w14:paraId="6840A266">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生活用水</w:t>
                  </w:r>
                </w:p>
              </w:tc>
              <w:tc>
                <w:tcPr>
                  <w:tcW w:w="930" w:type="dxa"/>
                  <w:tcBorders>
                    <w:tl2br w:val="nil"/>
                    <w:tr2bl w:val="nil"/>
                  </w:tcBorders>
                  <w:noWrap w:val="0"/>
                  <w:vAlign w:val="center"/>
                </w:tcPr>
                <w:p w14:paraId="597A61D3">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4.0</w:t>
                  </w:r>
                </w:p>
              </w:tc>
              <w:tc>
                <w:tcPr>
                  <w:tcW w:w="658" w:type="dxa"/>
                  <w:tcBorders>
                    <w:tl2br w:val="nil"/>
                    <w:tr2bl w:val="nil"/>
                  </w:tcBorders>
                  <w:noWrap w:val="0"/>
                  <w:vAlign w:val="center"/>
                </w:tcPr>
                <w:p w14:paraId="66D7569B">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4.0</w:t>
                  </w:r>
                </w:p>
              </w:tc>
              <w:tc>
                <w:tcPr>
                  <w:tcW w:w="761" w:type="dxa"/>
                  <w:tcBorders>
                    <w:tl2br w:val="nil"/>
                    <w:tr2bl w:val="nil"/>
                  </w:tcBorders>
                  <w:noWrap w:val="0"/>
                  <w:vAlign w:val="center"/>
                </w:tcPr>
                <w:p w14:paraId="558DEC61">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c>
                <w:tcPr>
                  <w:tcW w:w="843" w:type="dxa"/>
                  <w:tcBorders>
                    <w:tl2br w:val="nil"/>
                    <w:tr2bl w:val="nil"/>
                  </w:tcBorders>
                  <w:noWrap w:val="0"/>
                  <w:vAlign w:val="center"/>
                </w:tcPr>
                <w:p w14:paraId="3F6EF418">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0.8</w:t>
                  </w:r>
                </w:p>
              </w:tc>
              <w:tc>
                <w:tcPr>
                  <w:tcW w:w="1015" w:type="dxa"/>
                  <w:tcBorders>
                    <w:tl2br w:val="nil"/>
                    <w:tr2bl w:val="nil"/>
                  </w:tcBorders>
                  <w:noWrap w:val="0"/>
                  <w:vAlign w:val="center"/>
                </w:tcPr>
                <w:p w14:paraId="6C69DD8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3.2</w:t>
                  </w:r>
                </w:p>
              </w:tc>
              <w:tc>
                <w:tcPr>
                  <w:tcW w:w="1085" w:type="dxa"/>
                  <w:tcBorders>
                    <w:tl2br w:val="nil"/>
                    <w:tr2bl w:val="nil"/>
                  </w:tcBorders>
                  <w:noWrap w:val="0"/>
                  <w:vAlign w:val="center"/>
                </w:tcPr>
                <w:p w14:paraId="389A132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化粪池</w:t>
                  </w:r>
                </w:p>
              </w:tc>
              <w:tc>
                <w:tcPr>
                  <w:tcW w:w="1112" w:type="dxa"/>
                  <w:vMerge w:val="restart"/>
                  <w:tcBorders>
                    <w:tl2br w:val="nil"/>
                    <w:tr2bl w:val="nil"/>
                  </w:tcBorders>
                  <w:noWrap w:val="0"/>
                  <w:vAlign w:val="center"/>
                </w:tcPr>
                <w:p w14:paraId="6713F880">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排入晋州市城市污水处理厂</w:t>
                  </w:r>
                </w:p>
              </w:tc>
            </w:tr>
            <w:tr w14:paraId="7BBCE04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shd w:val="clear" w:color="auto" w:fill="auto"/>
                  <w:noWrap w:val="0"/>
                  <w:vAlign w:val="center"/>
                </w:tcPr>
                <w:p w14:paraId="07E3F5CF">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2</w:t>
                  </w:r>
                </w:p>
              </w:tc>
              <w:tc>
                <w:tcPr>
                  <w:tcW w:w="1190" w:type="dxa"/>
                  <w:tcBorders>
                    <w:tl2br w:val="nil"/>
                    <w:tr2bl w:val="nil"/>
                  </w:tcBorders>
                  <w:noWrap w:val="0"/>
                  <w:vAlign w:val="center"/>
                </w:tcPr>
                <w:p w14:paraId="22892B43">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食堂用水</w:t>
                  </w:r>
                </w:p>
              </w:tc>
              <w:tc>
                <w:tcPr>
                  <w:tcW w:w="930" w:type="dxa"/>
                  <w:tcBorders>
                    <w:tl2br w:val="nil"/>
                    <w:tr2bl w:val="nil"/>
                  </w:tcBorders>
                  <w:noWrap w:val="0"/>
                  <w:vAlign w:val="center"/>
                </w:tcPr>
                <w:p w14:paraId="6EB4E408">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1.2</w:t>
                  </w:r>
                </w:p>
              </w:tc>
              <w:tc>
                <w:tcPr>
                  <w:tcW w:w="658" w:type="dxa"/>
                  <w:tcBorders>
                    <w:tl2br w:val="nil"/>
                    <w:tr2bl w:val="nil"/>
                  </w:tcBorders>
                  <w:noWrap w:val="0"/>
                  <w:vAlign w:val="center"/>
                </w:tcPr>
                <w:p w14:paraId="60C9B824">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1.2</w:t>
                  </w:r>
                </w:p>
              </w:tc>
              <w:tc>
                <w:tcPr>
                  <w:tcW w:w="761" w:type="dxa"/>
                  <w:tcBorders>
                    <w:tl2br w:val="nil"/>
                    <w:tr2bl w:val="nil"/>
                  </w:tcBorders>
                  <w:noWrap w:val="0"/>
                  <w:vAlign w:val="center"/>
                </w:tcPr>
                <w:p w14:paraId="6CBE1793">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c>
                <w:tcPr>
                  <w:tcW w:w="843" w:type="dxa"/>
                  <w:tcBorders>
                    <w:tl2br w:val="nil"/>
                    <w:tr2bl w:val="nil"/>
                  </w:tcBorders>
                  <w:noWrap w:val="0"/>
                  <w:vAlign w:val="center"/>
                </w:tcPr>
                <w:p w14:paraId="20856516">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0.24</w:t>
                  </w:r>
                </w:p>
              </w:tc>
              <w:tc>
                <w:tcPr>
                  <w:tcW w:w="1015" w:type="dxa"/>
                  <w:tcBorders>
                    <w:tl2br w:val="nil"/>
                    <w:tr2bl w:val="nil"/>
                  </w:tcBorders>
                  <w:noWrap w:val="0"/>
                  <w:vAlign w:val="center"/>
                </w:tcPr>
                <w:p w14:paraId="1C6B4D4B">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0.96</w:t>
                  </w:r>
                </w:p>
              </w:tc>
              <w:tc>
                <w:tcPr>
                  <w:tcW w:w="1085" w:type="dxa"/>
                  <w:tcBorders>
                    <w:tl2br w:val="nil"/>
                    <w:tr2bl w:val="nil"/>
                  </w:tcBorders>
                  <w:noWrap w:val="0"/>
                  <w:vAlign w:val="center"/>
                </w:tcPr>
                <w:p w14:paraId="2FBD045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隔油池+化粪池</w:t>
                  </w:r>
                </w:p>
              </w:tc>
              <w:tc>
                <w:tcPr>
                  <w:tcW w:w="1112" w:type="dxa"/>
                  <w:vMerge w:val="continue"/>
                  <w:tcBorders>
                    <w:tl2br w:val="nil"/>
                    <w:tr2bl w:val="nil"/>
                  </w:tcBorders>
                  <w:noWrap w:val="0"/>
                  <w:vAlign w:val="center"/>
                </w:tcPr>
                <w:p w14:paraId="00979E2E">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p>
              </w:tc>
            </w:tr>
            <w:tr w14:paraId="4692AE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shd w:val="clear" w:color="auto" w:fill="auto"/>
                  <w:noWrap w:val="0"/>
                  <w:vAlign w:val="center"/>
                </w:tcPr>
                <w:p w14:paraId="7D0B4C40">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3</w:t>
                  </w:r>
                </w:p>
              </w:tc>
              <w:tc>
                <w:tcPr>
                  <w:tcW w:w="1190" w:type="dxa"/>
                  <w:tcBorders>
                    <w:tl2br w:val="nil"/>
                    <w:tr2bl w:val="nil"/>
                  </w:tcBorders>
                  <w:shd w:val="clear" w:color="auto" w:fill="auto"/>
                  <w:noWrap w:val="0"/>
                  <w:vAlign w:val="center"/>
                </w:tcPr>
                <w:p w14:paraId="1DF15784">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ascii="Times New Roman" w:hAnsi="Times New Roman" w:eastAsia="宋体" w:cs="Times New Roman"/>
                      <w:color w:val="auto"/>
                      <w:spacing w:val="0"/>
                      <w:kern w:val="2"/>
                      <w:sz w:val="21"/>
                      <w:szCs w:val="21"/>
                      <w:highlight w:val="none"/>
                      <w:lang w:val="en-US" w:eastAsia="zh-CN" w:bidi="ar-SA"/>
                    </w:rPr>
                    <w:t>试漏用水</w:t>
                  </w:r>
                </w:p>
              </w:tc>
              <w:tc>
                <w:tcPr>
                  <w:tcW w:w="930" w:type="dxa"/>
                  <w:tcBorders>
                    <w:tl2br w:val="nil"/>
                    <w:tr2bl w:val="nil"/>
                  </w:tcBorders>
                  <w:shd w:val="clear" w:color="auto" w:fill="auto"/>
                  <w:noWrap w:val="0"/>
                  <w:vAlign w:val="center"/>
                </w:tcPr>
                <w:p w14:paraId="6FF5A4C9">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0.005</w:t>
                  </w:r>
                </w:p>
              </w:tc>
              <w:tc>
                <w:tcPr>
                  <w:tcW w:w="658" w:type="dxa"/>
                  <w:tcBorders>
                    <w:tl2br w:val="nil"/>
                    <w:tr2bl w:val="nil"/>
                  </w:tcBorders>
                  <w:shd w:val="clear" w:color="auto" w:fill="auto"/>
                  <w:noWrap w:val="0"/>
                  <w:vAlign w:val="center"/>
                </w:tcPr>
                <w:p w14:paraId="0364AABB">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0.005</w:t>
                  </w:r>
                </w:p>
              </w:tc>
              <w:tc>
                <w:tcPr>
                  <w:tcW w:w="761" w:type="dxa"/>
                  <w:tcBorders>
                    <w:tl2br w:val="nil"/>
                    <w:tr2bl w:val="nil"/>
                  </w:tcBorders>
                  <w:shd w:val="clear" w:color="auto" w:fill="auto"/>
                  <w:noWrap w:val="0"/>
                  <w:vAlign w:val="center"/>
                </w:tcPr>
                <w:p w14:paraId="40A88085">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w:t>
                  </w:r>
                </w:p>
              </w:tc>
              <w:tc>
                <w:tcPr>
                  <w:tcW w:w="843" w:type="dxa"/>
                  <w:tcBorders>
                    <w:tl2br w:val="nil"/>
                    <w:tr2bl w:val="nil"/>
                  </w:tcBorders>
                  <w:shd w:val="clear" w:color="auto" w:fill="auto"/>
                  <w:noWrap w:val="0"/>
                  <w:vAlign w:val="center"/>
                </w:tcPr>
                <w:p w14:paraId="7CF0CDB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0.0005</w:t>
                  </w:r>
                </w:p>
              </w:tc>
              <w:tc>
                <w:tcPr>
                  <w:tcW w:w="1015" w:type="dxa"/>
                  <w:tcBorders>
                    <w:tl2br w:val="nil"/>
                    <w:tr2bl w:val="nil"/>
                  </w:tcBorders>
                  <w:shd w:val="clear" w:color="auto" w:fill="auto"/>
                  <w:noWrap w:val="0"/>
                  <w:vAlign w:val="center"/>
                </w:tcPr>
                <w:p w14:paraId="3A0EA9F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0.0045</w:t>
                  </w:r>
                </w:p>
              </w:tc>
              <w:tc>
                <w:tcPr>
                  <w:tcW w:w="1085" w:type="dxa"/>
                  <w:vMerge w:val="restart"/>
                  <w:tcBorders>
                    <w:tl2br w:val="nil"/>
                    <w:tr2bl w:val="nil"/>
                  </w:tcBorders>
                  <w:noWrap w:val="0"/>
                  <w:vAlign w:val="center"/>
                </w:tcPr>
                <w:p w14:paraId="2B238D44">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隔油+混凝</w:t>
                  </w:r>
                </w:p>
              </w:tc>
              <w:tc>
                <w:tcPr>
                  <w:tcW w:w="1112" w:type="dxa"/>
                  <w:vMerge w:val="continue"/>
                  <w:tcBorders>
                    <w:tl2br w:val="nil"/>
                    <w:tr2bl w:val="nil"/>
                  </w:tcBorders>
                  <w:noWrap w:val="0"/>
                  <w:vAlign w:val="center"/>
                </w:tcPr>
                <w:p w14:paraId="1CB1ECAD">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p>
              </w:tc>
            </w:tr>
            <w:tr w14:paraId="57B90CD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shd w:val="clear" w:color="auto" w:fill="auto"/>
                  <w:noWrap w:val="0"/>
                  <w:vAlign w:val="center"/>
                </w:tcPr>
                <w:p w14:paraId="0A2242D1">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4</w:t>
                  </w:r>
                </w:p>
              </w:tc>
              <w:tc>
                <w:tcPr>
                  <w:tcW w:w="1190" w:type="dxa"/>
                  <w:tcBorders>
                    <w:tl2br w:val="nil"/>
                    <w:tr2bl w:val="nil"/>
                  </w:tcBorders>
                  <w:shd w:val="clear" w:color="auto" w:fill="auto"/>
                  <w:noWrap w:val="0"/>
                  <w:vAlign w:val="center"/>
                </w:tcPr>
                <w:p w14:paraId="3F07D393">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清洗废水</w:t>
                  </w:r>
                </w:p>
              </w:tc>
              <w:tc>
                <w:tcPr>
                  <w:tcW w:w="930" w:type="dxa"/>
                  <w:tcBorders>
                    <w:tl2br w:val="nil"/>
                    <w:tr2bl w:val="nil"/>
                  </w:tcBorders>
                  <w:shd w:val="clear" w:color="auto" w:fill="auto"/>
                  <w:noWrap w:val="0"/>
                  <w:vAlign w:val="center"/>
                </w:tcPr>
                <w:p w14:paraId="064D8D37">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30.405</w:t>
                  </w:r>
                </w:p>
              </w:tc>
              <w:tc>
                <w:tcPr>
                  <w:tcW w:w="658" w:type="dxa"/>
                  <w:tcBorders>
                    <w:tl2br w:val="nil"/>
                    <w:tr2bl w:val="nil"/>
                  </w:tcBorders>
                  <w:shd w:val="clear" w:color="auto" w:fill="auto"/>
                  <w:noWrap w:val="0"/>
                  <w:vAlign w:val="center"/>
                </w:tcPr>
                <w:p w14:paraId="2783D887">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0.405</w:t>
                  </w:r>
                </w:p>
              </w:tc>
              <w:tc>
                <w:tcPr>
                  <w:tcW w:w="761" w:type="dxa"/>
                  <w:tcBorders>
                    <w:tl2br w:val="nil"/>
                    <w:tr2bl w:val="nil"/>
                  </w:tcBorders>
                  <w:shd w:val="clear" w:color="auto" w:fill="auto"/>
                  <w:noWrap w:val="0"/>
                  <w:vAlign w:val="center"/>
                </w:tcPr>
                <w:p w14:paraId="7F5E9F56">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30</w:t>
                  </w:r>
                </w:p>
              </w:tc>
              <w:tc>
                <w:tcPr>
                  <w:tcW w:w="843" w:type="dxa"/>
                  <w:tcBorders>
                    <w:tl2br w:val="nil"/>
                    <w:tr2bl w:val="nil"/>
                  </w:tcBorders>
                  <w:shd w:val="clear" w:color="auto" w:fill="auto"/>
                  <w:noWrap w:val="0"/>
                  <w:vAlign w:val="center"/>
                </w:tcPr>
                <w:p w14:paraId="6274C249">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0.33</w:t>
                  </w:r>
                </w:p>
              </w:tc>
              <w:tc>
                <w:tcPr>
                  <w:tcW w:w="1015" w:type="dxa"/>
                  <w:tcBorders>
                    <w:tl2br w:val="nil"/>
                    <w:tr2bl w:val="nil"/>
                  </w:tcBorders>
                  <w:shd w:val="clear" w:color="auto" w:fill="auto"/>
                  <w:noWrap w:val="0"/>
                  <w:vAlign w:val="center"/>
                </w:tcPr>
                <w:p w14:paraId="4BC8B952">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0.075</w:t>
                  </w:r>
                </w:p>
              </w:tc>
              <w:tc>
                <w:tcPr>
                  <w:tcW w:w="1085" w:type="dxa"/>
                  <w:vMerge w:val="continue"/>
                  <w:tcBorders>
                    <w:tl2br w:val="nil"/>
                    <w:tr2bl w:val="nil"/>
                  </w:tcBorders>
                  <w:noWrap w:val="0"/>
                  <w:vAlign w:val="center"/>
                </w:tcPr>
                <w:p w14:paraId="48226614">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p>
              </w:tc>
              <w:tc>
                <w:tcPr>
                  <w:tcW w:w="1112" w:type="dxa"/>
                  <w:vMerge w:val="continue"/>
                  <w:tcBorders>
                    <w:tl2br w:val="nil"/>
                    <w:tr2bl w:val="nil"/>
                  </w:tcBorders>
                  <w:noWrap w:val="0"/>
                  <w:vAlign w:val="center"/>
                </w:tcPr>
                <w:p w14:paraId="0CD8DC76">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p>
              </w:tc>
            </w:tr>
            <w:tr w14:paraId="65D5B4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506" w:type="dxa"/>
                  <w:tcBorders>
                    <w:tl2br w:val="nil"/>
                    <w:tr2bl w:val="nil"/>
                  </w:tcBorders>
                  <w:noWrap w:val="0"/>
                  <w:vAlign w:val="center"/>
                </w:tcPr>
                <w:p w14:paraId="66093AFD">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w:t>
                  </w:r>
                </w:p>
              </w:tc>
              <w:tc>
                <w:tcPr>
                  <w:tcW w:w="1190" w:type="dxa"/>
                  <w:tcBorders>
                    <w:tl2br w:val="nil"/>
                    <w:tr2bl w:val="nil"/>
                  </w:tcBorders>
                  <w:shd w:val="clear" w:color="auto" w:fill="auto"/>
                  <w:noWrap w:val="0"/>
                  <w:vAlign w:val="center"/>
                </w:tcPr>
                <w:p w14:paraId="2FC80960">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ascii="Times New Roman" w:hAnsi="Times New Roman" w:eastAsia="宋体" w:cs="Times New Roman"/>
                      <w:color w:val="auto"/>
                      <w:spacing w:val="0"/>
                      <w:kern w:val="2"/>
                      <w:sz w:val="21"/>
                      <w:szCs w:val="21"/>
                      <w:highlight w:val="none"/>
                      <w:lang w:val="en-US" w:eastAsia="zh-CN" w:bidi="ar-SA"/>
                    </w:rPr>
                    <w:t>循环冷却系统用水</w:t>
                  </w:r>
                </w:p>
              </w:tc>
              <w:tc>
                <w:tcPr>
                  <w:tcW w:w="930" w:type="dxa"/>
                  <w:tcBorders>
                    <w:tl2br w:val="nil"/>
                    <w:tr2bl w:val="nil"/>
                  </w:tcBorders>
                  <w:shd w:val="clear" w:color="auto" w:fill="auto"/>
                  <w:noWrap w:val="0"/>
                  <w:vAlign w:val="center"/>
                </w:tcPr>
                <w:p w14:paraId="69B5AD99">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192.67</w:t>
                  </w:r>
                </w:p>
              </w:tc>
              <w:tc>
                <w:tcPr>
                  <w:tcW w:w="658" w:type="dxa"/>
                  <w:tcBorders>
                    <w:tl2br w:val="nil"/>
                    <w:tr2bl w:val="nil"/>
                  </w:tcBorders>
                  <w:shd w:val="clear" w:color="auto" w:fill="auto"/>
                  <w:noWrap w:val="0"/>
                  <w:vAlign w:val="center"/>
                </w:tcPr>
                <w:p w14:paraId="3D8B310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0.67</w:t>
                  </w:r>
                </w:p>
              </w:tc>
              <w:tc>
                <w:tcPr>
                  <w:tcW w:w="761" w:type="dxa"/>
                  <w:tcBorders>
                    <w:tl2br w:val="nil"/>
                    <w:tr2bl w:val="nil"/>
                  </w:tcBorders>
                  <w:shd w:val="clear" w:color="auto" w:fill="auto"/>
                  <w:noWrap w:val="0"/>
                  <w:vAlign w:val="center"/>
                </w:tcPr>
                <w:p w14:paraId="4D071C17">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192</w:t>
                  </w:r>
                </w:p>
              </w:tc>
              <w:tc>
                <w:tcPr>
                  <w:tcW w:w="843" w:type="dxa"/>
                  <w:tcBorders>
                    <w:tl2br w:val="nil"/>
                    <w:tr2bl w:val="nil"/>
                  </w:tcBorders>
                  <w:shd w:val="clear" w:color="auto" w:fill="auto"/>
                  <w:noWrap w:val="0"/>
                  <w:vAlign w:val="center"/>
                </w:tcPr>
                <w:p w14:paraId="1A8D0AFC">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0.67</w:t>
                  </w:r>
                </w:p>
              </w:tc>
              <w:tc>
                <w:tcPr>
                  <w:tcW w:w="1015" w:type="dxa"/>
                  <w:tcBorders>
                    <w:tl2br w:val="nil"/>
                    <w:tr2bl w:val="nil"/>
                  </w:tcBorders>
                  <w:shd w:val="clear" w:color="auto" w:fill="auto"/>
                  <w:noWrap w:val="0"/>
                  <w:vAlign w:val="center"/>
                </w:tcPr>
                <w:p w14:paraId="26A4BAD2">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0</w:t>
                  </w:r>
                </w:p>
              </w:tc>
              <w:tc>
                <w:tcPr>
                  <w:tcW w:w="1085" w:type="dxa"/>
                  <w:tcBorders>
                    <w:tl2br w:val="nil"/>
                    <w:tr2bl w:val="nil"/>
                  </w:tcBorders>
                  <w:noWrap w:val="0"/>
                  <w:vAlign w:val="center"/>
                </w:tcPr>
                <w:p w14:paraId="72B5277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c>
                <w:tcPr>
                  <w:tcW w:w="1112" w:type="dxa"/>
                  <w:tcBorders>
                    <w:tl2br w:val="nil"/>
                    <w:tr2bl w:val="nil"/>
                  </w:tcBorders>
                  <w:noWrap w:val="0"/>
                  <w:vAlign w:val="center"/>
                </w:tcPr>
                <w:p w14:paraId="636B1025">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r>
            <w:tr w14:paraId="01F198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1" w:type="dxa"/>
                  <w:bottom w:w="0" w:type="dxa"/>
                  <w:right w:w="51" w:type="dxa"/>
                </w:tblCellMar>
              </w:tblPrEx>
              <w:trPr>
                <w:trHeight w:val="340" w:hRule="atLeast"/>
                <w:jc w:val="center"/>
              </w:trPr>
              <w:tc>
                <w:tcPr>
                  <w:tcW w:w="1696" w:type="dxa"/>
                  <w:gridSpan w:val="2"/>
                  <w:tcBorders>
                    <w:tl2br w:val="nil"/>
                    <w:tr2bl w:val="nil"/>
                  </w:tcBorders>
                  <w:noWrap w:val="0"/>
                  <w:vAlign w:val="center"/>
                </w:tcPr>
                <w:p w14:paraId="560490A4">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r>
                    <w:rPr>
                      <w:rFonts w:hint="eastAsia" w:ascii="Times New Roman" w:hAnsi="Times New Roman" w:eastAsia="宋体" w:cs="Times New Roman"/>
                      <w:color w:val="auto"/>
                      <w:spacing w:val="0"/>
                      <w:kern w:val="2"/>
                      <w:sz w:val="21"/>
                      <w:szCs w:val="21"/>
                      <w:highlight w:val="none"/>
                      <w:lang w:val="en-US" w:eastAsia="zh-CN" w:bidi="ar-SA"/>
                    </w:rPr>
                    <w:t>合计</w:t>
                  </w:r>
                </w:p>
              </w:tc>
              <w:tc>
                <w:tcPr>
                  <w:tcW w:w="930" w:type="dxa"/>
                  <w:tcBorders>
                    <w:tl2br w:val="nil"/>
                    <w:tr2bl w:val="nil"/>
                  </w:tcBorders>
                  <w:shd w:val="clear" w:color="auto" w:fill="auto"/>
                  <w:noWrap w:val="0"/>
                  <w:vAlign w:val="center"/>
                </w:tcPr>
                <w:p w14:paraId="4CF45F61">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228.28</w:t>
                  </w:r>
                </w:p>
              </w:tc>
              <w:tc>
                <w:tcPr>
                  <w:tcW w:w="658" w:type="dxa"/>
                  <w:tcBorders>
                    <w:tl2br w:val="nil"/>
                    <w:tr2bl w:val="nil"/>
                  </w:tcBorders>
                  <w:shd w:val="clear" w:color="auto" w:fill="auto"/>
                  <w:noWrap w:val="0"/>
                  <w:vAlign w:val="center"/>
                </w:tcPr>
                <w:p w14:paraId="3B09C768">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6.28</w:t>
                  </w:r>
                </w:p>
              </w:tc>
              <w:tc>
                <w:tcPr>
                  <w:tcW w:w="761" w:type="dxa"/>
                  <w:tcBorders>
                    <w:tl2br w:val="nil"/>
                    <w:tr2bl w:val="nil"/>
                  </w:tcBorders>
                  <w:shd w:val="clear" w:color="auto" w:fill="auto"/>
                  <w:noWrap w:val="0"/>
                  <w:vAlign w:val="center"/>
                </w:tcPr>
                <w:p w14:paraId="503B8B32">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222</w:t>
                  </w:r>
                </w:p>
              </w:tc>
              <w:tc>
                <w:tcPr>
                  <w:tcW w:w="843" w:type="dxa"/>
                  <w:tcBorders>
                    <w:tl2br w:val="nil"/>
                    <w:tr2bl w:val="nil"/>
                  </w:tcBorders>
                  <w:shd w:val="clear" w:color="auto" w:fill="auto"/>
                  <w:noWrap w:val="0"/>
                  <w:vAlign w:val="center"/>
                </w:tcPr>
                <w:p w14:paraId="0AB6991E">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2.0405</w:t>
                  </w:r>
                </w:p>
              </w:tc>
              <w:tc>
                <w:tcPr>
                  <w:tcW w:w="1015" w:type="dxa"/>
                  <w:tcBorders>
                    <w:tl2br w:val="nil"/>
                    <w:tr2bl w:val="nil"/>
                  </w:tcBorders>
                  <w:shd w:val="clear" w:color="auto" w:fill="auto"/>
                  <w:noWrap w:val="0"/>
                  <w:vAlign w:val="center"/>
                </w:tcPr>
                <w:p w14:paraId="1A1EA5A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4.2395</w:t>
                  </w:r>
                </w:p>
              </w:tc>
              <w:tc>
                <w:tcPr>
                  <w:tcW w:w="1085" w:type="dxa"/>
                  <w:tcBorders>
                    <w:tl2br w:val="nil"/>
                    <w:tr2bl w:val="nil"/>
                  </w:tcBorders>
                  <w:noWrap w:val="0"/>
                  <w:vAlign w:val="center"/>
                </w:tcPr>
                <w:p w14:paraId="3B96FECF">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c>
                <w:tcPr>
                  <w:tcW w:w="1112" w:type="dxa"/>
                  <w:tcBorders>
                    <w:tl2br w:val="nil"/>
                    <w:tr2bl w:val="nil"/>
                  </w:tcBorders>
                  <w:noWrap w:val="0"/>
                  <w:vAlign w:val="center"/>
                </w:tcPr>
                <w:p w14:paraId="76583FE9">
                  <w:pPr>
                    <w:keepNext w:val="0"/>
                    <w:keepLines w:val="0"/>
                    <w:pageBreakBefore w:val="0"/>
                    <w:widowControl w:val="0"/>
                    <w:kinsoku/>
                    <w:wordWrap/>
                    <w:overflowPunct/>
                    <w:topLinePunct w:val="0"/>
                    <w:autoSpaceDE/>
                    <w:autoSpaceDN/>
                    <w:bidi w:val="0"/>
                    <w:spacing w:line="240" w:lineRule="auto"/>
                    <w:jc w:val="center"/>
                    <w:textAlignment w:val="auto"/>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w:t>
                  </w:r>
                </w:p>
              </w:tc>
            </w:tr>
          </w:tbl>
          <w:p w14:paraId="5F593540">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pacing w:val="0"/>
                <w:sz w:val="21"/>
                <w:szCs w:val="21"/>
                <w:highlight w:val="none"/>
              </w:rPr>
              <w:object>
                <v:shape id="_x0000_i1025" o:spt="75" type="#_x0000_t75" style="height:238.1pt;width:314.95pt;" o:ole="t" filled="f" o:preferrelative="t" stroked="f" coordsize="21600,21600">
                  <v:path/>
                  <v:fill on="f" focussize="0,0"/>
                  <v:stroke on="f"/>
                  <v:imagedata r:id="rId9" o:title=""/>
                  <o:lock v:ext="edit" aspectratio="f"/>
                  <w10:wrap type="none"/>
                  <w10:anchorlock/>
                </v:shape>
                <o:OLEObject Type="Embed" ProgID="Visio.Drawing.11" ShapeID="_x0000_i1025" DrawAspect="Content" ObjectID="_1468075725" r:id="rId8">
                  <o:LockedField>false</o:LockedField>
                </o:OLEObject>
              </w:object>
            </w:r>
          </w:p>
          <w:p w14:paraId="788F2302">
            <w:pPr>
              <w:keepNext w:val="0"/>
              <w:keepLines w:val="0"/>
              <w:pageBreakBefore w:val="0"/>
              <w:widowControl w:val="0"/>
              <w:kinsoku/>
              <w:wordWrap/>
              <w:overflowPunct/>
              <w:topLinePunct w:val="0"/>
              <w:autoSpaceDE/>
              <w:autoSpaceDN/>
              <w:bidi w:val="0"/>
              <w:adjustRightInd w:val="0"/>
              <w:snapToGrid w:val="0"/>
              <w:spacing w:line="420" w:lineRule="exact"/>
              <w:jc w:val="center"/>
              <w:textAlignment w:val="auto"/>
              <w:rPr>
                <w:rFonts w:hint="eastAsia" w:ascii="Times New Roman" w:hAnsi="Times New Roman" w:eastAsia="宋体" w:cs="Times New Roman"/>
                <w:b/>
                <w:bCs/>
                <w:color w:val="auto"/>
                <w:spacing w:val="0"/>
                <w:sz w:val="21"/>
                <w:szCs w:val="21"/>
                <w:highlight w:val="none"/>
                <w:lang w:eastAsia="zh-CN"/>
              </w:rPr>
            </w:pPr>
            <w:r>
              <w:rPr>
                <w:rFonts w:hint="default" w:ascii="Times New Roman" w:hAnsi="Times New Roman" w:eastAsia="宋体" w:cs="Times New Roman"/>
                <w:b/>
                <w:bCs/>
                <w:color w:val="auto"/>
                <w:spacing w:val="0"/>
                <w:sz w:val="21"/>
                <w:szCs w:val="21"/>
                <w:highlight w:val="none"/>
              </w:rPr>
              <w:t>图</w:t>
            </w:r>
            <w:r>
              <w:rPr>
                <w:rFonts w:hint="eastAsia" w:ascii="Times New Roman" w:hAnsi="Times New Roman" w:eastAsia="宋体" w:cs="Times New Roman"/>
                <w:b/>
                <w:bCs/>
                <w:color w:val="auto"/>
                <w:spacing w:val="0"/>
                <w:sz w:val="21"/>
                <w:szCs w:val="21"/>
                <w:highlight w:val="none"/>
                <w:lang w:val="en-US" w:eastAsia="zh-CN"/>
              </w:rPr>
              <w:t xml:space="preserve">2 </w:t>
            </w:r>
            <w:r>
              <w:rPr>
                <w:rFonts w:hint="default" w:ascii="Times New Roman" w:hAnsi="Times New Roman" w:eastAsia="宋体" w:cs="Times New Roman"/>
                <w:b/>
                <w:bCs/>
                <w:color w:val="auto"/>
                <w:spacing w:val="0"/>
                <w:sz w:val="21"/>
                <w:szCs w:val="21"/>
                <w:highlight w:val="none"/>
              </w:rPr>
              <w:t xml:space="preserve">  </w:t>
            </w:r>
            <w:r>
              <w:rPr>
                <w:rFonts w:hint="default" w:ascii="Times New Roman" w:hAnsi="Times New Roman" w:eastAsia="宋体" w:cs="Times New Roman"/>
                <w:b/>
                <w:bCs/>
                <w:color w:val="auto"/>
                <w:spacing w:val="0"/>
                <w:sz w:val="21"/>
                <w:szCs w:val="21"/>
                <w:highlight w:val="none"/>
                <w:lang w:val="en-US" w:eastAsia="zh-CN"/>
              </w:rPr>
              <w:t>全厂</w:t>
            </w:r>
            <w:r>
              <w:rPr>
                <w:rFonts w:hint="default" w:ascii="Times New Roman" w:hAnsi="Times New Roman" w:eastAsia="宋体" w:cs="Times New Roman"/>
                <w:b/>
                <w:bCs/>
                <w:color w:val="auto"/>
                <w:spacing w:val="0"/>
                <w:sz w:val="21"/>
                <w:szCs w:val="21"/>
                <w:highlight w:val="none"/>
              </w:rPr>
              <w:t>给排水平衡图   单位：m</w:t>
            </w:r>
            <w:r>
              <w:rPr>
                <w:rFonts w:hint="default" w:ascii="Times New Roman" w:hAnsi="Times New Roman" w:eastAsia="宋体" w:cs="Times New Roman"/>
                <w:b/>
                <w:bCs/>
                <w:color w:val="auto"/>
                <w:spacing w:val="0"/>
                <w:sz w:val="21"/>
                <w:szCs w:val="21"/>
                <w:highlight w:val="none"/>
                <w:vertAlign w:val="superscript"/>
              </w:rPr>
              <w:t>3</w:t>
            </w:r>
            <w:r>
              <w:rPr>
                <w:rFonts w:hint="default" w:ascii="Times New Roman" w:hAnsi="Times New Roman" w:eastAsia="宋体" w:cs="Times New Roman"/>
                <w:b/>
                <w:bCs/>
                <w:color w:val="auto"/>
                <w:spacing w:val="0"/>
                <w:sz w:val="21"/>
                <w:szCs w:val="21"/>
                <w:highlight w:val="none"/>
              </w:rPr>
              <w:t>/d</w:t>
            </w:r>
          </w:p>
          <w:p w14:paraId="2F453944">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b/>
                <w:bCs/>
                <w:color w:val="auto"/>
                <w:highlight w:val="none"/>
                <w:lang w:eastAsia="zh-CN"/>
              </w:rPr>
            </w:pPr>
            <w:r>
              <w:rPr>
                <w:rFonts w:hint="eastAsia"/>
                <w:b/>
                <w:bCs/>
                <w:color w:val="auto"/>
                <w:highlight w:val="none"/>
                <w:lang w:val="en-US" w:eastAsia="zh-CN"/>
              </w:rPr>
              <w:t>8</w:t>
            </w:r>
            <w:r>
              <w:rPr>
                <w:rFonts w:hint="eastAsia"/>
                <w:b/>
                <w:bCs/>
                <w:color w:val="auto"/>
                <w:highlight w:val="none"/>
                <w:lang w:eastAsia="zh-CN"/>
              </w:rPr>
              <w:t>、厂区平面布置</w:t>
            </w:r>
          </w:p>
          <w:p w14:paraId="6F935F0F">
            <w:pPr>
              <w:pStyle w:val="10"/>
              <w:spacing w:line="360" w:lineRule="auto"/>
              <w:ind w:firstLine="420" w:firstLineChars="200"/>
              <w:rPr>
                <w:rFonts w:hint="default" w:eastAsia="宋体"/>
                <w:color w:val="auto"/>
                <w:sz w:val="21"/>
                <w:szCs w:val="21"/>
                <w:highlight w:val="none"/>
                <w:lang w:val="en-US" w:eastAsia="zh-CN"/>
              </w:rPr>
            </w:pPr>
            <w:r>
              <w:rPr>
                <w:rFonts w:hint="eastAsia"/>
                <w:color w:val="auto"/>
                <w:sz w:val="21"/>
                <w:szCs w:val="21"/>
                <w:highlight w:val="no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过滤科技有限公司1#生产车间、2#生产车间、实验楼一层等构筑物，其中1#生产车间、2#生产车间内部东北区域均配套人员办公用房，同时车间内部</w:t>
            </w:r>
            <w:r>
              <w:rPr>
                <w:rFonts w:hint="eastAsia"/>
                <w:color w:val="auto"/>
                <w:kern w:val="2"/>
                <w:sz w:val="21"/>
                <w:szCs w:val="21"/>
                <w:highlight w:val="none"/>
                <w:lang w:val="en-US" w:eastAsia="zh-CN" w:bidi="ar-SA"/>
              </w:rPr>
              <w:t>分别配套立体库，用于成品的贮存。</w:t>
            </w:r>
          </w:p>
          <w:p w14:paraId="74F3AAB4">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val="en-US" w:eastAsia="zh-CN"/>
              </w:rPr>
            </w:pPr>
            <w:r>
              <w:rPr>
                <w:rFonts w:hint="eastAsia"/>
                <w:bCs/>
                <w:snapToGrid w:val="0"/>
                <w:color w:val="auto"/>
                <w:kern w:val="0"/>
                <w:sz w:val="21"/>
                <w:szCs w:val="21"/>
                <w:highlight w:val="none"/>
                <w:lang w:val="en-US" w:eastAsia="zh-CN"/>
              </w:rPr>
              <w:t>实验楼位于厂区西北角，南侧依次为1#生产车间、2#生产车间。</w:t>
            </w:r>
          </w:p>
          <w:p w14:paraId="18950C1C">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r>
              <w:rPr>
                <w:rFonts w:hint="eastAsia"/>
                <w:color w:val="auto"/>
                <w:highlight w:val="none"/>
                <w:lang w:eastAsia="zh-CN"/>
              </w:rPr>
              <w:t>平面布置见附图</w:t>
            </w:r>
            <w:r>
              <w:rPr>
                <w:rFonts w:hint="eastAsia"/>
                <w:color w:val="auto"/>
                <w:highlight w:val="none"/>
                <w:lang w:val="en-US" w:eastAsia="zh-CN"/>
              </w:rPr>
              <w:t>3</w:t>
            </w:r>
            <w:r>
              <w:rPr>
                <w:rFonts w:hint="eastAsia"/>
                <w:color w:val="auto"/>
                <w:highlight w:val="none"/>
                <w:lang w:eastAsia="zh-CN"/>
              </w:rPr>
              <w:t>。</w:t>
            </w:r>
          </w:p>
          <w:p w14:paraId="4F873A54">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p>
          <w:p w14:paraId="3B73A118">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p>
          <w:p w14:paraId="334FED75">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p>
          <w:p w14:paraId="07446C01">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p>
          <w:p w14:paraId="0AA9B1A2">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eastAsia="zh-CN"/>
              </w:rPr>
            </w:pPr>
          </w:p>
          <w:p w14:paraId="7036A3F3">
            <w:pPr>
              <w:keepNext w:val="0"/>
              <w:keepLines w:val="0"/>
              <w:pageBreakBefore w:val="0"/>
              <w:widowControl w:val="0"/>
              <w:kinsoku/>
              <w:wordWrap/>
              <w:overflowPunct/>
              <w:topLinePunct w:val="0"/>
              <w:autoSpaceDE/>
              <w:autoSpaceDN/>
              <w:bidi w:val="0"/>
              <w:spacing w:line="360" w:lineRule="auto"/>
              <w:ind w:firstLine="420" w:firstLineChars="200"/>
              <w:jc w:val="both"/>
              <w:textAlignment w:val="auto"/>
              <w:rPr>
                <w:rFonts w:hint="eastAsia"/>
                <w:color w:val="auto"/>
                <w:highlight w:val="none"/>
                <w:lang w:val="en-US" w:eastAsia="zh-CN"/>
              </w:rPr>
            </w:pPr>
          </w:p>
        </w:tc>
      </w:tr>
      <w:tr w14:paraId="799118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dxa"/>
            <w:noWrap w:val="0"/>
            <w:vAlign w:val="center"/>
          </w:tcPr>
          <w:p w14:paraId="005FE827">
            <w:pPr>
              <w:pStyle w:val="22"/>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工艺流程和产排污环节</w:t>
            </w:r>
          </w:p>
        </w:tc>
        <w:tc>
          <w:tcPr>
            <w:tcW w:w="8316" w:type="dxa"/>
            <w:noWrap w:val="0"/>
            <w:vAlign w:val="top"/>
          </w:tcPr>
          <w:p w14:paraId="02E7812C">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eastAsia" w:ascii="Times New Roman" w:hAnsi="Times New Roman" w:eastAsia="宋体" w:cs="Times New Roman"/>
                <w:b/>
                <w:bCs w:val="0"/>
                <w:color w:val="auto"/>
                <w:szCs w:val="21"/>
                <w:highlight w:val="none"/>
                <w:lang w:val="en-US" w:eastAsia="zh-CN"/>
              </w:rPr>
            </w:pPr>
            <w:r>
              <w:rPr>
                <w:rFonts w:hint="eastAsia" w:ascii="Times New Roman" w:hAnsi="Times New Roman" w:eastAsia="宋体" w:cs="Times New Roman"/>
                <w:b/>
                <w:bCs w:val="0"/>
                <w:color w:val="auto"/>
                <w:szCs w:val="21"/>
                <w:highlight w:val="none"/>
                <w:lang w:val="en-US" w:eastAsia="zh-CN"/>
              </w:rPr>
              <w:t>一、工艺流程</w:t>
            </w:r>
          </w:p>
          <w:p w14:paraId="3F29141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本项目工艺流程及产排污节点图如下：</w:t>
            </w:r>
          </w:p>
          <w:p w14:paraId="7EC588CD">
            <w:pPr>
              <w:pStyle w:val="20"/>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b/>
                <w:bCs/>
                <w:color w:val="auto"/>
                <w:highlight w:val="none"/>
                <w:lang w:val="en-US" w:eastAsia="zh-CN"/>
              </w:rPr>
            </w:pPr>
            <w:r>
              <w:rPr>
                <w:rFonts w:hint="eastAsia"/>
                <w:b/>
                <w:bCs/>
                <w:color w:val="auto"/>
                <w:highlight w:val="none"/>
                <w:lang w:val="en-US" w:eastAsia="zh-CN"/>
              </w:rPr>
              <w:t>1、空气滤清器</w:t>
            </w:r>
          </w:p>
          <w:p w14:paraId="35C2B029">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b w:val="0"/>
                <w:bCs w:val="0"/>
                <w:color w:val="auto"/>
                <w:highlight w:val="none"/>
                <w:lang w:val="en-US" w:eastAsia="zh-CN"/>
              </w:rPr>
            </w:pPr>
            <w:r>
              <w:rPr>
                <w:rFonts w:hint="eastAsia"/>
                <w:b w:val="0"/>
                <w:bCs w:val="0"/>
                <w:color w:val="auto"/>
                <w:highlight w:val="none"/>
                <w:lang w:val="en-US" w:eastAsia="zh-CN"/>
              </w:rPr>
              <w:t>空气滤清器由滤芯和总成两部分组成，其中总成分为两种：金属材质总成和塑料材质总成，生产工艺流程示意图如下：</w:t>
            </w:r>
          </w:p>
          <w:p w14:paraId="16CCE4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黑体" w:cs="Times New Roman"/>
                <w:b w:val="0"/>
                <w:bCs w:val="0"/>
                <w:color w:val="auto"/>
                <w:sz w:val="21"/>
                <w:szCs w:val="21"/>
                <w:highlight w:val="none"/>
                <w:lang w:eastAsia="zh-CN"/>
              </w:rPr>
            </w:pPr>
            <w:r>
              <w:rPr>
                <w:rFonts w:hint="eastAsia" w:ascii="Times New Roman" w:hAnsi="Times New Roman" w:eastAsia="宋体" w:cs="Times New Roman"/>
                <w:color w:val="auto"/>
                <w:sz w:val="21"/>
                <w:szCs w:val="21"/>
                <w:highlight w:val="none"/>
                <w:lang w:val="en-US" w:eastAsia="zh-CN"/>
              </w:rPr>
              <w:object>
                <v:shape id="_x0000_i1026" o:spt="75" type="#_x0000_t75" style="height:365.3pt;width:413.45pt;" o:ole="t" filled="f" o:preferrelative="t" stroked="f" coordsize="21600,21600">
                  <v:path/>
                  <v:fill on="f" focussize="0,0"/>
                  <v:stroke on="f"/>
                  <v:imagedata r:id="rId11" o:title=""/>
                  <o:lock v:ext="edit" aspectratio="f"/>
                  <w10:wrap type="none"/>
                  <w10:anchorlock/>
                </v:shape>
                <o:OLEObject Type="Embed" ProgID="Visio.Drawing.11" ShapeID="_x0000_i1026" DrawAspect="Content" ObjectID="_1468075726" r:id="rId10">
                  <o:LockedField>false</o:LockedField>
                </o:OLEObject>
              </w:object>
            </w:r>
            <w:r>
              <w:rPr>
                <w:rFonts w:hint="default" w:ascii="Times New Roman" w:hAnsi="Times New Roman" w:eastAsia="黑体" w:cs="Times New Roman"/>
                <w:b w:val="0"/>
                <w:bCs w:val="0"/>
                <w:color w:val="auto"/>
                <w:sz w:val="21"/>
                <w:szCs w:val="21"/>
                <w:highlight w:val="none"/>
              </w:rPr>
              <w:t>图</w:t>
            </w:r>
            <w:r>
              <w:rPr>
                <w:rFonts w:hint="eastAsia" w:ascii="Times New Roman" w:hAnsi="Times New Roman" w:eastAsia="黑体" w:cs="Times New Roman"/>
                <w:b w:val="0"/>
                <w:bCs w:val="0"/>
                <w:color w:val="auto"/>
                <w:sz w:val="21"/>
                <w:szCs w:val="21"/>
                <w:highlight w:val="none"/>
                <w:lang w:val="en-US" w:eastAsia="zh-CN"/>
              </w:rPr>
              <w:t>2-1</w:t>
            </w:r>
            <w:r>
              <w:rPr>
                <w:rFonts w:hint="eastAsia" w:eastAsia="黑体" w:cs="Times New Roman"/>
                <w:b w:val="0"/>
                <w:bCs w:val="0"/>
                <w:color w:val="auto"/>
                <w:sz w:val="21"/>
                <w:szCs w:val="21"/>
                <w:highlight w:val="none"/>
                <w:lang w:val="en-US" w:eastAsia="zh-CN"/>
              </w:rPr>
              <w:t xml:space="preserve">   </w:t>
            </w:r>
            <w:r>
              <w:rPr>
                <w:rFonts w:hint="eastAsia" w:ascii="Times New Roman" w:hAnsi="Times New Roman" w:eastAsia="黑体" w:cs="Times New Roman"/>
                <w:b w:val="0"/>
                <w:bCs w:val="0"/>
                <w:color w:val="auto"/>
                <w:sz w:val="21"/>
                <w:szCs w:val="21"/>
                <w:highlight w:val="none"/>
                <w:lang w:val="en-US" w:eastAsia="zh-CN"/>
              </w:rPr>
              <w:t>空气滤清器生产</w:t>
            </w:r>
            <w:r>
              <w:rPr>
                <w:rFonts w:hint="default" w:ascii="Times New Roman" w:hAnsi="Times New Roman" w:eastAsia="黑体" w:cs="Times New Roman"/>
                <w:b w:val="0"/>
                <w:bCs w:val="0"/>
                <w:color w:val="auto"/>
                <w:sz w:val="21"/>
                <w:szCs w:val="21"/>
                <w:highlight w:val="none"/>
              </w:rPr>
              <w:t>工艺流程及产排污节点图</w:t>
            </w:r>
          </w:p>
          <w:p w14:paraId="147FD9A6">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（1）空气滤清器滤芯工艺流程：</w:t>
            </w:r>
          </w:p>
          <w:p w14:paraId="2E8A6505">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①折纸</w:t>
            </w:r>
          </w:p>
          <w:p w14:paraId="784B9E9E">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sz w:val="21"/>
                <w:szCs w:val="21"/>
                <w:highlight w:val="none"/>
              </w:rPr>
            </w:pPr>
            <w:r>
              <w:rPr>
                <w:rFonts w:hint="default" w:ascii="Times New Roman" w:hAnsi="Times New Roman" w:eastAsia="宋体" w:cs="Times New Roman"/>
                <w:i w:val="0"/>
                <w:iCs w:val="0"/>
                <w:color w:val="auto"/>
                <w:spacing w:val="4"/>
                <w:sz w:val="21"/>
                <w:szCs w:val="21"/>
                <w:highlight w:val="none"/>
              </w:rPr>
              <w:t>原料纸通</w:t>
            </w:r>
            <w:r>
              <w:rPr>
                <w:rFonts w:hint="eastAsia" w:cs="Times New Roman"/>
                <w:i w:val="0"/>
                <w:iCs w:val="0"/>
                <w:color w:val="auto"/>
                <w:spacing w:val="4"/>
                <w:sz w:val="21"/>
                <w:szCs w:val="21"/>
                <w:highlight w:val="none"/>
                <w:lang w:val="en-US" w:eastAsia="zh-CN"/>
              </w:rPr>
              <w:t>过</w:t>
            </w:r>
            <w:r>
              <w:rPr>
                <w:rFonts w:hint="default" w:ascii="Times New Roman" w:hAnsi="Times New Roman" w:eastAsia="宋体" w:cs="Times New Roman"/>
                <w:i w:val="0"/>
                <w:iCs w:val="0"/>
                <w:color w:val="auto"/>
                <w:spacing w:val="4"/>
                <w:sz w:val="21"/>
                <w:szCs w:val="21"/>
                <w:highlight w:val="none"/>
              </w:rPr>
              <w:t>折纸机</w:t>
            </w:r>
            <w:r>
              <w:rPr>
                <w:rFonts w:hint="eastAsia" w:cs="Times New Roman"/>
                <w:i w:val="0"/>
                <w:iCs w:val="0"/>
                <w:color w:val="auto"/>
                <w:spacing w:val="4"/>
                <w:sz w:val="21"/>
                <w:szCs w:val="21"/>
                <w:highlight w:val="none"/>
                <w:lang w:eastAsia="zh-CN"/>
              </w:rPr>
              <w:t>（</w:t>
            </w:r>
            <w:r>
              <w:rPr>
                <w:rFonts w:hint="eastAsia" w:cs="Times New Roman"/>
                <w:i w:val="0"/>
                <w:iCs w:val="0"/>
                <w:color w:val="auto"/>
                <w:spacing w:val="4"/>
                <w:sz w:val="21"/>
                <w:szCs w:val="21"/>
                <w:highlight w:val="none"/>
                <w:lang w:val="en-US" w:eastAsia="zh-CN"/>
              </w:rPr>
              <w:t>空滤抱纸机、空滤外套折纸机、安全芯折纸机</w:t>
            </w:r>
            <w:r>
              <w:rPr>
                <w:rFonts w:hint="eastAsia" w:cs="Times New Roman"/>
                <w:i w:val="0"/>
                <w:iCs w:val="0"/>
                <w:color w:val="auto"/>
                <w:spacing w:val="4"/>
                <w:sz w:val="21"/>
                <w:szCs w:val="21"/>
                <w:highlight w:val="none"/>
                <w:lang w:eastAsia="zh-CN"/>
              </w:rPr>
              <w:t>）</w:t>
            </w:r>
            <w:r>
              <w:rPr>
                <w:rFonts w:hint="default" w:ascii="Times New Roman" w:hAnsi="Times New Roman" w:eastAsia="宋体" w:cs="Times New Roman"/>
                <w:i w:val="0"/>
                <w:iCs w:val="0"/>
                <w:color w:val="auto"/>
                <w:spacing w:val="4"/>
                <w:sz w:val="21"/>
                <w:szCs w:val="21"/>
                <w:highlight w:val="none"/>
              </w:rPr>
              <w:t>，经过打痕、折纸等工序得到纸芯。</w:t>
            </w:r>
          </w:p>
          <w:p w14:paraId="493246A1">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b/>
                <w:i w:val="0"/>
                <w:iCs w:val="0"/>
                <w:color w:val="auto"/>
                <w:spacing w:val="4"/>
                <w:sz w:val="21"/>
                <w:szCs w:val="21"/>
                <w:highlight w:val="none"/>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S1-1</w:t>
            </w:r>
            <w:r>
              <w:rPr>
                <w:rFonts w:hint="default" w:ascii="Times New Roman" w:hAnsi="Times New Roman" w:eastAsia="宋体" w:cs="Times New Roman"/>
                <w:b/>
                <w:i w:val="0"/>
                <w:iCs w:val="0"/>
                <w:color w:val="auto"/>
                <w:spacing w:val="4"/>
                <w:sz w:val="21"/>
                <w:szCs w:val="21"/>
                <w:highlight w:val="none"/>
              </w:rPr>
              <w:t>边角料</w:t>
            </w:r>
            <w:r>
              <w:rPr>
                <w:rFonts w:hint="eastAsia" w:ascii="Times New Roman" w:hAnsi="Times New Roman" w:eastAsia="宋体" w:cs="Times New Roman"/>
                <w:b/>
                <w:i w:val="0"/>
                <w:iCs w:val="0"/>
                <w:color w:val="auto"/>
                <w:spacing w:val="4"/>
                <w:sz w:val="21"/>
                <w:szCs w:val="21"/>
                <w:highlight w:val="none"/>
                <w:lang w:val="en-US" w:eastAsia="zh-CN"/>
              </w:rPr>
              <w:t>和设备噪声N</w:t>
            </w:r>
            <w:r>
              <w:rPr>
                <w:rFonts w:hint="default" w:ascii="Times New Roman" w:hAnsi="Times New Roman" w:eastAsia="宋体" w:cs="Times New Roman"/>
                <w:b/>
                <w:i w:val="0"/>
                <w:iCs w:val="0"/>
                <w:color w:val="auto"/>
                <w:spacing w:val="4"/>
                <w:sz w:val="21"/>
                <w:szCs w:val="21"/>
                <w:highlight w:val="none"/>
              </w:rPr>
              <w:t>。</w:t>
            </w:r>
          </w:p>
          <w:p w14:paraId="73CBDF4E">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②裁剪</w:t>
            </w:r>
            <w:r>
              <w:rPr>
                <w:rFonts w:hint="eastAsia" w:cs="Times New Roman"/>
                <w:color w:val="auto"/>
                <w:sz w:val="21"/>
                <w:szCs w:val="21"/>
                <w:highlight w:val="none"/>
                <w:lang w:val="en-US" w:eastAsia="zh-CN"/>
              </w:rPr>
              <w:t>、压合</w:t>
            </w:r>
          </w:p>
          <w:p w14:paraId="49A46D41">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卷铁丝网</w:t>
            </w:r>
            <w:r>
              <w:rPr>
                <w:rFonts w:hint="eastAsia" w:ascii="Times New Roman" w:hAnsi="Times New Roman" w:eastAsia="宋体" w:cs="Times New Roman"/>
                <w:color w:val="auto"/>
                <w:sz w:val="21"/>
                <w:szCs w:val="21"/>
                <w:highlight w:val="none"/>
                <w:lang w:val="en-US" w:eastAsia="zh-CN"/>
              </w:rPr>
              <w:t>经过裁剪机</w:t>
            </w:r>
            <w:r>
              <w:rPr>
                <w:rFonts w:hint="eastAsia" w:cs="Times New Roman"/>
                <w:color w:val="auto"/>
                <w:sz w:val="21"/>
                <w:szCs w:val="21"/>
                <w:highlight w:val="none"/>
                <w:lang w:val="en-US" w:eastAsia="zh-CN"/>
              </w:rPr>
              <w:t>、断网机</w:t>
            </w:r>
            <w:r>
              <w:rPr>
                <w:rFonts w:hint="eastAsia" w:ascii="Times New Roman" w:hAnsi="Times New Roman" w:eastAsia="宋体" w:cs="Times New Roman"/>
                <w:color w:val="auto"/>
                <w:sz w:val="21"/>
                <w:szCs w:val="21"/>
                <w:highlight w:val="none"/>
                <w:lang w:val="en-US" w:eastAsia="zh-CN"/>
              </w:rPr>
              <w:t>进行裁剪，压合</w:t>
            </w:r>
            <w:r>
              <w:rPr>
                <w:rFonts w:hint="eastAsia" w:cs="Times New Roman"/>
                <w:color w:val="auto"/>
                <w:sz w:val="21"/>
                <w:szCs w:val="21"/>
                <w:highlight w:val="none"/>
                <w:lang w:val="en-US" w:eastAsia="zh-CN"/>
              </w:rPr>
              <w:t>后</w:t>
            </w:r>
            <w:r>
              <w:rPr>
                <w:rFonts w:hint="eastAsia" w:ascii="Times New Roman" w:hAnsi="Times New Roman" w:eastAsia="宋体" w:cs="Times New Roman"/>
                <w:color w:val="auto"/>
                <w:sz w:val="21"/>
                <w:szCs w:val="21"/>
                <w:highlight w:val="none"/>
                <w:lang w:val="en-US" w:eastAsia="zh-CN"/>
              </w:rPr>
              <w:t>作为内网</w:t>
            </w:r>
            <w:r>
              <w:rPr>
                <w:rFonts w:hint="eastAsia" w:cs="Times New Roman"/>
                <w:color w:val="auto"/>
                <w:sz w:val="21"/>
                <w:szCs w:val="21"/>
                <w:highlight w:val="none"/>
                <w:lang w:val="en-US" w:eastAsia="zh-CN"/>
              </w:rPr>
              <w:t>或外网</w:t>
            </w:r>
            <w:r>
              <w:rPr>
                <w:rFonts w:hint="eastAsia" w:ascii="Times New Roman" w:hAnsi="Times New Roman" w:eastAsia="宋体" w:cs="Times New Roman"/>
                <w:color w:val="auto"/>
                <w:sz w:val="21"/>
                <w:szCs w:val="21"/>
                <w:highlight w:val="none"/>
                <w:lang w:val="en-US" w:eastAsia="zh-CN"/>
              </w:rPr>
              <w:t>。</w:t>
            </w:r>
          </w:p>
          <w:p w14:paraId="3029C07D">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i w:val="0"/>
                <w:iCs w:val="0"/>
                <w:color w:val="auto"/>
                <w:spacing w:val="4"/>
                <w:sz w:val="21"/>
                <w:szCs w:val="21"/>
                <w:highlight w:val="none"/>
                <w:lang w:val="en-US" w:eastAsia="zh-CN"/>
              </w:rPr>
              <w:t>此</w:t>
            </w:r>
            <w:r>
              <w:rPr>
                <w:rFonts w:hint="default" w:ascii="Times New Roman" w:hAnsi="Times New Roman" w:eastAsia="宋体" w:cs="Times New Roman"/>
                <w:b/>
                <w:i w:val="0"/>
                <w:iCs w:val="0"/>
                <w:color w:val="auto"/>
                <w:spacing w:val="4"/>
                <w:sz w:val="21"/>
                <w:szCs w:val="21"/>
                <w:highlight w:val="none"/>
              </w:rPr>
              <w:t>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S1-2</w:t>
            </w:r>
            <w:r>
              <w:rPr>
                <w:rFonts w:hint="default" w:ascii="Times New Roman" w:hAnsi="Times New Roman" w:eastAsia="宋体" w:cs="Times New Roman"/>
                <w:b/>
                <w:i w:val="0"/>
                <w:iCs w:val="0"/>
                <w:color w:val="auto"/>
                <w:spacing w:val="4"/>
                <w:sz w:val="21"/>
                <w:szCs w:val="21"/>
                <w:highlight w:val="none"/>
              </w:rPr>
              <w:t>边角料</w:t>
            </w:r>
            <w:r>
              <w:rPr>
                <w:rFonts w:hint="eastAsia" w:ascii="Times New Roman" w:hAnsi="Times New Roman" w:eastAsia="宋体" w:cs="Times New Roman"/>
                <w:b/>
                <w:i w:val="0"/>
                <w:iCs w:val="0"/>
                <w:color w:val="auto"/>
                <w:spacing w:val="4"/>
                <w:sz w:val="21"/>
                <w:szCs w:val="21"/>
                <w:highlight w:val="none"/>
                <w:lang w:val="en-US" w:eastAsia="zh-CN"/>
              </w:rPr>
              <w:t>和设备噪声N。</w:t>
            </w:r>
          </w:p>
          <w:p w14:paraId="6E985F2D">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③卷网</w:t>
            </w:r>
          </w:p>
          <w:p w14:paraId="3E0D206F">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卷铁滤网经过螺旋网卷圆机进行卷网，咬合后作为内网或外网。</w:t>
            </w:r>
          </w:p>
          <w:p w14:paraId="3BFAA19D">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S1-3</w:t>
            </w:r>
            <w:r>
              <w:rPr>
                <w:rFonts w:hint="default" w:ascii="Times New Roman" w:hAnsi="Times New Roman" w:eastAsia="宋体" w:cs="Times New Roman"/>
                <w:b/>
                <w:i w:val="0"/>
                <w:iCs w:val="0"/>
                <w:color w:val="auto"/>
                <w:spacing w:val="4"/>
                <w:sz w:val="21"/>
                <w:szCs w:val="21"/>
                <w:highlight w:val="none"/>
              </w:rPr>
              <w:t>边角料</w:t>
            </w:r>
            <w:r>
              <w:rPr>
                <w:rFonts w:hint="eastAsia" w:ascii="Times New Roman" w:hAnsi="Times New Roman" w:eastAsia="宋体" w:cs="Times New Roman"/>
                <w:b/>
                <w:i w:val="0"/>
                <w:iCs w:val="0"/>
                <w:color w:val="auto"/>
                <w:spacing w:val="4"/>
                <w:sz w:val="21"/>
                <w:szCs w:val="21"/>
                <w:highlight w:val="none"/>
                <w:lang w:val="en-US" w:eastAsia="zh-CN"/>
              </w:rPr>
              <w:t>和设备噪声N。</w:t>
            </w:r>
          </w:p>
          <w:p w14:paraId="021BDE35">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④焊接</w:t>
            </w:r>
          </w:p>
          <w:p w14:paraId="2D246502">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裁剪后的滤网经过裁剪点焊一体机点焊作为内网或外网。</w:t>
            </w:r>
          </w:p>
          <w:p w14:paraId="1EDBE292">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1焊接烟尘、</w:t>
            </w:r>
            <w:r>
              <w:rPr>
                <w:rFonts w:hint="eastAsia" w:ascii="Times New Roman" w:hAnsi="Times New Roman" w:eastAsia="宋体" w:cs="Times New Roman"/>
                <w:b/>
                <w:i w:val="0"/>
                <w:iCs w:val="0"/>
                <w:color w:val="auto"/>
                <w:spacing w:val="4"/>
                <w:sz w:val="21"/>
                <w:szCs w:val="21"/>
                <w:highlight w:val="none"/>
                <w:lang w:val="en-US" w:eastAsia="zh-CN"/>
              </w:rPr>
              <w:t>S1-</w:t>
            </w:r>
            <w:r>
              <w:rPr>
                <w:rFonts w:hint="eastAsia" w:cs="Times New Roman"/>
                <w:b/>
                <w:i w:val="0"/>
                <w:iCs w:val="0"/>
                <w:color w:val="auto"/>
                <w:spacing w:val="4"/>
                <w:sz w:val="21"/>
                <w:szCs w:val="21"/>
                <w:highlight w:val="none"/>
                <w:lang w:val="en-US" w:eastAsia="zh-CN"/>
              </w:rPr>
              <w:t>4焊渣</w:t>
            </w:r>
            <w:r>
              <w:rPr>
                <w:rFonts w:hint="eastAsia" w:ascii="Times New Roman" w:hAnsi="Times New Roman" w:eastAsia="宋体" w:cs="Times New Roman"/>
                <w:b/>
                <w:i w:val="0"/>
                <w:iCs w:val="0"/>
                <w:color w:val="auto"/>
                <w:spacing w:val="4"/>
                <w:sz w:val="21"/>
                <w:szCs w:val="21"/>
                <w:highlight w:val="none"/>
                <w:lang w:val="en-US" w:eastAsia="zh-CN"/>
              </w:rPr>
              <w:t>和设备噪声N。</w:t>
            </w:r>
          </w:p>
          <w:p w14:paraId="14F99324">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⑤</w:t>
            </w:r>
            <w:r>
              <w:rPr>
                <w:rFonts w:hint="eastAsia" w:ascii="Times New Roman" w:hAnsi="Times New Roman" w:eastAsia="宋体" w:cs="Times New Roman"/>
                <w:color w:val="auto"/>
                <w:sz w:val="21"/>
                <w:szCs w:val="21"/>
                <w:highlight w:val="none"/>
                <w:lang w:val="en-US" w:eastAsia="zh-CN"/>
              </w:rPr>
              <w:t>静电喷涂</w:t>
            </w:r>
          </w:p>
          <w:p w14:paraId="3903CF98">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点焊</w:t>
            </w:r>
            <w:r>
              <w:rPr>
                <w:rFonts w:hint="eastAsia" w:ascii="Times New Roman" w:hAnsi="Times New Roman" w:eastAsia="宋体" w:cs="Times New Roman"/>
                <w:color w:val="auto"/>
                <w:sz w:val="21"/>
                <w:szCs w:val="21"/>
                <w:highlight w:val="none"/>
                <w:lang w:val="en-US" w:eastAsia="zh-CN"/>
              </w:rPr>
              <w:t>成型后</w:t>
            </w:r>
            <w:r>
              <w:rPr>
                <w:rFonts w:hint="eastAsia" w:cs="Times New Roman"/>
                <w:color w:val="auto"/>
                <w:sz w:val="21"/>
                <w:szCs w:val="21"/>
                <w:highlight w:val="none"/>
                <w:lang w:val="en-US" w:eastAsia="zh-CN"/>
              </w:rPr>
              <w:t>卷网</w:t>
            </w:r>
            <w:r>
              <w:rPr>
                <w:rFonts w:hint="eastAsia" w:ascii="Times New Roman" w:hAnsi="Times New Roman" w:eastAsia="宋体" w:cs="Times New Roman"/>
                <w:color w:val="auto"/>
                <w:sz w:val="21"/>
                <w:szCs w:val="21"/>
                <w:highlight w:val="none"/>
                <w:lang w:val="en-US" w:eastAsia="zh-CN"/>
              </w:rPr>
              <w:t>进行静电喷涂。</w:t>
            </w:r>
            <w:r>
              <w:rPr>
                <w:rFonts w:hint="default" w:ascii="Times New Roman" w:hAnsi="Times New Roman" w:eastAsia="宋体" w:cs="Times New Roman"/>
                <w:i w:val="0"/>
                <w:iCs w:val="0"/>
                <w:color w:val="auto"/>
                <w:spacing w:val="4"/>
                <w:sz w:val="21"/>
                <w:szCs w:val="21"/>
                <w:highlight w:val="none"/>
              </w:rPr>
              <w:t>静电喷涂工段</w:t>
            </w:r>
            <w:r>
              <w:rPr>
                <w:rFonts w:hint="eastAsia" w:cs="Times New Roman"/>
                <w:i w:val="0"/>
                <w:iCs w:val="0"/>
                <w:color w:val="auto"/>
                <w:spacing w:val="4"/>
                <w:sz w:val="21"/>
                <w:szCs w:val="21"/>
                <w:highlight w:val="none"/>
                <w:lang w:eastAsia="zh-CN"/>
              </w:rPr>
              <w:t>在</w:t>
            </w:r>
            <w:r>
              <w:rPr>
                <w:rFonts w:hint="eastAsia" w:cs="Times New Roman"/>
                <w:i w:val="0"/>
                <w:iCs w:val="0"/>
                <w:color w:val="auto"/>
                <w:spacing w:val="4"/>
                <w:sz w:val="21"/>
                <w:szCs w:val="21"/>
                <w:highlight w:val="none"/>
                <w:lang w:val="en-US" w:eastAsia="zh-CN"/>
              </w:rPr>
              <w:t>喷涂房内进行，其</w:t>
            </w:r>
            <w:r>
              <w:rPr>
                <w:rFonts w:hint="default" w:ascii="Times New Roman" w:hAnsi="Times New Roman" w:eastAsia="宋体" w:cs="Times New Roman"/>
                <w:i w:val="0"/>
                <w:iCs w:val="0"/>
                <w:color w:val="auto"/>
                <w:spacing w:val="4"/>
                <w:sz w:val="21"/>
                <w:szCs w:val="21"/>
                <w:highlight w:val="none"/>
              </w:rPr>
              <w:t>目的将粉末涂料均匀地喷涂到工件的表面上，其原理是利用高压静电电场使带负电的涂料微粒沿着电场相反的方向定向运动，并将涂料微粒吸附在工件表面的一种喷涂方法。其工作大体流程为：工件通过吊架送至喷涂室，通过高压静电设备使塑粉表面充满电荷，再利用喷枪将塑粉喷向工件，由于静电作用，塑粉粘附在工件表面。该静电喷涂流水线中设置</w:t>
            </w:r>
            <w:r>
              <w:rPr>
                <w:rFonts w:hint="eastAsia" w:ascii="Times New Roman" w:hAnsi="Times New Roman" w:eastAsia="宋体" w:cs="Times New Roman"/>
                <w:i w:val="0"/>
                <w:iCs w:val="0"/>
                <w:color w:val="auto"/>
                <w:spacing w:val="4"/>
                <w:sz w:val="21"/>
                <w:szCs w:val="21"/>
                <w:highlight w:val="none"/>
                <w:lang w:val="en-US" w:eastAsia="zh-CN"/>
              </w:rPr>
              <w:t>6</w:t>
            </w:r>
            <w:r>
              <w:rPr>
                <w:rFonts w:hint="default" w:ascii="Times New Roman" w:hAnsi="Times New Roman" w:eastAsia="宋体" w:cs="Times New Roman"/>
                <w:i w:val="0"/>
                <w:iCs w:val="0"/>
                <w:color w:val="auto"/>
                <w:spacing w:val="4"/>
                <w:sz w:val="21"/>
                <w:szCs w:val="21"/>
                <w:highlight w:val="none"/>
              </w:rPr>
              <w:t>个喷涂室，分别喷涂不同颜色的塑粉。</w:t>
            </w:r>
            <w:r>
              <w:rPr>
                <w:rFonts w:hint="eastAsia" w:ascii="Times New Roman" w:hAnsi="Times New Roman" w:eastAsia="宋体" w:cs="Times New Roman"/>
                <w:i w:val="0"/>
                <w:iCs w:val="0"/>
                <w:color w:val="auto"/>
                <w:spacing w:val="4"/>
                <w:sz w:val="21"/>
                <w:szCs w:val="21"/>
                <w:highlight w:val="none"/>
                <w:lang w:val="en-US" w:eastAsia="zh-CN"/>
              </w:rPr>
              <w:t>每个</w:t>
            </w:r>
            <w:r>
              <w:rPr>
                <w:rFonts w:hint="default" w:ascii="Times New Roman" w:hAnsi="Times New Roman" w:eastAsia="宋体" w:cs="Times New Roman"/>
                <w:i w:val="0"/>
                <w:iCs w:val="0"/>
                <w:color w:val="auto"/>
                <w:spacing w:val="4"/>
                <w:sz w:val="21"/>
                <w:szCs w:val="21"/>
                <w:highlight w:val="none"/>
              </w:rPr>
              <w:t>喷涂室</w:t>
            </w:r>
            <w:r>
              <w:rPr>
                <w:rFonts w:hint="eastAsia" w:ascii="Times New Roman" w:hAnsi="Times New Roman" w:eastAsia="宋体" w:cs="Times New Roman"/>
                <w:i w:val="0"/>
                <w:iCs w:val="0"/>
                <w:color w:val="auto"/>
                <w:spacing w:val="4"/>
                <w:sz w:val="21"/>
                <w:szCs w:val="21"/>
                <w:highlight w:val="none"/>
                <w:lang w:val="en-US" w:eastAsia="zh-CN"/>
              </w:rPr>
              <w:t>自带滤芯或加装旋风筒，</w:t>
            </w:r>
            <w:r>
              <w:rPr>
                <w:rFonts w:hint="default" w:ascii="Times New Roman" w:hAnsi="Times New Roman" w:eastAsia="宋体" w:cs="Times New Roman"/>
                <w:i w:val="0"/>
                <w:iCs w:val="0"/>
                <w:color w:val="auto"/>
                <w:spacing w:val="4"/>
                <w:sz w:val="21"/>
                <w:szCs w:val="21"/>
                <w:highlight w:val="none"/>
              </w:rPr>
              <w:t>可将大部分喷涂粉尘收集进行回用，可保证成本的节约</w:t>
            </w:r>
            <w:r>
              <w:rPr>
                <w:rFonts w:hint="eastAsia" w:cs="Times New Roman"/>
                <w:i w:val="0"/>
                <w:iCs w:val="0"/>
                <w:color w:val="auto"/>
                <w:spacing w:val="4"/>
                <w:sz w:val="21"/>
                <w:szCs w:val="21"/>
                <w:highlight w:val="none"/>
                <w:lang w:eastAsia="zh-CN"/>
              </w:rPr>
              <w:t>；</w:t>
            </w:r>
            <w:r>
              <w:rPr>
                <w:rFonts w:hint="eastAsia" w:cs="Times New Roman"/>
                <w:i w:val="0"/>
                <w:iCs w:val="0"/>
                <w:color w:val="auto"/>
                <w:spacing w:val="4"/>
                <w:sz w:val="21"/>
                <w:szCs w:val="21"/>
                <w:highlight w:val="none"/>
                <w:lang w:val="en-US" w:eastAsia="zh-CN"/>
              </w:rPr>
              <w:t>未回用的粉尘经管道收集后送至布袋除尘器进行处理。</w:t>
            </w:r>
          </w:p>
          <w:p w14:paraId="19BAED2B">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2静电</w:t>
            </w:r>
            <w:r>
              <w:rPr>
                <w:rFonts w:hint="eastAsia" w:ascii="Times New Roman" w:hAnsi="Times New Roman" w:eastAsia="宋体" w:cs="Times New Roman"/>
                <w:b/>
                <w:i w:val="0"/>
                <w:iCs w:val="0"/>
                <w:color w:val="auto"/>
                <w:spacing w:val="4"/>
                <w:sz w:val="21"/>
                <w:szCs w:val="21"/>
                <w:highlight w:val="none"/>
                <w:lang w:val="en-US" w:eastAsia="zh-CN"/>
              </w:rPr>
              <w:t>喷涂废气（颗粒物）、S1-</w:t>
            </w:r>
            <w:r>
              <w:rPr>
                <w:rFonts w:hint="eastAsia" w:cs="Times New Roman"/>
                <w:b/>
                <w:i w:val="0"/>
                <w:iCs w:val="0"/>
                <w:color w:val="auto"/>
                <w:spacing w:val="4"/>
                <w:sz w:val="21"/>
                <w:szCs w:val="21"/>
                <w:highlight w:val="none"/>
                <w:lang w:val="en-US" w:eastAsia="zh-CN"/>
              </w:rPr>
              <w:t>5</w:t>
            </w:r>
            <w:r>
              <w:rPr>
                <w:rFonts w:hint="eastAsia" w:ascii="Times New Roman" w:hAnsi="Times New Roman" w:eastAsia="宋体" w:cs="Times New Roman"/>
                <w:b/>
                <w:i w:val="0"/>
                <w:iCs w:val="0"/>
                <w:color w:val="auto"/>
                <w:spacing w:val="4"/>
                <w:sz w:val="21"/>
                <w:szCs w:val="21"/>
                <w:highlight w:val="none"/>
                <w:lang w:val="en-US" w:eastAsia="zh-CN"/>
              </w:rPr>
              <w:t>废滤芯和设备噪声N</w:t>
            </w:r>
            <w:r>
              <w:rPr>
                <w:rFonts w:hint="eastAsia" w:ascii="Times New Roman" w:hAnsi="Times New Roman" w:eastAsia="宋体" w:cs="Times New Roman"/>
                <w:b/>
                <w:i w:val="0"/>
                <w:iCs w:val="0"/>
                <w:color w:val="auto"/>
                <w:spacing w:val="4"/>
                <w:sz w:val="21"/>
                <w:szCs w:val="21"/>
                <w:highlight w:val="none"/>
                <w:lang w:eastAsia="zh-CN"/>
              </w:rPr>
              <w:t>。</w:t>
            </w:r>
          </w:p>
          <w:p w14:paraId="7819C7D9">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⑥</w:t>
            </w:r>
            <w:r>
              <w:rPr>
                <w:rFonts w:hint="eastAsia" w:ascii="Times New Roman" w:hAnsi="Times New Roman" w:eastAsia="宋体" w:cs="Times New Roman"/>
                <w:color w:val="auto"/>
                <w:sz w:val="21"/>
                <w:szCs w:val="21"/>
                <w:highlight w:val="none"/>
                <w:lang w:val="en-US" w:eastAsia="zh-CN"/>
              </w:rPr>
              <w:t>烘烤</w:t>
            </w:r>
          </w:p>
          <w:p w14:paraId="6498A6DC">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i w:val="0"/>
                <w:iCs w:val="0"/>
                <w:color w:val="auto"/>
                <w:spacing w:val="4"/>
                <w:sz w:val="21"/>
                <w:szCs w:val="21"/>
                <w:highlight w:val="none"/>
              </w:rPr>
            </w:pPr>
            <w:r>
              <w:rPr>
                <w:rFonts w:hint="eastAsia" w:ascii="Times New Roman" w:hAnsi="Times New Roman" w:eastAsia="宋体" w:cs="Times New Roman"/>
                <w:color w:val="auto"/>
                <w:sz w:val="21"/>
                <w:szCs w:val="21"/>
                <w:highlight w:val="none"/>
                <w:lang w:val="en-US" w:eastAsia="zh-CN"/>
              </w:rPr>
              <w:t>烘烤温度通常在180℃左右，保温时间大约为15-20分钟后为外套网。烘烤的目的</w:t>
            </w:r>
            <w:r>
              <w:rPr>
                <w:rFonts w:hint="default" w:ascii="Times New Roman" w:hAnsi="Times New Roman" w:eastAsia="宋体" w:cs="Times New Roman"/>
                <w:i w:val="0"/>
                <w:iCs w:val="0"/>
                <w:color w:val="auto"/>
                <w:spacing w:val="4"/>
                <w:sz w:val="21"/>
                <w:szCs w:val="21"/>
                <w:highlight w:val="none"/>
              </w:rPr>
              <w:t>是将工件表面的粉末涂料加热到规定的温度并保温相应的时间，使之流平、固化，从而得到我们想要的工件表面效果。其工作大体流程为喷涂后的工件</w:t>
            </w:r>
            <w:r>
              <w:rPr>
                <w:rFonts w:hint="eastAsia" w:ascii="Times New Roman" w:hAnsi="Times New Roman" w:eastAsia="宋体" w:cs="Times New Roman"/>
                <w:i w:val="0"/>
                <w:iCs w:val="0"/>
                <w:color w:val="auto"/>
                <w:spacing w:val="4"/>
                <w:sz w:val="21"/>
                <w:szCs w:val="21"/>
                <w:highlight w:val="none"/>
                <w:lang w:val="en-US" w:eastAsia="zh-CN"/>
              </w:rPr>
              <w:t>通过挂线方式送入</w:t>
            </w:r>
            <w:r>
              <w:rPr>
                <w:rFonts w:hint="eastAsia" w:cs="Times New Roman"/>
                <w:i w:val="0"/>
                <w:iCs w:val="0"/>
                <w:color w:val="auto"/>
                <w:spacing w:val="4"/>
                <w:sz w:val="21"/>
                <w:szCs w:val="21"/>
                <w:highlight w:val="none"/>
                <w:lang w:val="en-US" w:eastAsia="zh-CN"/>
              </w:rPr>
              <w:t>电</w:t>
            </w:r>
            <w:r>
              <w:rPr>
                <w:rFonts w:hint="eastAsia" w:ascii="Times New Roman" w:hAnsi="Times New Roman" w:eastAsia="宋体" w:cs="Times New Roman"/>
                <w:i w:val="0"/>
                <w:iCs w:val="0"/>
                <w:color w:val="auto"/>
                <w:spacing w:val="4"/>
                <w:sz w:val="21"/>
                <w:szCs w:val="21"/>
                <w:highlight w:val="none"/>
                <w:lang w:val="en-US" w:eastAsia="zh-CN"/>
              </w:rPr>
              <w:t>加热室，</w:t>
            </w:r>
            <w:r>
              <w:rPr>
                <w:rFonts w:hint="default" w:ascii="Times New Roman" w:hAnsi="Times New Roman" w:eastAsia="宋体" w:cs="Times New Roman"/>
                <w:i w:val="0"/>
                <w:iCs w:val="0"/>
                <w:color w:val="auto"/>
                <w:spacing w:val="4"/>
                <w:sz w:val="21"/>
                <w:szCs w:val="21"/>
                <w:highlight w:val="none"/>
              </w:rPr>
              <w:t>受热烘干的同时，附着至表面的塑粉更加均匀，使工件</w:t>
            </w:r>
            <w:r>
              <w:rPr>
                <w:rFonts w:hint="eastAsia" w:ascii="Times New Roman" w:hAnsi="Times New Roman" w:eastAsia="宋体" w:cs="Times New Roman"/>
                <w:i w:val="0"/>
                <w:iCs w:val="0"/>
                <w:color w:val="auto"/>
                <w:spacing w:val="4"/>
                <w:sz w:val="21"/>
                <w:szCs w:val="21"/>
                <w:highlight w:val="none"/>
                <w:lang w:val="en-US" w:eastAsia="zh-CN"/>
              </w:rPr>
              <w:t>表</w:t>
            </w:r>
            <w:r>
              <w:rPr>
                <w:rFonts w:hint="default" w:ascii="Times New Roman" w:hAnsi="Times New Roman" w:eastAsia="宋体" w:cs="Times New Roman"/>
                <w:i w:val="0"/>
                <w:iCs w:val="0"/>
                <w:color w:val="auto"/>
                <w:spacing w:val="4"/>
                <w:sz w:val="21"/>
                <w:szCs w:val="21"/>
                <w:highlight w:val="none"/>
              </w:rPr>
              <w:t>面平整光滑。固化后的工件在吊架上自然冷却。</w:t>
            </w:r>
          </w:p>
          <w:p w14:paraId="6F8E8A5D">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烘烤</w:t>
            </w:r>
            <w:r>
              <w:rPr>
                <w:rFonts w:hint="default" w:ascii="Times New Roman" w:hAnsi="Times New Roman" w:eastAsia="宋体" w:cs="Times New Roman"/>
                <w:b/>
                <w:i w:val="0"/>
                <w:iCs w:val="0"/>
                <w:color w:val="auto"/>
                <w:spacing w:val="4"/>
                <w:sz w:val="21"/>
                <w:szCs w:val="21"/>
                <w:highlight w:val="none"/>
              </w:rPr>
              <w:t>工序产生的</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烘烤废气（非甲烷总烃）和设备噪声N</w:t>
            </w:r>
            <w:r>
              <w:rPr>
                <w:rFonts w:hint="eastAsia" w:ascii="Times New Roman" w:hAnsi="Times New Roman" w:eastAsia="宋体" w:cs="Times New Roman"/>
                <w:b/>
                <w:i w:val="0"/>
                <w:iCs w:val="0"/>
                <w:color w:val="auto"/>
                <w:spacing w:val="4"/>
                <w:sz w:val="21"/>
                <w:szCs w:val="21"/>
                <w:highlight w:val="none"/>
                <w:lang w:eastAsia="zh-CN"/>
              </w:rPr>
              <w:t>。</w:t>
            </w:r>
          </w:p>
          <w:p w14:paraId="4936372D">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⑦</w:t>
            </w:r>
            <w:r>
              <w:rPr>
                <w:rFonts w:hint="eastAsia" w:ascii="Times New Roman" w:hAnsi="Times New Roman" w:eastAsia="宋体" w:cs="Times New Roman"/>
                <w:color w:val="auto"/>
                <w:sz w:val="21"/>
                <w:szCs w:val="21"/>
                <w:highlight w:val="none"/>
                <w:lang w:val="en-US" w:eastAsia="zh-CN"/>
              </w:rPr>
              <w:t>咬合</w:t>
            </w:r>
          </w:p>
          <w:p w14:paraId="74A92F4C">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将滤纸套入螺旋网内再放入内网组装成半成品。</w:t>
            </w:r>
          </w:p>
          <w:p w14:paraId="3EE966BC">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i w:val="0"/>
                <w:iCs w:val="0"/>
                <w:color w:val="auto"/>
                <w:spacing w:val="4"/>
                <w:sz w:val="21"/>
                <w:szCs w:val="21"/>
                <w:highlight w:val="none"/>
                <w:lang w:val="en-US"/>
              </w:rPr>
            </w:pPr>
            <w:r>
              <w:rPr>
                <w:rFonts w:hint="eastAsia" w:cs="Times New Roman"/>
                <w:b w:val="0"/>
                <w:bCs/>
                <w:i w:val="0"/>
                <w:iCs w:val="0"/>
                <w:color w:val="auto"/>
                <w:spacing w:val="4"/>
                <w:sz w:val="21"/>
                <w:szCs w:val="21"/>
                <w:highlight w:val="none"/>
                <w:lang w:val="en-US" w:eastAsia="zh-CN"/>
              </w:rPr>
              <w:t>⑧</w:t>
            </w:r>
            <w:r>
              <w:rPr>
                <w:rFonts w:hint="eastAsia" w:ascii="Times New Roman" w:hAnsi="Times New Roman" w:eastAsia="宋体" w:cs="Times New Roman"/>
                <w:b w:val="0"/>
                <w:bCs/>
                <w:i w:val="0"/>
                <w:iCs w:val="0"/>
                <w:color w:val="auto"/>
                <w:spacing w:val="4"/>
                <w:sz w:val="21"/>
                <w:szCs w:val="21"/>
                <w:highlight w:val="none"/>
                <w:lang w:val="en-US" w:eastAsia="zh-CN"/>
              </w:rPr>
              <w:t>注胶</w:t>
            </w:r>
          </w:p>
          <w:p w14:paraId="4EAE6044">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咬合后的半成品</w:t>
            </w:r>
            <w:r>
              <w:rPr>
                <w:rFonts w:hint="eastAsia" w:cs="Times New Roman"/>
                <w:color w:val="auto"/>
                <w:sz w:val="21"/>
                <w:szCs w:val="21"/>
                <w:highlight w:val="none"/>
                <w:lang w:val="en-US" w:eastAsia="zh-CN"/>
              </w:rPr>
              <w:t>利用打胶机进行</w:t>
            </w:r>
            <w:r>
              <w:rPr>
                <w:rFonts w:hint="eastAsia" w:ascii="Times New Roman" w:hAnsi="Times New Roman" w:cs="Times New Roman"/>
                <w:bCs/>
                <w:color w:val="auto"/>
                <w:sz w:val="21"/>
                <w:szCs w:val="21"/>
                <w:highlight w:val="none"/>
                <w:lang w:val="en-US" w:eastAsia="zh-CN"/>
              </w:rPr>
              <w:t>聚氨酯PU胶</w:t>
            </w:r>
            <w:r>
              <w:rPr>
                <w:rFonts w:hint="eastAsia" w:ascii="Times New Roman" w:hAnsi="Times New Roman" w:eastAsia="宋体" w:cs="Times New Roman"/>
                <w:color w:val="auto"/>
                <w:sz w:val="21"/>
                <w:szCs w:val="21"/>
                <w:highlight w:val="none"/>
                <w:lang w:val="en-US" w:eastAsia="zh-CN"/>
              </w:rPr>
              <w:t>注胶</w:t>
            </w:r>
            <w:r>
              <w:rPr>
                <w:rFonts w:hint="eastAsia" w:cs="Times New Roman"/>
                <w:color w:val="auto"/>
                <w:sz w:val="21"/>
                <w:szCs w:val="21"/>
                <w:highlight w:val="none"/>
                <w:lang w:val="en-US" w:eastAsia="zh-CN"/>
              </w:rPr>
              <w:t>，以达到粘合目的</w:t>
            </w:r>
            <w:r>
              <w:rPr>
                <w:rFonts w:hint="eastAsia" w:ascii="Times New Roman" w:hAnsi="Times New Roman" w:eastAsia="宋体" w:cs="Times New Roman"/>
                <w:color w:val="auto"/>
                <w:sz w:val="21"/>
                <w:szCs w:val="21"/>
                <w:highlight w:val="none"/>
                <w:lang w:val="en-US" w:eastAsia="zh-CN"/>
              </w:rPr>
              <w:t>。</w:t>
            </w:r>
          </w:p>
          <w:p w14:paraId="20D5568D">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4</w:t>
            </w:r>
            <w:r>
              <w:rPr>
                <w:rFonts w:hint="eastAsia" w:ascii="Times New Roman" w:hAnsi="Times New Roman" w:eastAsia="宋体" w:cs="Times New Roman"/>
                <w:b/>
                <w:i w:val="0"/>
                <w:iCs w:val="0"/>
                <w:color w:val="auto"/>
                <w:spacing w:val="4"/>
                <w:sz w:val="21"/>
                <w:szCs w:val="21"/>
                <w:highlight w:val="none"/>
                <w:lang w:val="en-US" w:eastAsia="zh-CN"/>
              </w:rPr>
              <w:t>注胶废气（非甲烷总烃）。</w:t>
            </w:r>
          </w:p>
          <w:p w14:paraId="54C4CB2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eastAsia="宋体"/>
                <w:b w:val="0"/>
                <w:bCs/>
                <w:color w:val="auto"/>
                <w:highlight w:val="none"/>
                <w:lang w:val="en-US" w:eastAsia="zh-CN"/>
              </w:rPr>
            </w:pPr>
            <w:r>
              <w:rPr>
                <w:rFonts w:hint="eastAsia" w:cs="Times New Roman"/>
                <w:color w:val="auto"/>
                <w:sz w:val="21"/>
                <w:szCs w:val="21"/>
                <w:highlight w:val="none"/>
                <w:lang w:val="en-US" w:eastAsia="zh-CN"/>
              </w:rPr>
              <w:t>⑨喷码</w:t>
            </w:r>
            <w:r>
              <w:rPr>
                <w:rFonts w:hint="eastAsia" w:ascii="Times New Roman" w:hAnsi="Times New Roman" w:eastAsia="宋体" w:cs="Times New Roman"/>
                <w:b w:val="0"/>
                <w:bCs/>
                <w:i w:val="0"/>
                <w:iCs w:val="0"/>
                <w:color w:val="auto"/>
                <w:spacing w:val="4"/>
                <w:sz w:val="21"/>
                <w:szCs w:val="21"/>
                <w:highlight w:val="none"/>
                <w:lang w:val="en-US" w:eastAsia="zh-CN"/>
              </w:rPr>
              <w:t>贴标</w:t>
            </w:r>
          </w:p>
          <w:p w14:paraId="71387D9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注胶完成后</w:t>
            </w:r>
            <w:r>
              <w:rPr>
                <w:rFonts w:hint="eastAsia" w:cs="Times New Roman"/>
                <w:color w:val="auto"/>
                <w:sz w:val="21"/>
                <w:szCs w:val="21"/>
                <w:highlight w:val="none"/>
                <w:lang w:val="en-US" w:eastAsia="zh-CN"/>
              </w:rPr>
              <w:t>使用贴标机、激光打码机或喷码机在</w:t>
            </w:r>
            <w:r>
              <w:rPr>
                <w:rFonts w:hint="eastAsia" w:ascii="Times New Roman" w:hAnsi="Times New Roman" w:eastAsia="宋体" w:cs="Times New Roman"/>
                <w:color w:val="auto"/>
                <w:sz w:val="21"/>
                <w:szCs w:val="21"/>
                <w:highlight w:val="none"/>
                <w:lang w:val="en-US" w:eastAsia="zh-CN"/>
              </w:rPr>
              <w:t>滤清器盖</w:t>
            </w:r>
            <w:r>
              <w:rPr>
                <w:rFonts w:hint="eastAsia" w:cs="Times New Roman"/>
                <w:color w:val="auto"/>
                <w:sz w:val="21"/>
                <w:szCs w:val="21"/>
                <w:highlight w:val="none"/>
                <w:lang w:val="en-US" w:eastAsia="zh-CN"/>
              </w:rPr>
              <w:t>进行喷码贴标</w:t>
            </w:r>
            <w:r>
              <w:rPr>
                <w:rFonts w:hint="eastAsia" w:ascii="Times New Roman" w:hAnsi="Times New Roman" w:eastAsia="宋体" w:cs="Times New Roman"/>
                <w:color w:val="auto"/>
                <w:sz w:val="21"/>
                <w:szCs w:val="21"/>
                <w:highlight w:val="none"/>
                <w:lang w:val="en-US" w:eastAsia="zh-CN"/>
              </w:rPr>
              <w:t>。</w:t>
            </w:r>
          </w:p>
          <w:p w14:paraId="38BE3658">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此工序</w:t>
            </w:r>
            <w:r>
              <w:rPr>
                <w:rFonts w:hint="eastAsia" w:cs="Times New Roman"/>
                <w:b/>
                <w:bCs/>
                <w:color w:val="auto"/>
                <w:sz w:val="21"/>
                <w:szCs w:val="21"/>
                <w:highlight w:val="none"/>
                <w:lang w:val="en-US" w:eastAsia="zh-CN"/>
              </w:rPr>
              <w:t>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5喷码贴标</w:t>
            </w:r>
            <w:r>
              <w:rPr>
                <w:rFonts w:hint="eastAsia" w:ascii="Times New Roman" w:hAnsi="Times New Roman" w:eastAsia="宋体" w:cs="Times New Roman"/>
                <w:b/>
                <w:i w:val="0"/>
                <w:iCs w:val="0"/>
                <w:color w:val="auto"/>
                <w:spacing w:val="4"/>
                <w:sz w:val="21"/>
                <w:szCs w:val="21"/>
                <w:highlight w:val="none"/>
                <w:lang w:val="en-US" w:eastAsia="zh-CN"/>
              </w:rPr>
              <w:t>废气（非甲烷总烃）。</w:t>
            </w:r>
          </w:p>
          <w:p w14:paraId="46253F5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⑩</w:t>
            </w:r>
            <w:r>
              <w:rPr>
                <w:rFonts w:hint="eastAsia" w:ascii="Times New Roman" w:hAnsi="Times New Roman" w:eastAsia="宋体" w:cs="Times New Roman"/>
                <w:color w:val="auto"/>
                <w:sz w:val="21"/>
                <w:szCs w:val="21"/>
                <w:highlight w:val="none"/>
                <w:lang w:val="en-US" w:eastAsia="zh-CN"/>
              </w:rPr>
              <w:t>端盖打胶</w:t>
            </w:r>
          </w:p>
          <w:p w14:paraId="283A01C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用AB注胶机</w:t>
            </w:r>
            <w:r>
              <w:rPr>
                <w:rFonts w:hint="eastAsia" w:ascii="Times New Roman" w:hAnsi="Times New Roman" w:eastAsia="宋体" w:cs="Times New Roman"/>
                <w:color w:val="auto"/>
                <w:sz w:val="21"/>
                <w:szCs w:val="21"/>
                <w:highlight w:val="none"/>
                <w:lang w:val="en-US" w:eastAsia="zh-CN"/>
              </w:rPr>
              <w:t>在滤清器盖打AB胶，使滤纸、滤网、端盖粘合在一块，得到空气滤芯。</w:t>
            </w:r>
          </w:p>
          <w:p w14:paraId="1504BE78">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6</w:t>
            </w:r>
            <w:r>
              <w:rPr>
                <w:rFonts w:hint="eastAsia" w:ascii="Times New Roman" w:hAnsi="Times New Roman" w:eastAsia="宋体" w:cs="Times New Roman"/>
                <w:b/>
                <w:i w:val="0"/>
                <w:iCs w:val="0"/>
                <w:color w:val="auto"/>
                <w:spacing w:val="4"/>
                <w:sz w:val="21"/>
                <w:szCs w:val="21"/>
                <w:highlight w:val="none"/>
                <w:lang w:val="en-US" w:eastAsia="zh-CN"/>
              </w:rPr>
              <w:t>打胶废气（非甲烷总烃）。</w:t>
            </w:r>
          </w:p>
          <w:p w14:paraId="4A832E78">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i w:val="0"/>
                <w:iCs w:val="0"/>
                <w:color w:val="auto"/>
                <w:spacing w:val="4"/>
                <w:sz w:val="21"/>
                <w:szCs w:val="21"/>
                <w:highlight w:val="none"/>
                <w:lang w:val="en-US" w:eastAsia="zh-CN"/>
              </w:rPr>
            </w:pPr>
            <w:r>
              <w:rPr>
                <w:rFonts w:hint="eastAsia" w:ascii="Times New Roman" w:hAnsi="Times New Roman" w:eastAsia="宋体" w:cs="Times New Roman"/>
                <w:b/>
                <w:i w:val="0"/>
                <w:iCs w:val="0"/>
                <w:color w:val="auto"/>
                <w:spacing w:val="4"/>
                <w:sz w:val="21"/>
                <w:szCs w:val="21"/>
                <w:highlight w:val="none"/>
                <w:lang w:val="en-US" w:eastAsia="zh-CN"/>
              </w:rPr>
              <w:t>（2）</w:t>
            </w:r>
            <w:r>
              <w:rPr>
                <w:rFonts w:hint="eastAsia" w:cs="Times New Roman"/>
                <w:b/>
                <w:i w:val="0"/>
                <w:iCs w:val="0"/>
                <w:color w:val="auto"/>
                <w:spacing w:val="4"/>
                <w:sz w:val="21"/>
                <w:szCs w:val="21"/>
                <w:highlight w:val="none"/>
                <w:lang w:val="en-US" w:eastAsia="zh-CN"/>
              </w:rPr>
              <w:t>金属</w:t>
            </w:r>
            <w:r>
              <w:rPr>
                <w:rFonts w:hint="eastAsia" w:ascii="Times New Roman" w:hAnsi="Times New Roman" w:eastAsia="宋体" w:cs="Times New Roman"/>
                <w:b/>
                <w:i w:val="0"/>
                <w:iCs w:val="0"/>
                <w:color w:val="auto"/>
                <w:spacing w:val="4"/>
                <w:sz w:val="21"/>
                <w:szCs w:val="21"/>
                <w:highlight w:val="none"/>
                <w:lang w:val="en-US" w:eastAsia="zh-CN"/>
              </w:rPr>
              <w:t>材质总成生产工艺流程：</w:t>
            </w:r>
          </w:p>
          <w:p w14:paraId="44C4386F">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w:t>
            </w:r>
            <w:r>
              <w:rPr>
                <w:rFonts w:hint="eastAsia" w:cs="Times New Roman"/>
                <w:color w:val="auto"/>
                <w:sz w:val="21"/>
                <w:szCs w:val="21"/>
                <w:highlight w:val="none"/>
                <w:lang w:val="en-US" w:eastAsia="zh-CN"/>
              </w:rPr>
              <w:t>切割</w:t>
            </w:r>
          </w:p>
          <w:p w14:paraId="58B8CCA9">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Cs/>
                <w:color w:val="auto"/>
                <w:szCs w:val="21"/>
                <w:highlight w:val="none"/>
                <w:lang w:val="en-US" w:eastAsia="zh-CN"/>
              </w:rPr>
            </w:pPr>
            <w:r>
              <w:rPr>
                <w:rFonts w:hint="eastAsia"/>
                <w:bCs/>
                <w:color w:val="auto"/>
                <w:szCs w:val="21"/>
                <w:highlight w:val="none"/>
              </w:rPr>
              <w:t>将外购的原材料</w:t>
            </w:r>
            <w:r>
              <w:rPr>
                <w:rFonts w:hint="eastAsia"/>
                <w:bCs/>
                <w:color w:val="auto"/>
                <w:szCs w:val="21"/>
                <w:highlight w:val="none"/>
                <w:lang w:val="en-US" w:eastAsia="zh-CN"/>
              </w:rPr>
              <w:t>按照图纸使</w:t>
            </w:r>
            <w:r>
              <w:rPr>
                <w:rFonts w:hint="eastAsia"/>
                <w:bCs/>
                <w:color w:val="auto"/>
                <w:szCs w:val="21"/>
                <w:highlight w:val="none"/>
              </w:rPr>
              <w:t>用切割机</w:t>
            </w:r>
            <w:r>
              <w:rPr>
                <w:rFonts w:hint="eastAsia"/>
                <w:bCs/>
                <w:color w:val="auto"/>
                <w:szCs w:val="21"/>
                <w:highlight w:val="none"/>
                <w:lang w:val="en-US" w:eastAsia="zh-CN"/>
              </w:rPr>
              <w:t>等设备切割成相应的规格尺寸。</w:t>
            </w:r>
          </w:p>
          <w:p w14:paraId="219624FD">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线切割机利用钢线作为切割工具，通过高速运转对材料进行切割，切割过程中加入切削液进行润滑，为湿式作业，无金属粉尘产生。</w:t>
            </w:r>
          </w:p>
          <w:p w14:paraId="6E716984">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利用激光切割机对外购的铁板/钢板成品原料进行初步切割，将铁板/钢板分为两半，在初步切割过程中会产生少量的金属颗粒物，经自带的袋式过滤除尘后无组织排放。</w:t>
            </w:r>
          </w:p>
          <w:p w14:paraId="5C07ED84">
            <w:pPr>
              <w:pStyle w:val="20"/>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color w:val="auto"/>
                <w:highlight w:val="none"/>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cs="Times New Roman"/>
                <w:b/>
                <w:bCs/>
                <w:color w:val="auto"/>
                <w:sz w:val="21"/>
                <w:szCs w:val="21"/>
                <w:highlight w:val="none"/>
                <w:lang w:val="en-US" w:eastAsia="zh-CN"/>
              </w:rPr>
              <w:t>G</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0</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bCs/>
                <w:color w:val="auto"/>
                <w:sz w:val="21"/>
                <w:szCs w:val="21"/>
                <w:highlight w:val="none"/>
                <w:lang w:val="en-US" w:eastAsia="zh-CN"/>
              </w:rPr>
              <w:t>切割废气、</w:t>
            </w:r>
            <w:r>
              <w:rPr>
                <w:rFonts w:hint="default" w:ascii="Times New Roman" w:hAnsi="Times New Roman" w:cs="Times New Roman"/>
                <w:b/>
                <w:bCs/>
                <w:color w:val="auto"/>
                <w:sz w:val="21"/>
                <w:szCs w:val="21"/>
                <w:highlight w:val="none"/>
                <w:lang w:val="en-US" w:eastAsia="zh-CN"/>
              </w:rPr>
              <w:t>S</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-1＇</w:t>
            </w:r>
            <w:r>
              <w:rPr>
                <w:rFonts w:hint="default" w:ascii="Times New Roman" w:hAnsi="Times New Roman" w:cs="Times New Roman"/>
                <w:b/>
                <w:bCs/>
                <w:color w:val="auto"/>
                <w:sz w:val="21"/>
                <w:szCs w:val="21"/>
                <w:highlight w:val="none"/>
                <w:lang w:val="en-US" w:eastAsia="zh-CN"/>
              </w:rPr>
              <w:t>废边角料、S</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cs="Times New Roman"/>
                <w:b/>
                <w:bCs/>
                <w:color w:val="auto"/>
                <w:sz w:val="21"/>
                <w:szCs w:val="21"/>
                <w:highlight w:val="none"/>
              </w:rPr>
              <w:t>废切削液</w:t>
            </w:r>
            <w:r>
              <w:rPr>
                <w:rFonts w:hint="eastAsia" w:ascii="Times New Roman" w:hAnsi="Times New Roman" w:eastAsia="宋体" w:cs="Times New Roman"/>
                <w:b/>
                <w:i w:val="0"/>
                <w:iCs w:val="0"/>
                <w:color w:val="auto"/>
                <w:spacing w:val="4"/>
                <w:sz w:val="21"/>
                <w:szCs w:val="21"/>
                <w:highlight w:val="none"/>
                <w:lang w:val="en-US" w:eastAsia="zh-CN"/>
              </w:rPr>
              <w:t>和</w:t>
            </w:r>
            <w:r>
              <w:rPr>
                <w:rFonts w:hint="default" w:ascii="Times New Roman" w:hAnsi="Times New Roman" w:cs="Times New Roman"/>
                <w:b/>
                <w:bCs/>
                <w:color w:val="auto"/>
                <w:sz w:val="21"/>
                <w:szCs w:val="21"/>
                <w:highlight w:val="none"/>
                <w:lang w:val="en-US" w:eastAsia="zh-CN"/>
              </w:rPr>
              <w:t>设备</w:t>
            </w:r>
            <w:r>
              <w:rPr>
                <w:rFonts w:hint="default" w:ascii="Times New Roman" w:hAnsi="Times New Roman" w:cs="Times New Roman"/>
                <w:b/>
                <w:bCs/>
                <w:color w:val="auto"/>
                <w:sz w:val="21"/>
                <w:szCs w:val="21"/>
                <w:highlight w:val="none"/>
              </w:rPr>
              <w:t>噪声</w:t>
            </w:r>
            <w:r>
              <w:rPr>
                <w:rFonts w:hint="default" w:ascii="Times New Roman" w:hAnsi="Times New Roman" w:cs="Times New Roman"/>
                <w:b/>
                <w:bCs/>
                <w:color w:val="auto"/>
                <w:sz w:val="21"/>
                <w:szCs w:val="21"/>
                <w:highlight w:val="none"/>
                <w:lang w:val="en-US" w:eastAsia="zh-CN"/>
              </w:rPr>
              <w:t>N</w:t>
            </w:r>
            <w:r>
              <w:rPr>
                <w:rFonts w:hint="default" w:ascii="Times New Roman" w:hAnsi="Times New Roman" w:cs="Times New Roman"/>
                <w:b/>
                <w:bCs/>
                <w:color w:val="auto"/>
                <w:sz w:val="21"/>
                <w:szCs w:val="21"/>
                <w:highlight w:val="none"/>
              </w:rPr>
              <w:t>。</w:t>
            </w:r>
          </w:p>
          <w:p w14:paraId="471F4057">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②</w:t>
            </w:r>
            <w:r>
              <w:rPr>
                <w:rFonts w:hint="eastAsia" w:ascii="Times New Roman" w:hAnsi="Times New Roman" w:eastAsia="宋体" w:cs="Times New Roman"/>
                <w:color w:val="auto"/>
                <w:sz w:val="21"/>
                <w:szCs w:val="21"/>
                <w:highlight w:val="none"/>
                <w:lang w:val="en-US" w:eastAsia="zh-CN"/>
              </w:rPr>
              <w:t>机加工</w:t>
            </w:r>
          </w:p>
          <w:p w14:paraId="25F9A93E">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外购的铁板</w:t>
            </w:r>
            <w:r>
              <w:rPr>
                <w:rFonts w:hint="eastAsia" w:cs="Times New Roman"/>
                <w:b w:val="0"/>
                <w:bCs/>
                <w:i w:val="0"/>
                <w:iCs w:val="0"/>
                <w:color w:val="auto"/>
                <w:spacing w:val="4"/>
                <w:sz w:val="21"/>
                <w:szCs w:val="21"/>
                <w:highlight w:val="none"/>
                <w:lang w:val="en-US" w:eastAsia="zh-CN"/>
              </w:rPr>
              <w:t>/钢板</w:t>
            </w:r>
            <w:r>
              <w:rPr>
                <w:rFonts w:hint="eastAsia" w:ascii="Times New Roman" w:hAnsi="Times New Roman" w:eastAsia="宋体" w:cs="Times New Roman"/>
                <w:b w:val="0"/>
                <w:bCs/>
                <w:i w:val="0"/>
                <w:iCs w:val="0"/>
                <w:color w:val="auto"/>
                <w:spacing w:val="4"/>
                <w:sz w:val="21"/>
                <w:szCs w:val="21"/>
                <w:highlight w:val="none"/>
                <w:lang w:val="en-US" w:eastAsia="zh-CN"/>
              </w:rPr>
              <w:t>按规定的尺寸</w:t>
            </w:r>
            <w:r>
              <w:rPr>
                <w:rFonts w:hint="eastAsia" w:cs="Times New Roman"/>
                <w:b w:val="0"/>
                <w:bCs/>
                <w:i w:val="0"/>
                <w:iCs w:val="0"/>
                <w:color w:val="auto"/>
                <w:spacing w:val="4"/>
                <w:sz w:val="21"/>
                <w:szCs w:val="21"/>
                <w:highlight w:val="none"/>
                <w:lang w:val="en-US" w:eastAsia="zh-CN"/>
              </w:rPr>
              <w:t>（与滤芯配套）由数控车床、冲压机、铁板折弯机等</w:t>
            </w:r>
            <w:r>
              <w:rPr>
                <w:rFonts w:hint="eastAsia" w:ascii="Times New Roman" w:hAnsi="Times New Roman" w:eastAsia="宋体" w:cs="Times New Roman"/>
                <w:b w:val="0"/>
                <w:bCs/>
                <w:i w:val="0"/>
                <w:iCs w:val="0"/>
                <w:color w:val="auto"/>
                <w:spacing w:val="4"/>
                <w:sz w:val="21"/>
                <w:szCs w:val="21"/>
                <w:highlight w:val="none"/>
                <w:lang w:val="en-US" w:eastAsia="zh-CN"/>
              </w:rPr>
              <w:t>进行剪切、冲压、液压等机加工工序。</w:t>
            </w:r>
          </w:p>
          <w:p w14:paraId="311FFAFF">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机加工工序产生的S1-</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＇边角料和设备噪声N</w:t>
            </w:r>
            <w:r>
              <w:rPr>
                <w:rFonts w:hint="eastAsia" w:ascii="Times New Roman" w:hAnsi="Times New Roman" w:eastAsia="宋体" w:cs="Times New Roman"/>
                <w:b/>
                <w:i w:val="0"/>
                <w:iCs w:val="0"/>
                <w:color w:val="auto"/>
                <w:spacing w:val="4"/>
                <w:sz w:val="21"/>
                <w:szCs w:val="21"/>
                <w:highlight w:val="none"/>
                <w:lang w:eastAsia="zh-CN"/>
              </w:rPr>
              <w:t>。</w:t>
            </w:r>
          </w:p>
          <w:p w14:paraId="3769C3A2">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③焊接</w:t>
            </w:r>
          </w:p>
          <w:p w14:paraId="5C636508">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裁剪后的铁板</w:t>
            </w:r>
            <w:r>
              <w:rPr>
                <w:rFonts w:hint="eastAsia" w:cs="Times New Roman"/>
                <w:b w:val="0"/>
                <w:bCs/>
                <w:i w:val="0"/>
                <w:iCs w:val="0"/>
                <w:color w:val="auto"/>
                <w:spacing w:val="4"/>
                <w:sz w:val="21"/>
                <w:szCs w:val="21"/>
                <w:highlight w:val="none"/>
                <w:lang w:val="en-US" w:eastAsia="zh-CN"/>
              </w:rPr>
              <w:t>/钢板经自动螺丝机咬合后利用缝焊机进行焊接。</w:t>
            </w:r>
          </w:p>
          <w:p w14:paraId="4CB701B4">
            <w:pPr>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G1-1＇焊接烟尘</w:t>
            </w:r>
            <w:r>
              <w:rPr>
                <w:rFonts w:hint="eastAsia" w:cs="Times New Roman"/>
                <w:b/>
                <w:i w:val="0"/>
                <w:iCs w:val="0"/>
                <w:color w:val="auto"/>
                <w:spacing w:val="4"/>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1-</w:t>
            </w:r>
            <w:r>
              <w:rPr>
                <w:rFonts w:hint="eastAsia" w:cs="Times New Roman"/>
                <w:b/>
                <w:i w:val="0"/>
                <w:iCs w:val="0"/>
                <w:color w:val="auto"/>
                <w:spacing w:val="4"/>
                <w:sz w:val="21"/>
                <w:szCs w:val="21"/>
                <w:highlight w:val="none"/>
                <w:lang w:val="en-US" w:eastAsia="zh-CN"/>
              </w:rPr>
              <w:t>4</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焊渣</w:t>
            </w:r>
            <w:r>
              <w:rPr>
                <w:rFonts w:hint="eastAsia" w:ascii="Times New Roman" w:hAnsi="Times New Roman" w:eastAsia="宋体" w:cs="Times New Roman"/>
                <w:b/>
                <w:i w:val="0"/>
                <w:iCs w:val="0"/>
                <w:color w:val="auto"/>
                <w:spacing w:val="4"/>
                <w:sz w:val="21"/>
                <w:szCs w:val="21"/>
                <w:highlight w:val="none"/>
                <w:lang w:val="en-US" w:eastAsia="zh-CN"/>
              </w:rPr>
              <w:t>和设备噪声N</w:t>
            </w:r>
            <w:r>
              <w:rPr>
                <w:rFonts w:hint="eastAsia" w:ascii="Times New Roman" w:hAnsi="Times New Roman" w:eastAsia="宋体" w:cs="Times New Roman"/>
                <w:b/>
                <w:i w:val="0"/>
                <w:iCs w:val="0"/>
                <w:color w:val="auto"/>
                <w:spacing w:val="4"/>
                <w:sz w:val="21"/>
                <w:szCs w:val="21"/>
                <w:highlight w:val="none"/>
                <w:lang w:eastAsia="zh-CN"/>
              </w:rPr>
              <w:t>。</w:t>
            </w:r>
          </w:p>
          <w:p w14:paraId="502A9587">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④</w:t>
            </w:r>
            <w:r>
              <w:rPr>
                <w:rFonts w:hint="eastAsia" w:ascii="Times New Roman" w:hAnsi="Times New Roman" w:eastAsia="宋体" w:cs="Times New Roman"/>
                <w:b w:val="0"/>
                <w:bCs/>
                <w:i w:val="0"/>
                <w:iCs w:val="0"/>
                <w:color w:val="auto"/>
                <w:spacing w:val="4"/>
                <w:sz w:val="21"/>
                <w:szCs w:val="21"/>
                <w:highlight w:val="none"/>
                <w:lang w:val="en-US" w:eastAsia="zh-CN"/>
              </w:rPr>
              <w:t>静电喷涂</w:t>
            </w:r>
          </w:p>
          <w:p w14:paraId="4A90C035">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spacing w:val="4"/>
                <w:sz w:val="21"/>
                <w:szCs w:val="21"/>
                <w:highlight w:val="none"/>
              </w:rPr>
              <w:t>静电喷涂工段的目的为将粉末涂料均匀地喷涂到工件的表面上，其原理是利用高压静电电场使带负电的涂料微粒沿着电场相反的方向定向运动，并将涂料微粒吸附在工件表面的一种喷涂方法。其工作大体流程为：工件通过吊架送至喷涂室，通过高压静电设备使塑粉表面充满电荷，再利用喷枪将塑粉喷向工件，由于静电作用，塑粉粘附在工件表面。该静电喷涂流水线中设置</w:t>
            </w:r>
            <w:r>
              <w:rPr>
                <w:rFonts w:hint="eastAsia" w:ascii="Times New Roman" w:hAnsi="Times New Roman" w:eastAsia="宋体" w:cs="Times New Roman"/>
                <w:i w:val="0"/>
                <w:iCs w:val="0"/>
                <w:color w:val="auto"/>
                <w:spacing w:val="4"/>
                <w:sz w:val="21"/>
                <w:szCs w:val="21"/>
                <w:highlight w:val="none"/>
                <w:lang w:val="en-US" w:eastAsia="zh-CN"/>
              </w:rPr>
              <w:t>6</w:t>
            </w:r>
            <w:r>
              <w:rPr>
                <w:rFonts w:hint="default" w:ascii="Times New Roman" w:hAnsi="Times New Roman" w:eastAsia="宋体" w:cs="Times New Roman"/>
                <w:i w:val="0"/>
                <w:iCs w:val="0"/>
                <w:color w:val="auto"/>
                <w:spacing w:val="4"/>
                <w:sz w:val="21"/>
                <w:szCs w:val="21"/>
                <w:highlight w:val="none"/>
              </w:rPr>
              <w:t>个喷涂室，分别喷涂不同颜色的塑粉。喷涂室</w:t>
            </w:r>
            <w:r>
              <w:rPr>
                <w:rFonts w:hint="eastAsia" w:ascii="Times New Roman" w:hAnsi="Times New Roman" w:eastAsia="宋体" w:cs="Times New Roman"/>
                <w:i w:val="0"/>
                <w:iCs w:val="0"/>
                <w:color w:val="auto"/>
                <w:spacing w:val="4"/>
                <w:sz w:val="21"/>
                <w:szCs w:val="21"/>
                <w:highlight w:val="none"/>
                <w:lang w:val="en-US" w:eastAsia="zh-CN"/>
              </w:rPr>
              <w:t>自带滤芯或加装旋风筒，</w:t>
            </w:r>
            <w:r>
              <w:rPr>
                <w:rFonts w:hint="default" w:ascii="Times New Roman" w:hAnsi="Times New Roman" w:eastAsia="宋体" w:cs="Times New Roman"/>
                <w:i w:val="0"/>
                <w:iCs w:val="0"/>
                <w:color w:val="auto"/>
                <w:spacing w:val="4"/>
                <w:sz w:val="21"/>
                <w:szCs w:val="21"/>
                <w:highlight w:val="none"/>
              </w:rPr>
              <w:t>可将大部分喷涂粉尘收集进行回用，可保证成本的节约。</w:t>
            </w:r>
          </w:p>
          <w:p w14:paraId="5D1B5E1C">
            <w:pPr>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2</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静电</w:t>
            </w:r>
            <w:r>
              <w:rPr>
                <w:rFonts w:hint="eastAsia" w:ascii="Times New Roman" w:hAnsi="Times New Roman" w:eastAsia="宋体" w:cs="Times New Roman"/>
                <w:b/>
                <w:i w:val="0"/>
                <w:iCs w:val="0"/>
                <w:color w:val="auto"/>
                <w:spacing w:val="4"/>
                <w:sz w:val="21"/>
                <w:szCs w:val="21"/>
                <w:highlight w:val="none"/>
                <w:lang w:val="en-US" w:eastAsia="zh-CN"/>
              </w:rPr>
              <w:t>喷涂废气（颗粒物）、S1-</w:t>
            </w:r>
            <w:r>
              <w:rPr>
                <w:rFonts w:hint="eastAsia" w:cs="Times New Roman"/>
                <w:b/>
                <w:i w:val="0"/>
                <w:iCs w:val="0"/>
                <w:color w:val="auto"/>
                <w:spacing w:val="4"/>
                <w:sz w:val="21"/>
                <w:szCs w:val="21"/>
                <w:highlight w:val="none"/>
                <w:lang w:val="en-US" w:eastAsia="zh-CN"/>
              </w:rPr>
              <w:t>5</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废滤芯</w:t>
            </w:r>
            <w:r>
              <w:rPr>
                <w:rFonts w:hint="eastAsia" w:ascii="Times New Roman" w:hAnsi="Times New Roman" w:eastAsia="宋体" w:cs="Times New Roman"/>
                <w:b/>
                <w:i w:val="0"/>
                <w:iCs w:val="0"/>
                <w:color w:val="auto"/>
                <w:spacing w:val="4"/>
                <w:sz w:val="21"/>
                <w:szCs w:val="21"/>
                <w:highlight w:val="none"/>
                <w:lang w:val="en-US" w:eastAsia="zh-CN"/>
              </w:rPr>
              <w:t>和设备噪声N</w:t>
            </w:r>
            <w:r>
              <w:rPr>
                <w:rFonts w:hint="eastAsia" w:ascii="Times New Roman" w:hAnsi="Times New Roman" w:eastAsia="宋体" w:cs="Times New Roman"/>
                <w:b/>
                <w:i w:val="0"/>
                <w:iCs w:val="0"/>
                <w:color w:val="auto"/>
                <w:spacing w:val="4"/>
                <w:sz w:val="21"/>
                <w:szCs w:val="21"/>
                <w:highlight w:val="none"/>
                <w:lang w:eastAsia="zh-CN"/>
              </w:rPr>
              <w:t>。</w:t>
            </w:r>
          </w:p>
          <w:p w14:paraId="6927505E">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⑤</w:t>
            </w:r>
            <w:r>
              <w:rPr>
                <w:rFonts w:hint="eastAsia" w:ascii="Times New Roman" w:hAnsi="Times New Roman" w:eastAsia="宋体" w:cs="Times New Roman"/>
                <w:b w:val="0"/>
                <w:bCs/>
                <w:i w:val="0"/>
                <w:iCs w:val="0"/>
                <w:color w:val="auto"/>
                <w:spacing w:val="4"/>
                <w:sz w:val="21"/>
                <w:szCs w:val="21"/>
                <w:highlight w:val="none"/>
                <w:lang w:val="en-US" w:eastAsia="zh-CN"/>
              </w:rPr>
              <w:t>烘烤</w:t>
            </w:r>
          </w:p>
          <w:p w14:paraId="4BF04505">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i w:val="0"/>
                <w:iCs w:val="0"/>
                <w:color w:val="auto"/>
                <w:spacing w:val="4"/>
                <w:sz w:val="21"/>
                <w:szCs w:val="21"/>
                <w:highlight w:val="none"/>
              </w:rPr>
            </w:pPr>
            <w:r>
              <w:rPr>
                <w:rFonts w:hint="eastAsia" w:ascii="Times New Roman" w:hAnsi="Times New Roman" w:eastAsia="宋体" w:cs="Times New Roman"/>
                <w:color w:val="auto"/>
                <w:sz w:val="21"/>
                <w:szCs w:val="21"/>
                <w:highlight w:val="none"/>
                <w:lang w:val="en-US" w:eastAsia="zh-CN"/>
              </w:rPr>
              <w:t>烘烤温度通常在180℃左右，保温时间大约为15-20分钟后为外套网。烘烤的目的</w:t>
            </w:r>
            <w:r>
              <w:rPr>
                <w:rFonts w:hint="default" w:ascii="Times New Roman" w:hAnsi="Times New Roman" w:eastAsia="宋体" w:cs="Times New Roman"/>
                <w:i w:val="0"/>
                <w:iCs w:val="0"/>
                <w:color w:val="auto"/>
                <w:spacing w:val="4"/>
                <w:sz w:val="21"/>
                <w:szCs w:val="21"/>
                <w:highlight w:val="none"/>
              </w:rPr>
              <w:t>是将工件表面的粉末涂料加热到规定的温度并保温相应的时间，使之流平、固化，从而得到我们想要的工件表面效果。其工作大体流程为喷涂后的工件</w:t>
            </w:r>
            <w:r>
              <w:rPr>
                <w:rFonts w:hint="eastAsia" w:ascii="Times New Roman" w:hAnsi="Times New Roman" w:eastAsia="宋体" w:cs="Times New Roman"/>
                <w:i w:val="0"/>
                <w:iCs w:val="0"/>
                <w:color w:val="auto"/>
                <w:spacing w:val="4"/>
                <w:sz w:val="21"/>
                <w:szCs w:val="21"/>
                <w:highlight w:val="none"/>
                <w:lang w:val="en-US" w:eastAsia="zh-CN"/>
              </w:rPr>
              <w:t>通过挂线方式送入电加热室，</w:t>
            </w:r>
            <w:r>
              <w:rPr>
                <w:rFonts w:hint="default" w:ascii="Times New Roman" w:hAnsi="Times New Roman" w:eastAsia="宋体" w:cs="Times New Roman"/>
                <w:i w:val="0"/>
                <w:iCs w:val="0"/>
                <w:color w:val="auto"/>
                <w:spacing w:val="4"/>
                <w:sz w:val="21"/>
                <w:szCs w:val="21"/>
                <w:highlight w:val="none"/>
              </w:rPr>
              <w:t>受热烘干的同时，附着至表面的塑粉更加均匀，使工件便面平整光滑。固化后的工件在吊架上自然冷却。</w:t>
            </w:r>
          </w:p>
          <w:p w14:paraId="7015271C">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烘烤</w:t>
            </w:r>
            <w:r>
              <w:rPr>
                <w:rFonts w:hint="default" w:ascii="Times New Roman" w:hAnsi="Times New Roman" w:eastAsia="宋体" w:cs="Times New Roman"/>
                <w:b/>
                <w:i w:val="0"/>
                <w:iCs w:val="0"/>
                <w:color w:val="auto"/>
                <w:spacing w:val="4"/>
                <w:sz w:val="21"/>
                <w:szCs w:val="21"/>
                <w:highlight w:val="none"/>
              </w:rPr>
              <w:t>工序产生的</w:t>
            </w:r>
            <w:r>
              <w:rPr>
                <w:rFonts w:hint="eastAsia" w:ascii="Times New Roman" w:hAnsi="Times New Roman" w:eastAsia="宋体" w:cs="Times New Roman"/>
                <w:b/>
                <w:i w:val="0"/>
                <w:iCs w:val="0"/>
                <w:color w:val="auto"/>
                <w:spacing w:val="4"/>
                <w:sz w:val="21"/>
                <w:szCs w:val="21"/>
                <w:highlight w:val="none"/>
                <w:lang w:val="en-US" w:eastAsia="zh-CN"/>
              </w:rPr>
              <w:t>G1-</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＇烘烤废气（非甲烷总烃）和设备噪声N</w:t>
            </w:r>
            <w:r>
              <w:rPr>
                <w:rFonts w:hint="eastAsia" w:ascii="Times New Roman" w:hAnsi="Times New Roman" w:eastAsia="宋体" w:cs="Times New Roman"/>
                <w:b/>
                <w:i w:val="0"/>
                <w:iCs w:val="0"/>
                <w:color w:val="auto"/>
                <w:spacing w:val="4"/>
                <w:sz w:val="21"/>
                <w:szCs w:val="21"/>
                <w:highlight w:val="none"/>
                <w:lang w:eastAsia="zh-CN"/>
              </w:rPr>
              <w:t>。</w:t>
            </w:r>
          </w:p>
          <w:p w14:paraId="6EB36884">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Times New Roman" w:hAnsi="Times New Roman" w:eastAsia="宋体"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⑥</w:t>
            </w:r>
            <w:r>
              <w:rPr>
                <w:rFonts w:hint="eastAsia" w:ascii="Times New Roman" w:hAnsi="Times New Roman" w:eastAsia="宋体" w:cs="Times New Roman"/>
                <w:b w:val="0"/>
                <w:bCs/>
                <w:i w:val="0"/>
                <w:iCs w:val="0"/>
                <w:color w:val="auto"/>
                <w:spacing w:val="4"/>
                <w:sz w:val="21"/>
                <w:szCs w:val="21"/>
                <w:highlight w:val="none"/>
                <w:lang w:val="en-US" w:eastAsia="zh-CN"/>
              </w:rPr>
              <w:t>打网</w:t>
            </w:r>
          </w:p>
          <w:p w14:paraId="6D357034">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不锈钢丝经打网形成网式滤芯，与烘烤好的工件组装成钢板材质总成。</w:t>
            </w:r>
          </w:p>
          <w:p w14:paraId="7D57694A">
            <w:pPr>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w:t>
            </w:r>
            <w:r>
              <w:rPr>
                <w:rFonts w:hint="eastAsia" w:cs="Times New Roman"/>
                <w:b/>
                <w:i w:val="0"/>
                <w:iCs w:val="0"/>
                <w:color w:val="auto"/>
                <w:spacing w:val="4"/>
                <w:sz w:val="21"/>
                <w:szCs w:val="21"/>
                <w:highlight w:val="none"/>
                <w:lang w:val="en-US" w:eastAsia="zh-CN"/>
              </w:rPr>
              <w:t>6</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边角料和</w:t>
            </w:r>
            <w:r>
              <w:rPr>
                <w:rFonts w:hint="eastAsia" w:ascii="Times New Roman" w:hAnsi="Times New Roman" w:eastAsia="宋体" w:cs="Times New Roman"/>
                <w:b/>
                <w:i w:val="0"/>
                <w:iCs w:val="0"/>
                <w:color w:val="auto"/>
                <w:spacing w:val="4"/>
                <w:sz w:val="21"/>
                <w:szCs w:val="21"/>
                <w:highlight w:val="none"/>
                <w:lang w:val="en-US" w:eastAsia="zh-CN"/>
              </w:rPr>
              <w:t>设备噪声N</w:t>
            </w:r>
            <w:r>
              <w:rPr>
                <w:rFonts w:hint="eastAsia" w:ascii="Times New Roman" w:hAnsi="Times New Roman" w:eastAsia="宋体" w:cs="Times New Roman"/>
                <w:b/>
                <w:i w:val="0"/>
                <w:iCs w:val="0"/>
                <w:color w:val="auto"/>
                <w:spacing w:val="4"/>
                <w:sz w:val="21"/>
                <w:szCs w:val="21"/>
                <w:highlight w:val="none"/>
                <w:lang w:eastAsia="zh-CN"/>
              </w:rPr>
              <w:t>。</w:t>
            </w:r>
          </w:p>
          <w:p w14:paraId="6F75E0A9">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i w:val="0"/>
                <w:iCs w:val="0"/>
                <w:color w:val="auto"/>
                <w:spacing w:val="4"/>
                <w:sz w:val="21"/>
                <w:szCs w:val="21"/>
                <w:highlight w:val="none"/>
                <w:lang w:val="en-US" w:eastAsia="zh-CN"/>
              </w:rPr>
            </w:pPr>
            <w:r>
              <w:rPr>
                <w:rFonts w:hint="eastAsia" w:ascii="Times New Roman" w:hAnsi="Times New Roman" w:eastAsia="宋体" w:cs="Times New Roman"/>
                <w:b/>
                <w:i w:val="0"/>
                <w:iCs w:val="0"/>
                <w:color w:val="auto"/>
                <w:spacing w:val="4"/>
                <w:sz w:val="21"/>
                <w:szCs w:val="21"/>
                <w:highlight w:val="none"/>
                <w:lang w:val="en-US" w:eastAsia="zh-CN"/>
              </w:rPr>
              <w:t>（3）塑料材质总成生产工艺流程：</w:t>
            </w:r>
          </w:p>
          <w:p w14:paraId="1201992C">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①上料</w:t>
            </w:r>
          </w:p>
          <w:p w14:paraId="2B9EE78D">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原料到货有袋装和堆包两种形式，</w:t>
            </w:r>
            <w:r>
              <w:rPr>
                <w:rFonts w:hint="eastAsia" w:ascii="Times New Roman" w:hAnsi="Times New Roman" w:eastAsia="宋体" w:cs="Times New Roman"/>
                <w:color w:val="auto"/>
                <w:sz w:val="21"/>
                <w:szCs w:val="21"/>
                <w:highlight w:val="none"/>
                <w:lang w:val="en-US" w:eastAsia="zh-CN"/>
              </w:rPr>
              <w:t>通过叉车运输至生产车间内，人工拆包，将原包粒料拆包倒入上料机储料箱内，原料通过</w:t>
            </w:r>
            <w:r>
              <w:rPr>
                <w:rFonts w:hint="eastAsia" w:cs="Times New Roman"/>
                <w:color w:val="auto"/>
                <w:sz w:val="21"/>
                <w:szCs w:val="21"/>
                <w:highlight w:val="none"/>
                <w:lang w:val="en-US" w:eastAsia="zh-CN"/>
              </w:rPr>
              <w:t>自动吸料机上料至</w:t>
            </w:r>
            <w:r>
              <w:rPr>
                <w:rFonts w:hint="eastAsia" w:ascii="Times New Roman" w:hAnsi="Times New Roman" w:eastAsia="宋体" w:cs="Times New Roman"/>
                <w:color w:val="auto"/>
                <w:sz w:val="21"/>
                <w:szCs w:val="21"/>
                <w:highlight w:val="none"/>
                <w:lang w:val="en-US" w:eastAsia="zh-CN"/>
              </w:rPr>
              <w:t>注塑机内</w:t>
            </w:r>
            <w:r>
              <w:rPr>
                <w:rFonts w:hint="eastAsia" w:cs="Times New Roman"/>
                <w:color w:val="auto"/>
                <w:sz w:val="21"/>
                <w:szCs w:val="21"/>
                <w:highlight w:val="none"/>
                <w:lang w:val="en-US" w:eastAsia="zh-CN"/>
              </w:rPr>
              <w:t>。本项目使用原包料颗粒，无粉末状原材料，不添加其他辅料，无需混料，故投料过程中无粉尘产生。</w:t>
            </w:r>
          </w:p>
          <w:p w14:paraId="6FD00BDF">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w:t>
            </w:r>
            <w:r>
              <w:rPr>
                <w:rFonts w:hint="eastAsia" w:cs="Times New Roman"/>
                <w:b/>
                <w:i w:val="0"/>
                <w:iCs w:val="0"/>
                <w:color w:val="auto"/>
                <w:spacing w:val="4"/>
                <w:sz w:val="21"/>
                <w:szCs w:val="21"/>
                <w:highlight w:val="none"/>
                <w:lang w:val="en-US" w:eastAsia="zh-CN"/>
              </w:rPr>
              <w:t>7</w:t>
            </w:r>
            <w:r>
              <w:rPr>
                <w:rFonts w:hint="eastAsia" w:ascii="Times New Roman" w:hAnsi="Times New Roman" w:eastAsia="宋体" w:cs="Times New Roman"/>
                <w:b/>
                <w:i w:val="0"/>
                <w:iCs w:val="0"/>
                <w:color w:val="auto"/>
                <w:spacing w:val="4"/>
                <w:sz w:val="21"/>
                <w:szCs w:val="21"/>
                <w:highlight w:val="none"/>
                <w:lang w:val="en-US" w:eastAsia="zh-CN"/>
              </w:rPr>
              <w:t>＇废包装袋和</w:t>
            </w:r>
            <w:r>
              <w:rPr>
                <w:rFonts w:hint="default" w:ascii="Times New Roman" w:hAnsi="Times New Roman" w:eastAsia="宋体" w:cs="Times New Roman"/>
                <w:b/>
                <w:i w:val="0"/>
                <w:iCs w:val="0"/>
                <w:color w:val="auto"/>
                <w:spacing w:val="4"/>
                <w:sz w:val="21"/>
                <w:szCs w:val="21"/>
                <w:highlight w:val="none"/>
                <w:lang w:val="en-US" w:eastAsia="zh-CN"/>
              </w:rPr>
              <w:t>设备噪声N</w:t>
            </w:r>
            <w:r>
              <w:rPr>
                <w:rFonts w:hint="default" w:ascii="Times New Roman" w:hAnsi="Times New Roman" w:eastAsia="宋体" w:cs="Times New Roman"/>
                <w:b/>
                <w:i w:val="0"/>
                <w:iCs w:val="0"/>
                <w:color w:val="auto"/>
                <w:spacing w:val="4"/>
                <w:sz w:val="21"/>
                <w:szCs w:val="21"/>
                <w:highlight w:val="none"/>
              </w:rPr>
              <w:t>。</w:t>
            </w:r>
          </w:p>
          <w:p w14:paraId="4607CD20">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②注塑成型</w:t>
            </w:r>
            <w:r>
              <w:rPr>
                <w:rFonts w:hint="eastAsia" w:cs="Times New Roman"/>
                <w:color w:val="auto"/>
                <w:sz w:val="21"/>
                <w:szCs w:val="21"/>
                <w:highlight w:val="none"/>
                <w:lang w:val="en-US" w:eastAsia="zh-CN"/>
              </w:rPr>
              <w:t>/吹塑成型</w:t>
            </w:r>
          </w:p>
          <w:p w14:paraId="5398D1EB">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本项目购置的注塑机为烘干、注塑一体系统，</w:t>
            </w:r>
            <w:r>
              <w:rPr>
                <w:rFonts w:hint="eastAsia" w:cs="Times New Roman"/>
                <w:i w:val="0"/>
                <w:iCs w:val="0"/>
                <w:color w:val="auto"/>
                <w:spacing w:val="4"/>
                <w:kern w:val="0"/>
                <w:sz w:val="21"/>
                <w:szCs w:val="21"/>
                <w:highlight w:val="none"/>
                <w:lang w:val="en-US" w:eastAsia="zh-CN"/>
              </w:rPr>
              <w:t>塑料</w:t>
            </w:r>
            <w:r>
              <w:rPr>
                <w:rFonts w:hint="eastAsia" w:ascii="Times New Roman" w:hAnsi="Times New Roman" w:eastAsia="宋体" w:cs="Times New Roman"/>
                <w:i w:val="0"/>
                <w:iCs w:val="0"/>
                <w:color w:val="auto"/>
                <w:spacing w:val="4"/>
                <w:kern w:val="0"/>
                <w:sz w:val="21"/>
                <w:szCs w:val="21"/>
                <w:highlight w:val="none"/>
                <w:lang w:val="en-US" w:eastAsia="zh-CN"/>
              </w:rPr>
              <w:t>采用的是间歇烘干方式，烘干温度为80℃左右，注塑温度为180-200℃；间歇烘干指的是达到温度后自动停止加热，温度低于限区后自动加热继续烘干。</w:t>
            </w:r>
          </w:p>
          <w:p w14:paraId="0FC3C0B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注塑机采用电加热将原料熔融，然后注塑于模具内成型，</w:t>
            </w:r>
            <w:r>
              <w:rPr>
                <w:rFonts w:hint="eastAsia" w:ascii="Times New Roman" w:hAnsi="Times New Roman" w:eastAsia="宋体" w:cs="Times New Roman"/>
                <w:color w:val="auto"/>
                <w:spacing w:val="0"/>
                <w:sz w:val="21"/>
                <w:szCs w:val="21"/>
                <w:highlight w:val="none"/>
                <w:lang w:val="en-US" w:eastAsia="zh-CN"/>
              </w:rPr>
              <w:t>成型过程中需要循环冷却水</w:t>
            </w:r>
            <w:r>
              <w:rPr>
                <w:rFonts w:hint="eastAsia" w:cs="Times New Roman"/>
                <w:color w:val="auto"/>
                <w:spacing w:val="0"/>
                <w:sz w:val="21"/>
                <w:szCs w:val="21"/>
                <w:highlight w:val="none"/>
                <w:lang w:val="en-US" w:eastAsia="zh-CN"/>
              </w:rPr>
              <w:t>间接冷却</w:t>
            </w:r>
            <w:r>
              <w:rPr>
                <w:rFonts w:hint="eastAsia" w:ascii="Times New Roman" w:hAnsi="Times New Roman" w:eastAsia="宋体" w:cs="Times New Roman"/>
                <w:color w:val="auto"/>
                <w:spacing w:val="0"/>
                <w:sz w:val="21"/>
                <w:szCs w:val="21"/>
                <w:highlight w:val="none"/>
                <w:lang w:val="en-US" w:eastAsia="zh-CN"/>
              </w:rPr>
              <w:t>，循环冷却水循环使用，不外排。开模取出成品进行</w:t>
            </w:r>
            <w:r>
              <w:rPr>
                <w:rFonts w:hint="eastAsia" w:cs="Times New Roman"/>
                <w:color w:val="auto"/>
                <w:spacing w:val="0"/>
                <w:sz w:val="21"/>
                <w:szCs w:val="21"/>
                <w:highlight w:val="none"/>
                <w:lang w:val="en-US" w:eastAsia="zh-CN"/>
              </w:rPr>
              <w:t>人工</w:t>
            </w:r>
            <w:r>
              <w:rPr>
                <w:rFonts w:hint="eastAsia" w:ascii="Times New Roman" w:hAnsi="Times New Roman" w:eastAsia="宋体" w:cs="Times New Roman"/>
                <w:color w:val="auto"/>
                <w:spacing w:val="0"/>
                <w:sz w:val="21"/>
                <w:szCs w:val="21"/>
                <w:highlight w:val="none"/>
                <w:lang w:val="en-US" w:eastAsia="zh-CN"/>
              </w:rPr>
              <w:t>修边，修边得到的塑料</w:t>
            </w:r>
            <w:r>
              <w:rPr>
                <w:rFonts w:hint="eastAsia" w:ascii="Times New Roman" w:hAnsi="Times New Roman" w:eastAsia="宋体" w:cs="Times New Roman"/>
                <w:color w:val="auto"/>
                <w:sz w:val="21"/>
                <w:szCs w:val="21"/>
                <w:highlight w:val="none"/>
                <w:lang w:val="en-US" w:eastAsia="zh-CN"/>
              </w:rPr>
              <w:t>经</w:t>
            </w:r>
            <w:r>
              <w:rPr>
                <w:rFonts w:hint="eastAsia" w:cs="Times New Roman"/>
                <w:color w:val="auto"/>
                <w:sz w:val="21"/>
                <w:szCs w:val="21"/>
                <w:highlight w:val="none"/>
                <w:lang w:val="en-US" w:eastAsia="zh-CN"/>
              </w:rPr>
              <w:t>剪切机剪切</w:t>
            </w:r>
            <w:r>
              <w:rPr>
                <w:rFonts w:hint="eastAsia" w:ascii="Times New Roman" w:hAnsi="Times New Roman" w:eastAsia="宋体" w:cs="Times New Roman"/>
                <w:color w:val="auto"/>
                <w:sz w:val="21"/>
                <w:szCs w:val="21"/>
                <w:highlight w:val="none"/>
                <w:lang w:val="en-US" w:eastAsia="zh-CN"/>
              </w:rPr>
              <w:t>后</w:t>
            </w:r>
            <w:r>
              <w:rPr>
                <w:rFonts w:hint="eastAsia" w:cs="Times New Roman"/>
                <w:color w:val="auto"/>
                <w:sz w:val="21"/>
                <w:szCs w:val="21"/>
                <w:highlight w:val="none"/>
                <w:lang w:val="en-US" w:eastAsia="zh-CN"/>
              </w:rPr>
              <w:t>收集再利用</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剪切</w:t>
            </w:r>
            <w:r>
              <w:rPr>
                <w:rFonts w:hint="eastAsia" w:ascii="Times New Roman" w:hAnsi="Times New Roman" w:eastAsia="宋体" w:cs="Times New Roman"/>
                <w:color w:val="auto"/>
                <w:sz w:val="21"/>
                <w:szCs w:val="21"/>
                <w:highlight w:val="none"/>
                <w:lang w:val="en-US" w:eastAsia="zh-CN"/>
              </w:rPr>
              <w:t>机运行原理主要为剪切、碾碎作用，将边角料</w:t>
            </w:r>
            <w:r>
              <w:rPr>
                <w:rFonts w:hint="eastAsia" w:cs="Times New Roman"/>
                <w:color w:val="auto"/>
                <w:sz w:val="21"/>
                <w:szCs w:val="21"/>
                <w:highlight w:val="none"/>
                <w:lang w:val="en-US" w:eastAsia="zh-CN"/>
              </w:rPr>
              <w:t>剪切</w:t>
            </w:r>
            <w:r>
              <w:rPr>
                <w:rFonts w:hint="eastAsia" w:ascii="Times New Roman" w:hAnsi="Times New Roman" w:eastAsia="宋体" w:cs="Times New Roman"/>
                <w:color w:val="auto"/>
                <w:sz w:val="21"/>
                <w:szCs w:val="21"/>
                <w:highlight w:val="none"/>
                <w:lang w:val="en-US" w:eastAsia="zh-CN"/>
              </w:rPr>
              <w:t>成塑料大颗粒，不形成粉末，该工序不产生粉尘。</w:t>
            </w:r>
          </w:p>
          <w:p w14:paraId="6FD5928F">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b/>
                <w:bCs/>
                <w:color w:val="auto"/>
                <w:spacing w:val="0"/>
                <w:sz w:val="21"/>
                <w:szCs w:val="21"/>
                <w:highlight w:val="none"/>
                <w:lang w:val="en-US" w:eastAsia="zh-CN"/>
              </w:rPr>
            </w:pPr>
            <w:r>
              <w:rPr>
                <w:rFonts w:hint="default" w:ascii="Times New Roman" w:hAnsi="Times New Roman" w:eastAsia="宋体" w:cs="Times New Roman"/>
                <w:b/>
                <w:bCs/>
                <w:color w:val="auto"/>
                <w:spacing w:val="0"/>
                <w:sz w:val="21"/>
                <w:szCs w:val="21"/>
                <w:highlight w:val="none"/>
                <w:lang w:val="en-US" w:eastAsia="zh-CN"/>
              </w:rPr>
              <w:t>该工序产生的污染物主要为</w:t>
            </w:r>
            <w:r>
              <w:rPr>
                <w:rFonts w:hint="eastAsia" w:ascii="Times New Roman" w:hAnsi="Times New Roman" w:eastAsia="宋体" w:cs="Times New Roman"/>
                <w:b/>
                <w:bCs/>
                <w:color w:val="auto"/>
                <w:spacing w:val="0"/>
                <w:sz w:val="21"/>
                <w:szCs w:val="21"/>
                <w:highlight w:val="none"/>
                <w:lang w:val="en-US" w:eastAsia="zh-CN"/>
              </w:rPr>
              <w:t>G</w:t>
            </w:r>
            <w:r>
              <w:rPr>
                <w:rFonts w:hint="eastAsia" w:ascii="Times New Roman" w:hAnsi="Times New Roman" w:eastAsia="宋体" w:cs="Times New Roman"/>
                <w:b/>
                <w:i w:val="0"/>
                <w:iCs w:val="0"/>
                <w:color w:val="auto"/>
                <w:spacing w:val="4"/>
                <w:sz w:val="21"/>
                <w:szCs w:val="21"/>
                <w:highlight w:val="none"/>
                <w:lang w:val="en-US" w:eastAsia="zh-CN"/>
              </w:rPr>
              <w:t>1-</w:t>
            </w:r>
            <w:r>
              <w:rPr>
                <w:rFonts w:hint="eastAsia" w:cs="Times New Roman"/>
                <w:b/>
                <w:i w:val="0"/>
                <w:iCs w:val="0"/>
                <w:color w:val="auto"/>
                <w:spacing w:val="4"/>
                <w:sz w:val="21"/>
                <w:szCs w:val="21"/>
                <w:highlight w:val="none"/>
                <w:lang w:val="en-US" w:eastAsia="zh-CN"/>
              </w:rPr>
              <w:t>4</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ascii="Times New Roman" w:hAnsi="Times New Roman" w:eastAsia="宋体" w:cs="Times New Roman"/>
                <w:b/>
                <w:bCs/>
                <w:color w:val="auto"/>
                <w:spacing w:val="0"/>
                <w:sz w:val="21"/>
                <w:szCs w:val="21"/>
                <w:highlight w:val="none"/>
                <w:lang w:val="en-US" w:eastAsia="zh-CN"/>
              </w:rPr>
              <w:t>注塑成型</w:t>
            </w:r>
            <w:r>
              <w:rPr>
                <w:rFonts w:hint="eastAsia" w:cs="Times New Roman"/>
                <w:b/>
                <w:bCs/>
                <w:color w:val="auto"/>
                <w:sz w:val="21"/>
                <w:szCs w:val="21"/>
                <w:highlight w:val="none"/>
                <w:lang w:val="en-US" w:eastAsia="zh-CN"/>
              </w:rPr>
              <w:t>/吹塑成型</w:t>
            </w:r>
            <w:r>
              <w:rPr>
                <w:rFonts w:hint="eastAsia" w:ascii="Times New Roman" w:hAnsi="Times New Roman" w:eastAsia="宋体" w:cs="Times New Roman"/>
                <w:b/>
                <w:bCs/>
                <w:color w:val="auto"/>
                <w:spacing w:val="0"/>
                <w:sz w:val="21"/>
                <w:szCs w:val="21"/>
                <w:highlight w:val="none"/>
                <w:lang w:val="en-US" w:eastAsia="zh-CN"/>
              </w:rPr>
              <w:t>（</w:t>
            </w:r>
            <w:r>
              <w:rPr>
                <w:rFonts w:hint="eastAsia" w:ascii="Times New Roman" w:hAnsi="Times New Roman" w:eastAsia="宋体" w:cs="Times New Roman"/>
                <w:b/>
                <w:bCs/>
                <w:color w:val="auto"/>
                <w:sz w:val="21"/>
                <w:szCs w:val="21"/>
                <w:highlight w:val="none"/>
                <w:lang w:val="en-US" w:eastAsia="zh-CN"/>
              </w:rPr>
              <w:t>非甲烷总烃、臭气浓度、酚类、氯苯类、二氯甲烷</w:t>
            </w:r>
            <w:r>
              <w:rPr>
                <w:rFonts w:hint="eastAsia" w:ascii="Times New Roman" w:hAnsi="Times New Roman" w:eastAsia="宋体" w:cs="Times New Roman"/>
                <w:b/>
                <w:bCs/>
                <w:color w:val="auto"/>
                <w:spacing w:val="0"/>
                <w:sz w:val="21"/>
                <w:szCs w:val="21"/>
                <w:highlight w:val="none"/>
                <w:lang w:val="en-US" w:eastAsia="zh-CN"/>
              </w:rPr>
              <w:t>）</w:t>
            </w:r>
            <w:r>
              <w:rPr>
                <w:rFonts w:hint="eastAsia" w:cs="Times New Roman"/>
                <w:b/>
                <w:bCs/>
                <w:color w:val="auto"/>
                <w:spacing w:val="0"/>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1</w:t>
            </w:r>
            <w:r>
              <w:rPr>
                <w:rFonts w:hint="eastAsia" w:cs="Times New Roman"/>
                <w:b/>
                <w:i w:val="0"/>
                <w:iCs w:val="0"/>
                <w:color w:val="auto"/>
                <w:spacing w:val="4"/>
                <w:sz w:val="21"/>
                <w:szCs w:val="21"/>
                <w:highlight w:val="none"/>
                <w:lang w:val="en-US" w:eastAsia="zh-CN"/>
              </w:rPr>
              <w:t>-8</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边角料和</w:t>
            </w:r>
            <w:r>
              <w:rPr>
                <w:rFonts w:hint="eastAsia" w:ascii="Times New Roman" w:hAnsi="Times New Roman" w:eastAsia="宋体" w:cs="Times New Roman"/>
                <w:b/>
                <w:bCs/>
                <w:color w:val="auto"/>
                <w:spacing w:val="0"/>
                <w:sz w:val="21"/>
                <w:szCs w:val="21"/>
                <w:highlight w:val="none"/>
                <w:lang w:val="en-US" w:eastAsia="zh-CN"/>
              </w:rPr>
              <w:t>设备噪声N。</w:t>
            </w:r>
          </w:p>
          <w:p w14:paraId="46773EAC">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③</w:t>
            </w:r>
            <w:r>
              <w:rPr>
                <w:rFonts w:hint="eastAsia" w:cs="Times New Roman"/>
                <w:color w:val="auto"/>
                <w:sz w:val="21"/>
                <w:szCs w:val="21"/>
                <w:highlight w:val="none"/>
                <w:lang w:val="en-US" w:eastAsia="zh-CN"/>
              </w:rPr>
              <w:t>切割</w:t>
            </w:r>
          </w:p>
          <w:p w14:paraId="6A62787B">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Cs/>
                <w:color w:val="auto"/>
                <w:szCs w:val="21"/>
                <w:highlight w:val="none"/>
                <w:lang w:val="en-US" w:eastAsia="zh-CN"/>
              </w:rPr>
            </w:pPr>
            <w:r>
              <w:rPr>
                <w:rFonts w:hint="eastAsia"/>
                <w:bCs/>
                <w:color w:val="auto"/>
                <w:szCs w:val="21"/>
                <w:highlight w:val="none"/>
              </w:rPr>
              <w:t>将外购的原材料</w:t>
            </w:r>
            <w:r>
              <w:rPr>
                <w:rFonts w:hint="eastAsia"/>
                <w:bCs/>
                <w:color w:val="auto"/>
                <w:szCs w:val="21"/>
                <w:highlight w:val="none"/>
                <w:lang w:val="en-US" w:eastAsia="zh-CN"/>
              </w:rPr>
              <w:t>按照图纸使</w:t>
            </w:r>
            <w:r>
              <w:rPr>
                <w:rFonts w:hint="eastAsia"/>
                <w:bCs/>
                <w:color w:val="auto"/>
                <w:szCs w:val="21"/>
                <w:highlight w:val="none"/>
              </w:rPr>
              <w:t>用切割机</w:t>
            </w:r>
            <w:r>
              <w:rPr>
                <w:rFonts w:hint="eastAsia"/>
                <w:bCs/>
                <w:color w:val="auto"/>
                <w:szCs w:val="21"/>
                <w:highlight w:val="none"/>
                <w:lang w:val="en-US" w:eastAsia="zh-CN"/>
              </w:rPr>
              <w:t>等设备切割成相应的规格尺寸。</w:t>
            </w:r>
          </w:p>
          <w:p w14:paraId="42726CFB">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线切割机利用钢线作为切割工具，通过高速运转对材料进行切割，切割过程中加入切削液进行润滑，为湿式作业，无金属粉尘产生。</w:t>
            </w:r>
          </w:p>
          <w:p w14:paraId="4C17E589">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利用激光切割机对外购的铁板/钢板成品原料进行初步切割，将铁板/钢板分为两半，在初步切割过程中会产生少量的金属颗粒物，经自带的袋式过滤除尘后无组织排放。</w:t>
            </w:r>
          </w:p>
          <w:p w14:paraId="3F3785DE">
            <w:pPr>
              <w:pStyle w:val="20"/>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color w:val="auto"/>
                <w:highlight w:val="none"/>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cs="Times New Roman"/>
                <w:b/>
                <w:bCs/>
                <w:color w:val="auto"/>
                <w:sz w:val="21"/>
                <w:szCs w:val="21"/>
                <w:highlight w:val="none"/>
                <w:lang w:val="en-US" w:eastAsia="zh-CN"/>
              </w:rPr>
              <w:t>G</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0</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bCs/>
                <w:color w:val="auto"/>
                <w:sz w:val="21"/>
                <w:szCs w:val="21"/>
                <w:highlight w:val="none"/>
                <w:lang w:val="en-US" w:eastAsia="zh-CN"/>
              </w:rPr>
              <w:t>切割废气、</w:t>
            </w:r>
            <w:r>
              <w:rPr>
                <w:rFonts w:hint="default" w:ascii="Times New Roman" w:hAnsi="Times New Roman" w:cs="Times New Roman"/>
                <w:b/>
                <w:bCs/>
                <w:color w:val="auto"/>
                <w:sz w:val="21"/>
                <w:szCs w:val="21"/>
                <w:highlight w:val="none"/>
                <w:lang w:val="en-US" w:eastAsia="zh-CN"/>
              </w:rPr>
              <w:t>S</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-1＇</w:t>
            </w:r>
            <w:r>
              <w:rPr>
                <w:rFonts w:hint="default" w:ascii="Times New Roman" w:hAnsi="Times New Roman" w:cs="Times New Roman"/>
                <w:b/>
                <w:bCs/>
                <w:color w:val="auto"/>
                <w:sz w:val="21"/>
                <w:szCs w:val="21"/>
                <w:highlight w:val="none"/>
                <w:lang w:val="en-US" w:eastAsia="zh-CN"/>
              </w:rPr>
              <w:t>废边角料、S</w:t>
            </w:r>
            <w:r>
              <w:rPr>
                <w:rFonts w:hint="eastAsia" w:ascii="Times New Roman" w:hAnsi="Times New Roman" w:cs="Times New Roman"/>
                <w:b/>
                <w:bCs/>
                <w:color w:val="auto"/>
                <w:sz w:val="21"/>
                <w:szCs w:val="21"/>
                <w:highlight w:val="none"/>
                <w:lang w:val="en-US" w:eastAsia="zh-CN"/>
              </w:rPr>
              <w:t>1</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cs="Times New Roman"/>
                <w:b/>
                <w:bCs/>
                <w:color w:val="auto"/>
                <w:sz w:val="21"/>
                <w:szCs w:val="21"/>
                <w:highlight w:val="none"/>
              </w:rPr>
              <w:t>废切削液</w:t>
            </w:r>
            <w:r>
              <w:rPr>
                <w:rFonts w:hint="eastAsia" w:ascii="Times New Roman" w:hAnsi="Times New Roman" w:eastAsia="宋体" w:cs="Times New Roman"/>
                <w:b/>
                <w:i w:val="0"/>
                <w:iCs w:val="0"/>
                <w:color w:val="auto"/>
                <w:spacing w:val="4"/>
                <w:sz w:val="21"/>
                <w:szCs w:val="21"/>
                <w:highlight w:val="none"/>
                <w:lang w:val="en-US" w:eastAsia="zh-CN"/>
              </w:rPr>
              <w:t>和</w:t>
            </w:r>
            <w:r>
              <w:rPr>
                <w:rFonts w:hint="default" w:ascii="Times New Roman" w:hAnsi="Times New Roman" w:cs="Times New Roman"/>
                <w:b/>
                <w:bCs/>
                <w:color w:val="auto"/>
                <w:sz w:val="21"/>
                <w:szCs w:val="21"/>
                <w:highlight w:val="none"/>
                <w:lang w:val="en-US" w:eastAsia="zh-CN"/>
              </w:rPr>
              <w:t>设备</w:t>
            </w:r>
            <w:r>
              <w:rPr>
                <w:rFonts w:hint="default" w:ascii="Times New Roman" w:hAnsi="Times New Roman" w:cs="Times New Roman"/>
                <w:b/>
                <w:bCs/>
                <w:color w:val="auto"/>
                <w:sz w:val="21"/>
                <w:szCs w:val="21"/>
                <w:highlight w:val="none"/>
              </w:rPr>
              <w:t>噪声</w:t>
            </w:r>
            <w:r>
              <w:rPr>
                <w:rFonts w:hint="default" w:ascii="Times New Roman" w:hAnsi="Times New Roman" w:cs="Times New Roman"/>
                <w:b/>
                <w:bCs/>
                <w:color w:val="auto"/>
                <w:sz w:val="21"/>
                <w:szCs w:val="21"/>
                <w:highlight w:val="none"/>
                <w:lang w:val="en-US" w:eastAsia="zh-CN"/>
              </w:rPr>
              <w:t>N</w:t>
            </w:r>
            <w:r>
              <w:rPr>
                <w:rFonts w:hint="default" w:ascii="Times New Roman" w:hAnsi="Times New Roman" w:cs="Times New Roman"/>
                <w:b/>
                <w:bCs/>
                <w:color w:val="auto"/>
                <w:sz w:val="21"/>
                <w:szCs w:val="21"/>
                <w:highlight w:val="none"/>
              </w:rPr>
              <w:t>。</w:t>
            </w:r>
          </w:p>
          <w:p w14:paraId="5E36AD82">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④</w:t>
            </w:r>
            <w:r>
              <w:rPr>
                <w:rFonts w:hint="eastAsia" w:ascii="Times New Roman" w:hAnsi="Times New Roman" w:eastAsia="宋体" w:cs="Times New Roman"/>
                <w:color w:val="auto"/>
                <w:sz w:val="21"/>
                <w:szCs w:val="21"/>
                <w:highlight w:val="none"/>
                <w:lang w:val="en-US" w:eastAsia="zh-CN"/>
              </w:rPr>
              <w:t>机加工</w:t>
            </w:r>
          </w:p>
          <w:p w14:paraId="56CA2A17">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外购的铁板</w:t>
            </w:r>
            <w:r>
              <w:rPr>
                <w:rFonts w:hint="eastAsia" w:cs="Times New Roman"/>
                <w:b w:val="0"/>
                <w:bCs/>
                <w:i w:val="0"/>
                <w:iCs w:val="0"/>
                <w:color w:val="auto"/>
                <w:spacing w:val="4"/>
                <w:sz w:val="21"/>
                <w:szCs w:val="21"/>
                <w:highlight w:val="none"/>
                <w:lang w:val="en-US" w:eastAsia="zh-CN"/>
              </w:rPr>
              <w:t>/钢板</w:t>
            </w:r>
            <w:r>
              <w:rPr>
                <w:rFonts w:hint="eastAsia" w:ascii="Times New Roman" w:hAnsi="Times New Roman" w:eastAsia="宋体" w:cs="Times New Roman"/>
                <w:b w:val="0"/>
                <w:bCs/>
                <w:i w:val="0"/>
                <w:iCs w:val="0"/>
                <w:color w:val="auto"/>
                <w:spacing w:val="4"/>
                <w:sz w:val="21"/>
                <w:szCs w:val="21"/>
                <w:highlight w:val="none"/>
                <w:lang w:val="en-US" w:eastAsia="zh-CN"/>
              </w:rPr>
              <w:t>按规定的尺寸</w:t>
            </w:r>
            <w:r>
              <w:rPr>
                <w:rFonts w:hint="eastAsia" w:cs="Times New Roman"/>
                <w:b w:val="0"/>
                <w:bCs/>
                <w:i w:val="0"/>
                <w:iCs w:val="0"/>
                <w:color w:val="auto"/>
                <w:spacing w:val="4"/>
                <w:sz w:val="21"/>
                <w:szCs w:val="21"/>
                <w:highlight w:val="none"/>
                <w:lang w:val="en-US" w:eastAsia="zh-CN"/>
              </w:rPr>
              <w:t>（与滤芯配套）由数控车床、冲压机、铁板折弯机等</w:t>
            </w:r>
            <w:r>
              <w:rPr>
                <w:rFonts w:hint="eastAsia" w:ascii="Times New Roman" w:hAnsi="Times New Roman" w:eastAsia="宋体" w:cs="Times New Roman"/>
                <w:b w:val="0"/>
                <w:bCs/>
                <w:i w:val="0"/>
                <w:iCs w:val="0"/>
                <w:color w:val="auto"/>
                <w:spacing w:val="4"/>
                <w:sz w:val="21"/>
                <w:szCs w:val="21"/>
                <w:highlight w:val="none"/>
                <w:lang w:val="en-US" w:eastAsia="zh-CN"/>
              </w:rPr>
              <w:t>进行剪切、冲压、液压等机加工工序。</w:t>
            </w:r>
          </w:p>
          <w:p w14:paraId="5AD42529">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机加工工序产生的S1-</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＇边角料和设备噪声N</w:t>
            </w:r>
            <w:r>
              <w:rPr>
                <w:rFonts w:hint="eastAsia" w:ascii="Times New Roman" w:hAnsi="Times New Roman" w:eastAsia="宋体" w:cs="Times New Roman"/>
                <w:b/>
                <w:i w:val="0"/>
                <w:iCs w:val="0"/>
                <w:color w:val="auto"/>
                <w:spacing w:val="4"/>
                <w:sz w:val="21"/>
                <w:szCs w:val="21"/>
                <w:highlight w:val="none"/>
                <w:lang w:eastAsia="zh-CN"/>
              </w:rPr>
              <w:t>。</w:t>
            </w:r>
          </w:p>
          <w:p w14:paraId="3EDDEF93">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⑤焊接</w:t>
            </w:r>
          </w:p>
          <w:p w14:paraId="6FA76EFC">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裁剪后的铁板</w:t>
            </w:r>
            <w:r>
              <w:rPr>
                <w:rFonts w:hint="eastAsia" w:cs="Times New Roman"/>
                <w:b w:val="0"/>
                <w:bCs/>
                <w:i w:val="0"/>
                <w:iCs w:val="0"/>
                <w:color w:val="auto"/>
                <w:spacing w:val="4"/>
                <w:sz w:val="21"/>
                <w:szCs w:val="21"/>
                <w:highlight w:val="none"/>
                <w:lang w:val="en-US" w:eastAsia="zh-CN"/>
              </w:rPr>
              <w:t>/钢板经自动螺丝机咬合后利用缝焊机进行焊接。</w:t>
            </w:r>
          </w:p>
          <w:p w14:paraId="173682E8">
            <w:pPr>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G1-1＇焊接烟尘</w:t>
            </w:r>
            <w:r>
              <w:rPr>
                <w:rFonts w:hint="eastAsia" w:cs="Times New Roman"/>
                <w:b/>
                <w:i w:val="0"/>
                <w:iCs w:val="0"/>
                <w:color w:val="auto"/>
                <w:spacing w:val="4"/>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1-</w:t>
            </w:r>
            <w:r>
              <w:rPr>
                <w:rFonts w:hint="eastAsia" w:cs="Times New Roman"/>
                <w:b/>
                <w:i w:val="0"/>
                <w:iCs w:val="0"/>
                <w:color w:val="auto"/>
                <w:spacing w:val="4"/>
                <w:sz w:val="21"/>
                <w:szCs w:val="21"/>
                <w:highlight w:val="none"/>
                <w:lang w:val="en-US" w:eastAsia="zh-CN"/>
              </w:rPr>
              <w:t>4</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焊渣</w:t>
            </w:r>
            <w:r>
              <w:rPr>
                <w:rFonts w:hint="eastAsia" w:ascii="Times New Roman" w:hAnsi="Times New Roman" w:eastAsia="宋体" w:cs="Times New Roman"/>
                <w:b/>
                <w:i w:val="0"/>
                <w:iCs w:val="0"/>
                <w:color w:val="auto"/>
                <w:spacing w:val="4"/>
                <w:sz w:val="21"/>
                <w:szCs w:val="21"/>
                <w:highlight w:val="none"/>
                <w:lang w:val="en-US" w:eastAsia="zh-CN"/>
              </w:rPr>
              <w:t>和设备噪声N</w:t>
            </w:r>
            <w:r>
              <w:rPr>
                <w:rFonts w:hint="eastAsia" w:ascii="Times New Roman" w:hAnsi="Times New Roman" w:eastAsia="宋体" w:cs="Times New Roman"/>
                <w:b/>
                <w:i w:val="0"/>
                <w:iCs w:val="0"/>
                <w:color w:val="auto"/>
                <w:spacing w:val="4"/>
                <w:sz w:val="21"/>
                <w:szCs w:val="21"/>
                <w:highlight w:val="none"/>
                <w:lang w:eastAsia="zh-CN"/>
              </w:rPr>
              <w:t>。</w:t>
            </w:r>
          </w:p>
          <w:p w14:paraId="2598445D">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⑥组装</w:t>
            </w:r>
          </w:p>
          <w:p w14:paraId="230BF7C2">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注塑成型的配件与机加工后的铁板/钢板组装成总成。</w:t>
            </w:r>
          </w:p>
          <w:p w14:paraId="246CB4AD">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color w:val="auto"/>
                <w:spacing w:val="0"/>
                <w:sz w:val="21"/>
                <w:szCs w:val="21"/>
                <w:highlight w:val="none"/>
                <w:lang w:val="en-US" w:eastAsia="zh-CN"/>
              </w:rPr>
            </w:pPr>
            <w:r>
              <w:rPr>
                <w:rFonts w:hint="eastAsia" w:ascii="Times New Roman" w:hAnsi="Times New Roman" w:eastAsia="宋体" w:cs="Times New Roman"/>
                <w:b/>
                <w:i w:val="0"/>
                <w:iCs w:val="0"/>
                <w:color w:val="auto"/>
                <w:spacing w:val="4"/>
                <w:sz w:val="21"/>
                <w:szCs w:val="21"/>
                <w:highlight w:val="none"/>
                <w:lang w:val="en-US" w:eastAsia="zh-CN"/>
              </w:rPr>
              <w:t>（4）空气滤清器</w:t>
            </w:r>
            <w:r>
              <w:rPr>
                <w:rFonts w:hint="eastAsia" w:cs="Times New Roman"/>
                <w:b/>
                <w:i w:val="0"/>
                <w:iCs w:val="0"/>
                <w:color w:val="auto"/>
                <w:spacing w:val="4"/>
                <w:sz w:val="21"/>
                <w:szCs w:val="21"/>
                <w:highlight w:val="none"/>
                <w:lang w:val="en-US" w:eastAsia="zh-CN"/>
              </w:rPr>
              <w:t>组装</w:t>
            </w:r>
            <w:r>
              <w:rPr>
                <w:rFonts w:hint="eastAsia" w:ascii="Times New Roman" w:hAnsi="Times New Roman" w:eastAsia="宋体" w:cs="Times New Roman"/>
                <w:b/>
                <w:i w:val="0"/>
                <w:iCs w:val="0"/>
                <w:color w:val="auto"/>
                <w:spacing w:val="4"/>
                <w:sz w:val="21"/>
                <w:szCs w:val="21"/>
                <w:highlight w:val="none"/>
                <w:lang w:val="en-US" w:eastAsia="zh-CN"/>
              </w:rPr>
              <w:t>工艺</w:t>
            </w:r>
          </w:p>
          <w:p w14:paraId="5FA504CF">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b w:val="0"/>
                <w:bCs w:val="0"/>
                <w:color w:val="auto"/>
                <w:spacing w:val="0"/>
                <w:sz w:val="21"/>
                <w:szCs w:val="21"/>
                <w:highlight w:val="none"/>
                <w:lang w:val="en-US" w:eastAsia="zh-CN"/>
              </w:rPr>
            </w:pPr>
            <w:r>
              <w:rPr>
                <w:rFonts w:hint="eastAsia" w:ascii="Times New Roman" w:hAnsi="Times New Roman" w:eastAsia="宋体" w:cs="Times New Roman"/>
                <w:b w:val="0"/>
                <w:bCs w:val="0"/>
                <w:color w:val="auto"/>
                <w:spacing w:val="0"/>
                <w:sz w:val="21"/>
                <w:szCs w:val="21"/>
                <w:highlight w:val="none"/>
                <w:lang w:val="en-US" w:eastAsia="zh-CN"/>
              </w:rPr>
              <w:t>生产得到的空气滤芯、总成组装即为空气滤清器，经检验合格后入库待售。</w:t>
            </w:r>
          </w:p>
          <w:p w14:paraId="7E274E06">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S1-5不合格品和设备噪声N。</w:t>
            </w:r>
          </w:p>
          <w:p w14:paraId="4F43EBD3">
            <w:pPr>
              <w:keepNext w:val="0"/>
              <w:keepLines w:val="0"/>
              <w:pageBreakBefore w:val="0"/>
              <w:widowControl w:val="0"/>
              <w:tabs>
                <w:tab w:val="left" w:pos="2478"/>
              </w:tabs>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2"/>
                <w:kern w:val="0"/>
                <w:sz w:val="21"/>
                <w:szCs w:val="21"/>
                <w:highlight w:val="none"/>
              </w:rPr>
            </w:pPr>
          </w:p>
          <w:p w14:paraId="309DFBD9">
            <w:pPr>
              <w:keepNext w:val="0"/>
              <w:keepLines w:val="0"/>
              <w:pageBreakBefore w:val="0"/>
              <w:widowControl w:val="0"/>
              <w:tabs>
                <w:tab w:val="left" w:pos="2478"/>
              </w:tabs>
              <w:kinsoku/>
              <w:wordWrap/>
              <w:overflowPunct/>
              <w:topLinePunct w:val="0"/>
              <w:autoSpaceDE/>
              <w:autoSpaceDN/>
              <w:bidi w:val="0"/>
              <w:adjustRightInd/>
              <w:snapToGrid/>
              <w:spacing w:line="240" w:lineRule="auto"/>
              <w:jc w:val="center"/>
              <w:textAlignment w:val="auto"/>
              <w:rPr>
                <w:rFonts w:eastAsia="仿宋"/>
                <w:b/>
                <w:color w:val="auto"/>
                <w:spacing w:val="4"/>
                <w:szCs w:val="21"/>
                <w:highlight w:val="none"/>
              </w:rPr>
            </w:pPr>
            <w:r>
              <w:rPr>
                <w:rFonts w:hint="default"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2-</w:t>
            </w:r>
            <w:r>
              <w:rPr>
                <w:rFonts w:hint="eastAsia" w:cs="Times New Roman"/>
                <w:b/>
                <w:bCs/>
                <w:color w:val="auto"/>
                <w:spacing w:val="-2"/>
                <w:kern w:val="0"/>
                <w:sz w:val="21"/>
                <w:szCs w:val="21"/>
                <w:highlight w:val="none"/>
                <w:lang w:val="en-US" w:eastAsia="zh-CN"/>
              </w:rPr>
              <w:t xml:space="preserve">7   </w:t>
            </w:r>
            <w:r>
              <w:rPr>
                <w:rFonts w:hint="eastAsia" w:ascii="Times New Roman" w:hAnsi="Times New Roman" w:eastAsia="宋体" w:cs="Times New Roman"/>
                <w:b/>
                <w:bCs/>
                <w:color w:val="auto"/>
                <w:spacing w:val="-2"/>
                <w:kern w:val="0"/>
                <w:sz w:val="21"/>
                <w:szCs w:val="21"/>
                <w:highlight w:val="none"/>
                <w:lang w:val="en-US" w:eastAsia="zh-CN"/>
              </w:rPr>
              <w:t>空气滤清器生产</w:t>
            </w:r>
            <w:r>
              <w:rPr>
                <w:rFonts w:hint="default" w:ascii="Times New Roman" w:hAnsi="Times New Roman" w:eastAsia="宋体" w:cs="Times New Roman"/>
                <w:b/>
                <w:bCs/>
                <w:color w:val="auto"/>
                <w:spacing w:val="-2"/>
                <w:kern w:val="0"/>
                <w:sz w:val="21"/>
                <w:szCs w:val="21"/>
                <w:highlight w:val="none"/>
              </w:rPr>
              <w:t>污染物产生情况一览表</w:t>
            </w:r>
          </w:p>
          <w:tbl>
            <w:tblPr>
              <w:tblStyle w:val="27"/>
              <w:tblW w:w="810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2"/>
              <w:gridCol w:w="778"/>
              <w:gridCol w:w="1345"/>
              <w:gridCol w:w="1749"/>
              <w:gridCol w:w="1109"/>
              <w:gridCol w:w="1630"/>
              <w:gridCol w:w="1028"/>
            </w:tblGrid>
            <w:tr w14:paraId="740A88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tcBorders>
                    <w:tl2br w:val="nil"/>
                    <w:tr2bl w:val="nil"/>
                  </w:tcBorders>
                  <w:noWrap w:val="0"/>
                  <w:vAlign w:val="center"/>
                </w:tcPr>
                <w:p w14:paraId="0FFA7F8D">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要素</w:t>
                  </w:r>
                </w:p>
              </w:tc>
              <w:tc>
                <w:tcPr>
                  <w:tcW w:w="778" w:type="dxa"/>
                  <w:tcBorders>
                    <w:tl2br w:val="nil"/>
                    <w:tr2bl w:val="nil"/>
                  </w:tcBorders>
                  <w:noWrap w:val="0"/>
                  <w:vAlign w:val="center"/>
                </w:tcPr>
                <w:p w14:paraId="527A949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序号</w:t>
                  </w:r>
                </w:p>
              </w:tc>
              <w:tc>
                <w:tcPr>
                  <w:tcW w:w="1345" w:type="dxa"/>
                  <w:tcBorders>
                    <w:tl2br w:val="nil"/>
                    <w:tr2bl w:val="nil"/>
                  </w:tcBorders>
                  <w:noWrap w:val="0"/>
                  <w:vAlign w:val="center"/>
                </w:tcPr>
                <w:p w14:paraId="143D5C9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污染源</w:t>
                  </w:r>
                </w:p>
              </w:tc>
              <w:tc>
                <w:tcPr>
                  <w:tcW w:w="1749" w:type="dxa"/>
                  <w:tcBorders>
                    <w:tl2br w:val="nil"/>
                    <w:tr2bl w:val="nil"/>
                  </w:tcBorders>
                  <w:noWrap w:val="0"/>
                  <w:vAlign w:val="center"/>
                </w:tcPr>
                <w:p w14:paraId="36F3119F">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主要污染物</w:t>
                  </w:r>
                </w:p>
              </w:tc>
              <w:tc>
                <w:tcPr>
                  <w:tcW w:w="1109" w:type="dxa"/>
                  <w:tcBorders>
                    <w:tl2br w:val="nil"/>
                    <w:tr2bl w:val="nil"/>
                  </w:tcBorders>
                  <w:noWrap w:val="0"/>
                  <w:vAlign w:val="center"/>
                </w:tcPr>
                <w:p w14:paraId="40C1E7A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产生性质</w:t>
                  </w:r>
                </w:p>
              </w:tc>
              <w:tc>
                <w:tcPr>
                  <w:tcW w:w="2658" w:type="dxa"/>
                  <w:gridSpan w:val="2"/>
                  <w:tcBorders>
                    <w:tl2br w:val="nil"/>
                    <w:tr2bl w:val="nil"/>
                  </w:tcBorders>
                  <w:noWrap w:val="0"/>
                  <w:vAlign w:val="center"/>
                </w:tcPr>
                <w:p w14:paraId="010DD8B2">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排放去向</w:t>
                  </w:r>
                </w:p>
              </w:tc>
            </w:tr>
            <w:tr w14:paraId="07E457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restart"/>
                  <w:tcBorders>
                    <w:tl2br w:val="nil"/>
                    <w:tr2bl w:val="nil"/>
                  </w:tcBorders>
                  <w:noWrap w:val="0"/>
                  <w:vAlign w:val="center"/>
                </w:tcPr>
                <w:p w14:paraId="5346C883">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废气</w:t>
                  </w:r>
                </w:p>
              </w:tc>
              <w:tc>
                <w:tcPr>
                  <w:tcW w:w="778" w:type="dxa"/>
                  <w:tcBorders>
                    <w:tl2br w:val="nil"/>
                    <w:tr2bl w:val="nil"/>
                  </w:tcBorders>
                  <w:noWrap w:val="0"/>
                  <w:vAlign w:val="center"/>
                </w:tcPr>
                <w:p w14:paraId="1BBFEAB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1-1</w:t>
                  </w:r>
                </w:p>
              </w:tc>
              <w:tc>
                <w:tcPr>
                  <w:tcW w:w="1345" w:type="dxa"/>
                  <w:tcBorders>
                    <w:tl2br w:val="nil"/>
                    <w:tr2bl w:val="nil"/>
                  </w:tcBorders>
                  <w:noWrap w:val="0"/>
                  <w:vAlign w:val="center"/>
                </w:tcPr>
                <w:p w14:paraId="2271BA8C">
                  <w:pPr>
                    <w:widowControl/>
                    <w:spacing w:line="240" w:lineRule="exact"/>
                    <w:jc w:val="center"/>
                    <w:rPr>
                      <w:rFonts w:hint="default" w:ascii="Times New Roman" w:hAnsi="Times New Roman" w:eastAsia="宋体" w:cs="Times New Roman"/>
                      <w:b w:val="0"/>
                      <w:bCs w:val="0"/>
                      <w:color w:val="auto"/>
                      <w:spacing w:val="4"/>
                      <w:kern w:val="0"/>
                      <w:sz w:val="21"/>
                      <w:szCs w:val="21"/>
                      <w:highlight w:val="none"/>
                      <w:lang w:val="en-US" w:eastAsia="zh-CN" w:bidi="ar-SA"/>
                    </w:rPr>
                  </w:pPr>
                  <w:r>
                    <w:rPr>
                      <w:rFonts w:hint="eastAsia" w:cs="Times New Roman"/>
                      <w:b w:val="0"/>
                      <w:bCs w:val="0"/>
                      <w:color w:val="auto"/>
                      <w:spacing w:val="4"/>
                      <w:kern w:val="0"/>
                      <w:sz w:val="21"/>
                      <w:szCs w:val="21"/>
                      <w:highlight w:val="none"/>
                      <w:lang w:val="en-US" w:eastAsia="zh-CN" w:bidi="ar-SA"/>
                    </w:rPr>
                    <w:t>焊接</w:t>
                  </w:r>
                </w:p>
              </w:tc>
              <w:tc>
                <w:tcPr>
                  <w:tcW w:w="1749" w:type="dxa"/>
                  <w:tcBorders>
                    <w:tl2br w:val="nil"/>
                    <w:tr2bl w:val="nil"/>
                  </w:tcBorders>
                  <w:noWrap w:val="0"/>
                  <w:vAlign w:val="center"/>
                </w:tcPr>
                <w:p w14:paraId="37DF4C19">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eastAsia" w:ascii="Times New Roman" w:hAnsi="Times New Roman" w:eastAsia="宋体" w:cs="Times New Roman"/>
                      <w:color w:val="auto"/>
                      <w:spacing w:val="4"/>
                      <w:sz w:val="21"/>
                      <w:szCs w:val="21"/>
                      <w:highlight w:val="none"/>
                      <w:lang w:val="en-US" w:eastAsia="zh-CN"/>
                    </w:rPr>
                    <w:t>焊接烟尘</w:t>
                  </w:r>
                </w:p>
              </w:tc>
              <w:tc>
                <w:tcPr>
                  <w:tcW w:w="1109" w:type="dxa"/>
                  <w:tcBorders>
                    <w:tl2br w:val="nil"/>
                    <w:tr2bl w:val="nil"/>
                  </w:tcBorders>
                  <w:noWrap w:val="0"/>
                  <w:vAlign w:val="center"/>
                </w:tcPr>
                <w:p w14:paraId="5864CE50">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l2br w:val="nil"/>
                    <w:tr2bl w:val="nil"/>
                  </w:tcBorders>
                  <w:noWrap w:val="0"/>
                  <w:vAlign w:val="center"/>
                </w:tcPr>
                <w:p w14:paraId="1223185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移动式焊机烟尘净化器后无组织</w:t>
                  </w:r>
                </w:p>
              </w:tc>
              <w:tc>
                <w:tcPr>
                  <w:tcW w:w="1028" w:type="dxa"/>
                  <w:tcBorders>
                    <w:tl2br w:val="nil"/>
                    <w:tr2bl w:val="nil"/>
                  </w:tcBorders>
                  <w:noWrap w:val="0"/>
                  <w:vAlign w:val="center"/>
                </w:tcPr>
                <w:p w14:paraId="4524C7C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r>
            <w:tr w14:paraId="1229A2F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7185E4B">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771791D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2</w:t>
                  </w:r>
                </w:p>
              </w:tc>
              <w:tc>
                <w:tcPr>
                  <w:tcW w:w="1345" w:type="dxa"/>
                  <w:tcBorders>
                    <w:tl2br w:val="nil"/>
                    <w:tr2bl w:val="nil"/>
                  </w:tcBorders>
                  <w:shd w:val="clear" w:color="auto" w:fill="auto"/>
                  <w:noWrap w:val="0"/>
                  <w:vAlign w:val="center"/>
                </w:tcPr>
                <w:p w14:paraId="1425CF02">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静电</w:t>
                  </w:r>
                  <w:r>
                    <w:rPr>
                      <w:rFonts w:hint="default" w:ascii="Times New Roman" w:hAnsi="Times New Roman" w:eastAsia="宋体" w:cs="Times New Roman"/>
                      <w:color w:val="auto"/>
                      <w:spacing w:val="4"/>
                      <w:kern w:val="0"/>
                      <w:sz w:val="21"/>
                      <w:szCs w:val="21"/>
                      <w:highlight w:val="none"/>
                    </w:rPr>
                    <w:t>喷涂</w:t>
                  </w:r>
                </w:p>
              </w:tc>
              <w:tc>
                <w:tcPr>
                  <w:tcW w:w="1749" w:type="dxa"/>
                  <w:tcBorders>
                    <w:tl2br w:val="nil"/>
                    <w:tr2bl w:val="nil"/>
                  </w:tcBorders>
                  <w:shd w:val="clear" w:color="auto" w:fill="auto"/>
                  <w:noWrap w:val="0"/>
                  <w:vAlign w:val="center"/>
                </w:tcPr>
                <w:p w14:paraId="57B278EC">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sz w:val="21"/>
                      <w:szCs w:val="21"/>
                      <w:highlight w:val="none"/>
                    </w:rPr>
                    <w:t>颗粒物</w:t>
                  </w:r>
                </w:p>
              </w:tc>
              <w:tc>
                <w:tcPr>
                  <w:tcW w:w="1109" w:type="dxa"/>
                  <w:tcBorders>
                    <w:tl2br w:val="nil"/>
                    <w:tr2bl w:val="nil"/>
                  </w:tcBorders>
                  <w:shd w:val="clear" w:color="auto" w:fill="auto"/>
                  <w:noWrap w:val="0"/>
                  <w:vAlign w:val="center"/>
                </w:tcPr>
                <w:p w14:paraId="25CAE57E">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bottom w:val="single" w:color="000000" w:sz="4" w:space="0"/>
                    <w:tl2br w:val="nil"/>
                    <w:tr2bl w:val="nil"/>
                  </w:tcBorders>
                  <w:shd w:val="clear" w:color="auto" w:fill="auto"/>
                  <w:noWrap w:val="0"/>
                  <w:vAlign w:val="center"/>
                </w:tcPr>
                <w:p w14:paraId="4696D7B0">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喷涂间+集气罩（加装软帘）</w:t>
                  </w:r>
                  <w:r>
                    <w:rPr>
                      <w:rFonts w:hint="eastAsia" w:ascii="Times New Roman" w:hAnsi="Times New Roman" w:eastAsia="宋体" w:cs="Times New Roman"/>
                      <w:color w:val="auto"/>
                      <w:spacing w:val="4"/>
                      <w:kern w:val="0"/>
                      <w:sz w:val="21"/>
                      <w:szCs w:val="21"/>
                      <w:highlight w:val="none"/>
                      <w:lang w:val="en-US" w:eastAsia="zh-CN"/>
                    </w:rPr>
                    <w:t>+布袋除尘器</w:t>
                  </w:r>
                </w:p>
              </w:tc>
              <w:tc>
                <w:tcPr>
                  <w:tcW w:w="1028" w:type="dxa"/>
                  <w:tcBorders>
                    <w:bottom w:val="single" w:color="000000" w:sz="4" w:space="0"/>
                    <w:tl2br w:val="nil"/>
                    <w:tr2bl w:val="nil"/>
                  </w:tcBorders>
                  <w:noWrap w:val="0"/>
                  <w:vAlign w:val="center"/>
                </w:tcPr>
                <w:p w14:paraId="5C9033CB">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1</w:t>
                  </w:r>
                  <w:r>
                    <w:rPr>
                      <w:rFonts w:hint="eastAsia" w:ascii="Times New Roman" w:hAnsi="Times New Roman" w:eastAsia="宋体" w:cs="Times New Roman"/>
                      <w:color w:val="auto"/>
                      <w:spacing w:val="4"/>
                      <w:kern w:val="0"/>
                      <w:sz w:val="21"/>
                      <w:szCs w:val="21"/>
                      <w:highlight w:val="none"/>
                      <w:lang w:val="en-US" w:eastAsia="zh-CN"/>
                    </w:rPr>
                    <w:t>排放</w:t>
                  </w:r>
                </w:p>
              </w:tc>
            </w:tr>
            <w:tr w14:paraId="73229CC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4F2A4D6B">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2D5373A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3</w:t>
                  </w:r>
                </w:p>
              </w:tc>
              <w:tc>
                <w:tcPr>
                  <w:tcW w:w="1345" w:type="dxa"/>
                  <w:tcBorders>
                    <w:tl2br w:val="nil"/>
                    <w:tr2bl w:val="nil"/>
                  </w:tcBorders>
                  <w:noWrap w:val="0"/>
                  <w:vAlign w:val="center"/>
                </w:tcPr>
                <w:p w14:paraId="7F42ABBA">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烘烤</w:t>
                  </w:r>
                </w:p>
              </w:tc>
              <w:tc>
                <w:tcPr>
                  <w:tcW w:w="1749" w:type="dxa"/>
                  <w:tcBorders>
                    <w:tl2br w:val="nil"/>
                    <w:tr2bl w:val="nil"/>
                  </w:tcBorders>
                  <w:noWrap w:val="0"/>
                  <w:vAlign w:val="center"/>
                </w:tcPr>
                <w:p w14:paraId="6DAD0CCC">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sz w:val="21"/>
                      <w:szCs w:val="21"/>
                      <w:highlight w:val="none"/>
                    </w:rPr>
                    <w:t>非甲烷总烃</w:t>
                  </w:r>
                </w:p>
              </w:tc>
              <w:tc>
                <w:tcPr>
                  <w:tcW w:w="1109" w:type="dxa"/>
                  <w:tcBorders>
                    <w:tl2br w:val="nil"/>
                    <w:tr2bl w:val="nil"/>
                  </w:tcBorders>
                  <w:noWrap w:val="0"/>
                  <w:vAlign w:val="center"/>
                </w:tcPr>
                <w:p w14:paraId="1362A182">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op w:val="single" w:color="000000" w:sz="4" w:space="0"/>
                    <w:bottom w:val="single" w:color="auto" w:sz="4" w:space="0"/>
                    <w:tl2br w:val="nil"/>
                    <w:tr2bl w:val="nil"/>
                  </w:tcBorders>
                  <w:noWrap w:val="0"/>
                  <w:vAlign w:val="center"/>
                </w:tcPr>
                <w:p w14:paraId="393F3F83">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收集后</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restart"/>
                  <w:tcBorders>
                    <w:top w:val="single" w:color="000000" w:sz="4" w:space="0"/>
                    <w:tl2br w:val="nil"/>
                    <w:tr2bl w:val="nil"/>
                  </w:tcBorders>
                  <w:noWrap w:val="0"/>
                  <w:vAlign w:val="center"/>
                </w:tcPr>
                <w:p w14:paraId="6A12B181">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2</w:t>
                  </w:r>
                  <w:r>
                    <w:rPr>
                      <w:rFonts w:hint="eastAsia" w:ascii="Times New Roman" w:hAnsi="Times New Roman" w:eastAsia="宋体" w:cs="Times New Roman"/>
                      <w:color w:val="auto"/>
                      <w:spacing w:val="4"/>
                      <w:kern w:val="0"/>
                      <w:sz w:val="21"/>
                      <w:szCs w:val="21"/>
                      <w:highlight w:val="none"/>
                      <w:lang w:val="en-US" w:eastAsia="zh-CN"/>
                    </w:rPr>
                    <w:t>排放</w:t>
                  </w:r>
                </w:p>
              </w:tc>
            </w:tr>
            <w:tr w14:paraId="6F6646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544EC21">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2AA9FA4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4</w:t>
                  </w:r>
                </w:p>
              </w:tc>
              <w:tc>
                <w:tcPr>
                  <w:tcW w:w="1345" w:type="dxa"/>
                  <w:tcBorders>
                    <w:tl2br w:val="nil"/>
                    <w:tr2bl w:val="nil"/>
                  </w:tcBorders>
                  <w:noWrap w:val="0"/>
                  <w:vAlign w:val="center"/>
                </w:tcPr>
                <w:p w14:paraId="14133C2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注胶</w:t>
                  </w:r>
                </w:p>
              </w:tc>
              <w:tc>
                <w:tcPr>
                  <w:tcW w:w="1749" w:type="dxa"/>
                  <w:tcBorders>
                    <w:tl2br w:val="nil"/>
                    <w:tr2bl w:val="nil"/>
                  </w:tcBorders>
                  <w:noWrap w:val="0"/>
                  <w:vAlign w:val="center"/>
                </w:tcPr>
                <w:p w14:paraId="13014243">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非甲烷总烃</w:t>
                  </w:r>
                </w:p>
              </w:tc>
              <w:tc>
                <w:tcPr>
                  <w:tcW w:w="1109" w:type="dxa"/>
                  <w:tcBorders>
                    <w:tl2br w:val="nil"/>
                    <w:tr2bl w:val="nil"/>
                  </w:tcBorders>
                  <w:noWrap w:val="0"/>
                  <w:vAlign w:val="center"/>
                </w:tcPr>
                <w:p w14:paraId="554052E2">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vMerge w:val="restart"/>
                  <w:tcBorders>
                    <w:top w:val="single" w:color="auto" w:sz="4" w:space="0"/>
                    <w:tl2br w:val="nil"/>
                    <w:tr2bl w:val="nil"/>
                  </w:tcBorders>
                  <w:noWrap w:val="0"/>
                  <w:vAlign w:val="center"/>
                </w:tcPr>
                <w:p w14:paraId="56FDB030">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continue"/>
                  <w:tcBorders>
                    <w:tl2br w:val="nil"/>
                    <w:tr2bl w:val="nil"/>
                  </w:tcBorders>
                  <w:noWrap w:val="0"/>
                  <w:vAlign w:val="center"/>
                </w:tcPr>
                <w:p w14:paraId="6FE7F9D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r>
            <w:tr w14:paraId="27A83D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6E198E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4373AFF3">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5</w:t>
                  </w:r>
                </w:p>
              </w:tc>
              <w:tc>
                <w:tcPr>
                  <w:tcW w:w="1345" w:type="dxa"/>
                  <w:tcBorders>
                    <w:tl2br w:val="nil"/>
                    <w:tr2bl w:val="nil"/>
                  </w:tcBorders>
                  <w:noWrap w:val="0"/>
                  <w:vAlign w:val="center"/>
                </w:tcPr>
                <w:p w14:paraId="505CC22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喷码</w:t>
                  </w:r>
                </w:p>
              </w:tc>
              <w:tc>
                <w:tcPr>
                  <w:tcW w:w="1749" w:type="dxa"/>
                  <w:tcBorders>
                    <w:tl2br w:val="nil"/>
                    <w:tr2bl w:val="nil"/>
                  </w:tcBorders>
                  <w:noWrap w:val="0"/>
                  <w:vAlign w:val="center"/>
                </w:tcPr>
                <w:p w14:paraId="60F63539">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非甲烷总烃</w:t>
                  </w:r>
                </w:p>
              </w:tc>
              <w:tc>
                <w:tcPr>
                  <w:tcW w:w="1109" w:type="dxa"/>
                  <w:tcBorders>
                    <w:tl2br w:val="nil"/>
                    <w:tr2bl w:val="nil"/>
                  </w:tcBorders>
                  <w:noWrap w:val="0"/>
                  <w:vAlign w:val="center"/>
                </w:tcPr>
                <w:p w14:paraId="689122F0">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vMerge w:val="continue"/>
                  <w:tcBorders>
                    <w:top w:val="single" w:color="auto" w:sz="4" w:space="0"/>
                    <w:bottom w:val="single" w:color="auto" w:sz="4" w:space="0"/>
                    <w:tl2br w:val="nil"/>
                    <w:tr2bl w:val="nil"/>
                  </w:tcBorders>
                  <w:noWrap w:val="0"/>
                  <w:vAlign w:val="center"/>
                </w:tcPr>
                <w:p w14:paraId="2F70AB1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1028" w:type="dxa"/>
                  <w:vMerge w:val="continue"/>
                  <w:tcBorders>
                    <w:tl2br w:val="nil"/>
                    <w:tr2bl w:val="nil"/>
                  </w:tcBorders>
                  <w:noWrap w:val="0"/>
                  <w:vAlign w:val="center"/>
                </w:tcPr>
                <w:p w14:paraId="2743E7F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r>
            <w:tr w14:paraId="233003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F13F42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18AE5427">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6</w:t>
                  </w:r>
                </w:p>
              </w:tc>
              <w:tc>
                <w:tcPr>
                  <w:tcW w:w="1345" w:type="dxa"/>
                  <w:tcBorders>
                    <w:tl2br w:val="nil"/>
                    <w:tr2bl w:val="nil"/>
                  </w:tcBorders>
                  <w:noWrap w:val="0"/>
                  <w:vAlign w:val="center"/>
                </w:tcPr>
                <w:p w14:paraId="387EACE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打胶</w:t>
                  </w:r>
                </w:p>
              </w:tc>
              <w:tc>
                <w:tcPr>
                  <w:tcW w:w="1749" w:type="dxa"/>
                  <w:tcBorders>
                    <w:tl2br w:val="nil"/>
                    <w:tr2bl w:val="nil"/>
                  </w:tcBorders>
                  <w:noWrap w:val="0"/>
                  <w:vAlign w:val="center"/>
                </w:tcPr>
                <w:p w14:paraId="3CDEBA03">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非甲烷总烃</w:t>
                  </w:r>
                </w:p>
              </w:tc>
              <w:tc>
                <w:tcPr>
                  <w:tcW w:w="1109" w:type="dxa"/>
                  <w:tcBorders>
                    <w:tl2br w:val="nil"/>
                    <w:tr2bl w:val="nil"/>
                  </w:tcBorders>
                  <w:noWrap w:val="0"/>
                  <w:vAlign w:val="center"/>
                </w:tcPr>
                <w:p w14:paraId="26946F7C">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vMerge w:val="continue"/>
                  <w:tcBorders>
                    <w:top w:val="single" w:color="auto" w:sz="4" w:space="0"/>
                    <w:bottom w:val="single" w:color="auto" w:sz="4" w:space="0"/>
                    <w:tl2br w:val="nil"/>
                    <w:tr2bl w:val="nil"/>
                  </w:tcBorders>
                  <w:noWrap w:val="0"/>
                  <w:vAlign w:val="center"/>
                </w:tcPr>
                <w:p w14:paraId="25864B0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1028" w:type="dxa"/>
                  <w:vMerge w:val="continue"/>
                  <w:tcBorders>
                    <w:bottom w:val="single" w:color="auto" w:sz="4" w:space="0"/>
                    <w:tl2br w:val="nil"/>
                    <w:tr2bl w:val="nil"/>
                  </w:tcBorders>
                  <w:noWrap w:val="0"/>
                  <w:vAlign w:val="center"/>
                </w:tcPr>
                <w:p w14:paraId="56FEF617">
                  <w:pPr>
                    <w:widowControl/>
                    <w:spacing w:line="240" w:lineRule="exact"/>
                    <w:jc w:val="center"/>
                    <w:rPr>
                      <w:rFonts w:hint="default" w:ascii="Times New Roman" w:hAnsi="Times New Roman" w:eastAsia="宋体" w:cs="Times New Roman"/>
                      <w:color w:val="auto"/>
                      <w:spacing w:val="4"/>
                      <w:kern w:val="0"/>
                      <w:sz w:val="21"/>
                      <w:szCs w:val="21"/>
                      <w:highlight w:val="none"/>
                    </w:rPr>
                  </w:pPr>
                </w:p>
              </w:tc>
            </w:tr>
            <w:tr w14:paraId="23FE0B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1DE980F0">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215F01C4">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0</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6A7B8D60">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切割</w:t>
                  </w:r>
                </w:p>
              </w:tc>
              <w:tc>
                <w:tcPr>
                  <w:tcW w:w="1749" w:type="dxa"/>
                  <w:tcBorders>
                    <w:tl2br w:val="nil"/>
                    <w:tr2bl w:val="nil"/>
                  </w:tcBorders>
                  <w:noWrap w:val="0"/>
                  <w:vAlign w:val="center"/>
                </w:tcPr>
                <w:p w14:paraId="7B01C8A3">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cs="Times New Roman"/>
                      <w:color w:val="auto"/>
                      <w:spacing w:val="4"/>
                      <w:sz w:val="21"/>
                      <w:szCs w:val="21"/>
                      <w:highlight w:val="none"/>
                      <w:lang w:val="en-US" w:eastAsia="zh-CN"/>
                    </w:rPr>
                    <w:t>颗粒物</w:t>
                  </w:r>
                </w:p>
              </w:tc>
              <w:tc>
                <w:tcPr>
                  <w:tcW w:w="1109" w:type="dxa"/>
                  <w:tcBorders>
                    <w:tl2br w:val="nil"/>
                    <w:tr2bl w:val="nil"/>
                  </w:tcBorders>
                  <w:noWrap w:val="0"/>
                  <w:vAlign w:val="center"/>
                </w:tcPr>
                <w:p w14:paraId="3C64F38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op w:val="single" w:color="auto" w:sz="4" w:space="0"/>
                    <w:tl2br w:val="nil"/>
                    <w:tr2bl w:val="nil"/>
                  </w:tcBorders>
                  <w:noWrap w:val="0"/>
                  <w:vAlign w:val="center"/>
                </w:tcPr>
                <w:p w14:paraId="72E2BF8E">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bCs/>
                      <w:color w:val="auto"/>
                      <w:szCs w:val="21"/>
                      <w:highlight w:val="none"/>
                      <w:lang w:val="en-US" w:eastAsia="zh-CN"/>
                    </w:rPr>
                    <w:t>经自带的袋式过滤除尘后无组织排放</w:t>
                  </w:r>
                  <w:r>
                    <w:rPr>
                      <w:rFonts w:hint="eastAsia" w:ascii="Times New Roman" w:hAnsi="Times New Roman" w:eastAsia="宋体" w:cs="Times New Roman"/>
                      <w:color w:val="auto"/>
                      <w:spacing w:val="4"/>
                      <w:kern w:val="0"/>
                      <w:sz w:val="21"/>
                      <w:szCs w:val="21"/>
                      <w:highlight w:val="none"/>
                      <w:lang w:val="en-US" w:eastAsia="zh-CN"/>
                    </w:rPr>
                    <w:t>后无组织</w:t>
                  </w:r>
                </w:p>
              </w:tc>
              <w:tc>
                <w:tcPr>
                  <w:tcW w:w="1028" w:type="dxa"/>
                  <w:tcBorders>
                    <w:top w:val="single" w:color="auto" w:sz="4" w:space="0"/>
                    <w:tl2br w:val="nil"/>
                    <w:tr2bl w:val="nil"/>
                  </w:tcBorders>
                  <w:noWrap w:val="0"/>
                  <w:vAlign w:val="center"/>
                </w:tcPr>
                <w:p w14:paraId="52A06A94">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r>
            <w:tr w14:paraId="307A52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F10B2A3">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4B92D68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1-1＇</w:t>
                  </w:r>
                </w:p>
              </w:tc>
              <w:tc>
                <w:tcPr>
                  <w:tcW w:w="1345" w:type="dxa"/>
                  <w:tcBorders>
                    <w:tl2br w:val="nil"/>
                    <w:tr2bl w:val="nil"/>
                  </w:tcBorders>
                  <w:shd w:val="clear" w:color="auto" w:fill="auto"/>
                  <w:noWrap w:val="0"/>
                  <w:vAlign w:val="center"/>
                </w:tcPr>
                <w:p w14:paraId="1AC451A8">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焊接</w:t>
                  </w:r>
                </w:p>
              </w:tc>
              <w:tc>
                <w:tcPr>
                  <w:tcW w:w="1749" w:type="dxa"/>
                  <w:tcBorders>
                    <w:tl2br w:val="nil"/>
                    <w:tr2bl w:val="nil"/>
                  </w:tcBorders>
                  <w:shd w:val="clear" w:color="auto" w:fill="auto"/>
                  <w:noWrap w:val="0"/>
                  <w:vAlign w:val="center"/>
                </w:tcPr>
                <w:p w14:paraId="5512A291">
                  <w:pPr>
                    <w:spacing w:line="240" w:lineRule="exact"/>
                    <w:jc w:val="center"/>
                    <w:rPr>
                      <w:rFonts w:hint="eastAsia" w:ascii="Times New Roman" w:hAnsi="Times New Roman" w:eastAsia="宋体" w:cs="Times New Roman"/>
                      <w:color w:val="auto"/>
                      <w:spacing w:val="4"/>
                      <w:kern w:val="2"/>
                      <w:sz w:val="21"/>
                      <w:szCs w:val="21"/>
                      <w:highlight w:val="none"/>
                      <w:lang w:val="en-US" w:eastAsia="zh-CN" w:bidi="ar-SA"/>
                    </w:rPr>
                  </w:pPr>
                  <w:r>
                    <w:rPr>
                      <w:rFonts w:hint="eastAsia" w:ascii="Times New Roman" w:hAnsi="Times New Roman" w:eastAsia="宋体" w:cs="Times New Roman"/>
                      <w:color w:val="auto"/>
                      <w:spacing w:val="4"/>
                      <w:sz w:val="21"/>
                      <w:szCs w:val="21"/>
                      <w:highlight w:val="none"/>
                      <w:lang w:val="en-US" w:eastAsia="zh-CN"/>
                    </w:rPr>
                    <w:t>焊接烟尘</w:t>
                  </w:r>
                </w:p>
              </w:tc>
              <w:tc>
                <w:tcPr>
                  <w:tcW w:w="1109" w:type="dxa"/>
                  <w:tcBorders>
                    <w:tl2br w:val="nil"/>
                    <w:tr2bl w:val="nil"/>
                  </w:tcBorders>
                  <w:shd w:val="clear" w:color="auto" w:fill="auto"/>
                  <w:noWrap w:val="0"/>
                  <w:vAlign w:val="center"/>
                </w:tcPr>
                <w:p w14:paraId="080A184D">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op w:val="single" w:color="auto" w:sz="4" w:space="0"/>
                    <w:tl2br w:val="nil"/>
                    <w:tr2bl w:val="nil"/>
                  </w:tcBorders>
                  <w:shd w:val="clear" w:color="auto" w:fill="auto"/>
                  <w:noWrap w:val="0"/>
                  <w:vAlign w:val="center"/>
                </w:tcPr>
                <w:p w14:paraId="6FFAC65E">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移动式焊机烟尘净化器后无组织</w:t>
                  </w:r>
                </w:p>
              </w:tc>
              <w:tc>
                <w:tcPr>
                  <w:tcW w:w="1028" w:type="dxa"/>
                  <w:tcBorders>
                    <w:top w:val="single" w:color="auto" w:sz="4" w:space="0"/>
                    <w:tl2br w:val="nil"/>
                    <w:tr2bl w:val="nil"/>
                  </w:tcBorders>
                  <w:shd w:val="clear" w:color="auto" w:fill="auto"/>
                  <w:noWrap w:val="0"/>
                  <w:vAlign w:val="center"/>
                </w:tcPr>
                <w:p w14:paraId="5C60208E">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w:t>
                  </w:r>
                </w:p>
              </w:tc>
            </w:tr>
            <w:tr w14:paraId="26C21C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C499A6E">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1B1B384C">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-2</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65291EFF">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default" w:ascii="Times New Roman" w:hAnsi="Times New Roman" w:eastAsia="宋体" w:cs="Times New Roman"/>
                      <w:color w:val="auto"/>
                      <w:spacing w:val="4"/>
                      <w:kern w:val="0"/>
                      <w:sz w:val="21"/>
                      <w:szCs w:val="21"/>
                      <w:highlight w:val="none"/>
                    </w:rPr>
                    <w:t>喷涂</w:t>
                  </w:r>
                </w:p>
              </w:tc>
              <w:tc>
                <w:tcPr>
                  <w:tcW w:w="1749" w:type="dxa"/>
                  <w:tcBorders>
                    <w:tl2br w:val="nil"/>
                    <w:tr2bl w:val="nil"/>
                  </w:tcBorders>
                  <w:noWrap w:val="0"/>
                  <w:vAlign w:val="center"/>
                </w:tcPr>
                <w:p w14:paraId="74D07DAF">
                  <w:pPr>
                    <w:spacing w:line="240" w:lineRule="exact"/>
                    <w:jc w:val="center"/>
                    <w:rPr>
                      <w:rFonts w:hint="default" w:ascii="Times New Roman" w:hAnsi="Times New Roman" w:eastAsia="宋体" w:cs="Times New Roman"/>
                      <w:color w:val="auto"/>
                      <w:spacing w:val="4"/>
                      <w:sz w:val="21"/>
                      <w:szCs w:val="21"/>
                      <w:highlight w:val="none"/>
                    </w:rPr>
                  </w:pPr>
                  <w:r>
                    <w:rPr>
                      <w:rFonts w:hint="eastAsia" w:ascii="Times New Roman" w:hAnsi="Times New Roman" w:eastAsia="宋体" w:cs="Times New Roman"/>
                      <w:color w:val="auto"/>
                      <w:spacing w:val="4"/>
                      <w:sz w:val="21"/>
                      <w:szCs w:val="21"/>
                      <w:highlight w:val="none"/>
                      <w:lang w:val="en-US" w:eastAsia="zh-CN"/>
                    </w:rPr>
                    <w:t>颗粒物</w:t>
                  </w:r>
                </w:p>
              </w:tc>
              <w:tc>
                <w:tcPr>
                  <w:tcW w:w="1109" w:type="dxa"/>
                  <w:tcBorders>
                    <w:tl2br w:val="nil"/>
                    <w:tr2bl w:val="nil"/>
                  </w:tcBorders>
                  <w:noWrap w:val="0"/>
                  <w:vAlign w:val="center"/>
                </w:tcPr>
                <w:p w14:paraId="74CFD0D4">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l2br w:val="nil"/>
                    <w:tr2bl w:val="nil"/>
                  </w:tcBorders>
                  <w:noWrap w:val="0"/>
                  <w:vAlign w:val="center"/>
                </w:tcPr>
                <w:p w14:paraId="04757BE9">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cs="Times New Roman"/>
                      <w:color w:val="auto"/>
                      <w:spacing w:val="4"/>
                      <w:kern w:val="0"/>
                      <w:sz w:val="21"/>
                      <w:szCs w:val="21"/>
                      <w:highlight w:val="none"/>
                      <w:lang w:val="en-US" w:eastAsia="zh-CN"/>
                    </w:rPr>
                    <w:t>喷涂间+集气罩（加装软帘）</w:t>
                  </w:r>
                  <w:r>
                    <w:rPr>
                      <w:rFonts w:hint="eastAsia" w:ascii="Times New Roman" w:hAnsi="Times New Roman" w:eastAsia="宋体" w:cs="Times New Roman"/>
                      <w:color w:val="auto"/>
                      <w:spacing w:val="4"/>
                      <w:kern w:val="0"/>
                      <w:sz w:val="21"/>
                      <w:szCs w:val="21"/>
                      <w:highlight w:val="none"/>
                      <w:lang w:val="en-US" w:eastAsia="zh-CN"/>
                    </w:rPr>
                    <w:t>+布袋除尘器</w:t>
                  </w:r>
                </w:p>
              </w:tc>
              <w:tc>
                <w:tcPr>
                  <w:tcW w:w="1028" w:type="dxa"/>
                  <w:tcBorders>
                    <w:bottom w:val="single" w:color="000000" w:sz="4" w:space="0"/>
                    <w:tl2br w:val="nil"/>
                    <w:tr2bl w:val="nil"/>
                  </w:tcBorders>
                  <w:noWrap w:val="0"/>
                  <w:vAlign w:val="center"/>
                </w:tcPr>
                <w:p w14:paraId="260AA7B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1</w:t>
                  </w:r>
                  <w:r>
                    <w:rPr>
                      <w:rFonts w:hint="eastAsia" w:ascii="Times New Roman" w:hAnsi="Times New Roman" w:eastAsia="宋体" w:cs="Times New Roman"/>
                      <w:color w:val="auto"/>
                      <w:spacing w:val="4"/>
                      <w:kern w:val="0"/>
                      <w:sz w:val="21"/>
                      <w:szCs w:val="21"/>
                      <w:highlight w:val="none"/>
                      <w:lang w:val="en-US" w:eastAsia="zh-CN"/>
                    </w:rPr>
                    <w:t>排放</w:t>
                  </w:r>
                </w:p>
              </w:tc>
            </w:tr>
            <w:tr w14:paraId="33F071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4055F9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709D86E3">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3</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11357863">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烘烤</w:t>
                  </w:r>
                </w:p>
              </w:tc>
              <w:tc>
                <w:tcPr>
                  <w:tcW w:w="1749" w:type="dxa"/>
                  <w:tcBorders>
                    <w:tl2br w:val="nil"/>
                    <w:tr2bl w:val="nil"/>
                  </w:tcBorders>
                  <w:noWrap w:val="0"/>
                  <w:vAlign w:val="center"/>
                </w:tcPr>
                <w:p w14:paraId="243B6F68">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非甲烷总烃</w:t>
                  </w:r>
                </w:p>
              </w:tc>
              <w:tc>
                <w:tcPr>
                  <w:tcW w:w="1109" w:type="dxa"/>
                  <w:tcBorders>
                    <w:tl2br w:val="nil"/>
                    <w:tr2bl w:val="nil"/>
                  </w:tcBorders>
                  <w:noWrap w:val="0"/>
                  <w:vAlign w:val="center"/>
                </w:tcPr>
                <w:p w14:paraId="69D11B6C">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30" w:type="dxa"/>
                  <w:tcBorders>
                    <w:tl2br w:val="nil"/>
                    <w:tr2bl w:val="nil"/>
                  </w:tcBorders>
                  <w:noWrap w:val="0"/>
                  <w:vAlign w:val="center"/>
                </w:tcPr>
                <w:p w14:paraId="534DC99A">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tcBorders>
                    <w:top w:val="single" w:color="000000" w:sz="4" w:space="0"/>
                    <w:bottom w:val="single" w:color="000000" w:sz="4" w:space="0"/>
                    <w:tl2br w:val="nil"/>
                    <w:tr2bl w:val="nil"/>
                  </w:tcBorders>
                  <w:noWrap w:val="0"/>
                  <w:vAlign w:val="center"/>
                </w:tcPr>
                <w:p w14:paraId="48B45600">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2</w:t>
                  </w:r>
                  <w:r>
                    <w:rPr>
                      <w:rFonts w:hint="eastAsia" w:ascii="Times New Roman" w:hAnsi="Times New Roman" w:eastAsia="宋体" w:cs="Times New Roman"/>
                      <w:color w:val="auto"/>
                      <w:spacing w:val="4"/>
                      <w:kern w:val="0"/>
                      <w:sz w:val="21"/>
                      <w:szCs w:val="21"/>
                      <w:highlight w:val="none"/>
                      <w:lang w:val="en-US" w:eastAsia="zh-CN"/>
                    </w:rPr>
                    <w:t>排放</w:t>
                  </w:r>
                </w:p>
              </w:tc>
            </w:tr>
            <w:tr w14:paraId="78A6F68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9697CC6">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32449EDD">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4</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1AD93C7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注塑成型</w:t>
                  </w:r>
                  <w:r>
                    <w:rPr>
                      <w:rFonts w:hint="eastAsia" w:cs="Times New Roman"/>
                      <w:color w:val="auto"/>
                      <w:spacing w:val="4"/>
                      <w:kern w:val="0"/>
                      <w:sz w:val="21"/>
                      <w:szCs w:val="21"/>
                      <w:highlight w:val="none"/>
                      <w:lang w:val="en-US" w:eastAsia="zh-CN"/>
                    </w:rPr>
                    <w:t>/吹塑成型</w:t>
                  </w:r>
                </w:p>
              </w:tc>
              <w:tc>
                <w:tcPr>
                  <w:tcW w:w="1749" w:type="dxa"/>
                  <w:tcBorders>
                    <w:tl2br w:val="nil"/>
                    <w:tr2bl w:val="nil"/>
                  </w:tcBorders>
                  <w:noWrap w:val="0"/>
                  <w:vAlign w:val="center"/>
                </w:tcPr>
                <w:p w14:paraId="2D390707">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default" w:ascii="Times New Roman" w:hAnsi="Times New Roman" w:eastAsia="宋体" w:cs="Times New Roman"/>
                      <w:color w:val="auto"/>
                      <w:spacing w:val="4"/>
                      <w:sz w:val="21"/>
                      <w:szCs w:val="21"/>
                      <w:highlight w:val="none"/>
                    </w:rPr>
                    <w:t>非甲烷总烃、臭气浓度、酚类、氯苯类、二氯甲烷</w:t>
                  </w:r>
                </w:p>
              </w:tc>
              <w:tc>
                <w:tcPr>
                  <w:tcW w:w="1109" w:type="dxa"/>
                  <w:tcBorders>
                    <w:tl2br w:val="nil"/>
                    <w:tr2bl w:val="nil"/>
                  </w:tcBorders>
                  <w:noWrap w:val="0"/>
                  <w:vAlign w:val="center"/>
                </w:tcPr>
                <w:p w14:paraId="3D00C277">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连续</w:t>
                  </w:r>
                </w:p>
              </w:tc>
              <w:tc>
                <w:tcPr>
                  <w:tcW w:w="1630" w:type="dxa"/>
                  <w:tcBorders>
                    <w:tl2br w:val="nil"/>
                    <w:tr2bl w:val="nil"/>
                  </w:tcBorders>
                  <w:noWrap w:val="0"/>
                  <w:vAlign w:val="center"/>
                </w:tcPr>
                <w:p w14:paraId="4C49A433">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tcBorders>
                    <w:top w:val="single" w:color="000000" w:sz="4" w:space="0"/>
                    <w:bottom w:val="single" w:color="000000" w:sz="4" w:space="0"/>
                    <w:tl2br w:val="nil"/>
                    <w:tr2bl w:val="nil"/>
                  </w:tcBorders>
                  <w:noWrap w:val="0"/>
                  <w:vAlign w:val="center"/>
                </w:tcPr>
                <w:p w14:paraId="68334D07">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3</w:t>
                  </w:r>
                  <w:r>
                    <w:rPr>
                      <w:rFonts w:hint="eastAsia" w:ascii="Times New Roman" w:hAnsi="Times New Roman" w:eastAsia="宋体" w:cs="Times New Roman"/>
                      <w:color w:val="auto"/>
                      <w:spacing w:val="4"/>
                      <w:kern w:val="0"/>
                      <w:sz w:val="21"/>
                      <w:szCs w:val="21"/>
                      <w:highlight w:val="none"/>
                      <w:lang w:val="en-US" w:eastAsia="zh-CN"/>
                    </w:rPr>
                    <w:t>排放</w:t>
                  </w:r>
                </w:p>
              </w:tc>
            </w:tr>
            <w:tr w14:paraId="6D2702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tcBorders>
                    <w:tl2br w:val="nil"/>
                    <w:tr2bl w:val="nil"/>
                  </w:tcBorders>
                  <w:noWrap w:val="0"/>
                  <w:vAlign w:val="center"/>
                </w:tcPr>
                <w:p w14:paraId="7D6DD028">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噪声</w:t>
                  </w:r>
                </w:p>
              </w:tc>
              <w:tc>
                <w:tcPr>
                  <w:tcW w:w="778" w:type="dxa"/>
                  <w:tcBorders>
                    <w:tl2br w:val="nil"/>
                    <w:tr2bl w:val="nil"/>
                  </w:tcBorders>
                  <w:noWrap w:val="0"/>
                  <w:vAlign w:val="center"/>
                </w:tcPr>
                <w:p w14:paraId="52196679">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N</w:t>
                  </w:r>
                </w:p>
              </w:tc>
              <w:tc>
                <w:tcPr>
                  <w:tcW w:w="1345" w:type="dxa"/>
                  <w:tcBorders>
                    <w:tl2br w:val="nil"/>
                    <w:tr2bl w:val="nil"/>
                  </w:tcBorders>
                  <w:noWrap w:val="0"/>
                  <w:vAlign w:val="center"/>
                </w:tcPr>
                <w:p w14:paraId="5B696D1A">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生产设备等</w:t>
                  </w:r>
                </w:p>
              </w:tc>
              <w:tc>
                <w:tcPr>
                  <w:tcW w:w="1749" w:type="dxa"/>
                  <w:tcBorders>
                    <w:tl2br w:val="nil"/>
                    <w:tr2bl w:val="nil"/>
                  </w:tcBorders>
                  <w:noWrap w:val="0"/>
                  <w:vAlign w:val="center"/>
                </w:tcPr>
                <w:p w14:paraId="60BB743F">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噪声</w:t>
                  </w:r>
                </w:p>
              </w:tc>
              <w:tc>
                <w:tcPr>
                  <w:tcW w:w="1109" w:type="dxa"/>
                  <w:tcBorders>
                    <w:tl2br w:val="nil"/>
                    <w:tr2bl w:val="nil"/>
                  </w:tcBorders>
                  <w:noWrap w:val="0"/>
                  <w:vAlign w:val="center"/>
                </w:tcPr>
                <w:p w14:paraId="1D4C0AFB">
                  <w:pPr>
                    <w:jc w:val="center"/>
                    <w:rPr>
                      <w:rFonts w:hint="default" w:ascii="Times New Roman" w:hAnsi="Times New Roman" w:eastAsia="宋体" w:cs="Times New Roman"/>
                      <w:color w:val="auto"/>
                      <w:spacing w:val="4"/>
                      <w:kern w:val="0"/>
                      <w:sz w:val="21"/>
                      <w:szCs w:val="21"/>
                      <w:highlight w:val="none"/>
                    </w:rPr>
                  </w:pPr>
                  <w:r>
                    <w:rPr>
                      <w:rFonts w:hint="eastAsia" w:cs="Times New Roman"/>
                      <w:color w:val="auto"/>
                      <w:spacing w:val="4"/>
                      <w:kern w:val="0"/>
                      <w:sz w:val="21"/>
                      <w:szCs w:val="21"/>
                      <w:highlight w:val="none"/>
                      <w:lang w:val="en-US" w:eastAsia="zh-CN" w:bidi="ar-SA"/>
                    </w:rPr>
                    <w:t>连续</w:t>
                  </w:r>
                </w:p>
              </w:tc>
              <w:tc>
                <w:tcPr>
                  <w:tcW w:w="2658" w:type="dxa"/>
                  <w:gridSpan w:val="2"/>
                  <w:tcBorders>
                    <w:tl2br w:val="nil"/>
                    <w:tr2bl w:val="nil"/>
                  </w:tcBorders>
                  <w:noWrap w:val="0"/>
                  <w:vAlign w:val="center"/>
                </w:tcPr>
                <w:p w14:paraId="7C55A3EB">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基础减振、厂房隔声等</w:t>
                  </w:r>
                </w:p>
              </w:tc>
            </w:tr>
            <w:tr w14:paraId="74715B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restart"/>
                  <w:tcBorders>
                    <w:tl2br w:val="nil"/>
                    <w:tr2bl w:val="nil"/>
                  </w:tcBorders>
                  <w:noWrap w:val="0"/>
                  <w:vAlign w:val="center"/>
                </w:tcPr>
                <w:p w14:paraId="32C66660">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固废</w:t>
                  </w:r>
                </w:p>
              </w:tc>
              <w:tc>
                <w:tcPr>
                  <w:tcW w:w="778" w:type="dxa"/>
                  <w:tcBorders>
                    <w:tl2br w:val="nil"/>
                    <w:tr2bl w:val="nil"/>
                  </w:tcBorders>
                  <w:noWrap w:val="0"/>
                  <w:vAlign w:val="center"/>
                </w:tcPr>
                <w:p w14:paraId="67D96E64">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1-1</w:t>
                  </w:r>
                </w:p>
              </w:tc>
              <w:tc>
                <w:tcPr>
                  <w:tcW w:w="1345" w:type="dxa"/>
                  <w:tcBorders>
                    <w:tl2br w:val="nil"/>
                    <w:tr2bl w:val="nil"/>
                  </w:tcBorders>
                  <w:noWrap w:val="0"/>
                  <w:vAlign w:val="center"/>
                </w:tcPr>
                <w:p w14:paraId="432371C0">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折纸</w:t>
                  </w:r>
                </w:p>
              </w:tc>
              <w:tc>
                <w:tcPr>
                  <w:tcW w:w="1749" w:type="dxa"/>
                  <w:tcBorders>
                    <w:tl2br w:val="nil"/>
                    <w:tr2bl w:val="nil"/>
                  </w:tcBorders>
                  <w:noWrap w:val="0"/>
                  <w:vAlign w:val="center"/>
                </w:tcPr>
                <w:p w14:paraId="780F848F">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noWrap w:val="0"/>
                  <w:vAlign w:val="center"/>
                </w:tcPr>
                <w:p w14:paraId="535A449B">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58ED4808">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495F02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14D3C4F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4D079BDC">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1-2</w:t>
                  </w:r>
                </w:p>
              </w:tc>
              <w:tc>
                <w:tcPr>
                  <w:tcW w:w="1345" w:type="dxa"/>
                  <w:tcBorders>
                    <w:tl2br w:val="nil"/>
                    <w:tr2bl w:val="nil"/>
                  </w:tcBorders>
                  <w:noWrap w:val="0"/>
                  <w:vAlign w:val="center"/>
                </w:tcPr>
                <w:p w14:paraId="42FB85BC">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裁剪</w:t>
                  </w:r>
                </w:p>
              </w:tc>
              <w:tc>
                <w:tcPr>
                  <w:tcW w:w="1749" w:type="dxa"/>
                  <w:tcBorders>
                    <w:tl2br w:val="nil"/>
                    <w:tr2bl w:val="nil"/>
                  </w:tcBorders>
                  <w:noWrap w:val="0"/>
                  <w:vAlign w:val="center"/>
                </w:tcPr>
                <w:p w14:paraId="2C211A8E">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noWrap w:val="0"/>
                  <w:vAlign w:val="center"/>
                </w:tcPr>
                <w:p w14:paraId="0D4F156D">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7F7DAF27">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0CA6B70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1B0B2F2A">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086841DD">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1-3</w:t>
                  </w:r>
                </w:p>
              </w:tc>
              <w:tc>
                <w:tcPr>
                  <w:tcW w:w="1345" w:type="dxa"/>
                  <w:tcBorders>
                    <w:tl2br w:val="nil"/>
                    <w:tr2bl w:val="nil"/>
                  </w:tcBorders>
                  <w:noWrap w:val="0"/>
                  <w:vAlign w:val="center"/>
                </w:tcPr>
                <w:p w14:paraId="3DCBE11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卷网</w:t>
                  </w:r>
                </w:p>
              </w:tc>
              <w:tc>
                <w:tcPr>
                  <w:tcW w:w="1749" w:type="dxa"/>
                  <w:tcBorders>
                    <w:tl2br w:val="nil"/>
                    <w:tr2bl w:val="nil"/>
                  </w:tcBorders>
                  <w:noWrap w:val="0"/>
                  <w:vAlign w:val="center"/>
                </w:tcPr>
                <w:p w14:paraId="035071C8">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noWrap w:val="0"/>
                  <w:vAlign w:val="center"/>
                </w:tcPr>
                <w:p w14:paraId="5EA807FA">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5D472A67">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209D9C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BC3CFB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1F7CCD1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S1-4</w:t>
                  </w:r>
                </w:p>
              </w:tc>
              <w:tc>
                <w:tcPr>
                  <w:tcW w:w="1345" w:type="dxa"/>
                  <w:tcBorders>
                    <w:tl2br w:val="nil"/>
                    <w:tr2bl w:val="nil"/>
                  </w:tcBorders>
                  <w:noWrap w:val="0"/>
                  <w:vAlign w:val="center"/>
                </w:tcPr>
                <w:p w14:paraId="5FEAC51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焊接</w:t>
                  </w:r>
                </w:p>
              </w:tc>
              <w:tc>
                <w:tcPr>
                  <w:tcW w:w="1749" w:type="dxa"/>
                  <w:tcBorders>
                    <w:tl2br w:val="nil"/>
                    <w:tr2bl w:val="nil"/>
                  </w:tcBorders>
                  <w:noWrap w:val="0"/>
                  <w:vAlign w:val="center"/>
                </w:tcPr>
                <w:p w14:paraId="371B5D5F">
                  <w:pPr>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焊渣</w:t>
                  </w:r>
                </w:p>
              </w:tc>
              <w:tc>
                <w:tcPr>
                  <w:tcW w:w="1109" w:type="dxa"/>
                  <w:tcBorders>
                    <w:tl2br w:val="nil"/>
                    <w:tr2bl w:val="nil"/>
                  </w:tcBorders>
                  <w:noWrap w:val="0"/>
                  <w:vAlign w:val="center"/>
                </w:tcPr>
                <w:p w14:paraId="41EF68D4">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1CB04FC1">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外售综合利用</w:t>
                  </w:r>
                </w:p>
              </w:tc>
            </w:tr>
            <w:tr w14:paraId="3058C6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28B128BB">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59C0039B">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5</w:t>
                  </w:r>
                </w:p>
              </w:tc>
              <w:tc>
                <w:tcPr>
                  <w:tcW w:w="1345" w:type="dxa"/>
                  <w:tcBorders>
                    <w:tl2br w:val="nil"/>
                    <w:tr2bl w:val="nil"/>
                  </w:tcBorders>
                  <w:noWrap w:val="0"/>
                  <w:vAlign w:val="center"/>
                </w:tcPr>
                <w:p w14:paraId="3C900818">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p>
              </w:tc>
              <w:tc>
                <w:tcPr>
                  <w:tcW w:w="1749" w:type="dxa"/>
                  <w:tcBorders>
                    <w:tl2br w:val="nil"/>
                    <w:tr2bl w:val="nil"/>
                  </w:tcBorders>
                  <w:noWrap w:val="0"/>
                  <w:vAlign w:val="center"/>
                </w:tcPr>
                <w:p w14:paraId="2AA978D9">
                  <w:pPr>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废滤芯</w:t>
                  </w:r>
                </w:p>
              </w:tc>
              <w:tc>
                <w:tcPr>
                  <w:tcW w:w="1109" w:type="dxa"/>
                  <w:tcBorders>
                    <w:tl2br w:val="nil"/>
                    <w:tr2bl w:val="nil"/>
                  </w:tcBorders>
                  <w:noWrap w:val="0"/>
                  <w:vAlign w:val="center"/>
                </w:tcPr>
                <w:p w14:paraId="54952222">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3DA9FAB0">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r w14:paraId="6BB544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160439D3">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19223DE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1-1＇</w:t>
                  </w:r>
                </w:p>
              </w:tc>
              <w:tc>
                <w:tcPr>
                  <w:tcW w:w="1345" w:type="dxa"/>
                  <w:tcBorders>
                    <w:tl2br w:val="nil"/>
                    <w:tr2bl w:val="nil"/>
                  </w:tcBorders>
                  <w:noWrap w:val="0"/>
                  <w:vAlign w:val="center"/>
                </w:tcPr>
                <w:p w14:paraId="39990C75">
                  <w:pPr>
                    <w:widowControl/>
                    <w:spacing w:line="240" w:lineRule="exact"/>
                    <w:jc w:val="center"/>
                    <w:rPr>
                      <w:rFonts w:hint="default"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切割</w:t>
                  </w:r>
                </w:p>
              </w:tc>
              <w:tc>
                <w:tcPr>
                  <w:tcW w:w="1749" w:type="dxa"/>
                  <w:tcBorders>
                    <w:tl2br w:val="nil"/>
                    <w:tr2bl w:val="nil"/>
                  </w:tcBorders>
                  <w:noWrap w:val="0"/>
                  <w:vAlign w:val="center"/>
                </w:tcPr>
                <w:p w14:paraId="62154AFA">
                  <w:pPr>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废边角料</w:t>
                  </w:r>
                </w:p>
              </w:tc>
              <w:tc>
                <w:tcPr>
                  <w:tcW w:w="1109" w:type="dxa"/>
                  <w:tcBorders>
                    <w:tl2br w:val="nil"/>
                    <w:tr2bl w:val="nil"/>
                  </w:tcBorders>
                  <w:shd w:val="clear" w:color="auto" w:fill="auto"/>
                  <w:noWrap w:val="0"/>
                  <w:vAlign w:val="center"/>
                </w:tcPr>
                <w:p w14:paraId="474D77C8">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7A2AFBF9">
                  <w:pPr>
                    <w:jc w:val="center"/>
                    <w:rPr>
                      <w:rFonts w:hint="eastAsia" w:cs="Times New Roman"/>
                      <w:color w:val="auto"/>
                      <w:spacing w:val="4"/>
                      <w:kern w:val="0"/>
                      <w:sz w:val="21"/>
                      <w:szCs w:val="21"/>
                      <w:highlight w:val="none"/>
                      <w:lang w:val="en-US" w:eastAsia="zh-CN"/>
                    </w:rPr>
                  </w:pPr>
                  <w:r>
                    <w:rPr>
                      <w:rFonts w:hint="eastAsia"/>
                      <w:color w:val="auto"/>
                      <w:kern w:val="0"/>
                      <w:sz w:val="21"/>
                      <w:szCs w:val="21"/>
                      <w:highlight w:val="none"/>
                    </w:rPr>
                    <w:t>收集后统一外售</w:t>
                  </w:r>
                </w:p>
              </w:tc>
            </w:tr>
            <w:tr w14:paraId="42768E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B75F075">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03D8FBAD">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1-2＇</w:t>
                  </w:r>
                </w:p>
              </w:tc>
              <w:tc>
                <w:tcPr>
                  <w:tcW w:w="1345" w:type="dxa"/>
                  <w:tcBorders>
                    <w:tl2br w:val="nil"/>
                    <w:tr2bl w:val="nil"/>
                  </w:tcBorders>
                  <w:noWrap w:val="0"/>
                  <w:vAlign w:val="center"/>
                </w:tcPr>
                <w:p w14:paraId="221DAD02">
                  <w:pPr>
                    <w:widowControl/>
                    <w:spacing w:line="240" w:lineRule="exact"/>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切割</w:t>
                  </w:r>
                </w:p>
              </w:tc>
              <w:tc>
                <w:tcPr>
                  <w:tcW w:w="1749" w:type="dxa"/>
                  <w:tcBorders>
                    <w:tl2br w:val="nil"/>
                    <w:tr2bl w:val="nil"/>
                  </w:tcBorders>
                  <w:noWrap w:val="0"/>
                  <w:vAlign w:val="center"/>
                </w:tcPr>
                <w:p w14:paraId="233C1883">
                  <w:pPr>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cs="Times New Roman"/>
                      <w:b w:val="0"/>
                      <w:bCs w:val="0"/>
                      <w:color w:val="auto"/>
                      <w:sz w:val="21"/>
                      <w:szCs w:val="21"/>
                      <w:highlight w:val="none"/>
                    </w:rPr>
                    <w:t>废切削液</w:t>
                  </w:r>
                </w:p>
              </w:tc>
              <w:tc>
                <w:tcPr>
                  <w:tcW w:w="1109" w:type="dxa"/>
                  <w:tcBorders>
                    <w:tl2br w:val="nil"/>
                    <w:tr2bl w:val="nil"/>
                  </w:tcBorders>
                  <w:noWrap w:val="0"/>
                  <w:vAlign w:val="center"/>
                </w:tcPr>
                <w:p w14:paraId="0CB6110C">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0BD8DD59">
                  <w:pPr>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r w14:paraId="103360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0C54D9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2EEFCBEF">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1-3＇</w:t>
                  </w:r>
                </w:p>
              </w:tc>
              <w:tc>
                <w:tcPr>
                  <w:tcW w:w="1345" w:type="dxa"/>
                  <w:tcBorders>
                    <w:tl2br w:val="nil"/>
                    <w:tr2bl w:val="nil"/>
                  </w:tcBorders>
                  <w:noWrap w:val="0"/>
                  <w:vAlign w:val="center"/>
                </w:tcPr>
                <w:p w14:paraId="08230D3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机加工</w:t>
                  </w:r>
                </w:p>
              </w:tc>
              <w:tc>
                <w:tcPr>
                  <w:tcW w:w="1749" w:type="dxa"/>
                  <w:tcBorders>
                    <w:tl2br w:val="nil"/>
                    <w:tr2bl w:val="nil"/>
                  </w:tcBorders>
                  <w:noWrap w:val="0"/>
                  <w:vAlign w:val="center"/>
                </w:tcPr>
                <w:p w14:paraId="4BD587C2">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noWrap w:val="0"/>
                  <w:vAlign w:val="center"/>
                </w:tcPr>
                <w:p w14:paraId="770BE609">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6B7BA2ED">
                  <w:pPr>
                    <w:jc w:val="center"/>
                    <w:rPr>
                      <w:rFonts w:hint="eastAsia"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4EF9DC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F208B81">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3E0FB68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4</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0DDD5AC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焊接</w:t>
                  </w:r>
                </w:p>
              </w:tc>
              <w:tc>
                <w:tcPr>
                  <w:tcW w:w="1749" w:type="dxa"/>
                  <w:tcBorders>
                    <w:tl2br w:val="nil"/>
                    <w:tr2bl w:val="nil"/>
                  </w:tcBorders>
                  <w:noWrap w:val="0"/>
                  <w:vAlign w:val="center"/>
                </w:tcPr>
                <w:p w14:paraId="1C7355EF">
                  <w:pPr>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焊渣</w:t>
                  </w:r>
                </w:p>
              </w:tc>
              <w:tc>
                <w:tcPr>
                  <w:tcW w:w="1109" w:type="dxa"/>
                  <w:tcBorders>
                    <w:tl2br w:val="nil"/>
                    <w:tr2bl w:val="nil"/>
                  </w:tcBorders>
                  <w:noWrap w:val="0"/>
                  <w:vAlign w:val="center"/>
                </w:tcPr>
                <w:p w14:paraId="5A3C81B1">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0CB14063">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外售综合利用</w:t>
                  </w:r>
                </w:p>
              </w:tc>
            </w:tr>
            <w:tr w14:paraId="60A64B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00AFBC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0713FDC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5</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shd w:val="clear" w:color="auto" w:fill="auto"/>
                  <w:noWrap w:val="0"/>
                  <w:vAlign w:val="center"/>
                </w:tcPr>
                <w:p w14:paraId="465C3E4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p>
              </w:tc>
              <w:tc>
                <w:tcPr>
                  <w:tcW w:w="1749" w:type="dxa"/>
                  <w:tcBorders>
                    <w:tl2br w:val="nil"/>
                    <w:tr2bl w:val="nil"/>
                  </w:tcBorders>
                  <w:shd w:val="clear" w:color="auto" w:fill="auto"/>
                  <w:noWrap w:val="0"/>
                  <w:vAlign w:val="center"/>
                </w:tcPr>
                <w:p w14:paraId="4FD97DFF">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废滤芯</w:t>
                  </w:r>
                </w:p>
              </w:tc>
              <w:tc>
                <w:tcPr>
                  <w:tcW w:w="1109" w:type="dxa"/>
                  <w:tcBorders>
                    <w:tl2br w:val="nil"/>
                    <w:tr2bl w:val="nil"/>
                  </w:tcBorders>
                  <w:shd w:val="clear" w:color="auto" w:fill="auto"/>
                  <w:noWrap w:val="0"/>
                  <w:vAlign w:val="center"/>
                </w:tcPr>
                <w:p w14:paraId="39B0EC05">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shd w:val="clear" w:color="auto" w:fill="auto"/>
                  <w:noWrap w:val="0"/>
                  <w:vAlign w:val="center"/>
                </w:tcPr>
                <w:p w14:paraId="3D748D20">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暂存于危废间，定期交由有资质单位处置</w:t>
                  </w:r>
                </w:p>
              </w:tc>
            </w:tr>
            <w:tr w14:paraId="763A3B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0711270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69E6954E">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6</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shd w:val="clear" w:color="auto" w:fill="auto"/>
                  <w:noWrap w:val="0"/>
                  <w:vAlign w:val="center"/>
                </w:tcPr>
                <w:p w14:paraId="03D034E5">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打网</w:t>
                  </w:r>
                </w:p>
              </w:tc>
              <w:tc>
                <w:tcPr>
                  <w:tcW w:w="1749" w:type="dxa"/>
                  <w:tcBorders>
                    <w:tl2br w:val="nil"/>
                    <w:tr2bl w:val="nil"/>
                  </w:tcBorders>
                  <w:shd w:val="clear" w:color="auto" w:fill="auto"/>
                  <w:noWrap w:val="0"/>
                  <w:vAlign w:val="center"/>
                </w:tcPr>
                <w:p w14:paraId="494C4C56">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shd w:val="clear" w:color="auto" w:fill="auto"/>
                  <w:noWrap w:val="0"/>
                  <w:vAlign w:val="center"/>
                </w:tcPr>
                <w:p w14:paraId="30DAF849">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shd w:val="clear" w:color="auto" w:fill="auto"/>
                  <w:noWrap w:val="0"/>
                  <w:vAlign w:val="center"/>
                </w:tcPr>
                <w:p w14:paraId="582D927D">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12D262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44E7B7E">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191F6D0D">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7</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shd w:val="clear" w:color="auto" w:fill="auto"/>
                  <w:noWrap w:val="0"/>
                  <w:vAlign w:val="center"/>
                </w:tcPr>
                <w:p w14:paraId="0399EE6E">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上料</w:t>
                  </w:r>
                </w:p>
              </w:tc>
              <w:tc>
                <w:tcPr>
                  <w:tcW w:w="1749" w:type="dxa"/>
                  <w:tcBorders>
                    <w:tl2br w:val="nil"/>
                    <w:tr2bl w:val="nil"/>
                  </w:tcBorders>
                  <w:shd w:val="clear" w:color="auto" w:fill="auto"/>
                  <w:noWrap w:val="0"/>
                  <w:vAlign w:val="center"/>
                </w:tcPr>
                <w:p w14:paraId="196C6837">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废包装袋</w:t>
                  </w:r>
                </w:p>
              </w:tc>
              <w:tc>
                <w:tcPr>
                  <w:tcW w:w="1109" w:type="dxa"/>
                  <w:tcBorders>
                    <w:tl2br w:val="nil"/>
                    <w:tr2bl w:val="nil"/>
                  </w:tcBorders>
                  <w:shd w:val="clear" w:color="auto" w:fill="auto"/>
                  <w:noWrap w:val="0"/>
                  <w:vAlign w:val="center"/>
                </w:tcPr>
                <w:p w14:paraId="69574154">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shd w:val="clear" w:color="auto" w:fill="auto"/>
                  <w:noWrap w:val="0"/>
                  <w:vAlign w:val="center"/>
                </w:tcPr>
                <w:p w14:paraId="1A24D271">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0D1CC6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1FFE773">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shd w:val="clear" w:color="auto" w:fill="auto"/>
                  <w:noWrap w:val="0"/>
                  <w:vAlign w:val="center"/>
                </w:tcPr>
                <w:p w14:paraId="17E3942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1-</w:t>
                  </w:r>
                  <w:r>
                    <w:rPr>
                      <w:rFonts w:hint="eastAsia" w:cs="Times New Roman"/>
                      <w:color w:val="auto"/>
                      <w:spacing w:val="4"/>
                      <w:kern w:val="0"/>
                      <w:sz w:val="21"/>
                      <w:szCs w:val="21"/>
                      <w:highlight w:val="none"/>
                      <w:lang w:val="en-US" w:eastAsia="zh-CN"/>
                    </w:rPr>
                    <w:t>8</w:t>
                  </w:r>
                  <w:r>
                    <w:rPr>
                      <w:rFonts w:hint="eastAsia" w:ascii="Times New Roman" w:hAnsi="Times New Roman" w:eastAsia="宋体" w:cs="Times New Roman"/>
                      <w:color w:val="auto"/>
                      <w:spacing w:val="4"/>
                      <w:kern w:val="0"/>
                      <w:sz w:val="21"/>
                      <w:szCs w:val="21"/>
                      <w:highlight w:val="none"/>
                      <w:lang w:val="en-US" w:eastAsia="zh-CN"/>
                    </w:rPr>
                    <w:t>＇</w:t>
                  </w:r>
                </w:p>
              </w:tc>
              <w:tc>
                <w:tcPr>
                  <w:tcW w:w="1345" w:type="dxa"/>
                  <w:tcBorders>
                    <w:tl2br w:val="nil"/>
                    <w:tr2bl w:val="nil"/>
                  </w:tcBorders>
                  <w:shd w:val="clear" w:color="auto" w:fill="auto"/>
                  <w:noWrap w:val="0"/>
                  <w:vAlign w:val="center"/>
                </w:tcPr>
                <w:p w14:paraId="55CAA78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注塑/吹塑成型</w:t>
                  </w:r>
                </w:p>
              </w:tc>
              <w:tc>
                <w:tcPr>
                  <w:tcW w:w="1749" w:type="dxa"/>
                  <w:tcBorders>
                    <w:tl2br w:val="nil"/>
                    <w:tr2bl w:val="nil"/>
                  </w:tcBorders>
                  <w:shd w:val="clear" w:color="auto" w:fill="auto"/>
                  <w:noWrap w:val="0"/>
                  <w:vAlign w:val="center"/>
                </w:tcPr>
                <w:p w14:paraId="1A4B6BA0">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边角料</w:t>
                  </w:r>
                </w:p>
              </w:tc>
              <w:tc>
                <w:tcPr>
                  <w:tcW w:w="1109" w:type="dxa"/>
                  <w:tcBorders>
                    <w:tl2br w:val="nil"/>
                    <w:tr2bl w:val="nil"/>
                  </w:tcBorders>
                  <w:shd w:val="clear" w:color="auto" w:fill="auto"/>
                  <w:noWrap w:val="0"/>
                  <w:vAlign w:val="center"/>
                </w:tcPr>
                <w:p w14:paraId="14F1102C">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shd w:val="clear" w:color="auto" w:fill="auto"/>
                  <w:noWrap w:val="0"/>
                  <w:vAlign w:val="center"/>
                </w:tcPr>
                <w:p w14:paraId="60B99ED1">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67A040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C66B6C7">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7957194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S1-5</w:t>
                  </w:r>
                </w:p>
              </w:tc>
              <w:tc>
                <w:tcPr>
                  <w:tcW w:w="1345" w:type="dxa"/>
                  <w:tcBorders>
                    <w:tl2br w:val="nil"/>
                    <w:tr2bl w:val="nil"/>
                  </w:tcBorders>
                  <w:shd w:val="clear" w:color="auto" w:fill="auto"/>
                  <w:noWrap w:val="0"/>
                  <w:vAlign w:val="center"/>
                </w:tcPr>
                <w:p w14:paraId="7ECDF02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检验</w:t>
                  </w:r>
                </w:p>
              </w:tc>
              <w:tc>
                <w:tcPr>
                  <w:tcW w:w="1749" w:type="dxa"/>
                  <w:tcBorders>
                    <w:tl2br w:val="nil"/>
                    <w:tr2bl w:val="nil"/>
                  </w:tcBorders>
                  <w:shd w:val="clear" w:color="auto" w:fill="auto"/>
                  <w:noWrap w:val="0"/>
                  <w:vAlign w:val="center"/>
                </w:tcPr>
                <w:p w14:paraId="080F12E8">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不合格品</w:t>
                  </w:r>
                </w:p>
              </w:tc>
              <w:tc>
                <w:tcPr>
                  <w:tcW w:w="1109" w:type="dxa"/>
                  <w:tcBorders>
                    <w:tl2br w:val="nil"/>
                    <w:tr2bl w:val="nil"/>
                  </w:tcBorders>
                  <w:shd w:val="clear" w:color="auto" w:fill="auto"/>
                  <w:noWrap w:val="0"/>
                  <w:vAlign w:val="center"/>
                </w:tcPr>
                <w:p w14:paraId="0E94318F">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8" w:type="dxa"/>
                  <w:gridSpan w:val="2"/>
                  <w:tcBorders>
                    <w:tl2br w:val="nil"/>
                    <w:tr2bl w:val="nil"/>
                  </w:tcBorders>
                  <w:shd w:val="clear" w:color="auto" w:fill="auto"/>
                  <w:noWrap w:val="0"/>
                  <w:vAlign w:val="center"/>
                </w:tcPr>
                <w:p w14:paraId="03ECB214">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370855F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54DDFDA">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0090692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7362CE43">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布袋除尘</w:t>
                  </w:r>
                </w:p>
              </w:tc>
              <w:tc>
                <w:tcPr>
                  <w:tcW w:w="1749" w:type="dxa"/>
                  <w:tcBorders>
                    <w:tl2br w:val="nil"/>
                    <w:tr2bl w:val="nil"/>
                  </w:tcBorders>
                  <w:noWrap w:val="0"/>
                  <w:vAlign w:val="center"/>
                </w:tcPr>
                <w:p w14:paraId="2610308E">
                  <w:pPr>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除尘灰</w:t>
                  </w:r>
                </w:p>
              </w:tc>
              <w:tc>
                <w:tcPr>
                  <w:tcW w:w="1109" w:type="dxa"/>
                  <w:tcBorders>
                    <w:tl2br w:val="nil"/>
                    <w:tr2bl w:val="nil"/>
                  </w:tcBorders>
                  <w:noWrap w:val="0"/>
                  <w:vAlign w:val="center"/>
                </w:tcPr>
                <w:p w14:paraId="0A570B2D">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间歇</w:t>
                  </w:r>
                </w:p>
              </w:tc>
              <w:tc>
                <w:tcPr>
                  <w:tcW w:w="2658" w:type="dxa"/>
                  <w:gridSpan w:val="2"/>
                  <w:tcBorders>
                    <w:tl2br w:val="nil"/>
                    <w:tr2bl w:val="nil"/>
                  </w:tcBorders>
                  <w:noWrap w:val="0"/>
                  <w:vAlign w:val="center"/>
                </w:tcPr>
                <w:p w14:paraId="5F244FCB">
                  <w:pPr>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bl>
          <w:p w14:paraId="4DDC93EC">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2、旋装滤清器</w:t>
            </w:r>
          </w:p>
          <w:p w14:paraId="4394C5F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旋装滤清器</w:t>
            </w:r>
            <w:r>
              <w:rPr>
                <w:rFonts w:hint="eastAsia"/>
                <w:b w:val="0"/>
                <w:bCs w:val="0"/>
                <w:color w:val="auto"/>
                <w:highlight w:val="none"/>
                <w:lang w:val="en-US" w:eastAsia="zh-CN"/>
              </w:rPr>
              <w:t>生产工艺流程示意图如下：</w:t>
            </w:r>
          </w:p>
          <w:p w14:paraId="79AE8072">
            <w:pPr>
              <w:jc w:val="center"/>
              <w:rPr>
                <w:rFonts w:hint="default" w:ascii="Times New Roman" w:hAnsi="Times New Roman" w:eastAsia="黑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object>
                <v:shape id="_x0000_i1027" o:spt="75" type="#_x0000_t75" style="height:165.15pt;width:406.95pt;" o:ole="t" filled="f" o:preferrelative="t" stroked="f" coordsize="21600,21600">
                  <v:path/>
                  <v:fill on="f" focussize="0,0"/>
                  <v:stroke on="f"/>
                  <v:imagedata r:id="rId13" o:title=""/>
                  <o:lock v:ext="edit" aspectratio="f"/>
                  <w10:wrap type="none"/>
                  <w10:anchorlock/>
                </v:shape>
                <o:OLEObject Type="Embed" ProgID="Visio.Drawing.11" ShapeID="_x0000_i1027" DrawAspect="Content" ObjectID="_1468075727" r:id="rId12">
                  <o:LockedField>false</o:LockedField>
                </o:OLEObject>
              </w:object>
            </w:r>
            <w:r>
              <w:rPr>
                <w:rFonts w:hint="default" w:ascii="Times New Roman" w:hAnsi="Times New Roman" w:eastAsia="黑体" w:cs="Times New Roman"/>
                <w:color w:val="auto"/>
                <w:sz w:val="21"/>
                <w:szCs w:val="21"/>
                <w:highlight w:val="none"/>
              </w:rPr>
              <w:t>图</w:t>
            </w:r>
            <w:r>
              <w:rPr>
                <w:rFonts w:hint="eastAsia" w:ascii="Times New Roman" w:hAnsi="Times New Roman" w:eastAsia="黑体" w:cs="Times New Roman"/>
                <w:color w:val="auto"/>
                <w:sz w:val="21"/>
                <w:szCs w:val="21"/>
                <w:highlight w:val="none"/>
                <w:lang w:val="en-US" w:eastAsia="zh-CN"/>
              </w:rPr>
              <w:t>2-2</w:t>
            </w:r>
            <w:r>
              <w:rPr>
                <w:rFonts w:hint="eastAsia" w:eastAsia="黑体" w:cs="Times New Roman"/>
                <w:color w:val="auto"/>
                <w:sz w:val="21"/>
                <w:szCs w:val="21"/>
                <w:highlight w:val="none"/>
                <w:lang w:val="en-US" w:eastAsia="zh-CN"/>
              </w:rPr>
              <w:t xml:space="preserve">   </w:t>
            </w:r>
            <w:r>
              <w:rPr>
                <w:rFonts w:hint="eastAsia" w:ascii="Times New Roman" w:hAnsi="Times New Roman" w:eastAsia="黑体" w:cs="Times New Roman"/>
                <w:color w:val="auto"/>
                <w:sz w:val="21"/>
                <w:szCs w:val="21"/>
                <w:highlight w:val="none"/>
                <w:lang w:val="en-US" w:eastAsia="zh-CN"/>
              </w:rPr>
              <w:t>旋装滤清器生产</w:t>
            </w:r>
            <w:r>
              <w:rPr>
                <w:rFonts w:hint="default" w:ascii="Times New Roman" w:hAnsi="Times New Roman" w:eastAsia="黑体" w:cs="Times New Roman"/>
                <w:color w:val="auto"/>
                <w:sz w:val="21"/>
                <w:szCs w:val="21"/>
                <w:highlight w:val="none"/>
              </w:rPr>
              <w:t>工艺流程及产排污节点图</w:t>
            </w:r>
          </w:p>
          <w:p w14:paraId="7F8721F4">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旋装滤清器工艺流程：</w:t>
            </w:r>
          </w:p>
          <w:p w14:paraId="24416AA4">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①折纸</w:t>
            </w:r>
          </w:p>
          <w:p w14:paraId="18B2166B">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sz w:val="21"/>
                <w:szCs w:val="21"/>
                <w:highlight w:val="none"/>
              </w:rPr>
            </w:pPr>
            <w:r>
              <w:rPr>
                <w:rFonts w:hint="default" w:ascii="Times New Roman" w:hAnsi="Times New Roman" w:eastAsia="宋体" w:cs="Times New Roman"/>
                <w:i w:val="0"/>
                <w:iCs w:val="0"/>
                <w:color w:val="auto"/>
                <w:spacing w:val="4"/>
                <w:sz w:val="21"/>
                <w:szCs w:val="21"/>
                <w:highlight w:val="none"/>
              </w:rPr>
              <w:t>原料纸通入</w:t>
            </w:r>
            <w:r>
              <w:rPr>
                <w:rFonts w:hint="eastAsia" w:cs="Times New Roman"/>
                <w:i w:val="0"/>
                <w:iCs w:val="0"/>
                <w:color w:val="auto"/>
                <w:spacing w:val="4"/>
                <w:sz w:val="21"/>
                <w:szCs w:val="21"/>
                <w:highlight w:val="none"/>
                <w:lang w:val="en-US" w:eastAsia="zh-CN"/>
              </w:rPr>
              <w:t>反复式</w:t>
            </w:r>
            <w:r>
              <w:rPr>
                <w:rFonts w:hint="default" w:ascii="Times New Roman" w:hAnsi="Times New Roman" w:eastAsia="宋体" w:cs="Times New Roman"/>
                <w:i w:val="0"/>
                <w:iCs w:val="0"/>
                <w:color w:val="auto"/>
                <w:spacing w:val="4"/>
                <w:sz w:val="21"/>
                <w:szCs w:val="21"/>
                <w:highlight w:val="none"/>
              </w:rPr>
              <w:t>折纸机，经过打痕、折纸等工序得到纸芯。</w:t>
            </w:r>
          </w:p>
          <w:p w14:paraId="48F6FA18">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b/>
                <w:i w:val="0"/>
                <w:iCs w:val="0"/>
                <w:color w:val="auto"/>
                <w:spacing w:val="4"/>
                <w:sz w:val="21"/>
                <w:szCs w:val="21"/>
                <w:highlight w:val="none"/>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default" w:ascii="Times New Roman" w:hAnsi="Times New Roman" w:eastAsia="宋体" w:cs="Times New Roman"/>
                <w:b/>
                <w:i w:val="0"/>
                <w:iCs w:val="0"/>
                <w:color w:val="auto"/>
                <w:spacing w:val="4"/>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eastAsia="宋体" w:cs="Times New Roman"/>
                <w:b/>
                <w:i w:val="0"/>
                <w:iCs w:val="0"/>
                <w:color w:val="auto"/>
                <w:spacing w:val="4"/>
                <w:sz w:val="21"/>
                <w:szCs w:val="21"/>
                <w:highlight w:val="none"/>
                <w:lang w:val="en-US" w:eastAsia="zh-CN"/>
              </w:rPr>
              <w:t>-1</w:t>
            </w:r>
            <w:r>
              <w:rPr>
                <w:rFonts w:hint="default" w:ascii="Times New Roman" w:hAnsi="Times New Roman" w:eastAsia="宋体" w:cs="Times New Roman"/>
                <w:b/>
                <w:i w:val="0"/>
                <w:iCs w:val="0"/>
                <w:color w:val="auto"/>
                <w:spacing w:val="4"/>
                <w:sz w:val="21"/>
                <w:szCs w:val="21"/>
                <w:highlight w:val="none"/>
              </w:rPr>
              <w:t>边角料</w:t>
            </w:r>
            <w:r>
              <w:rPr>
                <w:rFonts w:hint="default" w:ascii="Times New Roman" w:hAnsi="Times New Roman" w:eastAsia="宋体" w:cs="Times New Roman"/>
                <w:b/>
                <w:i w:val="0"/>
                <w:iCs w:val="0"/>
                <w:color w:val="auto"/>
                <w:spacing w:val="4"/>
                <w:sz w:val="21"/>
                <w:szCs w:val="21"/>
                <w:highlight w:val="none"/>
                <w:lang w:val="en-US" w:eastAsia="zh-CN"/>
              </w:rPr>
              <w:t>和设备噪声N</w:t>
            </w:r>
            <w:r>
              <w:rPr>
                <w:rFonts w:hint="default" w:ascii="Times New Roman" w:hAnsi="Times New Roman" w:eastAsia="宋体" w:cs="Times New Roman"/>
                <w:b/>
                <w:i w:val="0"/>
                <w:iCs w:val="0"/>
                <w:color w:val="auto"/>
                <w:spacing w:val="4"/>
                <w:sz w:val="21"/>
                <w:szCs w:val="21"/>
                <w:highlight w:val="none"/>
              </w:rPr>
              <w:t>。</w:t>
            </w:r>
          </w:p>
          <w:p w14:paraId="66C659F3">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②咬合</w:t>
            </w:r>
          </w:p>
          <w:p w14:paraId="627ADAE2">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将定尺卷铁咬合成筒状。</w:t>
            </w:r>
          </w:p>
          <w:p w14:paraId="2CD58336">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default" w:ascii="Times New Roman" w:hAnsi="Times New Roman" w:eastAsia="宋体" w:cs="Times New Roman"/>
                <w:b/>
                <w:i w:val="0"/>
                <w:iCs w:val="0"/>
                <w:color w:val="auto"/>
                <w:spacing w:val="4"/>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eastAsia="宋体" w:cs="Times New Roman"/>
                <w:b/>
                <w:i w:val="0"/>
                <w:iCs w:val="0"/>
                <w:color w:val="auto"/>
                <w:spacing w:val="4"/>
                <w:sz w:val="21"/>
                <w:szCs w:val="21"/>
                <w:highlight w:val="none"/>
                <w:lang w:val="en-US" w:eastAsia="zh-CN"/>
              </w:rPr>
              <w:t>-</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eastAsia="宋体" w:cs="Times New Roman"/>
                <w:b/>
                <w:i w:val="0"/>
                <w:iCs w:val="0"/>
                <w:color w:val="auto"/>
                <w:spacing w:val="4"/>
                <w:sz w:val="21"/>
                <w:szCs w:val="21"/>
                <w:highlight w:val="none"/>
              </w:rPr>
              <w:t>边角料</w:t>
            </w:r>
            <w:r>
              <w:rPr>
                <w:rFonts w:hint="default" w:ascii="Times New Roman" w:hAnsi="Times New Roman" w:eastAsia="宋体" w:cs="Times New Roman"/>
                <w:b/>
                <w:i w:val="0"/>
                <w:iCs w:val="0"/>
                <w:color w:val="auto"/>
                <w:spacing w:val="4"/>
                <w:sz w:val="21"/>
                <w:szCs w:val="21"/>
                <w:highlight w:val="none"/>
                <w:lang w:val="en-US" w:eastAsia="zh-CN"/>
              </w:rPr>
              <w:t>和设备噪声N</w:t>
            </w:r>
            <w:r>
              <w:rPr>
                <w:rFonts w:hint="default" w:ascii="Times New Roman" w:hAnsi="Times New Roman" w:eastAsia="宋体" w:cs="Times New Roman"/>
                <w:b/>
                <w:i w:val="0"/>
                <w:iCs w:val="0"/>
                <w:color w:val="auto"/>
                <w:spacing w:val="4"/>
                <w:sz w:val="21"/>
                <w:szCs w:val="21"/>
                <w:highlight w:val="none"/>
              </w:rPr>
              <w:t>。</w:t>
            </w:r>
          </w:p>
          <w:p w14:paraId="06379E51">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③扣盖</w:t>
            </w:r>
            <w:r>
              <w:rPr>
                <w:rFonts w:hint="eastAsia" w:cs="Times New Roman"/>
                <w:i w:val="0"/>
                <w:iCs w:val="0"/>
                <w:color w:val="auto"/>
                <w:spacing w:val="4"/>
                <w:kern w:val="0"/>
                <w:sz w:val="21"/>
                <w:szCs w:val="21"/>
                <w:highlight w:val="none"/>
                <w:lang w:val="en-US" w:eastAsia="zh-CN"/>
              </w:rPr>
              <w:t>注胶</w:t>
            </w:r>
          </w:p>
          <w:p w14:paraId="51CAB7EC">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咬合成筒状的卷铁和折纸后的滤纸组装扣盖，打AB胶</w:t>
            </w:r>
            <w:r>
              <w:rPr>
                <w:rFonts w:hint="eastAsia" w:cs="Times New Roman"/>
                <w:i w:val="0"/>
                <w:iCs w:val="0"/>
                <w:color w:val="auto"/>
                <w:spacing w:val="4"/>
                <w:kern w:val="0"/>
                <w:sz w:val="21"/>
                <w:szCs w:val="21"/>
                <w:highlight w:val="none"/>
                <w:lang w:val="en-US" w:eastAsia="zh-CN"/>
              </w:rPr>
              <w:t>。</w:t>
            </w:r>
          </w:p>
          <w:p w14:paraId="1EF1A890">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b/>
                <w:bCs/>
                <w:i w:val="0"/>
                <w:iCs w:val="0"/>
                <w:color w:val="auto"/>
                <w:spacing w:val="4"/>
                <w:kern w:val="0"/>
                <w:sz w:val="21"/>
                <w:szCs w:val="21"/>
                <w:highlight w:val="none"/>
                <w:lang w:val="en-US" w:eastAsia="zh-CN"/>
              </w:rPr>
            </w:pPr>
            <w:r>
              <w:rPr>
                <w:rFonts w:hint="eastAsia" w:ascii="Times New Roman" w:hAnsi="Times New Roman" w:eastAsia="宋体" w:cs="Times New Roman"/>
                <w:b/>
                <w:bCs/>
                <w:i w:val="0"/>
                <w:iCs w:val="0"/>
                <w:color w:val="auto"/>
                <w:spacing w:val="4"/>
                <w:kern w:val="0"/>
                <w:sz w:val="21"/>
                <w:szCs w:val="21"/>
                <w:highlight w:val="none"/>
                <w:lang w:val="en-US" w:eastAsia="zh-CN"/>
              </w:rPr>
              <w:t>此工序产生的污染物主要为G2-1注胶废气和设备噪声N。</w:t>
            </w:r>
          </w:p>
          <w:p w14:paraId="4CEA962A">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④</w:t>
            </w:r>
            <w:r>
              <w:rPr>
                <w:rFonts w:hint="eastAsia" w:ascii="Times New Roman" w:hAnsi="Times New Roman" w:eastAsia="宋体" w:cs="Times New Roman"/>
                <w:i w:val="0"/>
                <w:iCs w:val="0"/>
                <w:color w:val="auto"/>
                <w:spacing w:val="4"/>
                <w:kern w:val="0"/>
                <w:sz w:val="21"/>
                <w:szCs w:val="21"/>
                <w:highlight w:val="none"/>
                <w:lang w:val="en-US" w:eastAsia="zh-CN"/>
              </w:rPr>
              <w:t>烘烤</w:t>
            </w:r>
          </w:p>
          <w:p w14:paraId="38741CE2">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注胶后</w:t>
            </w:r>
            <w:r>
              <w:rPr>
                <w:rFonts w:hint="eastAsia" w:ascii="Times New Roman" w:hAnsi="Times New Roman" w:eastAsia="宋体" w:cs="Times New Roman"/>
                <w:i w:val="0"/>
                <w:iCs w:val="0"/>
                <w:color w:val="auto"/>
                <w:spacing w:val="4"/>
                <w:kern w:val="0"/>
                <w:sz w:val="21"/>
                <w:szCs w:val="21"/>
                <w:highlight w:val="none"/>
                <w:lang w:val="en-US" w:eastAsia="zh-CN"/>
              </w:rPr>
              <w:t>送入烤箱进行烘烤，烘烤温度为170℃左右，烘烤时间为15分钟左右。</w:t>
            </w:r>
          </w:p>
          <w:p w14:paraId="445B7414">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b/>
                <w:bCs/>
                <w:i w:val="0"/>
                <w:iCs w:val="0"/>
                <w:color w:val="auto"/>
                <w:spacing w:val="4"/>
                <w:kern w:val="0"/>
                <w:sz w:val="21"/>
                <w:szCs w:val="21"/>
                <w:highlight w:val="none"/>
                <w:lang w:val="en-US" w:eastAsia="zh-CN"/>
              </w:rPr>
            </w:pPr>
            <w:r>
              <w:rPr>
                <w:rFonts w:hint="eastAsia" w:ascii="Times New Roman" w:hAnsi="Times New Roman" w:eastAsia="宋体" w:cs="Times New Roman"/>
                <w:b/>
                <w:bCs/>
                <w:i w:val="0"/>
                <w:iCs w:val="0"/>
                <w:color w:val="auto"/>
                <w:spacing w:val="4"/>
                <w:kern w:val="0"/>
                <w:sz w:val="21"/>
                <w:szCs w:val="21"/>
                <w:highlight w:val="none"/>
                <w:lang w:val="en-US" w:eastAsia="zh-CN"/>
              </w:rPr>
              <w:t>此工序产生的污染物主要为G2-2扣盖烘烤废气和设备噪声N。</w:t>
            </w:r>
          </w:p>
          <w:p w14:paraId="1394168F">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⑤拉伸、清洗烘干</w:t>
            </w:r>
          </w:p>
          <w:p w14:paraId="5E4EB3EB">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将</w:t>
            </w:r>
            <w:r>
              <w:rPr>
                <w:rFonts w:hint="eastAsia" w:ascii="Times New Roman" w:hAnsi="Times New Roman" w:eastAsia="宋体" w:cs="Times New Roman"/>
                <w:i w:val="0"/>
                <w:iCs w:val="0"/>
                <w:color w:val="auto"/>
                <w:spacing w:val="4"/>
                <w:kern w:val="0"/>
                <w:sz w:val="21"/>
                <w:szCs w:val="21"/>
                <w:highlight w:val="none"/>
                <w:lang w:val="en-US" w:eastAsia="zh-CN"/>
              </w:rPr>
              <w:t>钢卷拉伸成壳体，进行清洗，并用电烤箱烘干。</w:t>
            </w:r>
          </w:p>
          <w:p w14:paraId="331E7C66">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b/>
                <w:bCs/>
                <w:i w:val="0"/>
                <w:iCs w:val="0"/>
                <w:color w:val="auto"/>
                <w:spacing w:val="4"/>
                <w:kern w:val="0"/>
                <w:sz w:val="21"/>
                <w:szCs w:val="21"/>
                <w:highlight w:val="none"/>
                <w:lang w:val="en-US" w:eastAsia="zh-CN"/>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S2-3边角料、W2-1清洗废水。</w:t>
            </w:r>
          </w:p>
          <w:p w14:paraId="2CC16385">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⑥</w:t>
            </w:r>
            <w:r>
              <w:rPr>
                <w:rFonts w:hint="eastAsia" w:ascii="Times New Roman" w:hAnsi="Times New Roman" w:eastAsia="宋体" w:cs="Times New Roman"/>
                <w:i w:val="0"/>
                <w:iCs w:val="0"/>
                <w:color w:val="auto"/>
                <w:spacing w:val="4"/>
                <w:kern w:val="0"/>
                <w:sz w:val="21"/>
                <w:szCs w:val="21"/>
                <w:highlight w:val="none"/>
                <w:lang w:val="en-US" w:eastAsia="zh-CN"/>
              </w:rPr>
              <w:t>静电喷涂</w:t>
            </w:r>
          </w:p>
          <w:p w14:paraId="7D32ABFD">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将钢卷拉伸成壳体进行静电喷涂。</w:t>
            </w:r>
            <w:r>
              <w:rPr>
                <w:rFonts w:hint="default" w:ascii="Times New Roman" w:hAnsi="Times New Roman" w:eastAsia="宋体" w:cs="Times New Roman"/>
                <w:i w:val="0"/>
                <w:iCs w:val="0"/>
                <w:color w:val="auto"/>
                <w:spacing w:val="4"/>
                <w:sz w:val="21"/>
                <w:szCs w:val="21"/>
                <w:highlight w:val="none"/>
              </w:rPr>
              <w:t>静电喷涂工段的目的为将粉末涂料均匀地喷涂到工件的表面上，其原理是利用高压静电电场使带负电的涂料微粒沿着电场相反的方向定向运动，并将涂料微粒吸附在工件表面的一种喷涂方法。其工作大体流程为：工件通过</w:t>
            </w:r>
            <w:r>
              <w:rPr>
                <w:rFonts w:hint="eastAsia" w:ascii="Times New Roman" w:hAnsi="Times New Roman" w:eastAsia="宋体" w:cs="Times New Roman"/>
                <w:i w:val="0"/>
                <w:iCs w:val="0"/>
                <w:color w:val="auto"/>
                <w:spacing w:val="4"/>
                <w:sz w:val="21"/>
                <w:szCs w:val="21"/>
                <w:highlight w:val="none"/>
                <w:lang w:val="en-US" w:eastAsia="zh-CN"/>
              </w:rPr>
              <w:t>轨道</w:t>
            </w:r>
            <w:r>
              <w:rPr>
                <w:rFonts w:hint="default" w:ascii="Times New Roman" w:hAnsi="Times New Roman" w:eastAsia="宋体" w:cs="Times New Roman"/>
                <w:i w:val="0"/>
                <w:iCs w:val="0"/>
                <w:color w:val="auto"/>
                <w:spacing w:val="4"/>
                <w:sz w:val="21"/>
                <w:szCs w:val="21"/>
                <w:highlight w:val="none"/>
              </w:rPr>
              <w:t>送至喷涂室，通过高压静电设备使塑粉表面充满电荷，再利用喷枪将塑粉喷向工件，由于静电作用，塑粉粘附在工件表面。该静电喷涂流水线中设置</w:t>
            </w:r>
            <w:r>
              <w:rPr>
                <w:rFonts w:hint="eastAsia" w:cs="Times New Roman"/>
                <w:i w:val="0"/>
                <w:iCs w:val="0"/>
                <w:color w:val="auto"/>
                <w:spacing w:val="4"/>
                <w:sz w:val="21"/>
                <w:szCs w:val="21"/>
                <w:highlight w:val="none"/>
                <w:lang w:val="en-US" w:eastAsia="zh-CN"/>
              </w:rPr>
              <w:t>8</w:t>
            </w:r>
            <w:r>
              <w:rPr>
                <w:rFonts w:hint="default" w:ascii="Times New Roman" w:hAnsi="Times New Roman" w:eastAsia="宋体" w:cs="Times New Roman"/>
                <w:i w:val="0"/>
                <w:iCs w:val="0"/>
                <w:color w:val="auto"/>
                <w:spacing w:val="4"/>
                <w:sz w:val="21"/>
                <w:szCs w:val="21"/>
                <w:highlight w:val="none"/>
              </w:rPr>
              <w:t>个喷涂室，分别喷涂不同颜色的塑粉。</w:t>
            </w:r>
            <w:r>
              <w:rPr>
                <w:rFonts w:hint="eastAsia" w:ascii="Times New Roman" w:hAnsi="Times New Roman" w:eastAsia="宋体" w:cs="Times New Roman"/>
                <w:i w:val="0"/>
                <w:iCs w:val="0"/>
                <w:color w:val="auto"/>
                <w:spacing w:val="4"/>
                <w:sz w:val="21"/>
                <w:szCs w:val="21"/>
                <w:highlight w:val="none"/>
                <w:lang w:val="en-US" w:eastAsia="zh-CN"/>
              </w:rPr>
              <w:t>每个</w:t>
            </w:r>
            <w:r>
              <w:rPr>
                <w:rFonts w:hint="default" w:ascii="Times New Roman" w:hAnsi="Times New Roman" w:eastAsia="宋体" w:cs="Times New Roman"/>
                <w:i w:val="0"/>
                <w:iCs w:val="0"/>
                <w:color w:val="auto"/>
                <w:spacing w:val="4"/>
                <w:sz w:val="21"/>
                <w:szCs w:val="21"/>
                <w:highlight w:val="none"/>
              </w:rPr>
              <w:t>喷涂室</w:t>
            </w:r>
            <w:r>
              <w:rPr>
                <w:rFonts w:hint="eastAsia" w:ascii="Times New Roman" w:hAnsi="Times New Roman" w:eastAsia="宋体" w:cs="Times New Roman"/>
                <w:i w:val="0"/>
                <w:iCs w:val="0"/>
                <w:color w:val="auto"/>
                <w:spacing w:val="4"/>
                <w:sz w:val="21"/>
                <w:szCs w:val="21"/>
                <w:highlight w:val="none"/>
                <w:lang w:val="en-US" w:eastAsia="zh-CN"/>
              </w:rPr>
              <w:t>自带滤芯或加装旋风筒，</w:t>
            </w:r>
            <w:r>
              <w:rPr>
                <w:rFonts w:hint="default" w:ascii="Times New Roman" w:hAnsi="Times New Roman" w:eastAsia="宋体" w:cs="Times New Roman"/>
                <w:i w:val="0"/>
                <w:iCs w:val="0"/>
                <w:color w:val="auto"/>
                <w:spacing w:val="4"/>
                <w:sz w:val="21"/>
                <w:szCs w:val="21"/>
                <w:highlight w:val="none"/>
              </w:rPr>
              <w:t>可将大部分喷涂粉尘收集进行回用，可保证成本的节约。</w:t>
            </w:r>
          </w:p>
          <w:p w14:paraId="3B4B39D4">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G2-3</w:t>
            </w:r>
            <w:r>
              <w:rPr>
                <w:rFonts w:hint="eastAsia" w:cs="Times New Roman"/>
                <w:b/>
                <w:i w:val="0"/>
                <w:iCs w:val="0"/>
                <w:color w:val="auto"/>
                <w:spacing w:val="4"/>
                <w:sz w:val="21"/>
                <w:szCs w:val="21"/>
                <w:highlight w:val="none"/>
                <w:lang w:val="en-US" w:eastAsia="zh-CN"/>
              </w:rPr>
              <w:t>静电</w:t>
            </w:r>
            <w:r>
              <w:rPr>
                <w:rFonts w:hint="eastAsia" w:ascii="Times New Roman" w:hAnsi="Times New Roman" w:eastAsia="宋体" w:cs="Times New Roman"/>
                <w:b/>
                <w:i w:val="0"/>
                <w:iCs w:val="0"/>
                <w:color w:val="auto"/>
                <w:spacing w:val="4"/>
                <w:sz w:val="21"/>
                <w:szCs w:val="21"/>
                <w:highlight w:val="none"/>
                <w:lang w:val="en-US" w:eastAsia="zh-CN"/>
              </w:rPr>
              <w:t>喷涂废气（颗粒物）、S2-4废滤芯和设备噪声N</w:t>
            </w:r>
            <w:r>
              <w:rPr>
                <w:rFonts w:hint="eastAsia" w:ascii="Times New Roman" w:hAnsi="Times New Roman" w:eastAsia="宋体" w:cs="Times New Roman"/>
                <w:b/>
                <w:i w:val="0"/>
                <w:iCs w:val="0"/>
                <w:color w:val="auto"/>
                <w:spacing w:val="4"/>
                <w:sz w:val="21"/>
                <w:szCs w:val="21"/>
                <w:highlight w:val="none"/>
                <w:lang w:eastAsia="zh-CN"/>
              </w:rPr>
              <w:t>。</w:t>
            </w:r>
          </w:p>
          <w:p w14:paraId="2EA552E3">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⑦</w:t>
            </w:r>
            <w:r>
              <w:rPr>
                <w:rFonts w:hint="eastAsia" w:ascii="Times New Roman" w:hAnsi="Times New Roman" w:eastAsia="宋体" w:cs="Times New Roman"/>
                <w:i w:val="0"/>
                <w:iCs w:val="0"/>
                <w:color w:val="auto"/>
                <w:spacing w:val="4"/>
                <w:kern w:val="0"/>
                <w:sz w:val="21"/>
                <w:szCs w:val="21"/>
                <w:highlight w:val="none"/>
                <w:lang w:val="en-US" w:eastAsia="zh-CN"/>
              </w:rPr>
              <w:t>烘烤</w:t>
            </w:r>
          </w:p>
          <w:p w14:paraId="5D20EBBA">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i w:val="0"/>
                <w:iCs w:val="0"/>
                <w:color w:val="auto"/>
                <w:spacing w:val="4"/>
                <w:sz w:val="21"/>
                <w:szCs w:val="21"/>
                <w:highlight w:val="none"/>
              </w:rPr>
            </w:pPr>
            <w:r>
              <w:rPr>
                <w:rFonts w:hint="eastAsia" w:ascii="Times New Roman" w:hAnsi="Times New Roman" w:eastAsia="宋体" w:cs="Times New Roman"/>
                <w:color w:val="auto"/>
                <w:sz w:val="21"/>
                <w:szCs w:val="21"/>
                <w:highlight w:val="none"/>
                <w:lang w:val="en-US" w:eastAsia="zh-CN"/>
              </w:rPr>
              <w:t>烘烤温度通常在180℃左右，保温时间大约为15-20分钟后为外套网。烘烤的目的</w:t>
            </w:r>
            <w:r>
              <w:rPr>
                <w:rFonts w:hint="default" w:ascii="Times New Roman" w:hAnsi="Times New Roman" w:eastAsia="宋体" w:cs="Times New Roman"/>
                <w:i w:val="0"/>
                <w:iCs w:val="0"/>
                <w:color w:val="auto"/>
                <w:spacing w:val="4"/>
                <w:sz w:val="21"/>
                <w:szCs w:val="21"/>
                <w:highlight w:val="none"/>
              </w:rPr>
              <w:t>是将工件表面的粉末涂料加热到规定的温度并保温相应的时间，使之流平、固化，从而得到我们想要的工件表面效果。其工作大体流程为喷涂后的工件</w:t>
            </w:r>
            <w:r>
              <w:rPr>
                <w:rFonts w:hint="eastAsia" w:ascii="Times New Roman" w:hAnsi="Times New Roman" w:eastAsia="宋体" w:cs="Times New Roman"/>
                <w:i w:val="0"/>
                <w:iCs w:val="0"/>
                <w:color w:val="auto"/>
                <w:spacing w:val="4"/>
                <w:sz w:val="21"/>
                <w:szCs w:val="21"/>
                <w:highlight w:val="none"/>
                <w:lang w:val="en-US" w:eastAsia="zh-CN"/>
              </w:rPr>
              <w:t>通过挂线方式送入电加热室，</w:t>
            </w:r>
            <w:r>
              <w:rPr>
                <w:rFonts w:hint="default" w:ascii="Times New Roman" w:hAnsi="Times New Roman" w:eastAsia="宋体" w:cs="Times New Roman"/>
                <w:i w:val="0"/>
                <w:iCs w:val="0"/>
                <w:color w:val="auto"/>
                <w:spacing w:val="4"/>
                <w:sz w:val="21"/>
                <w:szCs w:val="21"/>
                <w:highlight w:val="none"/>
              </w:rPr>
              <w:t>受热烘干的同时，附着至表面的塑粉更加均匀，使工件</w:t>
            </w:r>
            <w:r>
              <w:rPr>
                <w:rFonts w:hint="eastAsia" w:ascii="Times New Roman" w:hAnsi="Times New Roman" w:eastAsia="宋体" w:cs="Times New Roman"/>
                <w:i w:val="0"/>
                <w:iCs w:val="0"/>
                <w:color w:val="auto"/>
                <w:spacing w:val="4"/>
                <w:sz w:val="21"/>
                <w:szCs w:val="21"/>
                <w:highlight w:val="none"/>
                <w:lang w:val="en-US" w:eastAsia="zh-CN"/>
              </w:rPr>
              <w:t>表</w:t>
            </w:r>
            <w:r>
              <w:rPr>
                <w:rFonts w:hint="default" w:ascii="Times New Roman" w:hAnsi="Times New Roman" w:eastAsia="宋体" w:cs="Times New Roman"/>
                <w:i w:val="0"/>
                <w:iCs w:val="0"/>
                <w:color w:val="auto"/>
                <w:spacing w:val="4"/>
                <w:sz w:val="21"/>
                <w:szCs w:val="21"/>
                <w:highlight w:val="none"/>
              </w:rPr>
              <w:t>面平整光滑。固化后的工件在吊架上自然冷却。</w:t>
            </w:r>
          </w:p>
          <w:p w14:paraId="2353F4D8">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烘烤</w:t>
            </w:r>
            <w:r>
              <w:rPr>
                <w:rFonts w:hint="default" w:ascii="Times New Roman" w:hAnsi="Times New Roman" w:eastAsia="宋体" w:cs="Times New Roman"/>
                <w:b/>
                <w:i w:val="0"/>
                <w:iCs w:val="0"/>
                <w:color w:val="auto"/>
                <w:spacing w:val="4"/>
                <w:sz w:val="21"/>
                <w:szCs w:val="21"/>
                <w:highlight w:val="none"/>
              </w:rPr>
              <w:t>工序产生的</w:t>
            </w:r>
            <w:r>
              <w:rPr>
                <w:rFonts w:hint="eastAsia" w:ascii="Times New Roman" w:hAnsi="Times New Roman" w:eastAsia="宋体" w:cs="Times New Roman"/>
                <w:b/>
                <w:i w:val="0"/>
                <w:iCs w:val="0"/>
                <w:color w:val="auto"/>
                <w:spacing w:val="4"/>
                <w:sz w:val="21"/>
                <w:szCs w:val="21"/>
                <w:highlight w:val="none"/>
                <w:lang w:val="en-US" w:eastAsia="zh-CN"/>
              </w:rPr>
              <w:t>G2-4烘烤废气（非甲烷总烃）和设备噪声N</w:t>
            </w:r>
            <w:r>
              <w:rPr>
                <w:rFonts w:hint="eastAsia" w:ascii="Times New Roman" w:hAnsi="Times New Roman" w:eastAsia="宋体" w:cs="Times New Roman"/>
                <w:b/>
                <w:i w:val="0"/>
                <w:iCs w:val="0"/>
                <w:color w:val="auto"/>
                <w:spacing w:val="4"/>
                <w:sz w:val="21"/>
                <w:szCs w:val="21"/>
                <w:highlight w:val="none"/>
                <w:lang w:eastAsia="zh-CN"/>
              </w:rPr>
              <w:t>。</w:t>
            </w:r>
          </w:p>
          <w:p w14:paraId="483040CD">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⑧</w:t>
            </w:r>
            <w:r>
              <w:rPr>
                <w:rFonts w:hint="eastAsia" w:ascii="Times New Roman" w:hAnsi="Times New Roman" w:eastAsia="宋体" w:cs="Times New Roman"/>
                <w:i w:val="0"/>
                <w:iCs w:val="0"/>
                <w:color w:val="auto"/>
                <w:spacing w:val="4"/>
                <w:kern w:val="0"/>
                <w:sz w:val="21"/>
                <w:szCs w:val="21"/>
                <w:highlight w:val="none"/>
                <w:lang w:val="en-US" w:eastAsia="zh-CN"/>
              </w:rPr>
              <w:t>打厌氧胶</w:t>
            </w:r>
          </w:p>
          <w:p w14:paraId="59944B2A">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准备螺纹盖板打厌氧胶。</w:t>
            </w:r>
          </w:p>
          <w:p w14:paraId="002DC879">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打胶废气G2-5（非甲烷总烃）和设备噪声N。</w:t>
            </w:r>
          </w:p>
          <w:p w14:paraId="780F658E">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⑨</w:t>
            </w:r>
            <w:r>
              <w:rPr>
                <w:rFonts w:hint="eastAsia" w:ascii="Times New Roman" w:hAnsi="Times New Roman" w:eastAsia="宋体" w:cs="Times New Roman"/>
                <w:i w:val="0"/>
                <w:iCs w:val="0"/>
                <w:color w:val="auto"/>
                <w:spacing w:val="4"/>
                <w:kern w:val="0"/>
                <w:sz w:val="21"/>
                <w:szCs w:val="21"/>
                <w:highlight w:val="none"/>
                <w:lang w:val="en-US" w:eastAsia="zh-CN"/>
              </w:rPr>
              <w:t>封口</w:t>
            </w:r>
          </w:p>
          <w:p w14:paraId="669B77F1">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产品组装后进行封口。</w:t>
            </w:r>
          </w:p>
          <w:p w14:paraId="2F81245E">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设备噪声N</w:t>
            </w:r>
            <w:r>
              <w:rPr>
                <w:rFonts w:hint="eastAsia" w:ascii="Times New Roman" w:hAnsi="Times New Roman" w:eastAsia="宋体" w:cs="Times New Roman"/>
                <w:b/>
                <w:i w:val="0"/>
                <w:iCs w:val="0"/>
                <w:color w:val="auto"/>
                <w:spacing w:val="4"/>
                <w:sz w:val="21"/>
                <w:szCs w:val="21"/>
                <w:highlight w:val="none"/>
                <w:lang w:eastAsia="zh-CN"/>
              </w:rPr>
              <w:t>。</w:t>
            </w:r>
          </w:p>
          <w:p w14:paraId="37F9C5EE">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⑩</w:t>
            </w:r>
            <w:r>
              <w:rPr>
                <w:rFonts w:hint="eastAsia" w:ascii="Times New Roman" w:hAnsi="Times New Roman" w:eastAsia="宋体" w:cs="Times New Roman"/>
                <w:i w:val="0"/>
                <w:iCs w:val="0"/>
                <w:color w:val="auto"/>
                <w:spacing w:val="4"/>
                <w:kern w:val="0"/>
                <w:sz w:val="21"/>
                <w:szCs w:val="21"/>
                <w:highlight w:val="none"/>
                <w:lang w:val="en-US" w:eastAsia="zh-CN"/>
              </w:rPr>
              <w:t>试漏</w:t>
            </w:r>
          </w:p>
          <w:p w14:paraId="0C4AAFF4">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封口后的产品在测漏机进行打压测试。</w:t>
            </w:r>
            <w:r>
              <w:rPr>
                <w:rFonts w:hint="eastAsia" w:cs="Times New Roman"/>
                <w:i w:val="0"/>
                <w:iCs w:val="0"/>
                <w:color w:val="auto"/>
                <w:spacing w:val="4"/>
                <w:kern w:val="0"/>
                <w:sz w:val="21"/>
                <w:szCs w:val="21"/>
                <w:highlight w:val="none"/>
                <w:lang w:val="en-US" w:eastAsia="zh-CN"/>
              </w:rPr>
              <w:t>测漏机自带测漏用水水箱，测漏用水每个月定期更换一次。为了保证测漏效果，测漏用水为静态水。</w:t>
            </w:r>
          </w:p>
          <w:p w14:paraId="59EDDF50">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试漏</w:t>
            </w:r>
            <w:r>
              <w:rPr>
                <w:rFonts w:hint="default" w:ascii="Times New Roman" w:hAnsi="Times New Roman" w:eastAsia="宋体" w:cs="Times New Roman"/>
                <w:b/>
                <w:i w:val="0"/>
                <w:iCs w:val="0"/>
                <w:color w:val="auto"/>
                <w:spacing w:val="4"/>
                <w:sz w:val="21"/>
                <w:szCs w:val="21"/>
                <w:highlight w:val="none"/>
              </w:rPr>
              <w:t>工序产生的</w:t>
            </w:r>
            <w:r>
              <w:rPr>
                <w:rFonts w:hint="eastAsia" w:ascii="Times New Roman" w:hAnsi="Times New Roman" w:eastAsia="宋体" w:cs="Times New Roman"/>
                <w:b/>
                <w:i w:val="0"/>
                <w:iCs w:val="0"/>
                <w:color w:val="auto"/>
                <w:spacing w:val="4"/>
                <w:sz w:val="21"/>
                <w:szCs w:val="21"/>
                <w:highlight w:val="none"/>
                <w:lang w:val="en-US" w:eastAsia="zh-CN"/>
              </w:rPr>
              <w:t>W2-</w:t>
            </w:r>
            <w:r>
              <w:rPr>
                <w:rFonts w:hint="eastAsia" w:cs="Times New Roman"/>
                <w:b/>
                <w:i w:val="0"/>
                <w:iCs w:val="0"/>
                <w:color w:val="auto"/>
                <w:spacing w:val="4"/>
                <w:sz w:val="21"/>
                <w:szCs w:val="21"/>
                <w:highlight w:val="none"/>
                <w:lang w:val="en-US" w:eastAsia="zh-CN"/>
              </w:rPr>
              <w:t>2</w:t>
            </w:r>
            <w:r>
              <w:rPr>
                <w:rFonts w:hint="eastAsia" w:ascii="Times New Roman" w:hAnsi="Times New Roman" w:eastAsia="宋体" w:cs="Times New Roman"/>
                <w:b/>
                <w:i w:val="0"/>
                <w:iCs w:val="0"/>
                <w:color w:val="auto"/>
                <w:spacing w:val="4"/>
                <w:sz w:val="21"/>
                <w:szCs w:val="21"/>
                <w:highlight w:val="none"/>
                <w:lang w:val="en-US" w:eastAsia="zh-CN"/>
              </w:rPr>
              <w:t>试漏废水和设备噪声N</w:t>
            </w:r>
            <w:r>
              <w:rPr>
                <w:rFonts w:hint="eastAsia" w:ascii="Times New Roman" w:hAnsi="Times New Roman" w:eastAsia="宋体" w:cs="Times New Roman"/>
                <w:b/>
                <w:i w:val="0"/>
                <w:iCs w:val="0"/>
                <w:color w:val="auto"/>
                <w:spacing w:val="4"/>
                <w:sz w:val="21"/>
                <w:szCs w:val="21"/>
                <w:highlight w:val="none"/>
                <w:lang w:eastAsia="zh-CN"/>
              </w:rPr>
              <w:t>。</w:t>
            </w:r>
          </w:p>
          <w:p w14:paraId="2907EBF5">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⑪印字烘烤</w:t>
            </w:r>
          </w:p>
          <w:p w14:paraId="27870C52">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合格产品在打码机上进行印字。</w:t>
            </w:r>
          </w:p>
          <w:p w14:paraId="066D9FD0">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印字废气G2-6（非甲烷总烃）和设备噪声N</w:t>
            </w:r>
            <w:r>
              <w:rPr>
                <w:rFonts w:hint="eastAsia" w:ascii="Times New Roman" w:hAnsi="Times New Roman" w:eastAsia="宋体" w:cs="Times New Roman"/>
                <w:b/>
                <w:i w:val="0"/>
                <w:iCs w:val="0"/>
                <w:color w:val="auto"/>
                <w:spacing w:val="4"/>
                <w:sz w:val="21"/>
                <w:szCs w:val="21"/>
                <w:highlight w:val="none"/>
                <w:lang w:eastAsia="zh-CN"/>
              </w:rPr>
              <w:t>。</w:t>
            </w:r>
          </w:p>
          <w:p w14:paraId="6B4DD702">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⑫拧铝座试漏</w:t>
            </w:r>
          </w:p>
          <w:p w14:paraId="2145F2FA">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准备压铸铝铝座，将铝座和滤清器拧紧，再次进行打压测试。</w:t>
            </w:r>
          </w:p>
          <w:p w14:paraId="3B67547B">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试漏</w:t>
            </w:r>
            <w:r>
              <w:rPr>
                <w:rFonts w:hint="default" w:ascii="Times New Roman" w:hAnsi="Times New Roman" w:eastAsia="宋体" w:cs="Times New Roman"/>
                <w:b/>
                <w:i w:val="0"/>
                <w:iCs w:val="0"/>
                <w:color w:val="auto"/>
                <w:spacing w:val="4"/>
                <w:sz w:val="21"/>
                <w:szCs w:val="21"/>
                <w:highlight w:val="none"/>
              </w:rPr>
              <w:t>工序产生的</w:t>
            </w:r>
            <w:r>
              <w:rPr>
                <w:rFonts w:hint="eastAsia" w:ascii="Times New Roman" w:hAnsi="Times New Roman" w:eastAsia="宋体" w:cs="Times New Roman"/>
                <w:b/>
                <w:i w:val="0"/>
                <w:iCs w:val="0"/>
                <w:color w:val="auto"/>
                <w:spacing w:val="4"/>
                <w:sz w:val="21"/>
                <w:szCs w:val="21"/>
                <w:highlight w:val="none"/>
                <w:lang w:val="en-US" w:eastAsia="zh-CN"/>
              </w:rPr>
              <w:t>W2-</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试漏废水和设备噪声N</w:t>
            </w:r>
            <w:r>
              <w:rPr>
                <w:rFonts w:hint="eastAsia" w:ascii="Times New Roman" w:hAnsi="Times New Roman" w:eastAsia="宋体" w:cs="Times New Roman"/>
                <w:b/>
                <w:i w:val="0"/>
                <w:iCs w:val="0"/>
                <w:color w:val="auto"/>
                <w:spacing w:val="4"/>
                <w:sz w:val="21"/>
                <w:szCs w:val="21"/>
                <w:highlight w:val="none"/>
                <w:lang w:eastAsia="zh-CN"/>
              </w:rPr>
              <w:t>。</w:t>
            </w:r>
          </w:p>
          <w:p w14:paraId="58A582E5">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⑬</w:t>
            </w:r>
            <w:r>
              <w:rPr>
                <w:rFonts w:hint="eastAsia" w:cs="Times New Roman"/>
                <w:i w:val="0"/>
                <w:iCs w:val="0"/>
                <w:color w:val="auto"/>
                <w:spacing w:val="4"/>
                <w:kern w:val="0"/>
                <w:sz w:val="21"/>
                <w:szCs w:val="21"/>
                <w:highlight w:val="none"/>
                <w:lang w:val="en-US" w:eastAsia="zh-CN"/>
              </w:rPr>
              <w:t>包装</w:t>
            </w:r>
          </w:p>
          <w:p w14:paraId="06B37E4E">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cs="Times New Roman"/>
                <w:i w:val="0"/>
                <w:iCs w:val="0"/>
                <w:color w:val="auto"/>
                <w:spacing w:val="4"/>
                <w:kern w:val="0"/>
                <w:sz w:val="21"/>
                <w:szCs w:val="21"/>
                <w:highlight w:val="none"/>
                <w:lang w:val="en-US" w:eastAsia="zh-CN"/>
              </w:rPr>
            </w:pPr>
            <w:r>
              <w:rPr>
                <w:rFonts w:hint="eastAsia" w:cs="Times New Roman"/>
                <w:i w:val="0"/>
                <w:iCs w:val="0"/>
                <w:color w:val="auto"/>
                <w:spacing w:val="4"/>
                <w:kern w:val="0"/>
                <w:sz w:val="21"/>
                <w:szCs w:val="21"/>
                <w:highlight w:val="none"/>
                <w:lang w:val="en-US" w:eastAsia="zh-CN"/>
              </w:rPr>
              <w:t>产品进行包装。</w:t>
            </w:r>
          </w:p>
          <w:p w14:paraId="6A349639">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设备噪声N</w:t>
            </w:r>
            <w:r>
              <w:rPr>
                <w:rFonts w:hint="eastAsia" w:cs="Times New Roman"/>
                <w:b/>
                <w:i w:val="0"/>
                <w:iCs w:val="0"/>
                <w:color w:val="auto"/>
                <w:spacing w:val="4"/>
                <w:sz w:val="21"/>
                <w:szCs w:val="21"/>
                <w:highlight w:val="none"/>
                <w:lang w:val="en-US" w:eastAsia="zh-CN"/>
              </w:rPr>
              <w:t>。</w:t>
            </w:r>
          </w:p>
          <w:p w14:paraId="718F9CAF">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⑭检验入库</w:t>
            </w:r>
          </w:p>
          <w:p w14:paraId="799A1BAF">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检验后，入库待售。</w:t>
            </w:r>
          </w:p>
          <w:p w14:paraId="0C7FCC02">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S2-5不合格品。</w:t>
            </w:r>
          </w:p>
          <w:p w14:paraId="3F127AD1">
            <w:pPr>
              <w:keepNext w:val="0"/>
              <w:keepLines w:val="0"/>
              <w:pageBreakBefore w:val="0"/>
              <w:widowControl w:val="0"/>
              <w:tabs>
                <w:tab w:val="left" w:pos="2478"/>
              </w:tabs>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bCs/>
                <w:color w:val="auto"/>
                <w:spacing w:val="-2"/>
                <w:kern w:val="0"/>
                <w:sz w:val="21"/>
                <w:szCs w:val="21"/>
                <w:highlight w:val="none"/>
              </w:rPr>
            </w:pPr>
          </w:p>
          <w:p w14:paraId="55EE47EC">
            <w:pPr>
              <w:keepNext w:val="0"/>
              <w:keepLines w:val="0"/>
              <w:pageBreakBefore w:val="0"/>
              <w:widowControl w:val="0"/>
              <w:tabs>
                <w:tab w:val="left" w:pos="2478"/>
              </w:tabs>
              <w:kinsoku/>
              <w:wordWrap/>
              <w:overflowPunct/>
              <w:topLinePunct w:val="0"/>
              <w:autoSpaceDE/>
              <w:autoSpaceDN/>
              <w:bidi w:val="0"/>
              <w:adjustRightInd/>
              <w:snapToGrid/>
              <w:spacing w:line="240" w:lineRule="auto"/>
              <w:jc w:val="center"/>
              <w:textAlignment w:val="auto"/>
              <w:rPr>
                <w:rFonts w:eastAsia="仿宋"/>
                <w:b/>
                <w:color w:val="auto"/>
                <w:spacing w:val="4"/>
                <w:szCs w:val="21"/>
                <w:highlight w:val="none"/>
              </w:rPr>
            </w:pPr>
            <w:r>
              <w:rPr>
                <w:rFonts w:hint="default"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2-</w:t>
            </w:r>
            <w:r>
              <w:rPr>
                <w:rFonts w:hint="eastAsia" w:cs="Times New Roman"/>
                <w:b/>
                <w:bCs/>
                <w:color w:val="auto"/>
                <w:spacing w:val="-2"/>
                <w:kern w:val="0"/>
                <w:sz w:val="21"/>
                <w:szCs w:val="21"/>
                <w:highlight w:val="none"/>
                <w:lang w:val="en-US" w:eastAsia="zh-CN"/>
              </w:rPr>
              <w:t xml:space="preserve">8   </w:t>
            </w:r>
            <w:r>
              <w:rPr>
                <w:rFonts w:hint="eastAsia" w:ascii="Times New Roman" w:hAnsi="Times New Roman" w:eastAsia="宋体" w:cs="Times New Roman"/>
                <w:b/>
                <w:bCs/>
                <w:color w:val="auto"/>
                <w:spacing w:val="-2"/>
                <w:kern w:val="0"/>
                <w:sz w:val="21"/>
                <w:szCs w:val="21"/>
                <w:highlight w:val="none"/>
                <w:lang w:val="en-US" w:eastAsia="zh-CN"/>
              </w:rPr>
              <w:t>旋装滤清器生产</w:t>
            </w:r>
            <w:r>
              <w:rPr>
                <w:rFonts w:hint="default" w:ascii="Times New Roman" w:hAnsi="Times New Roman" w:eastAsia="宋体" w:cs="Times New Roman"/>
                <w:b/>
                <w:bCs/>
                <w:color w:val="auto"/>
                <w:spacing w:val="-2"/>
                <w:kern w:val="0"/>
                <w:sz w:val="21"/>
                <w:szCs w:val="21"/>
                <w:highlight w:val="none"/>
              </w:rPr>
              <w:t>污染物产生情况一览表</w:t>
            </w:r>
          </w:p>
          <w:tbl>
            <w:tblPr>
              <w:tblStyle w:val="27"/>
              <w:tblW w:w="810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62"/>
              <w:gridCol w:w="778"/>
              <w:gridCol w:w="1345"/>
              <w:gridCol w:w="1749"/>
              <w:gridCol w:w="1117"/>
              <w:gridCol w:w="1622"/>
              <w:gridCol w:w="1028"/>
            </w:tblGrid>
            <w:tr w14:paraId="3A3D79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tcBorders>
                    <w:tl2br w:val="nil"/>
                    <w:tr2bl w:val="nil"/>
                  </w:tcBorders>
                  <w:noWrap w:val="0"/>
                  <w:vAlign w:val="center"/>
                </w:tcPr>
                <w:p w14:paraId="3A7AB03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要素</w:t>
                  </w:r>
                </w:p>
              </w:tc>
              <w:tc>
                <w:tcPr>
                  <w:tcW w:w="778" w:type="dxa"/>
                  <w:tcBorders>
                    <w:tl2br w:val="nil"/>
                    <w:tr2bl w:val="nil"/>
                  </w:tcBorders>
                  <w:noWrap w:val="0"/>
                  <w:vAlign w:val="center"/>
                </w:tcPr>
                <w:p w14:paraId="2D04681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序号</w:t>
                  </w:r>
                </w:p>
              </w:tc>
              <w:tc>
                <w:tcPr>
                  <w:tcW w:w="1345" w:type="dxa"/>
                  <w:tcBorders>
                    <w:tl2br w:val="nil"/>
                    <w:tr2bl w:val="nil"/>
                  </w:tcBorders>
                  <w:noWrap w:val="0"/>
                  <w:vAlign w:val="center"/>
                </w:tcPr>
                <w:p w14:paraId="37CF577E">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污染源</w:t>
                  </w:r>
                </w:p>
              </w:tc>
              <w:tc>
                <w:tcPr>
                  <w:tcW w:w="1749" w:type="dxa"/>
                  <w:tcBorders>
                    <w:tl2br w:val="nil"/>
                    <w:tr2bl w:val="nil"/>
                  </w:tcBorders>
                  <w:noWrap w:val="0"/>
                  <w:vAlign w:val="center"/>
                </w:tcPr>
                <w:p w14:paraId="25FE15D1">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主要污染物</w:t>
                  </w:r>
                </w:p>
              </w:tc>
              <w:tc>
                <w:tcPr>
                  <w:tcW w:w="1117" w:type="dxa"/>
                  <w:tcBorders>
                    <w:tl2br w:val="nil"/>
                    <w:tr2bl w:val="nil"/>
                  </w:tcBorders>
                  <w:noWrap w:val="0"/>
                  <w:vAlign w:val="center"/>
                </w:tcPr>
                <w:p w14:paraId="332C29A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产生性质</w:t>
                  </w:r>
                </w:p>
              </w:tc>
              <w:tc>
                <w:tcPr>
                  <w:tcW w:w="2650" w:type="dxa"/>
                  <w:gridSpan w:val="2"/>
                  <w:tcBorders>
                    <w:tl2br w:val="nil"/>
                    <w:tr2bl w:val="nil"/>
                  </w:tcBorders>
                  <w:noWrap w:val="0"/>
                  <w:vAlign w:val="center"/>
                </w:tcPr>
                <w:p w14:paraId="598A499D">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排放去向</w:t>
                  </w:r>
                </w:p>
              </w:tc>
            </w:tr>
            <w:tr w14:paraId="67CC4A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restart"/>
                  <w:tcBorders>
                    <w:tl2br w:val="nil"/>
                    <w:tr2bl w:val="nil"/>
                  </w:tcBorders>
                  <w:noWrap w:val="0"/>
                  <w:vAlign w:val="center"/>
                </w:tcPr>
                <w:p w14:paraId="52238E97">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废气</w:t>
                  </w:r>
                </w:p>
              </w:tc>
              <w:tc>
                <w:tcPr>
                  <w:tcW w:w="778" w:type="dxa"/>
                  <w:tcBorders>
                    <w:tl2br w:val="nil"/>
                    <w:tr2bl w:val="nil"/>
                  </w:tcBorders>
                  <w:noWrap w:val="0"/>
                  <w:vAlign w:val="center"/>
                </w:tcPr>
                <w:p w14:paraId="474C6B4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2-1</w:t>
                  </w:r>
                </w:p>
              </w:tc>
              <w:tc>
                <w:tcPr>
                  <w:tcW w:w="1345" w:type="dxa"/>
                  <w:tcBorders>
                    <w:tl2br w:val="nil"/>
                    <w:tr2bl w:val="nil"/>
                  </w:tcBorders>
                  <w:noWrap w:val="0"/>
                  <w:vAlign w:val="center"/>
                </w:tcPr>
                <w:p w14:paraId="2CA76627">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注胶</w:t>
                  </w:r>
                </w:p>
              </w:tc>
              <w:tc>
                <w:tcPr>
                  <w:tcW w:w="1749" w:type="dxa"/>
                  <w:tcBorders>
                    <w:tl2br w:val="nil"/>
                    <w:tr2bl w:val="nil"/>
                  </w:tcBorders>
                  <w:noWrap w:val="0"/>
                  <w:vAlign w:val="center"/>
                </w:tcPr>
                <w:p w14:paraId="7BE80895">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sz w:val="21"/>
                      <w:szCs w:val="21"/>
                      <w:highlight w:val="none"/>
                    </w:rPr>
                    <w:t>非甲烷总烃</w:t>
                  </w:r>
                </w:p>
              </w:tc>
              <w:tc>
                <w:tcPr>
                  <w:tcW w:w="1117" w:type="dxa"/>
                  <w:tcBorders>
                    <w:tl2br w:val="nil"/>
                    <w:tr2bl w:val="nil"/>
                  </w:tcBorders>
                  <w:noWrap w:val="0"/>
                  <w:vAlign w:val="center"/>
                </w:tcPr>
                <w:p w14:paraId="5D3C98CD">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tl2br w:val="nil"/>
                    <w:tr2bl w:val="nil"/>
                  </w:tcBorders>
                  <w:noWrap w:val="0"/>
                  <w:vAlign w:val="center"/>
                </w:tcPr>
                <w:p w14:paraId="6234521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restart"/>
                  <w:tcBorders>
                    <w:tl2br w:val="nil"/>
                    <w:tr2bl w:val="nil"/>
                  </w:tcBorders>
                  <w:noWrap w:val="0"/>
                  <w:vAlign w:val="center"/>
                </w:tcPr>
                <w:p w14:paraId="3F3FF00C">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2</w:t>
                  </w:r>
                  <w:r>
                    <w:rPr>
                      <w:rFonts w:hint="eastAsia" w:ascii="Times New Roman" w:hAnsi="Times New Roman" w:eastAsia="宋体" w:cs="Times New Roman"/>
                      <w:color w:val="auto"/>
                      <w:spacing w:val="4"/>
                      <w:kern w:val="0"/>
                      <w:sz w:val="21"/>
                      <w:szCs w:val="21"/>
                      <w:highlight w:val="none"/>
                      <w:lang w:val="en-US" w:eastAsia="zh-CN"/>
                    </w:rPr>
                    <w:t>排放</w:t>
                  </w:r>
                </w:p>
              </w:tc>
            </w:tr>
            <w:tr w14:paraId="0DFAE3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1DB3247">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0F62852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2-2</w:t>
                  </w:r>
                </w:p>
              </w:tc>
              <w:tc>
                <w:tcPr>
                  <w:tcW w:w="1345" w:type="dxa"/>
                  <w:tcBorders>
                    <w:tl2br w:val="nil"/>
                    <w:tr2bl w:val="nil"/>
                  </w:tcBorders>
                  <w:noWrap w:val="0"/>
                  <w:vAlign w:val="center"/>
                </w:tcPr>
                <w:p w14:paraId="51DE754D">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烘烤</w:t>
                  </w:r>
                </w:p>
              </w:tc>
              <w:tc>
                <w:tcPr>
                  <w:tcW w:w="1749" w:type="dxa"/>
                  <w:tcBorders>
                    <w:tl2br w:val="nil"/>
                    <w:tr2bl w:val="nil"/>
                  </w:tcBorders>
                  <w:noWrap w:val="0"/>
                  <w:vAlign w:val="center"/>
                </w:tcPr>
                <w:p w14:paraId="56BAE021">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sz w:val="21"/>
                      <w:szCs w:val="21"/>
                      <w:highlight w:val="none"/>
                    </w:rPr>
                    <w:t>非甲烷总烃</w:t>
                  </w:r>
                </w:p>
              </w:tc>
              <w:tc>
                <w:tcPr>
                  <w:tcW w:w="1117" w:type="dxa"/>
                  <w:tcBorders>
                    <w:tl2br w:val="nil"/>
                    <w:tr2bl w:val="nil"/>
                  </w:tcBorders>
                  <w:noWrap w:val="0"/>
                  <w:vAlign w:val="center"/>
                </w:tcPr>
                <w:p w14:paraId="40ECBEA8">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bottom w:val="single" w:color="000000" w:sz="4" w:space="0"/>
                    <w:tl2br w:val="nil"/>
                    <w:tr2bl w:val="nil"/>
                  </w:tcBorders>
                  <w:noWrap w:val="0"/>
                  <w:vAlign w:val="center"/>
                </w:tcPr>
                <w:p w14:paraId="7CDFA16F">
                  <w:pPr>
                    <w:widowControl/>
                    <w:spacing w:line="240" w:lineRule="exact"/>
                    <w:jc w:val="center"/>
                    <w:rPr>
                      <w:rFonts w:hint="default" w:ascii="Times New Roman" w:hAnsi="Times New Roman" w:eastAsia="宋体" w:cs="Times New Roman"/>
                      <w:b w:val="0"/>
                      <w:bCs w:val="0"/>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continue"/>
                  <w:tcBorders>
                    <w:bottom w:val="single" w:color="000000" w:sz="4" w:space="0"/>
                    <w:tl2br w:val="nil"/>
                    <w:tr2bl w:val="nil"/>
                  </w:tcBorders>
                  <w:noWrap w:val="0"/>
                  <w:vAlign w:val="center"/>
                </w:tcPr>
                <w:p w14:paraId="0C550E3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r>
            <w:tr w14:paraId="6DBBC9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26C1BD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4DC5594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2-3</w:t>
                  </w:r>
                </w:p>
              </w:tc>
              <w:tc>
                <w:tcPr>
                  <w:tcW w:w="1345" w:type="dxa"/>
                  <w:tcBorders>
                    <w:tl2br w:val="nil"/>
                    <w:tr2bl w:val="nil"/>
                  </w:tcBorders>
                  <w:noWrap w:val="0"/>
                  <w:vAlign w:val="center"/>
                </w:tcPr>
                <w:p w14:paraId="60A47428">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p>
              </w:tc>
              <w:tc>
                <w:tcPr>
                  <w:tcW w:w="1749" w:type="dxa"/>
                  <w:tcBorders>
                    <w:tl2br w:val="nil"/>
                    <w:tr2bl w:val="nil"/>
                  </w:tcBorders>
                  <w:noWrap w:val="0"/>
                  <w:vAlign w:val="center"/>
                </w:tcPr>
                <w:p w14:paraId="3CAB5075">
                  <w:pPr>
                    <w:spacing w:line="240" w:lineRule="exact"/>
                    <w:jc w:val="center"/>
                    <w:rPr>
                      <w:rFonts w:hint="eastAsia"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颗粒物</w:t>
                  </w:r>
                </w:p>
              </w:tc>
              <w:tc>
                <w:tcPr>
                  <w:tcW w:w="1117" w:type="dxa"/>
                  <w:tcBorders>
                    <w:tl2br w:val="nil"/>
                    <w:tr2bl w:val="nil"/>
                  </w:tcBorders>
                  <w:noWrap w:val="0"/>
                  <w:vAlign w:val="center"/>
                </w:tcPr>
                <w:p w14:paraId="241015CA">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top w:val="single" w:color="000000" w:sz="4" w:space="0"/>
                    <w:tl2br w:val="nil"/>
                    <w:tr2bl w:val="nil"/>
                  </w:tcBorders>
                  <w:noWrap w:val="0"/>
                  <w:vAlign w:val="center"/>
                </w:tcPr>
                <w:p w14:paraId="1ECFEC2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密闭间</w:t>
                  </w:r>
                  <w:r>
                    <w:rPr>
                      <w:rFonts w:hint="eastAsia" w:ascii="Times New Roman" w:hAnsi="Times New Roman" w:eastAsia="宋体" w:cs="Times New Roman"/>
                      <w:color w:val="auto"/>
                      <w:spacing w:val="4"/>
                      <w:kern w:val="0"/>
                      <w:sz w:val="21"/>
                      <w:szCs w:val="21"/>
                      <w:highlight w:val="none"/>
                      <w:lang w:val="en-US" w:eastAsia="zh-CN"/>
                    </w:rPr>
                    <w:t>+布袋除尘器</w:t>
                  </w:r>
                </w:p>
              </w:tc>
              <w:tc>
                <w:tcPr>
                  <w:tcW w:w="1028" w:type="dxa"/>
                  <w:tcBorders>
                    <w:top w:val="single" w:color="000000" w:sz="4" w:space="0"/>
                    <w:bottom w:val="single" w:color="000000" w:sz="4" w:space="0"/>
                    <w:tl2br w:val="nil"/>
                    <w:tr2bl w:val="nil"/>
                  </w:tcBorders>
                  <w:noWrap w:val="0"/>
                  <w:vAlign w:val="center"/>
                </w:tcPr>
                <w:p w14:paraId="67B799D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m高排气筒DA001排放</w:t>
                  </w:r>
                </w:p>
              </w:tc>
            </w:tr>
            <w:tr w14:paraId="79A569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29AA211C">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1F95C02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2-4</w:t>
                  </w:r>
                </w:p>
              </w:tc>
              <w:tc>
                <w:tcPr>
                  <w:tcW w:w="1345" w:type="dxa"/>
                  <w:tcBorders>
                    <w:tl2br w:val="nil"/>
                    <w:tr2bl w:val="nil"/>
                  </w:tcBorders>
                  <w:noWrap w:val="0"/>
                  <w:vAlign w:val="center"/>
                </w:tcPr>
                <w:p w14:paraId="04614498">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烘烤</w:t>
                  </w:r>
                </w:p>
              </w:tc>
              <w:tc>
                <w:tcPr>
                  <w:tcW w:w="1749" w:type="dxa"/>
                  <w:tcBorders>
                    <w:tl2br w:val="nil"/>
                    <w:tr2bl w:val="nil"/>
                  </w:tcBorders>
                  <w:noWrap w:val="0"/>
                  <w:vAlign w:val="center"/>
                </w:tcPr>
                <w:p w14:paraId="016280FD">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非甲烷总烃</w:t>
                  </w:r>
                </w:p>
              </w:tc>
              <w:tc>
                <w:tcPr>
                  <w:tcW w:w="1117" w:type="dxa"/>
                  <w:tcBorders>
                    <w:tl2br w:val="nil"/>
                    <w:tr2bl w:val="nil"/>
                  </w:tcBorders>
                  <w:noWrap w:val="0"/>
                  <w:vAlign w:val="center"/>
                </w:tcPr>
                <w:p w14:paraId="7172B21A">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tl2br w:val="nil"/>
                    <w:tr2bl w:val="nil"/>
                  </w:tcBorders>
                  <w:noWrap w:val="0"/>
                  <w:vAlign w:val="center"/>
                </w:tcPr>
                <w:p w14:paraId="3AC704C1">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restart"/>
                  <w:tcBorders>
                    <w:top w:val="single" w:color="000000" w:sz="4" w:space="0"/>
                    <w:tl2br w:val="nil"/>
                    <w:tr2bl w:val="nil"/>
                  </w:tcBorders>
                  <w:noWrap w:val="0"/>
                  <w:vAlign w:val="center"/>
                </w:tcPr>
                <w:p w14:paraId="67817B39">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2</w:t>
                  </w:r>
                  <w:r>
                    <w:rPr>
                      <w:rFonts w:hint="eastAsia" w:ascii="Times New Roman" w:hAnsi="Times New Roman" w:eastAsia="宋体" w:cs="Times New Roman"/>
                      <w:color w:val="auto"/>
                      <w:spacing w:val="4"/>
                      <w:kern w:val="0"/>
                      <w:sz w:val="21"/>
                      <w:szCs w:val="21"/>
                      <w:highlight w:val="none"/>
                      <w:lang w:val="en-US" w:eastAsia="zh-CN"/>
                    </w:rPr>
                    <w:t>排放</w:t>
                  </w:r>
                </w:p>
              </w:tc>
            </w:tr>
            <w:tr w14:paraId="54CEE0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38A42B0">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5BEAA3A4">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2-5</w:t>
                  </w:r>
                </w:p>
              </w:tc>
              <w:tc>
                <w:tcPr>
                  <w:tcW w:w="1345" w:type="dxa"/>
                  <w:tcBorders>
                    <w:tl2br w:val="nil"/>
                    <w:tr2bl w:val="nil"/>
                  </w:tcBorders>
                  <w:noWrap w:val="0"/>
                  <w:vAlign w:val="center"/>
                </w:tcPr>
                <w:p w14:paraId="1B8B1FC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打胶</w:t>
                  </w:r>
                </w:p>
              </w:tc>
              <w:tc>
                <w:tcPr>
                  <w:tcW w:w="1749" w:type="dxa"/>
                  <w:tcBorders>
                    <w:tl2br w:val="nil"/>
                    <w:tr2bl w:val="nil"/>
                  </w:tcBorders>
                  <w:noWrap w:val="0"/>
                  <w:vAlign w:val="center"/>
                </w:tcPr>
                <w:p w14:paraId="7E020F94">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非甲烷总烃</w:t>
                  </w:r>
                </w:p>
              </w:tc>
              <w:tc>
                <w:tcPr>
                  <w:tcW w:w="1117" w:type="dxa"/>
                  <w:tcBorders>
                    <w:tl2br w:val="nil"/>
                    <w:tr2bl w:val="nil"/>
                  </w:tcBorders>
                  <w:noWrap w:val="0"/>
                  <w:vAlign w:val="center"/>
                </w:tcPr>
                <w:p w14:paraId="6A8B74A4">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tl2br w:val="nil"/>
                    <w:tr2bl w:val="nil"/>
                  </w:tcBorders>
                  <w:noWrap w:val="0"/>
                  <w:vAlign w:val="center"/>
                </w:tcPr>
                <w:p w14:paraId="7C3640B0">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continue"/>
                  <w:tcBorders>
                    <w:tl2br w:val="nil"/>
                    <w:tr2bl w:val="nil"/>
                  </w:tcBorders>
                  <w:noWrap w:val="0"/>
                  <w:vAlign w:val="center"/>
                </w:tcPr>
                <w:p w14:paraId="6621950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p>
              </w:tc>
            </w:tr>
            <w:tr w14:paraId="6D3D70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9CC261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6AE8D41B">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2-6</w:t>
                  </w:r>
                </w:p>
              </w:tc>
              <w:tc>
                <w:tcPr>
                  <w:tcW w:w="1345" w:type="dxa"/>
                  <w:tcBorders>
                    <w:tl2br w:val="nil"/>
                    <w:tr2bl w:val="nil"/>
                  </w:tcBorders>
                  <w:noWrap w:val="0"/>
                  <w:vAlign w:val="center"/>
                </w:tcPr>
                <w:p w14:paraId="40B0DF8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印字烘烤</w:t>
                  </w:r>
                </w:p>
              </w:tc>
              <w:tc>
                <w:tcPr>
                  <w:tcW w:w="1749" w:type="dxa"/>
                  <w:tcBorders>
                    <w:tl2br w:val="nil"/>
                    <w:tr2bl w:val="nil"/>
                  </w:tcBorders>
                  <w:noWrap w:val="0"/>
                  <w:vAlign w:val="center"/>
                </w:tcPr>
                <w:p w14:paraId="0206CB9A">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非甲烷总烃</w:t>
                  </w:r>
                </w:p>
              </w:tc>
              <w:tc>
                <w:tcPr>
                  <w:tcW w:w="1117" w:type="dxa"/>
                  <w:tcBorders>
                    <w:tl2br w:val="nil"/>
                    <w:tr2bl w:val="nil"/>
                  </w:tcBorders>
                  <w:noWrap w:val="0"/>
                  <w:vAlign w:val="center"/>
                </w:tcPr>
                <w:p w14:paraId="5E5B07BA">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622" w:type="dxa"/>
                  <w:tcBorders>
                    <w:tl2br w:val="nil"/>
                    <w:tr2bl w:val="nil"/>
                  </w:tcBorders>
                  <w:noWrap w:val="0"/>
                  <w:vAlign w:val="center"/>
                </w:tcPr>
                <w:p w14:paraId="4CC2942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28" w:type="dxa"/>
                  <w:vMerge w:val="continue"/>
                  <w:tcBorders>
                    <w:tl2br w:val="nil"/>
                    <w:tr2bl w:val="nil"/>
                  </w:tcBorders>
                  <w:noWrap w:val="0"/>
                  <w:vAlign w:val="center"/>
                </w:tcPr>
                <w:p w14:paraId="70BAA281">
                  <w:pPr>
                    <w:widowControl/>
                    <w:spacing w:line="240" w:lineRule="exact"/>
                    <w:jc w:val="center"/>
                    <w:rPr>
                      <w:rFonts w:hint="default" w:ascii="Times New Roman" w:hAnsi="Times New Roman" w:eastAsia="宋体" w:cs="Times New Roman"/>
                      <w:color w:val="auto"/>
                      <w:spacing w:val="4"/>
                      <w:kern w:val="0"/>
                      <w:sz w:val="21"/>
                      <w:szCs w:val="21"/>
                      <w:highlight w:val="none"/>
                    </w:rPr>
                  </w:pPr>
                </w:p>
              </w:tc>
            </w:tr>
            <w:tr w14:paraId="647673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tcBorders>
                    <w:tl2br w:val="nil"/>
                    <w:tr2bl w:val="nil"/>
                  </w:tcBorders>
                  <w:noWrap w:val="0"/>
                  <w:vAlign w:val="center"/>
                </w:tcPr>
                <w:p w14:paraId="021D54DD">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噪声</w:t>
                  </w:r>
                </w:p>
              </w:tc>
              <w:tc>
                <w:tcPr>
                  <w:tcW w:w="778" w:type="dxa"/>
                  <w:tcBorders>
                    <w:tl2br w:val="nil"/>
                    <w:tr2bl w:val="nil"/>
                  </w:tcBorders>
                  <w:noWrap w:val="0"/>
                  <w:vAlign w:val="center"/>
                </w:tcPr>
                <w:p w14:paraId="6B0931B8">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N</w:t>
                  </w:r>
                </w:p>
              </w:tc>
              <w:tc>
                <w:tcPr>
                  <w:tcW w:w="1345" w:type="dxa"/>
                  <w:tcBorders>
                    <w:tl2br w:val="nil"/>
                    <w:tr2bl w:val="nil"/>
                  </w:tcBorders>
                  <w:noWrap w:val="0"/>
                  <w:vAlign w:val="center"/>
                </w:tcPr>
                <w:p w14:paraId="1DB01C29">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生产设备等</w:t>
                  </w:r>
                </w:p>
              </w:tc>
              <w:tc>
                <w:tcPr>
                  <w:tcW w:w="1749" w:type="dxa"/>
                  <w:tcBorders>
                    <w:tl2br w:val="nil"/>
                    <w:tr2bl w:val="nil"/>
                  </w:tcBorders>
                  <w:noWrap w:val="0"/>
                  <w:vAlign w:val="center"/>
                </w:tcPr>
                <w:p w14:paraId="3CA47422">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噪声</w:t>
                  </w:r>
                </w:p>
              </w:tc>
              <w:tc>
                <w:tcPr>
                  <w:tcW w:w="1117" w:type="dxa"/>
                  <w:tcBorders>
                    <w:tl2br w:val="nil"/>
                    <w:tr2bl w:val="nil"/>
                  </w:tcBorders>
                  <w:noWrap w:val="0"/>
                  <w:vAlign w:val="center"/>
                </w:tcPr>
                <w:p w14:paraId="5F3F2C57">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727EDE4E">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基础减振、厂房隔声等</w:t>
                  </w:r>
                </w:p>
              </w:tc>
            </w:tr>
            <w:tr w14:paraId="543DA9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restart"/>
                  <w:tcBorders>
                    <w:tl2br w:val="nil"/>
                    <w:tr2bl w:val="nil"/>
                  </w:tcBorders>
                  <w:noWrap w:val="0"/>
                  <w:vAlign w:val="center"/>
                </w:tcPr>
                <w:p w14:paraId="0917E0D6">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废水</w:t>
                  </w:r>
                </w:p>
              </w:tc>
              <w:tc>
                <w:tcPr>
                  <w:tcW w:w="778" w:type="dxa"/>
                  <w:tcBorders>
                    <w:tl2br w:val="nil"/>
                    <w:tr2bl w:val="nil"/>
                  </w:tcBorders>
                  <w:noWrap w:val="0"/>
                  <w:vAlign w:val="center"/>
                </w:tcPr>
                <w:p w14:paraId="194613C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W2-1</w:t>
                  </w:r>
                </w:p>
              </w:tc>
              <w:tc>
                <w:tcPr>
                  <w:tcW w:w="1345" w:type="dxa"/>
                  <w:tcBorders>
                    <w:tl2br w:val="nil"/>
                    <w:tr2bl w:val="nil"/>
                  </w:tcBorders>
                  <w:noWrap w:val="0"/>
                  <w:vAlign w:val="center"/>
                </w:tcPr>
                <w:p w14:paraId="484D10B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清洗废水</w:t>
                  </w:r>
                </w:p>
              </w:tc>
              <w:tc>
                <w:tcPr>
                  <w:tcW w:w="1749" w:type="dxa"/>
                  <w:tcBorders>
                    <w:tl2br w:val="nil"/>
                    <w:tr2bl w:val="nil"/>
                  </w:tcBorders>
                  <w:noWrap w:val="0"/>
                  <w:vAlign w:val="center"/>
                </w:tcPr>
                <w:p w14:paraId="3A274A24">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color w:val="auto"/>
                      <w:sz w:val="21"/>
                      <w:szCs w:val="21"/>
                      <w:highlight w:val="none"/>
                      <w:lang w:val="en-US" w:eastAsia="zh-CN"/>
                    </w:rPr>
                    <w:t>COD、SS、石油类</w:t>
                  </w:r>
                </w:p>
              </w:tc>
              <w:tc>
                <w:tcPr>
                  <w:tcW w:w="1117" w:type="dxa"/>
                  <w:tcBorders>
                    <w:tl2br w:val="nil"/>
                    <w:tr2bl w:val="nil"/>
                  </w:tcBorders>
                  <w:noWrap w:val="0"/>
                  <w:vAlign w:val="center"/>
                </w:tcPr>
                <w:p w14:paraId="4C19267A">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vMerge w:val="restart"/>
                  <w:tcBorders>
                    <w:tl2br w:val="nil"/>
                    <w:tr2bl w:val="nil"/>
                  </w:tcBorders>
                  <w:noWrap w:val="0"/>
                  <w:vAlign w:val="center"/>
                </w:tcPr>
                <w:p w14:paraId="7B93BC1A">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olor w:val="auto"/>
                      <w:sz w:val="21"/>
                      <w:szCs w:val="21"/>
                      <w:highlight w:val="none"/>
                      <w:lang w:val="en-US" w:eastAsia="zh-CN"/>
                    </w:rPr>
                    <w:t>经隔油池+混凝处理后</w:t>
                  </w:r>
                  <w:r>
                    <w:rPr>
                      <w:rFonts w:hint="eastAsia" w:ascii="Times New Roman" w:hAnsi="Times New Roman" w:eastAsia="宋体" w:cs="Times New Roman"/>
                      <w:b w:val="0"/>
                      <w:bCs w:val="0"/>
                      <w:color w:val="auto"/>
                      <w:sz w:val="21"/>
                      <w:szCs w:val="21"/>
                      <w:highlight w:val="none"/>
                      <w:lang w:val="en-US" w:eastAsia="zh-CN"/>
                    </w:rPr>
                    <w:t>通过园区污水管网排入晋州市城市污水处理厂集中处理</w:t>
                  </w:r>
                </w:p>
              </w:tc>
            </w:tr>
            <w:tr w14:paraId="6873407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419A7F35">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p>
              </w:tc>
              <w:tc>
                <w:tcPr>
                  <w:tcW w:w="778" w:type="dxa"/>
                  <w:tcBorders>
                    <w:tl2br w:val="nil"/>
                    <w:tr2bl w:val="nil"/>
                  </w:tcBorders>
                  <w:shd w:val="clear" w:color="auto" w:fill="auto"/>
                  <w:noWrap w:val="0"/>
                  <w:vAlign w:val="center"/>
                </w:tcPr>
                <w:p w14:paraId="1603B0B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W2-2</w:t>
                  </w:r>
                </w:p>
                <w:p w14:paraId="4AC2593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W2-3</w:t>
                  </w:r>
                </w:p>
              </w:tc>
              <w:tc>
                <w:tcPr>
                  <w:tcW w:w="1345" w:type="dxa"/>
                  <w:tcBorders>
                    <w:tl2br w:val="nil"/>
                    <w:tr2bl w:val="nil"/>
                  </w:tcBorders>
                  <w:shd w:val="clear" w:color="auto" w:fill="auto"/>
                  <w:noWrap w:val="0"/>
                  <w:vAlign w:val="center"/>
                </w:tcPr>
                <w:p w14:paraId="4E7ECA6F">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试漏废水</w:t>
                  </w:r>
                </w:p>
              </w:tc>
              <w:tc>
                <w:tcPr>
                  <w:tcW w:w="1749" w:type="dxa"/>
                  <w:tcBorders>
                    <w:tl2br w:val="nil"/>
                    <w:tr2bl w:val="nil"/>
                  </w:tcBorders>
                  <w:noWrap w:val="0"/>
                  <w:vAlign w:val="center"/>
                </w:tcPr>
                <w:p w14:paraId="33DD49BD">
                  <w:pPr>
                    <w:spacing w:line="240" w:lineRule="exact"/>
                    <w:jc w:val="center"/>
                    <w:rPr>
                      <w:rFonts w:hint="eastAsia"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SS</w:t>
                  </w:r>
                </w:p>
              </w:tc>
              <w:tc>
                <w:tcPr>
                  <w:tcW w:w="1117" w:type="dxa"/>
                  <w:tcBorders>
                    <w:tl2br w:val="nil"/>
                    <w:tr2bl w:val="nil"/>
                  </w:tcBorders>
                  <w:noWrap w:val="0"/>
                  <w:vAlign w:val="center"/>
                </w:tcPr>
                <w:p w14:paraId="2E205D9B">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vMerge w:val="continue"/>
                  <w:tcBorders>
                    <w:tl2br w:val="nil"/>
                    <w:tr2bl w:val="nil"/>
                  </w:tcBorders>
                  <w:noWrap w:val="0"/>
                  <w:vAlign w:val="center"/>
                </w:tcPr>
                <w:p w14:paraId="73AF5B32">
                  <w:pPr>
                    <w:jc w:val="center"/>
                    <w:rPr>
                      <w:rFonts w:hint="eastAsia" w:ascii="Times New Roman" w:hAnsi="Times New Roman" w:eastAsia="宋体" w:cs="Times New Roman"/>
                      <w:color w:val="auto"/>
                      <w:spacing w:val="4"/>
                      <w:kern w:val="0"/>
                      <w:sz w:val="21"/>
                      <w:szCs w:val="21"/>
                      <w:highlight w:val="none"/>
                      <w:lang w:val="en-US" w:eastAsia="zh-CN"/>
                    </w:rPr>
                  </w:pPr>
                </w:p>
              </w:tc>
            </w:tr>
            <w:tr w14:paraId="1B2AE5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restart"/>
                  <w:tcBorders>
                    <w:tl2br w:val="nil"/>
                    <w:tr2bl w:val="nil"/>
                  </w:tcBorders>
                  <w:noWrap w:val="0"/>
                  <w:vAlign w:val="center"/>
                </w:tcPr>
                <w:p w14:paraId="7482A15A">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固废</w:t>
                  </w:r>
                </w:p>
              </w:tc>
              <w:tc>
                <w:tcPr>
                  <w:tcW w:w="778" w:type="dxa"/>
                  <w:tcBorders>
                    <w:tl2br w:val="nil"/>
                    <w:tr2bl w:val="nil"/>
                  </w:tcBorders>
                  <w:noWrap w:val="0"/>
                  <w:vAlign w:val="center"/>
                </w:tcPr>
                <w:p w14:paraId="545CCF8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2-1</w:t>
                  </w:r>
                </w:p>
              </w:tc>
              <w:tc>
                <w:tcPr>
                  <w:tcW w:w="1345" w:type="dxa"/>
                  <w:tcBorders>
                    <w:tl2br w:val="nil"/>
                    <w:tr2bl w:val="nil"/>
                  </w:tcBorders>
                  <w:noWrap w:val="0"/>
                  <w:vAlign w:val="center"/>
                </w:tcPr>
                <w:p w14:paraId="7116F944">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折纸</w:t>
                  </w:r>
                </w:p>
              </w:tc>
              <w:tc>
                <w:tcPr>
                  <w:tcW w:w="1749" w:type="dxa"/>
                  <w:tcBorders>
                    <w:tl2br w:val="nil"/>
                    <w:tr2bl w:val="nil"/>
                  </w:tcBorders>
                  <w:noWrap w:val="0"/>
                  <w:vAlign w:val="center"/>
                </w:tcPr>
                <w:p w14:paraId="1C87844D">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17" w:type="dxa"/>
                  <w:tcBorders>
                    <w:tl2br w:val="nil"/>
                    <w:tr2bl w:val="nil"/>
                  </w:tcBorders>
                  <w:noWrap w:val="0"/>
                  <w:vAlign w:val="center"/>
                </w:tcPr>
                <w:p w14:paraId="67E6C9A1">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368518C0">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集中收集后</w:t>
                  </w: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2F0238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54EE83C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2D893557">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2-2</w:t>
                  </w:r>
                </w:p>
              </w:tc>
              <w:tc>
                <w:tcPr>
                  <w:tcW w:w="1345" w:type="dxa"/>
                  <w:tcBorders>
                    <w:tl2br w:val="nil"/>
                    <w:tr2bl w:val="nil"/>
                  </w:tcBorders>
                  <w:noWrap w:val="0"/>
                  <w:vAlign w:val="center"/>
                </w:tcPr>
                <w:p w14:paraId="492444B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咬合</w:t>
                  </w:r>
                </w:p>
              </w:tc>
              <w:tc>
                <w:tcPr>
                  <w:tcW w:w="1749" w:type="dxa"/>
                  <w:tcBorders>
                    <w:tl2br w:val="nil"/>
                    <w:tr2bl w:val="nil"/>
                  </w:tcBorders>
                  <w:noWrap w:val="0"/>
                  <w:vAlign w:val="center"/>
                </w:tcPr>
                <w:p w14:paraId="110CCBAE">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17" w:type="dxa"/>
                  <w:tcBorders>
                    <w:tl2br w:val="nil"/>
                    <w:tr2bl w:val="nil"/>
                  </w:tcBorders>
                  <w:noWrap w:val="0"/>
                  <w:vAlign w:val="center"/>
                </w:tcPr>
                <w:p w14:paraId="6DFD2929">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1EC4273F">
                  <w:pPr>
                    <w:jc w:val="center"/>
                    <w:rPr>
                      <w:rFonts w:hint="default" w:ascii="Times New Roman" w:hAnsi="Times New Roman" w:eastAsia="宋体" w:cs="Times New Roman"/>
                      <w:color w:val="auto"/>
                      <w:spacing w:val="4"/>
                      <w:kern w:val="0"/>
                      <w:sz w:val="21"/>
                      <w:szCs w:val="21"/>
                      <w:highlight w:val="none"/>
                    </w:rPr>
                  </w:pPr>
                  <w:r>
                    <w:rPr>
                      <w:rFonts w:hint="eastAsia" w:cs="Times New Roman"/>
                      <w:color w:val="auto"/>
                      <w:spacing w:val="4"/>
                      <w:kern w:val="0"/>
                      <w:sz w:val="21"/>
                      <w:szCs w:val="21"/>
                      <w:highlight w:val="none"/>
                      <w:lang w:val="en-US" w:eastAsia="zh-CN"/>
                    </w:rPr>
                    <w:t>集中收集后</w:t>
                  </w: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5EC1C5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3291FD53">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760A081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2-3</w:t>
                  </w:r>
                </w:p>
              </w:tc>
              <w:tc>
                <w:tcPr>
                  <w:tcW w:w="1345" w:type="dxa"/>
                  <w:tcBorders>
                    <w:tl2br w:val="nil"/>
                    <w:tr2bl w:val="nil"/>
                  </w:tcBorders>
                  <w:noWrap w:val="0"/>
                  <w:vAlign w:val="center"/>
                </w:tcPr>
                <w:p w14:paraId="2CF0E22E">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拉伸</w:t>
                  </w:r>
                </w:p>
              </w:tc>
              <w:tc>
                <w:tcPr>
                  <w:tcW w:w="1749" w:type="dxa"/>
                  <w:tcBorders>
                    <w:tl2br w:val="nil"/>
                    <w:tr2bl w:val="nil"/>
                  </w:tcBorders>
                  <w:noWrap w:val="0"/>
                  <w:vAlign w:val="center"/>
                </w:tcPr>
                <w:p w14:paraId="7C08DBEC">
                  <w:pPr>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边角料</w:t>
                  </w:r>
                </w:p>
              </w:tc>
              <w:tc>
                <w:tcPr>
                  <w:tcW w:w="1117" w:type="dxa"/>
                  <w:tcBorders>
                    <w:tl2br w:val="nil"/>
                    <w:tr2bl w:val="nil"/>
                  </w:tcBorders>
                  <w:noWrap w:val="0"/>
                  <w:vAlign w:val="center"/>
                </w:tcPr>
                <w:p w14:paraId="37370D5D">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26A747E9">
                  <w:pPr>
                    <w:jc w:val="center"/>
                    <w:rPr>
                      <w:rFonts w:hint="default" w:ascii="Times New Roman" w:hAnsi="Times New Roman" w:eastAsia="宋体" w:cs="Times New Roman"/>
                      <w:color w:val="auto"/>
                      <w:spacing w:val="4"/>
                      <w:kern w:val="0"/>
                      <w:sz w:val="21"/>
                      <w:szCs w:val="21"/>
                      <w:highlight w:val="none"/>
                    </w:rPr>
                  </w:pPr>
                  <w:r>
                    <w:rPr>
                      <w:rFonts w:hint="eastAsia" w:cs="Times New Roman"/>
                      <w:color w:val="auto"/>
                      <w:spacing w:val="4"/>
                      <w:kern w:val="0"/>
                      <w:sz w:val="21"/>
                      <w:szCs w:val="21"/>
                      <w:highlight w:val="none"/>
                      <w:lang w:val="en-US" w:eastAsia="zh-CN"/>
                    </w:rPr>
                    <w:t>集中收集后</w:t>
                  </w: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10E5C1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0944DCD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79408E03">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2-4</w:t>
                  </w:r>
                </w:p>
              </w:tc>
              <w:tc>
                <w:tcPr>
                  <w:tcW w:w="1345" w:type="dxa"/>
                  <w:tcBorders>
                    <w:tl2br w:val="nil"/>
                    <w:tr2bl w:val="nil"/>
                  </w:tcBorders>
                  <w:noWrap w:val="0"/>
                  <w:vAlign w:val="center"/>
                </w:tcPr>
                <w:p w14:paraId="3494E03B">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p>
              </w:tc>
              <w:tc>
                <w:tcPr>
                  <w:tcW w:w="1749" w:type="dxa"/>
                  <w:tcBorders>
                    <w:tl2br w:val="nil"/>
                    <w:tr2bl w:val="nil"/>
                  </w:tcBorders>
                  <w:noWrap w:val="0"/>
                  <w:vAlign w:val="center"/>
                </w:tcPr>
                <w:p w14:paraId="0C71CF25">
                  <w:pPr>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废滤芯</w:t>
                  </w:r>
                </w:p>
              </w:tc>
              <w:tc>
                <w:tcPr>
                  <w:tcW w:w="1117" w:type="dxa"/>
                  <w:tcBorders>
                    <w:tl2br w:val="nil"/>
                    <w:tr2bl w:val="nil"/>
                  </w:tcBorders>
                  <w:noWrap w:val="0"/>
                  <w:vAlign w:val="center"/>
                </w:tcPr>
                <w:p w14:paraId="21D34FC0">
                  <w:pPr>
                    <w:jc w:val="center"/>
                    <w:rPr>
                      <w:rFonts w:hint="default" w:ascii="Times New Roman" w:hAnsi="Times New Roman" w:eastAsia="宋体" w:cs="Times New Roman"/>
                      <w:color w:val="auto"/>
                      <w:spacing w:val="4"/>
                      <w:kern w:val="0"/>
                      <w:sz w:val="21"/>
                      <w:szCs w:val="21"/>
                      <w:highlight w:val="none"/>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45405E93">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r w14:paraId="2CB590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26691F37">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5AFEA858">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2-5</w:t>
                  </w:r>
                </w:p>
              </w:tc>
              <w:tc>
                <w:tcPr>
                  <w:tcW w:w="1345" w:type="dxa"/>
                  <w:tcBorders>
                    <w:tl2br w:val="nil"/>
                    <w:tr2bl w:val="nil"/>
                  </w:tcBorders>
                  <w:noWrap w:val="0"/>
                  <w:vAlign w:val="center"/>
                </w:tcPr>
                <w:p w14:paraId="4AFA7C73">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检验</w:t>
                  </w:r>
                </w:p>
              </w:tc>
              <w:tc>
                <w:tcPr>
                  <w:tcW w:w="1749" w:type="dxa"/>
                  <w:tcBorders>
                    <w:tl2br w:val="nil"/>
                    <w:tr2bl w:val="nil"/>
                  </w:tcBorders>
                  <w:noWrap w:val="0"/>
                  <w:vAlign w:val="center"/>
                </w:tcPr>
                <w:p w14:paraId="60F80465">
                  <w:pPr>
                    <w:spacing w:line="240" w:lineRule="exact"/>
                    <w:jc w:val="center"/>
                    <w:rPr>
                      <w:rFonts w:hint="eastAsia" w:ascii="Times New Roman" w:hAnsi="Times New Roman" w:eastAsia="宋体" w:cs="Times New Roman"/>
                      <w:color w:val="auto"/>
                      <w:spacing w:val="4"/>
                      <w:kern w:val="0"/>
                      <w:sz w:val="21"/>
                      <w:szCs w:val="21"/>
                      <w:highlight w:val="none"/>
                      <w:lang w:eastAsia="zh-CN"/>
                    </w:rPr>
                  </w:pPr>
                  <w:r>
                    <w:rPr>
                      <w:rFonts w:hint="eastAsia" w:ascii="Times New Roman" w:hAnsi="Times New Roman" w:eastAsia="宋体" w:cs="Times New Roman"/>
                      <w:color w:val="auto"/>
                      <w:spacing w:val="4"/>
                      <w:kern w:val="0"/>
                      <w:sz w:val="21"/>
                      <w:szCs w:val="21"/>
                      <w:highlight w:val="none"/>
                      <w:lang w:val="en-US" w:eastAsia="zh-CN"/>
                    </w:rPr>
                    <w:t>不合格品</w:t>
                  </w:r>
                </w:p>
              </w:tc>
              <w:tc>
                <w:tcPr>
                  <w:tcW w:w="1117" w:type="dxa"/>
                  <w:tcBorders>
                    <w:tl2br w:val="nil"/>
                    <w:tr2bl w:val="nil"/>
                  </w:tcBorders>
                  <w:noWrap w:val="0"/>
                  <w:vAlign w:val="center"/>
                </w:tcPr>
                <w:p w14:paraId="5B34F9D0">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0FC5EC06">
                  <w:pPr>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集中收集后</w:t>
                  </w:r>
                  <w:r>
                    <w:rPr>
                      <w:rFonts w:hint="eastAsia" w:ascii="Times New Roman" w:hAnsi="Times New Roman" w:eastAsia="宋体" w:cs="Times New Roman"/>
                      <w:color w:val="auto"/>
                      <w:spacing w:val="4"/>
                      <w:kern w:val="0"/>
                      <w:sz w:val="21"/>
                      <w:szCs w:val="21"/>
                      <w:highlight w:val="none"/>
                      <w:lang w:val="en-US" w:eastAsia="zh-CN"/>
                    </w:rPr>
                    <w:t>外售综合利用</w:t>
                  </w:r>
                </w:p>
              </w:tc>
            </w:tr>
            <w:tr w14:paraId="18977F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6537516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5E3168DB">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14283E80">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布袋除尘</w:t>
                  </w:r>
                </w:p>
              </w:tc>
              <w:tc>
                <w:tcPr>
                  <w:tcW w:w="1749" w:type="dxa"/>
                  <w:tcBorders>
                    <w:tl2br w:val="nil"/>
                    <w:tr2bl w:val="nil"/>
                  </w:tcBorders>
                  <w:noWrap w:val="0"/>
                  <w:vAlign w:val="center"/>
                </w:tcPr>
                <w:p w14:paraId="0345A191">
                  <w:pPr>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除尘灰</w:t>
                  </w:r>
                </w:p>
              </w:tc>
              <w:tc>
                <w:tcPr>
                  <w:tcW w:w="1117" w:type="dxa"/>
                  <w:tcBorders>
                    <w:tl2br w:val="nil"/>
                    <w:tr2bl w:val="nil"/>
                  </w:tcBorders>
                  <w:noWrap w:val="0"/>
                  <w:vAlign w:val="center"/>
                </w:tcPr>
                <w:p w14:paraId="3DF15BB2">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0E57B15C">
                  <w:pPr>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r w14:paraId="31ED52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62" w:type="dxa"/>
                  <w:vMerge w:val="continue"/>
                  <w:tcBorders>
                    <w:tl2br w:val="nil"/>
                    <w:tr2bl w:val="nil"/>
                  </w:tcBorders>
                  <w:noWrap w:val="0"/>
                  <w:vAlign w:val="center"/>
                </w:tcPr>
                <w:p w14:paraId="78CCD82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78" w:type="dxa"/>
                  <w:tcBorders>
                    <w:tl2br w:val="nil"/>
                    <w:tr2bl w:val="nil"/>
                  </w:tcBorders>
                  <w:noWrap w:val="0"/>
                  <w:vAlign w:val="center"/>
                </w:tcPr>
                <w:p w14:paraId="12B27A92">
                  <w:pPr>
                    <w:widowControl/>
                    <w:spacing w:line="240" w:lineRule="exact"/>
                    <w:jc w:val="center"/>
                    <w:rPr>
                      <w:rFonts w:hint="default"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c>
                <w:tcPr>
                  <w:tcW w:w="1345" w:type="dxa"/>
                  <w:tcBorders>
                    <w:tl2br w:val="nil"/>
                    <w:tr2bl w:val="nil"/>
                  </w:tcBorders>
                  <w:noWrap w:val="0"/>
                  <w:vAlign w:val="center"/>
                </w:tcPr>
                <w:p w14:paraId="4EB9677D">
                  <w:pPr>
                    <w:widowControl/>
                    <w:spacing w:line="240" w:lineRule="exact"/>
                    <w:jc w:val="center"/>
                    <w:rPr>
                      <w:rFonts w:hint="default"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污水处理</w:t>
                  </w:r>
                </w:p>
              </w:tc>
              <w:tc>
                <w:tcPr>
                  <w:tcW w:w="1749" w:type="dxa"/>
                  <w:tcBorders>
                    <w:tl2br w:val="nil"/>
                    <w:tr2bl w:val="nil"/>
                  </w:tcBorders>
                  <w:noWrap w:val="0"/>
                  <w:vAlign w:val="center"/>
                </w:tcPr>
                <w:p w14:paraId="208CA66B">
                  <w:pPr>
                    <w:spacing w:line="240" w:lineRule="exact"/>
                    <w:jc w:val="center"/>
                    <w:rPr>
                      <w:rFonts w:hint="default"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污泥、浮油</w:t>
                  </w:r>
                </w:p>
              </w:tc>
              <w:tc>
                <w:tcPr>
                  <w:tcW w:w="1117" w:type="dxa"/>
                  <w:tcBorders>
                    <w:tl2br w:val="nil"/>
                    <w:tr2bl w:val="nil"/>
                  </w:tcBorders>
                  <w:noWrap w:val="0"/>
                  <w:vAlign w:val="center"/>
                </w:tcPr>
                <w:p w14:paraId="1510C88E">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650" w:type="dxa"/>
                  <w:gridSpan w:val="2"/>
                  <w:tcBorders>
                    <w:tl2br w:val="nil"/>
                    <w:tr2bl w:val="nil"/>
                  </w:tcBorders>
                  <w:noWrap w:val="0"/>
                  <w:vAlign w:val="center"/>
                </w:tcPr>
                <w:p w14:paraId="3E8E4CDF">
                  <w:pPr>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暂存于危废间，定期交由有资质单位处置</w:t>
                  </w:r>
                </w:p>
              </w:tc>
            </w:tr>
          </w:tbl>
          <w:p w14:paraId="4F326CBB">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default" w:ascii="Times New Roman" w:hAnsi="Times New Roman" w:eastAsia="宋体" w:cs="Times New Roman"/>
                <w:b/>
                <w:bCs/>
                <w:i w:val="0"/>
                <w:iCs w:val="0"/>
                <w:color w:val="auto"/>
                <w:spacing w:val="4"/>
                <w:kern w:val="0"/>
                <w:sz w:val="21"/>
                <w:szCs w:val="21"/>
                <w:highlight w:val="none"/>
                <w:lang w:val="en-US" w:eastAsia="zh-CN"/>
              </w:rPr>
            </w:pPr>
            <w:r>
              <w:rPr>
                <w:rFonts w:hint="eastAsia" w:ascii="Times New Roman" w:hAnsi="Times New Roman" w:eastAsia="宋体" w:cs="Times New Roman"/>
                <w:b/>
                <w:bCs/>
                <w:i w:val="0"/>
                <w:iCs w:val="0"/>
                <w:color w:val="auto"/>
                <w:spacing w:val="4"/>
                <w:kern w:val="0"/>
                <w:sz w:val="21"/>
                <w:szCs w:val="21"/>
                <w:highlight w:val="none"/>
                <w:lang w:val="en-US" w:eastAsia="zh-CN"/>
              </w:rPr>
              <w:t>3、预滤器</w:t>
            </w:r>
          </w:p>
          <w:p w14:paraId="1F4345B8">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b w:val="0"/>
                <w:bCs w:val="0"/>
                <w:color w:val="auto"/>
                <w:highlight w:val="none"/>
                <w:lang w:val="en-US" w:eastAsia="zh-CN"/>
              </w:rPr>
              <w:t>预滤器生产工艺流程示意图如下：</w:t>
            </w:r>
          </w:p>
          <w:p w14:paraId="0E691B9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object>
                <v:shape id="_x0000_i1028" o:spt="75" type="#_x0000_t75" style="height:188.25pt;width:265.7pt;" o:ole="t" filled="f" o:preferrelative="t" stroked="f" coordsize="21600,21600">
                  <v:path/>
                  <v:fill on="f" focussize="0,0"/>
                  <v:stroke on="f"/>
                  <v:imagedata r:id="rId15" o:title=""/>
                  <o:lock v:ext="edit" aspectratio="f"/>
                  <w10:wrap type="none"/>
                  <w10:anchorlock/>
                </v:shape>
                <o:OLEObject Type="Embed" ProgID="Visio.Drawing.11" ShapeID="_x0000_i1028" DrawAspect="Content" ObjectID="_1468075728" r:id="rId14">
                  <o:LockedField>false</o:LockedField>
                </o:OLEObject>
              </w:object>
            </w:r>
          </w:p>
          <w:p w14:paraId="06C9BB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黑体" w:cs="Times New Roman"/>
                <w:color w:val="auto"/>
                <w:sz w:val="21"/>
                <w:szCs w:val="21"/>
                <w:highlight w:val="none"/>
              </w:rPr>
            </w:pPr>
            <w:r>
              <w:rPr>
                <w:rFonts w:hint="default" w:ascii="Times New Roman" w:hAnsi="Times New Roman" w:eastAsia="黑体" w:cs="Times New Roman"/>
                <w:color w:val="auto"/>
                <w:sz w:val="21"/>
                <w:szCs w:val="21"/>
                <w:highlight w:val="none"/>
              </w:rPr>
              <w:t>图</w:t>
            </w:r>
            <w:r>
              <w:rPr>
                <w:rFonts w:hint="eastAsia" w:ascii="Times New Roman" w:hAnsi="Times New Roman" w:eastAsia="黑体" w:cs="Times New Roman"/>
                <w:color w:val="auto"/>
                <w:sz w:val="21"/>
                <w:szCs w:val="21"/>
                <w:highlight w:val="none"/>
                <w:lang w:val="en-US" w:eastAsia="zh-CN"/>
              </w:rPr>
              <w:t>2-3</w:t>
            </w:r>
            <w:r>
              <w:rPr>
                <w:rFonts w:hint="eastAsia" w:eastAsia="黑体" w:cs="Times New Roman"/>
                <w:color w:val="auto"/>
                <w:sz w:val="21"/>
                <w:szCs w:val="21"/>
                <w:highlight w:val="none"/>
                <w:lang w:val="en-US" w:eastAsia="zh-CN"/>
              </w:rPr>
              <w:t xml:space="preserve">   </w:t>
            </w:r>
            <w:r>
              <w:rPr>
                <w:rFonts w:hint="eastAsia" w:ascii="Times New Roman" w:hAnsi="Times New Roman" w:eastAsia="黑体" w:cs="Times New Roman"/>
                <w:color w:val="auto"/>
                <w:sz w:val="21"/>
                <w:szCs w:val="21"/>
                <w:highlight w:val="none"/>
                <w:lang w:val="en-US" w:eastAsia="zh-CN"/>
              </w:rPr>
              <w:t>预滤器生产</w:t>
            </w:r>
            <w:r>
              <w:rPr>
                <w:rFonts w:hint="default" w:ascii="Times New Roman" w:hAnsi="Times New Roman" w:eastAsia="黑体" w:cs="Times New Roman"/>
                <w:color w:val="auto"/>
                <w:sz w:val="21"/>
                <w:szCs w:val="21"/>
                <w:highlight w:val="none"/>
              </w:rPr>
              <w:t>工艺流程及产排污节点图</w:t>
            </w:r>
          </w:p>
          <w:p w14:paraId="24BD29AE">
            <w:pPr>
              <w:keepNext w:val="0"/>
              <w:keepLines w:val="0"/>
              <w:pageBreakBefore w:val="0"/>
              <w:widowControl w:val="0"/>
              <w:kinsoku/>
              <w:wordWrap/>
              <w:overflowPunct/>
              <w:topLinePunct w:val="0"/>
              <w:autoSpaceDE/>
              <w:autoSpaceDN/>
              <w:bidi w:val="0"/>
              <w:adjustRightInd/>
              <w:snapToGrid/>
              <w:spacing w:line="360" w:lineRule="auto"/>
              <w:ind w:left="0" w:firstLine="436"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预滤器生产工艺流程：</w:t>
            </w:r>
          </w:p>
          <w:p w14:paraId="136DF1C2">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i w:val="0"/>
                <w:iCs w:val="0"/>
                <w:color w:val="auto"/>
                <w:spacing w:val="4"/>
                <w:kern w:val="0"/>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①上料</w:t>
            </w:r>
          </w:p>
          <w:p w14:paraId="6AD0D8EE">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原料密闭袋装通过叉车运输至生产车间内，人工拆包，将原包粒料拆包倒入上料机储料箱内，原料通过上料机管道吸入注塑机内</w:t>
            </w:r>
            <w:r>
              <w:rPr>
                <w:rFonts w:hint="eastAsia" w:cs="Times New Roman"/>
                <w:color w:val="auto"/>
                <w:sz w:val="21"/>
                <w:szCs w:val="21"/>
                <w:highlight w:val="none"/>
                <w:lang w:val="en-US" w:eastAsia="zh-CN"/>
              </w:rPr>
              <w:t>，本项目使用原包料颗粒，无粉末状原材料，不添加其他辅料，无需混料，故投料过程中无粉尘产生。</w:t>
            </w:r>
          </w:p>
          <w:p w14:paraId="58CD12A9">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i w:val="0"/>
                <w:iCs w:val="0"/>
                <w:color w:val="auto"/>
                <w:spacing w:val="4"/>
                <w:kern w:val="0"/>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S3-1废包装袋和</w:t>
            </w:r>
            <w:r>
              <w:rPr>
                <w:rFonts w:hint="default" w:ascii="Times New Roman" w:hAnsi="Times New Roman" w:eastAsia="宋体" w:cs="Times New Roman"/>
                <w:b/>
                <w:i w:val="0"/>
                <w:iCs w:val="0"/>
                <w:color w:val="auto"/>
                <w:spacing w:val="4"/>
                <w:sz w:val="21"/>
                <w:szCs w:val="21"/>
                <w:highlight w:val="none"/>
                <w:lang w:val="en-US" w:eastAsia="zh-CN"/>
              </w:rPr>
              <w:t>设备噪声N</w:t>
            </w:r>
            <w:r>
              <w:rPr>
                <w:rFonts w:hint="default" w:ascii="Times New Roman" w:hAnsi="Times New Roman" w:eastAsia="宋体" w:cs="Times New Roman"/>
                <w:b/>
                <w:i w:val="0"/>
                <w:iCs w:val="0"/>
                <w:color w:val="auto"/>
                <w:spacing w:val="4"/>
                <w:sz w:val="21"/>
                <w:szCs w:val="21"/>
                <w:highlight w:val="none"/>
              </w:rPr>
              <w:t>。</w:t>
            </w:r>
          </w:p>
          <w:p w14:paraId="436AEF36">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②注塑成型</w:t>
            </w:r>
          </w:p>
          <w:p w14:paraId="2276CFBF">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i w:val="0"/>
                <w:iCs w:val="0"/>
                <w:color w:val="auto"/>
                <w:spacing w:val="4"/>
                <w:kern w:val="0"/>
                <w:sz w:val="21"/>
                <w:szCs w:val="21"/>
                <w:highlight w:val="none"/>
                <w:lang w:val="en-US" w:eastAsia="zh-CN"/>
              </w:rPr>
              <w:t>本项目购置的注塑机为烘干、注塑一体系统，</w:t>
            </w:r>
            <w:r>
              <w:rPr>
                <w:rFonts w:hint="eastAsia" w:cs="Times New Roman"/>
                <w:i w:val="0"/>
                <w:iCs w:val="0"/>
                <w:color w:val="auto"/>
                <w:spacing w:val="4"/>
                <w:kern w:val="0"/>
                <w:sz w:val="21"/>
                <w:szCs w:val="21"/>
                <w:highlight w:val="none"/>
                <w:lang w:val="en-US" w:eastAsia="zh-CN"/>
              </w:rPr>
              <w:t>塑料</w:t>
            </w:r>
            <w:r>
              <w:rPr>
                <w:rFonts w:hint="eastAsia" w:ascii="Times New Roman" w:hAnsi="Times New Roman" w:eastAsia="宋体" w:cs="Times New Roman"/>
                <w:i w:val="0"/>
                <w:iCs w:val="0"/>
                <w:color w:val="auto"/>
                <w:spacing w:val="4"/>
                <w:kern w:val="0"/>
                <w:sz w:val="21"/>
                <w:szCs w:val="21"/>
                <w:highlight w:val="none"/>
                <w:lang w:val="en-US" w:eastAsia="zh-CN"/>
              </w:rPr>
              <w:t>采用的是间歇烘干方式，烘干温度为80℃左右，注塑温度为180-200℃；间歇烘干指的是达到温度后自动停止加热，温度低于限区后自动加热继续烘干。</w:t>
            </w:r>
          </w:p>
          <w:p w14:paraId="7554B2D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注塑机采用电加热将原料熔融，然后注塑于模具内成型，</w:t>
            </w:r>
            <w:r>
              <w:rPr>
                <w:rFonts w:hint="eastAsia" w:ascii="Times New Roman" w:hAnsi="Times New Roman" w:eastAsia="宋体" w:cs="Times New Roman"/>
                <w:color w:val="auto"/>
                <w:spacing w:val="0"/>
                <w:sz w:val="21"/>
                <w:szCs w:val="21"/>
                <w:highlight w:val="none"/>
                <w:lang w:val="en-US" w:eastAsia="zh-CN"/>
              </w:rPr>
              <w:t>成型过程中需要循环冷却水</w:t>
            </w:r>
            <w:r>
              <w:rPr>
                <w:rFonts w:hint="eastAsia" w:cs="Times New Roman"/>
                <w:color w:val="auto"/>
                <w:spacing w:val="0"/>
                <w:sz w:val="21"/>
                <w:szCs w:val="21"/>
                <w:highlight w:val="none"/>
                <w:lang w:val="en-US" w:eastAsia="zh-CN"/>
              </w:rPr>
              <w:t>间接冷却</w:t>
            </w:r>
            <w:r>
              <w:rPr>
                <w:rFonts w:hint="eastAsia" w:ascii="Times New Roman" w:hAnsi="Times New Roman" w:eastAsia="宋体" w:cs="Times New Roman"/>
                <w:color w:val="auto"/>
                <w:spacing w:val="0"/>
                <w:sz w:val="21"/>
                <w:szCs w:val="21"/>
                <w:highlight w:val="none"/>
                <w:lang w:val="en-US" w:eastAsia="zh-CN"/>
              </w:rPr>
              <w:t>，循环冷却水循环使用，不外排。开模取出成品进行修边。</w:t>
            </w:r>
          </w:p>
          <w:p w14:paraId="45CADB9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对于不合格产品</w:t>
            </w:r>
            <w:r>
              <w:rPr>
                <w:rFonts w:hint="eastAsia" w:ascii="Times New Roman" w:hAnsi="Times New Roman" w:eastAsia="宋体" w:cs="Times New Roman"/>
                <w:color w:val="auto"/>
                <w:sz w:val="21"/>
                <w:szCs w:val="21"/>
                <w:highlight w:val="none"/>
                <w:lang w:val="en-US" w:eastAsia="zh-CN"/>
              </w:rPr>
              <w:t>经</w:t>
            </w:r>
            <w:r>
              <w:rPr>
                <w:rFonts w:hint="eastAsia" w:cs="Times New Roman"/>
                <w:color w:val="auto"/>
                <w:sz w:val="21"/>
                <w:szCs w:val="21"/>
                <w:highlight w:val="none"/>
                <w:lang w:val="en-US" w:eastAsia="zh-CN"/>
              </w:rPr>
              <w:t>剪切</w:t>
            </w:r>
            <w:r>
              <w:rPr>
                <w:rFonts w:hint="eastAsia" w:ascii="Times New Roman" w:hAnsi="Times New Roman" w:eastAsia="宋体" w:cs="Times New Roman"/>
                <w:color w:val="auto"/>
                <w:sz w:val="21"/>
                <w:szCs w:val="21"/>
                <w:highlight w:val="none"/>
                <w:lang w:val="en-US" w:eastAsia="zh-CN"/>
              </w:rPr>
              <w:t>机</w:t>
            </w:r>
            <w:r>
              <w:rPr>
                <w:rFonts w:hint="eastAsia" w:cs="Times New Roman"/>
                <w:color w:val="auto"/>
                <w:sz w:val="21"/>
                <w:szCs w:val="21"/>
                <w:highlight w:val="none"/>
                <w:lang w:val="en-US" w:eastAsia="zh-CN"/>
              </w:rPr>
              <w:t>剪切</w:t>
            </w:r>
            <w:r>
              <w:rPr>
                <w:rFonts w:hint="eastAsia" w:ascii="Times New Roman" w:hAnsi="Times New Roman" w:eastAsia="宋体" w:cs="Times New Roman"/>
                <w:color w:val="auto"/>
                <w:sz w:val="21"/>
                <w:szCs w:val="21"/>
                <w:highlight w:val="none"/>
                <w:lang w:val="en-US" w:eastAsia="zh-CN"/>
              </w:rPr>
              <w:t>后得到大块塑料，然后再集中外售。</w:t>
            </w:r>
            <w:r>
              <w:rPr>
                <w:rFonts w:hint="eastAsia" w:cs="Times New Roman"/>
                <w:color w:val="auto"/>
                <w:sz w:val="21"/>
                <w:szCs w:val="21"/>
                <w:highlight w:val="none"/>
                <w:lang w:val="en-US" w:eastAsia="zh-CN"/>
              </w:rPr>
              <w:t>剪切</w:t>
            </w:r>
            <w:r>
              <w:rPr>
                <w:rFonts w:hint="eastAsia" w:ascii="Times New Roman" w:hAnsi="Times New Roman" w:eastAsia="宋体" w:cs="Times New Roman"/>
                <w:color w:val="auto"/>
                <w:sz w:val="21"/>
                <w:szCs w:val="21"/>
                <w:highlight w:val="none"/>
                <w:lang w:val="en-US" w:eastAsia="zh-CN"/>
              </w:rPr>
              <w:t>机运行原理主要为物理剪切、碾压作用，将边角料剪切成塑料大颗粒，不形成粉末，该工序不产生粉尘。</w:t>
            </w:r>
          </w:p>
          <w:p w14:paraId="2C5A459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Times New Roman" w:hAnsi="Times New Roman" w:eastAsia="宋体" w:cs="Times New Roman"/>
                <w:b/>
                <w:bCs/>
                <w:color w:val="auto"/>
                <w:spacing w:val="0"/>
                <w:sz w:val="21"/>
                <w:szCs w:val="21"/>
                <w:highlight w:val="none"/>
                <w:lang w:val="en-US" w:eastAsia="zh-CN"/>
              </w:rPr>
            </w:pPr>
            <w:r>
              <w:rPr>
                <w:rFonts w:hint="default" w:ascii="Times New Roman" w:hAnsi="Times New Roman" w:eastAsia="宋体" w:cs="Times New Roman"/>
                <w:b/>
                <w:bCs/>
                <w:color w:val="auto"/>
                <w:spacing w:val="0"/>
                <w:sz w:val="21"/>
                <w:szCs w:val="21"/>
                <w:highlight w:val="none"/>
                <w:lang w:val="en-US" w:eastAsia="zh-CN"/>
              </w:rPr>
              <w:t>该工序产生的污染物主要为</w:t>
            </w:r>
            <w:r>
              <w:rPr>
                <w:rFonts w:hint="eastAsia" w:ascii="Times New Roman" w:hAnsi="Times New Roman" w:eastAsia="宋体" w:cs="Times New Roman"/>
                <w:b/>
                <w:bCs/>
                <w:color w:val="auto"/>
                <w:spacing w:val="0"/>
                <w:sz w:val="21"/>
                <w:szCs w:val="21"/>
                <w:highlight w:val="none"/>
                <w:lang w:val="en-US" w:eastAsia="zh-CN"/>
              </w:rPr>
              <w:t>G3-</w:t>
            </w:r>
            <w:r>
              <w:rPr>
                <w:rFonts w:hint="eastAsia" w:cs="Times New Roman"/>
                <w:b/>
                <w:bCs/>
                <w:color w:val="auto"/>
                <w:spacing w:val="0"/>
                <w:sz w:val="21"/>
                <w:szCs w:val="21"/>
                <w:highlight w:val="none"/>
                <w:lang w:val="en-US" w:eastAsia="zh-CN"/>
              </w:rPr>
              <w:t>1</w:t>
            </w:r>
            <w:r>
              <w:rPr>
                <w:rFonts w:hint="eastAsia" w:ascii="Times New Roman" w:hAnsi="Times New Roman" w:eastAsia="宋体" w:cs="Times New Roman"/>
                <w:b/>
                <w:bCs/>
                <w:color w:val="auto"/>
                <w:spacing w:val="0"/>
                <w:sz w:val="21"/>
                <w:szCs w:val="21"/>
                <w:highlight w:val="none"/>
                <w:lang w:val="en-US" w:eastAsia="zh-CN"/>
              </w:rPr>
              <w:t>注塑成型</w:t>
            </w:r>
            <w:r>
              <w:rPr>
                <w:rFonts w:hint="eastAsia" w:cs="Times New Roman"/>
                <w:b/>
                <w:bCs/>
                <w:color w:val="auto"/>
                <w:spacing w:val="0"/>
                <w:sz w:val="21"/>
                <w:szCs w:val="21"/>
                <w:highlight w:val="none"/>
                <w:lang w:val="en-US" w:eastAsia="zh-CN"/>
              </w:rPr>
              <w:t>/吹塑成型</w:t>
            </w:r>
            <w:r>
              <w:rPr>
                <w:rFonts w:hint="eastAsia" w:ascii="Times New Roman" w:hAnsi="Times New Roman" w:eastAsia="宋体" w:cs="Times New Roman"/>
                <w:b/>
                <w:bCs/>
                <w:color w:val="auto"/>
                <w:spacing w:val="0"/>
                <w:sz w:val="21"/>
                <w:szCs w:val="21"/>
                <w:highlight w:val="none"/>
                <w:lang w:val="en-US" w:eastAsia="zh-CN"/>
              </w:rPr>
              <w:t>废气（</w:t>
            </w:r>
            <w:r>
              <w:rPr>
                <w:rFonts w:hint="default" w:ascii="Times New Roman" w:hAnsi="Times New Roman" w:eastAsia="宋体" w:cs="Times New Roman"/>
                <w:b/>
                <w:bCs/>
                <w:color w:val="auto"/>
                <w:spacing w:val="4"/>
                <w:sz w:val="21"/>
                <w:szCs w:val="21"/>
                <w:highlight w:val="none"/>
              </w:rPr>
              <w:t>非甲烷总烃、臭气浓度、酚类、氯苯类、二氯甲烷</w:t>
            </w:r>
            <w:r>
              <w:rPr>
                <w:rFonts w:hint="eastAsia" w:ascii="Times New Roman" w:hAnsi="Times New Roman" w:eastAsia="宋体" w:cs="Times New Roman"/>
                <w:b/>
                <w:bCs/>
                <w:color w:val="auto"/>
                <w:spacing w:val="0"/>
                <w:sz w:val="21"/>
                <w:szCs w:val="21"/>
                <w:highlight w:val="none"/>
                <w:lang w:val="en-US" w:eastAsia="zh-CN"/>
              </w:rPr>
              <w:t>）、S3-2边角料和设备噪声N。</w:t>
            </w:r>
          </w:p>
          <w:p w14:paraId="1D570553">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③</w:t>
            </w:r>
            <w:r>
              <w:rPr>
                <w:rFonts w:hint="eastAsia" w:cs="Times New Roman"/>
                <w:color w:val="auto"/>
                <w:sz w:val="21"/>
                <w:szCs w:val="21"/>
                <w:highlight w:val="none"/>
                <w:lang w:val="en-US" w:eastAsia="zh-CN"/>
              </w:rPr>
              <w:t>切割</w:t>
            </w:r>
          </w:p>
          <w:p w14:paraId="4CDEBFE1">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Cs/>
                <w:color w:val="auto"/>
                <w:szCs w:val="21"/>
                <w:highlight w:val="none"/>
                <w:lang w:val="en-US" w:eastAsia="zh-CN"/>
              </w:rPr>
            </w:pPr>
            <w:r>
              <w:rPr>
                <w:rFonts w:hint="eastAsia"/>
                <w:bCs/>
                <w:color w:val="auto"/>
                <w:szCs w:val="21"/>
                <w:highlight w:val="none"/>
              </w:rPr>
              <w:t>将外购的原材料</w:t>
            </w:r>
            <w:r>
              <w:rPr>
                <w:rFonts w:hint="eastAsia"/>
                <w:bCs/>
                <w:color w:val="auto"/>
                <w:szCs w:val="21"/>
                <w:highlight w:val="none"/>
                <w:lang w:val="en-US" w:eastAsia="zh-CN"/>
              </w:rPr>
              <w:t>按照图纸使</w:t>
            </w:r>
            <w:r>
              <w:rPr>
                <w:rFonts w:hint="eastAsia"/>
                <w:bCs/>
                <w:color w:val="auto"/>
                <w:szCs w:val="21"/>
                <w:highlight w:val="none"/>
              </w:rPr>
              <w:t>用切割机</w:t>
            </w:r>
            <w:r>
              <w:rPr>
                <w:rFonts w:hint="eastAsia"/>
                <w:bCs/>
                <w:color w:val="auto"/>
                <w:szCs w:val="21"/>
                <w:highlight w:val="none"/>
                <w:lang w:val="en-US" w:eastAsia="zh-CN"/>
              </w:rPr>
              <w:t>等设备切割成相应的规格尺寸。</w:t>
            </w:r>
          </w:p>
          <w:p w14:paraId="734EC6BF">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线切割机利用钢线作为切割工具，通过高速运转对材料进行切割，切割过程中加入切削液进行润滑，为湿式作业，无金属粉尘产生。</w:t>
            </w:r>
          </w:p>
          <w:p w14:paraId="1BD84624">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利用激光切割机对外购的铁板/钢板成品原料进行初步切割，将铁板/钢板分为两半，在初步切割过程中会产生少量的金属颗粒物，经自带的袋式过滤除尘后无组织排放。</w:t>
            </w:r>
          </w:p>
          <w:p w14:paraId="6BEBFC92">
            <w:pPr>
              <w:pStyle w:val="20"/>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color w:val="auto"/>
                <w:highlight w:val="none"/>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cs="Times New Roman"/>
                <w:b/>
                <w:bCs/>
                <w:color w:val="auto"/>
                <w:sz w:val="21"/>
                <w:szCs w:val="21"/>
                <w:highlight w:val="none"/>
                <w:lang w:val="en-US" w:eastAsia="zh-CN"/>
              </w:rPr>
              <w:t>G3</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0</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bCs/>
                <w:color w:val="auto"/>
                <w:sz w:val="21"/>
                <w:szCs w:val="21"/>
                <w:highlight w:val="none"/>
                <w:lang w:val="en-US" w:eastAsia="zh-CN"/>
              </w:rPr>
              <w:t>切割废气、</w:t>
            </w:r>
            <w:r>
              <w:rPr>
                <w:rFonts w:hint="default" w:ascii="Times New Roman" w:hAnsi="Times New Roman" w:cs="Times New Roman"/>
                <w:b/>
                <w:bCs/>
                <w:color w:val="auto"/>
                <w:sz w:val="21"/>
                <w:szCs w:val="21"/>
                <w:highlight w:val="none"/>
                <w:lang w:val="en-US" w:eastAsia="zh-CN"/>
              </w:rPr>
              <w:t>S</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-1＇</w:t>
            </w:r>
            <w:r>
              <w:rPr>
                <w:rFonts w:hint="default" w:ascii="Times New Roman" w:hAnsi="Times New Roman" w:cs="Times New Roman"/>
                <w:b/>
                <w:bCs/>
                <w:color w:val="auto"/>
                <w:sz w:val="21"/>
                <w:szCs w:val="21"/>
                <w:highlight w:val="none"/>
                <w:lang w:val="en-US" w:eastAsia="zh-CN"/>
              </w:rPr>
              <w:t>废边角料、S</w:t>
            </w:r>
            <w:r>
              <w:rPr>
                <w:rFonts w:hint="eastAsia" w:ascii="Times New Roman" w:hAnsi="Times New Roman" w:cs="Times New Roman"/>
                <w:b/>
                <w:bCs/>
                <w:color w:val="auto"/>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-2＇</w:t>
            </w:r>
            <w:r>
              <w:rPr>
                <w:rFonts w:hint="default" w:ascii="Times New Roman" w:hAnsi="Times New Roman" w:cs="Times New Roman"/>
                <w:b/>
                <w:bCs/>
                <w:color w:val="auto"/>
                <w:sz w:val="21"/>
                <w:szCs w:val="21"/>
                <w:highlight w:val="none"/>
              </w:rPr>
              <w:t>废切削液</w:t>
            </w:r>
            <w:r>
              <w:rPr>
                <w:rFonts w:hint="eastAsia" w:ascii="Times New Roman" w:hAnsi="Times New Roman" w:eastAsia="宋体" w:cs="Times New Roman"/>
                <w:b/>
                <w:i w:val="0"/>
                <w:iCs w:val="0"/>
                <w:color w:val="auto"/>
                <w:spacing w:val="4"/>
                <w:sz w:val="21"/>
                <w:szCs w:val="21"/>
                <w:highlight w:val="none"/>
                <w:lang w:val="en-US" w:eastAsia="zh-CN"/>
              </w:rPr>
              <w:t>和</w:t>
            </w:r>
            <w:r>
              <w:rPr>
                <w:rFonts w:hint="default" w:ascii="Times New Roman" w:hAnsi="Times New Roman" w:cs="Times New Roman"/>
                <w:b/>
                <w:bCs/>
                <w:color w:val="auto"/>
                <w:sz w:val="21"/>
                <w:szCs w:val="21"/>
                <w:highlight w:val="none"/>
                <w:lang w:val="en-US" w:eastAsia="zh-CN"/>
              </w:rPr>
              <w:t>设备</w:t>
            </w:r>
            <w:r>
              <w:rPr>
                <w:rFonts w:hint="default" w:ascii="Times New Roman" w:hAnsi="Times New Roman" w:cs="Times New Roman"/>
                <w:b/>
                <w:bCs/>
                <w:color w:val="auto"/>
                <w:sz w:val="21"/>
                <w:szCs w:val="21"/>
                <w:highlight w:val="none"/>
              </w:rPr>
              <w:t>噪声</w:t>
            </w:r>
            <w:r>
              <w:rPr>
                <w:rFonts w:hint="default" w:ascii="Times New Roman" w:hAnsi="Times New Roman" w:cs="Times New Roman"/>
                <w:b/>
                <w:bCs/>
                <w:color w:val="auto"/>
                <w:sz w:val="21"/>
                <w:szCs w:val="21"/>
                <w:highlight w:val="none"/>
                <w:lang w:val="en-US" w:eastAsia="zh-CN"/>
              </w:rPr>
              <w:t>N</w:t>
            </w:r>
            <w:r>
              <w:rPr>
                <w:rFonts w:hint="default" w:ascii="Times New Roman" w:hAnsi="Times New Roman" w:cs="Times New Roman"/>
                <w:b/>
                <w:bCs/>
                <w:color w:val="auto"/>
                <w:sz w:val="21"/>
                <w:szCs w:val="21"/>
                <w:highlight w:val="none"/>
              </w:rPr>
              <w:t>。</w:t>
            </w:r>
          </w:p>
          <w:p w14:paraId="328857AF">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④</w:t>
            </w:r>
            <w:r>
              <w:rPr>
                <w:rFonts w:hint="eastAsia" w:ascii="Times New Roman" w:hAnsi="Times New Roman" w:eastAsia="宋体" w:cs="Times New Roman"/>
                <w:color w:val="auto"/>
                <w:sz w:val="21"/>
                <w:szCs w:val="21"/>
                <w:highlight w:val="none"/>
                <w:lang w:val="en-US" w:eastAsia="zh-CN"/>
              </w:rPr>
              <w:t>机加工</w:t>
            </w:r>
          </w:p>
          <w:p w14:paraId="6F80787E">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外购的铁板</w:t>
            </w:r>
            <w:r>
              <w:rPr>
                <w:rFonts w:hint="eastAsia" w:cs="Times New Roman"/>
                <w:b w:val="0"/>
                <w:bCs/>
                <w:i w:val="0"/>
                <w:iCs w:val="0"/>
                <w:color w:val="auto"/>
                <w:spacing w:val="4"/>
                <w:sz w:val="21"/>
                <w:szCs w:val="21"/>
                <w:highlight w:val="none"/>
                <w:lang w:val="en-US" w:eastAsia="zh-CN"/>
              </w:rPr>
              <w:t>/钢板</w:t>
            </w:r>
            <w:r>
              <w:rPr>
                <w:rFonts w:hint="eastAsia" w:ascii="Times New Roman" w:hAnsi="Times New Roman" w:eastAsia="宋体" w:cs="Times New Roman"/>
                <w:b w:val="0"/>
                <w:bCs/>
                <w:i w:val="0"/>
                <w:iCs w:val="0"/>
                <w:color w:val="auto"/>
                <w:spacing w:val="4"/>
                <w:sz w:val="21"/>
                <w:szCs w:val="21"/>
                <w:highlight w:val="none"/>
                <w:lang w:val="en-US" w:eastAsia="zh-CN"/>
              </w:rPr>
              <w:t>按规定的尺寸</w:t>
            </w:r>
            <w:r>
              <w:rPr>
                <w:rFonts w:hint="eastAsia" w:cs="Times New Roman"/>
                <w:b w:val="0"/>
                <w:bCs/>
                <w:i w:val="0"/>
                <w:iCs w:val="0"/>
                <w:color w:val="auto"/>
                <w:spacing w:val="4"/>
                <w:sz w:val="21"/>
                <w:szCs w:val="21"/>
                <w:highlight w:val="none"/>
                <w:lang w:val="en-US" w:eastAsia="zh-CN"/>
              </w:rPr>
              <w:t>（与滤芯配套）由数控车床、冲压机、铁板折弯机等</w:t>
            </w:r>
            <w:r>
              <w:rPr>
                <w:rFonts w:hint="eastAsia" w:ascii="Times New Roman" w:hAnsi="Times New Roman" w:eastAsia="宋体" w:cs="Times New Roman"/>
                <w:b w:val="0"/>
                <w:bCs/>
                <w:i w:val="0"/>
                <w:iCs w:val="0"/>
                <w:color w:val="auto"/>
                <w:spacing w:val="4"/>
                <w:sz w:val="21"/>
                <w:szCs w:val="21"/>
                <w:highlight w:val="none"/>
                <w:lang w:val="en-US" w:eastAsia="zh-CN"/>
              </w:rPr>
              <w:t>进行剪切、冲压、液压等机加工工序。</w:t>
            </w:r>
          </w:p>
          <w:p w14:paraId="717651B0">
            <w:pPr>
              <w:keepNext w:val="0"/>
              <w:keepLines w:val="0"/>
              <w:pageBreakBefore w:val="0"/>
              <w:widowControl w:val="0"/>
              <w:kinsoku/>
              <w:wordWrap/>
              <w:overflowPunct/>
              <w:topLinePunct w:val="0"/>
              <w:autoSpaceDE/>
              <w:autoSpaceDN/>
              <w:bidi w:val="0"/>
              <w:adjustRightInd/>
              <w:snapToGrid/>
              <w:spacing w:line="360" w:lineRule="auto"/>
              <w:ind w:left="0"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机加工工序产生的S3-</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＇边角料和设备噪声N</w:t>
            </w:r>
            <w:r>
              <w:rPr>
                <w:rFonts w:hint="eastAsia" w:ascii="Times New Roman" w:hAnsi="Times New Roman" w:eastAsia="宋体" w:cs="Times New Roman"/>
                <w:b/>
                <w:i w:val="0"/>
                <w:iCs w:val="0"/>
                <w:color w:val="auto"/>
                <w:spacing w:val="4"/>
                <w:sz w:val="21"/>
                <w:szCs w:val="21"/>
                <w:highlight w:val="none"/>
                <w:lang w:eastAsia="zh-CN"/>
              </w:rPr>
              <w:t>。</w:t>
            </w:r>
          </w:p>
          <w:p w14:paraId="45EFFE1E">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⑤焊接</w:t>
            </w:r>
          </w:p>
          <w:p w14:paraId="09D6AFD4">
            <w:pPr>
              <w:pStyle w:val="20"/>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ascii="Times New Roman" w:hAnsi="Times New Roman" w:eastAsia="宋体" w:cs="Times New Roman"/>
                <w:b w:val="0"/>
                <w:bCs/>
                <w:i w:val="0"/>
                <w:iCs w:val="0"/>
                <w:color w:val="auto"/>
                <w:spacing w:val="4"/>
                <w:sz w:val="21"/>
                <w:szCs w:val="21"/>
                <w:highlight w:val="none"/>
                <w:lang w:val="en-US" w:eastAsia="zh-CN"/>
              </w:rPr>
              <w:t>裁剪后的铁板</w:t>
            </w:r>
            <w:r>
              <w:rPr>
                <w:rFonts w:hint="eastAsia" w:cs="Times New Roman"/>
                <w:b w:val="0"/>
                <w:bCs/>
                <w:i w:val="0"/>
                <w:iCs w:val="0"/>
                <w:color w:val="auto"/>
                <w:spacing w:val="4"/>
                <w:sz w:val="21"/>
                <w:szCs w:val="21"/>
                <w:highlight w:val="none"/>
                <w:lang w:val="en-US" w:eastAsia="zh-CN"/>
              </w:rPr>
              <w:t>/钢板经自动螺丝机咬合后利用缝焊机进行焊接。</w:t>
            </w:r>
          </w:p>
          <w:p w14:paraId="674670B4">
            <w:pPr>
              <w:keepNext w:val="0"/>
              <w:keepLines w:val="0"/>
              <w:pageBreakBefore w:val="0"/>
              <w:widowControl w:val="0"/>
              <w:kinsoku/>
              <w:wordWrap/>
              <w:overflowPunct/>
              <w:topLinePunct w:val="0"/>
              <w:autoSpaceDE/>
              <w:autoSpaceDN/>
              <w:bidi w:val="0"/>
              <w:adjustRightInd/>
              <w:snapToGrid/>
              <w:spacing w:line="360" w:lineRule="auto"/>
              <w:ind w:firstLine="438" w:firstLineChars="200"/>
              <w:textAlignment w:val="auto"/>
              <w:rPr>
                <w:rFonts w:hint="eastAsia" w:ascii="Times New Roman" w:hAnsi="Times New Roman" w:eastAsia="宋体" w:cs="Times New Roman"/>
                <w:b/>
                <w:i w:val="0"/>
                <w:iCs w:val="0"/>
                <w:color w:val="auto"/>
                <w:spacing w:val="4"/>
                <w:sz w:val="21"/>
                <w:szCs w:val="21"/>
                <w:highlight w:val="none"/>
                <w:lang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G1-1＇焊接烟尘</w:t>
            </w:r>
            <w:r>
              <w:rPr>
                <w:rFonts w:hint="eastAsia" w:cs="Times New Roman"/>
                <w:b/>
                <w:i w:val="0"/>
                <w:iCs w:val="0"/>
                <w:color w:val="auto"/>
                <w:spacing w:val="4"/>
                <w:sz w:val="21"/>
                <w:szCs w:val="21"/>
                <w:highlight w:val="none"/>
                <w:lang w:val="en-US" w:eastAsia="zh-CN"/>
              </w:rPr>
              <w:t>、S</w:t>
            </w:r>
            <w:r>
              <w:rPr>
                <w:rFonts w:hint="eastAsia" w:ascii="Times New Roman" w:hAnsi="Times New Roman" w:eastAsia="宋体" w:cs="Times New Roman"/>
                <w:b/>
                <w:i w:val="0"/>
                <w:iCs w:val="0"/>
                <w:color w:val="auto"/>
                <w:spacing w:val="4"/>
                <w:sz w:val="21"/>
                <w:szCs w:val="21"/>
                <w:highlight w:val="none"/>
                <w:lang w:val="en-US" w:eastAsia="zh-CN"/>
              </w:rPr>
              <w:t>3-</w:t>
            </w:r>
            <w:r>
              <w:rPr>
                <w:rFonts w:hint="eastAsia" w:cs="Times New Roman"/>
                <w:b/>
                <w:i w:val="0"/>
                <w:iCs w:val="0"/>
                <w:color w:val="auto"/>
                <w:spacing w:val="4"/>
                <w:sz w:val="21"/>
                <w:szCs w:val="21"/>
                <w:highlight w:val="none"/>
                <w:lang w:val="en-US" w:eastAsia="zh-CN"/>
              </w:rPr>
              <w:t>4</w:t>
            </w:r>
            <w:r>
              <w:rPr>
                <w:rFonts w:hint="eastAsia" w:ascii="Times New Roman" w:hAnsi="Times New Roman" w:eastAsia="宋体" w:cs="Times New Roman"/>
                <w:b/>
                <w:i w:val="0"/>
                <w:iCs w:val="0"/>
                <w:color w:val="auto"/>
                <w:spacing w:val="4"/>
                <w:sz w:val="21"/>
                <w:szCs w:val="21"/>
                <w:highlight w:val="none"/>
                <w:lang w:val="en-US" w:eastAsia="zh-CN"/>
              </w:rPr>
              <w:t>＇</w:t>
            </w:r>
            <w:r>
              <w:rPr>
                <w:rFonts w:hint="eastAsia" w:cs="Times New Roman"/>
                <w:b/>
                <w:i w:val="0"/>
                <w:iCs w:val="0"/>
                <w:color w:val="auto"/>
                <w:spacing w:val="4"/>
                <w:sz w:val="21"/>
                <w:szCs w:val="21"/>
                <w:highlight w:val="none"/>
                <w:lang w:val="en-US" w:eastAsia="zh-CN"/>
              </w:rPr>
              <w:t>焊渣</w:t>
            </w:r>
            <w:r>
              <w:rPr>
                <w:rFonts w:hint="eastAsia" w:ascii="Times New Roman" w:hAnsi="Times New Roman" w:eastAsia="宋体" w:cs="Times New Roman"/>
                <w:b/>
                <w:i w:val="0"/>
                <w:iCs w:val="0"/>
                <w:color w:val="auto"/>
                <w:spacing w:val="4"/>
                <w:sz w:val="21"/>
                <w:szCs w:val="21"/>
                <w:highlight w:val="none"/>
                <w:lang w:val="en-US" w:eastAsia="zh-CN"/>
              </w:rPr>
              <w:t>和设备噪声N</w:t>
            </w:r>
            <w:r>
              <w:rPr>
                <w:rFonts w:hint="eastAsia" w:ascii="Times New Roman" w:hAnsi="Times New Roman" w:eastAsia="宋体" w:cs="Times New Roman"/>
                <w:b/>
                <w:i w:val="0"/>
                <w:iCs w:val="0"/>
                <w:color w:val="auto"/>
                <w:spacing w:val="4"/>
                <w:sz w:val="21"/>
                <w:szCs w:val="21"/>
                <w:highlight w:val="none"/>
                <w:lang w:eastAsia="zh-CN"/>
              </w:rPr>
              <w:t>。</w:t>
            </w:r>
          </w:p>
          <w:p w14:paraId="6603C967">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eastAsia"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⑥组装</w:t>
            </w:r>
          </w:p>
          <w:p w14:paraId="1822354E">
            <w:pPr>
              <w:keepNext w:val="0"/>
              <w:keepLines w:val="0"/>
              <w:pageBreakBefore w:val="0"/>
              <w:widowControl w:val="0"/>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注塑成型的配件与机加工后的铁板组装成总成。</w:t>
            </w:r>
          </w:p>
          <w:p w14:paraId="5107B0F0">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⑦喷码</w:t>
            </w:r>
          </w:p>
          <w:p w14:paraId="7B3E7AF8">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对产品进行喷码。</w:t>
            </w:r>
          </w:p>
          <w:p w14:paraId="406907FA">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default" w:ascii="Times New Roman" w:hAnsi="Times New Roman" w:eastAsia="宋体" w:cs="Times New Roman"/>
                <w:b/>
                <w:bCs/>
                <w:color w:val="auto"/>
                <w:spacing w:val="0"/>
                <w:sz w:val="21"/>
                <w:szCs w:val="21"/>
                <w:highlight w:val="none"/>
                <w:lang w:val="en-US" w:eastAsia="zh-CN"/>
              </w:rPr>
              <w:t>该工序产生的污染物主要为</w:t>
            </w:r>
            <w:r>
              <w:rPr>
                <w:rFonts w:hint="eastAsia" w:ascii="Times New Roman" w:hAnsi="Times New Roman" w:eastAsia="宋体" w:cs="Times New Roman"/>
                <w:b/>
                <w:bCs/>
                <w:color w:val="auto"/>
                <w:spacing w:val="0"/>
                <w:sz w:val="21"/>
                <w:szCs w:val="21"/>
                <w:highlight w:val="none"/>
                <w:lang w:val="en-US" w:eastAsia="zh-CN"/>
              </w:rPr>
              <w:t>G3-</w:t>
            </w:r>
            <w:r>
              <w:rPr>
                <w:rFonts w:hint="eastAsia" w:cs="Times New Roman"/>
                <w:b/>
                <w:bCs/>
                <w:color w:val="auto"/>
                <w:spacing w:val="0"/>
                <w:sz w:val="21"/>
                <w:szCs w:val="21"/>
                <w:highlight w:val="none"/>
                <w:lang w:val="en-US" w:eastAsia="zh-CN"/>
              </w:rPr>
              <w:t>2喷码废气（非甲烷总烃）。</w:t>
            </w:r>
          </w:p>
          <w:p w14:paraId="192E12F0">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⑧</w:t>
            </w:r>
            <w:r>
              <w:rPr>
                <w:rFonts w:hint="eastAsia" w:ascii="Times New Roman" w:hAnsi="Times New Roman" w:eastAsia="宋体" w:cs="Times New Roman"/>
                <w:color w:val="auto"/>
                <w:sz w:val="21"/>
                <w:szCs w:val="21"/>
                <w:highlight w:val="none"/>
                <w:lang w:val="en-US" w:eastAsia="zh-CN"/>
              </w:rPr>
              <w:t>成品检验</w:t>
            </w:r>
          </w:p>
          <w:p w14:paraId="515347AE">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对成品进行检验，合格产品包装入库待售。</w:t>
            </w:r>
          </w:p>
          <w:p w14:paraId="04AA504F">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i w:val="0"/>
                <w:iCs w:val="0"/>
                <w:color w:val="auto"/>
                <w:spacing w:val="4"/>
                <w:sz w:val="21"/>
                <w:szCs w:val="21"/>
                <w:highlight w:val="none"/>
              </w:rPr>
              <w:t>此工序产生的污染物主要为</w:t>
            </w:r>
            <w:r>
              <w:rPr>
                <w:rFonts w:hint="eastAsia" w:ascii="Times New Roman" w:hAnsi="Times New Roman" w:eastAsia="宋体" w:cs="Times New Roman"/>
                <w:b/>
                <w:i w:val="0"/>
                <w:iCs w:val="0"/>
                <w:color w:val="auto"/>
                <w:spacing w:val="4"/>
                <w:sz w:val="21"/>
                <w:szCs w:val="21"/>
                <w:highlight w:val="none"/>
                <w:lang w:val="en-US" w:eastAsia="zh-CN"/>
              </w:rPr>
              <w:t>S3-</w:t>
            </w:r>
            <w:r>
              <w:rPr>
                <w:rFonts w:hint="eastAsia" w:cs="Times New Roman"/>
                <w:b/>
                <w:i w:val="0"/>
                <w:iCs w:val="0"/>
                <w:color w:val="auto"/>
                <w:spacing w:val="4"/>
                <w:sz w:val="21"/>
                <w:szCs w:val="21"/>
                <w:highlight w:val="none"/>
                <w:lang w:val="en-US" w:eastAsia="zh-CN"/>
              </w:rPr>
              <w:t>3</w:t>
            </w:r>
            <w:r>
              <w:rPr>
                <w:rFonts w:hint="eastAsia" w:ascii="Times New Roman" w:hAnsi="Times New Roman" w:eastAsia="宋体" w:cs="Times New Roman"/>
                <w:b/>
                <w:i w:val="0"/>
                <w:iCs w:val="0"/>
                <w:color w:val="auto"/>
                <w:spacing w:val="4"/>
                <w:sz w:val="21"/>
                <w:szCs w:val="21"/>
                <w:highlight w:val="none"/>
                <w:lang w:val="en-US" w:eastAsia="zh-CN"/>
              </w:rPr>
              <w:t>不合格品。</w:t>
            </w:r>
          </w:p>
          <w:p w14:paraId="2058553C">
            <w:pPr>
              <w:keepNext w:val="0"/>
              <w:keepLines w:val="0"/>
              <w:pageBreakBefore w:val="0"/>
              <w:widowControl w:val="0"/>
              <w:tabs>
                <w:tab w:val="left" w:pos="2478"/>
              </w:tabs>
              <w:kinsoku/>
              <w:wordWrap/>
              <w:overflowPunct/>
              <w:topLinePunct w:val="0"/>
              <w:autoSpaceDE/>
              <w:autoSpaceDN/>
              <w:bidi w:val="0"/>
              <w:adjustRightInd/>
              <w:snapToGrid/>
              <w:spacing w:line="240" w:lineRule="auto"/>
              <w:jc w:val="center"/>
              <w:textAlignment w:val="auto"/>
              <w:rPr>
                <w:rFonts w:eastAsia="仿宋"/>
                <w:b/>
                <w:color w:val="auto"/>
                <w:spacing w:val="4"/>
                <w:szCs w:val="21"/>
                <w:highlight w:val="none"/>
              </w:rPr>
            </w:pPr>
            <w:bookmarkStart w:id="5" w:name="_Toc445924761"/>
            <w:r>
              <w:rPr>
                <w:rFonts w:hint="default" w:ascii="Times New Roman" w:hAnsi="Times New Roman" w:eastAsia="宋体" w:cs="Times New Roman"/>
                <w:b/>
                <w:bCs/>
                <w:color w:val="auto"/>
                <w:spacing w:val="-2"/>
                <w:kern w:val="0"/>
                <w:sz w:val="21"/>
                <w:szCs w:val="21"/>
                <w:highlight w:val="none"/>
              </w:rPr>
              <w:t>表</w:t>
            </w:r>
            <w:r>
              <w:rPr>
                <w:rFonts w:hint="eastAsia" w:ascii="Times New Roman" w:hAnsi="Times New Roman" w:eastAsia="宋体" w:cs="Times New Roman"/>
                <w:b/>
                <w:bCs/>
                <w:color w:val="auto"/>
                <w:spacing w:val="-2"/>
                <w:kern w:val="0"/>
                <w:sz w:val="21"/>
                <w:szCs w:val="21"/>
                <w:highlight w:val="none"/>
                <w:lang w:val="en-US" w:eastAsia="zh-CN"/>
              </w:rPr>
              <w:t>2</w:t>
            </w:r>
            <w:r>
              <w:rPr>
                <w:rFonts w:hint="eastAsia" w:cs="Times New Roman"/>
                <w:b/>
                <w:bCs/>
                <w:color w:val="auto"/>
                <w:spacing w:val="-2"/>
                <w:kern w:val="0"/>
                <w:sz w:val="21"/>
                <w:szCs w:val="21"/>
                <w:highlight w:val="none"/>
                <w:lang w:val="en-US" w:eastAsia="zh-CN"/>
              </w:rPr>
              <w:t xml:space="preserve">-9   </w:t>
            </w:r>
            <w:r>
              <w:rPr>
                <w:rFonts w:hint="eastAsia" w:ascii="Times New Roman" w:hAnsi="Times New Roman" w:eastAsia="宋体" w:cs="Times New Roman"/>
                <w:b/>
                <w:bCs/>
                <w:color w:val="auto"/>
                <w:spacing w:val="-2"/>
                <w:kern w:val="0"/>
                <w:sz w:val="21"/>
                <w:szCs w:val="21"/>
                <w:highlight w:val="none"/>
                <w:lang w:val="en-US" w:eastAsia="zh-CN"/>
              </w:rPr>
              <w:t>预滤器生产</w:t>
            </w:r>
            <w:r>
              <w:rPr>
                <w:rFonts w:hint="default" w:ascii="Times New Roman" w:hAnsi="Times New Roman" w:eastAsia="宋体" w:cs="Times New Roman"/>
                <w:b/>
                <w:bCs/>
                <w:color w:val="auto"/>
                <w:spacing w:val="-2"/>
                <w:kern w:val="0"/>
                <w:sz w:val="21"/>
                <w:szCs w:val="21"/>
                <w:highlight w:val="none"/>
              </w:rPr>
              <w:t>污染物产生情况一览表</w:t>
            </w:r>
          </w:p>
          <w:tbl>
            <w:tblPr>
              <w:tblStyle w:val="27"/>
              <w:tblW w:w="48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785"/>
              <w:gridCol w:w="1424"/>
              <w:gridCol w:w="1409"/>
              <w:gridCol w:w="1282"/>
              <w:gridCol w:w="1230"/>
              <w:gridCol w:w="1034"/>
            </w:tblGrid>
            <w:tr w14:paraId="6E879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tcBorders>
                    <w:top w:val="single" w:color="000000" w:sz="12" w:space="0"/>
                    <w:left w:val="nil"/>
                    <w:bottom w:val="single" w:color="000000" w:sz="4" w:space="0"/>
                    <w:right w:val="single" w:color="000000" w:sz="4" w:space="0"/>
                  </w:tcBorders>
                  <w:noWrap w:val="0"/>
                  <w:vAlign w:val="center"/>
                </w:tcPr>
                <w:p w14:paraId="75D4D3D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要素</w:t>
                  </w:r>
                </w:p>
              </w:tc>
              <w:tc>
                <w:tcPr>
                  <w:tcW w:w="786" w:type="dxa"/>
                  <w:tcBorders>
                    <w:top w:val="single" w:color="000000" w:sz="12" w:space="0"/>
                    <w:left w:val="single" w:color="000000" w:sz="4" w:space="0"/>
                    <w:bottom w:val="single" w:color="000000" w:sz="4" w:space="0"/>
                    <w:right w:val="single" w:color="000000" w:sz="4" w:space="0"/>
                  </w:tcBorders>
                  <w:noWrap w:val="0"/>
                  <w:vAlign w:val="center"/>
                </w:tcPr>
                <w:p w14:paraId="18C62A2B">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序号</w:t>
                  </w:r>
                </w:p>
              </w:tc>
              <w:tc>
                <w:tcPr>
                  <w:tcW w:w="1426" w:type="dxa"/>
                  <w:tcBorders>
                    <w:top w:val="single" w:color="000000" w:sz="12" w:space="0"/>
                    <w:left w:val="single" w:color="000000" w:sz="4" w:space="0"/>
                    <w:bottom w:val="single" w:color="000000" w:sz="4" w:space="0"/>
                    <w:right w:val="single" w:color="000000" w:sz="4" w:space="0"/>
                  </w:tcBorders>
                  <w:noWrap w:val="0"/>
                  <w:vAlign w:val="center"/>
                </w:tcPr>
                <w:p w14:paraId="46C4350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污染源</w:t>
                  </w:r>
                </w:p>
              </w:tc>
              <w:tc>
                <w:tcPr>
                  <w:tcW w:w="1411" w:type="dxa"/>
                  <w:tcBorders>
                    <w:top w:val="single" w:color="000000" w:sz="12" w:space="0"/>
                    <w:left w:val="single" w:color="000000" w:sz="4" w:space="0"/>
                    <w:bottom w:val="single" w:color="000000" w:sz="4" w:space="0"/>
                    <w:right w:val="single" w:color="000000" w:sz="4" w:space="0"/>
                  </w:tcBorders>
                  <w:noWrap w:val="0"/>
                  <w:vAlign w:val="center"/>
                </w:tcPr>
                <w:p w14:paraId="56EF2005">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主要污染物</w:t>
                  </w:r>
                </w:p>
              </w:tc>
              <w:tc>
                <w:tcPr>
                  <w:tcW w:w="1284" w:type="dxa"/>
                  <w:tcBorders>
                    <w:top w:val="single" w:color="000000" w:sz="12" w:space="0"/>
                    <w:left w:val="single" w:color="000000" w:sz="4" w:space="0"/>
                    <w:bottom w:val="single" w:color="000000" w:sz="4" w:space="0"/>
                    <w:right w:val="single" w:color="000000" w:sz="4" w:space="0"/>
                  </w:tcBorders>
                  <w:noWrap w:val="0"/>
                  <w:vAlign w:val="center"/>
                </w:tcPr>
                <w:p w14:paraId="70C735A8">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产生性质</w:t>
                  </w:r>
                </w:p>
              </w:tc>
              <w:tc>
                <w:tcPr>
                  <w:tcW w:w="2267" w:type="dxa"/>
                  <w:gridSpan w:val="2"/>
                  <w:tcBorders>
                    <w:top w:val="single" w:color="000000" w:sz="12" w:space="0"/>
                    <w:left w:val="single" w:color="000000" w:sz="4" w:space="0"/>
                    <w:bottom w:val="single" w:color="000000" w:sz="4" w:space="0"/>
                    <w:right w:val="nil"/>
                  </w:tcBorders>
                  <w:noWrap w:val="0"/>
                  <w:vAlign w:val="center"/>
                </w:tcPr>
                <w:p w14:paraId="09BD17AD">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排放去向</w:t>
                  </w:r>
                </w:p>
              </w:tc>
            </w:tr>
            <w:tr w14:paraId="3E474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restart"/>
                  <w:tcBorders>
                    <w:top w:val="single" w:color="000000" w:sz="4" w:space="0"/>
                    <w:left w:val="nil"/>
                    <w:right w:val="single" w:color="000000" w:sz="4" w:space="0"/>
                  </w:tcBorders>
                  <w:noWrap w:val="0"/>
                  <w:vAlign w:val="center"/>
                </w:tcPr>
                <w:p w14:paraId="1D66943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废气</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B77620">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G</w:t>
                  </w:r>
                  <w:r>
                    <w:rPr>
                      <w:rFonts w:hint="eastAsia" w:ascii="Times New Roman" w:hAnsi="Times New Roman" w:eastAsia="宋体" w:cs="Times New Roman"/>
                      <w:color w:val="auto"/>
                      <w:spacing w:val="4"/>
                      <w:kern w:val="0"/>
                      <w:sz w:val="21"/>
                      <w:szCs w:val="21"/>
                      <w:highlight w:val="none"/>
                      <w:lang w:val="en-US" w:eastAsia="zh-CN"/>
                    </w:rPr>
                    <w:t>3-</w:t>
                  </w:r>
                  <w:r>
                    <w:rPr>
                      <w:rFonts w:hint="eastAsia" w:cs="Times New Roman"/>
                      <w:color w:val="auto"/>
                      <w:spacing w:val="4"/>
                      <w:kern w:val="0"/>
                      <w:sz w:val="21"/>
                      <w:szCs w:val="21"/>
                      <w:highlight w:val="none"/>
                      <w:lang w:val="en-US" w:eastAsia="zh-CN"/>
                    </w:rPr>
                    <w:t>1</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A09044">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注塑成型</w:t>
                  </w:r>
                  <w:r>
                    <w:rPr>
                      <w:rFonts w:hint="eastAsia" w:cs="Times New Roman"/>
                      <w:color w:val="auto"/>
                      <w:spacing w:val="4"/>
                      <w:kern w:val="0"/>
                      <w:sz w:val="21"/>
                      <w:szCs w:val="21"/>
                      <w:highlight w:val="none"/>
                      <w:lang w:val="en-US" w:eastAsia="zh-CN" w:bidi="ar-SA"/>
                    </w:rPr>
                    <w:t>/吹塑成型</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946BCD">
                  <w:pPr>
                    <w:spacing w:line="240" w:lineRule="exact"/>
                    <w:jc w:val="center"/>
                    <w:rPr>
                      <w:rFonts w:hint="default" w:ascii="Times New Roman" w:hAnsi="Times New Roman" w:eastAsia="宋体" w:cs="Times New Roman"/>
                      <w:color w:val="auto"/>
                      <w:spacing w:val="4"/>
                      <w:kern w:val="2"/>
                      <w:sz w:val="21"/>
                      <w:szCs w:val="21"/>
                      <w:highlight w:val="none"/>
                      <w:lang w:val="en-US" w:eastAsia="zh-CN" w:bidi="ar-SA"/>
                    </w:rPr>
                  </w:pPr>
                  <w:r>
                    <w:rPr>
                      <w:rFonts w:hint="default" w:ascii="Times New Roman" w:hAnsi="Times New Roman" w:eastAsia="宋体" w:cs="Times New Roman"/>
                      <w:color w:val="auto"/>
                      <w:spacing w:val="4"/>
                      <w:sz w:val="21"/>
                      <w:szCs w:val="21"/>
                      <w:highlight w:val="none"/>
                    </w:rPr>
                    <w:t>非甲烷总烃、臭气浓度、酚类、氯苯类、二氯甲烷</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9C2161">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232" w:type="dxa"/>
                  <w:vMerge w:val="restart"/>
                  <w:tcBorders>
                    <w:top w:val="single" w:color="000000" w:sz="4" w:space="0"/>
                    <w:left w:val="single" w:color="000000" w:sz="4" w:space="0"/>
                    <w:right w:val="single" w:color="auto" w:sz="4" w:space="0"/>
                  </w:tcBorders>
                  <w:shd w:val="clear" w:color="auto" w:fill="auto"/>
                  <w:noWrap w:val="0"/>
                  <w:vAlign w:val="center"/>
                </w:tcPr>
                <w:p w14:paraId="2AE494C7">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集气罩</w:t>
                  </w:r>
                  <w:r>
                    <w:rPr>
                      <w:rFonts w:hint="eastAsia" w:cs="Times New Roman"/>
                      <w:color w:val="auto"/>
                      <w:spacing w:val="4"/>
                      <w:kern w:val="0"/>
                      <w:sz w:val="21"/>
                      <w:szCs w:val="21"/>
                      <w:highlight w:val="none"/>
                      <w:lang w:val="en-US" w:eastAsia="zh-CN"/>
                    </w:rPr>
                    <w:t>（加装软帘）</w:t>
                  </w:r>
                  <w:r>
                    <w:rPr>
                      <w:rFonts w:hint="eastAsia" w:ascii="Times New Roman" w:hAnsi="Times New Roman" w:eastAsia="宋体" w:cs="Times New Roman"/>
                      <w:color w:val="auto"/>
                      <w:spacing w:val="4"/>
                      <w:kern w:val="0"/>
                      <w:sz w:val="21"/>
                      <w:szCs w:val="21"/>
                      <w:highlight w:val="none"/>
                      <w:lang w:val="en-US" w:eastAsia="zh-CN"/>
                    </w:rPr>
                    <w:t>+二级活性炭吸附装置</w:t>
                  </w:r>
                </w:p>
              </w:tc>
              <w:tc>
                <w:tcPr>
                  <w:tcW w:w="1035" w:type="dxa"/>
                  <w:vMerge w:val="restart"/>
                  <w:tcBorders>
                    <w:top w:val="single" w:color="000000" w:sz="4" w:space="0"/>
                    <w:left w:val="single" w:color="auto" w:sz="4" w:space="0"/>
                    <w:right w:val="nil"/>
                  </w:tcBorders>
                  <w:shd w:val="clear" w:color="auto" w:fill="auto"/>
                  <w:noWrap w:val="0"/>
                  <w:vAlign w:val="center"/>
                </w:tcPr>
                <w:p w14:paraId="4C76847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w:t>
                  </w:r>
                  <w:r>
                    <w:rPr>
                      <w:rFonts w:hint="eastAsia" w:cs="Times New Roman"/>
                      <w:color w:val="auto"/>
                      <w:spacing w:val="4"/>
                      <w:kern w:val="0"/>
                      <w:sz w:val="21"/>
                      <w:szCs w:val="21"/>
                      <w:highlight w:val="none"/>
                      <w:lang w:val="en-US" w:eastAsia="zh-CN"/>
                    </w:rPr>
                    <w:t>15</w:t>
                  </w:r>
                  <w:r>
                    <w:rPr>
                      <w:rFonts w:hint="eastAsia" w:ascii="Times New Roman" w:hAnsi="Times New Roman" w:eastAsia="宋体" w:cs="Times New Roman"/>
                      <w:color w:val="auto"/>
                      <w:spacing w:val="4"/>
                      <w:kern w:val="0"/>
                      <w:sz w:val="21"/>
                      <w:szCs w:val="21"/>
                      <w:highlight w:val="none"/>
                      <w:lang w:val="en-US" w:eastAsia="zh-CN"/>
                    </w:rPr>
                    <w:t>m高排气筒DA00</w:t>
                  </w:r>
                  <w:r>
                    <w:rPr>
                      <w:rFonts w:hint="eastAsia" w:cs="Times New Roman"/>
                      <w:color w:val="auto"/>
                      <w:spacing w:val="4"/>
                      <w:kern w:val="0"/>
                      <w:sz w:val="21"/>
                      <w:szCs w:val="21"/>
                      <w:highlight w:val="none"/>
                      <w:lang w:val="en-US" w:eastAsia="zh-CN"/>
                    </w:rPr>
                    <w:t>3</w:t>
                  </w:r>
                  <w:r>
                    <w:rPr>
                      <w:rFonts w:hint="eastAsia" w:ascii="Times New Roman" w:hAnsi="Times New Roman" w:eastAsia="宋体" w:cs="Times New Roman"/>
                      <w:color w:val="auto"/>
                      <w:spacing w:val="4"/>
                      <w:kern w:val="0"/>
                      <w:sz w:val="21"/>
                      <w:szCs w:val="21"/>
                      <w:highlight w:val="none"/>
                      <w:lang w:val="en-US" w:eastAsia="zh-CN"/>
                    </w:rPr>
                    <w:t>排放</w:t>
                  </w:r>
                </w:p>
              </w:tc>
            </w:tr>
            <w:tr w14:paraId="5F3AB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763D1DF4">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44B504">
                  <w:pPr>
                    <w:widowControl/>
                    <w:spacing w:line="240" w:lineRule="exact"/>
                    <w:jc w:val="center"/>
                    <w:rPr>
                      <w:rFonts w:hint="default" w:ascii="Times New Roman" w:hAnsi="Times New Roman" w:eastAsia="宋体" w:cs="Times New Roman"/>
                      <w:b w:val="0"/>
                      <w:bCs w:val="0"/>
                      <w:color w:val="auto"/>
                      <w:spacing w:val="4"/>
                      <w:kern w:val="0"/>
                      <w:sz w:val="21"/>
                      <w:szCs w:val="21"/>
                      <w:highlight w:val="none"/>
                      <w:lang w:val="en-US"/>
                    </w:rPr>
                  </w:pPr>
                  <w:r>
                    <w:rPr>
                      <w:rFonts w:hint="default" w:ascii="Times New Roman" w:hAnsi="Times New Roman" w:eastAsia="宋体" w:cs="Times New Roman"/>
                      <w:b w:val="0"/>
                      <w:bCs w:val="0"/>
                      <w:color w:val="auto"/>
                      <w:spacing w:val="4"/>
                      <w:kern w:val="0"/>
                      <w:sz w:val="21"/>
                      <w:szCs w:val="21"/>
                      <w:highlight w:val="none"/>
                    </w:rPr>
                    <w:t>G</w:t>
                  </w:r>
                  <w:r>
                    <w:rPr>
                      <w:rFonts w:hint="eastAsia" w:ascii="Times New Roman" w:hAnsi="Times New Roman" w:eastAsia="宋体" w:cs="Times New Roman"/>
                      <w:b w:val="0"/>
                      <w:bCs w:val="0"/>
                      <w:color w:val="auto"/>
                      <w:spacing w:val="4"/>
                      <w:kern w:val="0"/>
                      <w:sz w:val="21"/>
                      <w:szCs w:val="21"/>
                      <w:highlight w:val="none"/>
                      <w:lang w:val="en-US" w:eastAsia="zh-CN"/>
                    </w:rPr>
                    <w:t>3-</w:t>
                  </w:r>
                  <w:r>
                    <w:rPr>
                      <w:rFonts w:hint="eastAsia" w:ascii="Times New Roman" w:hAnsi="Times New Roman" w:cs="Times New Roman"/>
                      <w:b w:val="0"/>
                      <w:bCs w:val="0"/>
                      <w:color w:val="auto"/>
                      <w:spacing w:val="4"/>
                      <w:kern w:val="0"/>
                      <w:sz w:val="21"/>
                      <w:szCs w:val="21"/>
                      <w:highlight w:val="none"/>
                      <w:lang w:val="en-US" w:eastAsia="zh-CN"/>
                    </w:rPr>
                    <w:t>2</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6BC760">
                  <w:pPr>
                    <w:widowControl/>
                    <w:spacing w:line="240" w:lineRule="exact"/>
                    <w:jc w:val="center"/>
                    <w:rPr>
                      <w:rFonts w:hint="default" w:ascii="Times New Roman" w:hAnsi="Times New Roman" w:eastAsia="宋体" w:cs="Times New Roman"/>
                      <w:b w:val="0"/>
                      <w:bCs w:val="0"/>
                      <w:color w:val="auto"/>
                      <w:spacing w:val="4"/>
                      <w:kern w:val="0"/>
                      <w:sz w:val="21"/>
                      <w:szCs w:val="21"/>
                      <w:highlight w:val="none"/>
                      <w:lang w:val="en-US" w:eastAsia="zh-CN" w:bidi="ar-SA"/>
                    </w:rPr>
                  </w:pPr>
                  <w:r>
                    <w:rPr>
                      <w:rFonts w:hint="eastAsia" w:cs="Times New Roman"/>
                      <w:b w:val="0"/>
                      <w:bCs w:val="0"/>
                      <w:color w:val="auto"/>
                      <w:spacing w:val="0"/>
                      <w:sz w:val="21"/>
                      <w:szCs w:val="21"/>
                      <w:highlight w:val="none"/>
                      <w:lang w:val="en-US" w:eastAsia="zh-CN"/>
                    </w:rPr>
                    <w:t>喷码工序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8683B7">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非甲烷总烃</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3A90D4">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232" w:type="dxa"/>
                  <w:vMerge w:val="continue"/>
                  <w:tcBorders>
                    <w:left w:val="single" w:color="000000" w:sz="4" w:space="0"/>
                    <w:bottom w:val="single" w:color="auto" w:sz="4" w:space="0"/>
                    <w:right w:val="single" w:color="auto" w:sz="4" w:space="0"/>
                  </w:tcBorders>
                  <w:shd w:val="clear" w:color="auto" w:fill="auto"/>
                  <w:noWrap w:val="0"/>
                  <w:vAlign w:val="center"/>
                </w:tcPr>
                <w:p w14:paraId="128A8294">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p>
              </w:tc>
              <w:tc>
                <w:tcPr>
                  <w:tcW w:w="1035" w:type="dxa"/>
                  <w:vMerge w:val="continue"/>
                  <w:tcBorders>
                    <w:left w:val="single" w:color="auto" w:sz="4" w:space="0"/>
                    <w:bottom w:val="single" w:color="000000" w:sz="4" w:space="0"/>
                    <w:right w:val="nil"/>
                  </w:tcBorders>
                  <w:shd w:val="clear" w:color="auto" w:fill="auto"/>
                  <w:noWrap w:val="0"/>
                  <w:vAlign w:val="center"/>
                </w:tcPr>
                <w:p w14:paraId="40E32E26">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p>
              </w:tc>
            </w:tr>
            <w:tr w14:paraId="6DEDC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0B39E9FF">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F9F9CA">
                  <w:pPr>
                    <w:widowControl/>
                    <w:spacing w:line="240" w:lineRule="exact"/>
                    <w:jc w:val="center"/>
                    <w:rPr>
                      <w:rFonts w:hint="default" w:ascii="Times New Roman" w:hAnsi="Times New Roman" w:eastAsia="宋体" w:cs="Times New Roman"/>
                      <w:b w:val="0"/>
                      <w:bCs/>
                      <w:color w:val="auto"/>
                      <w:spacing w:val="4"/>
                      <w:kern w:val="0"/>
                      <w:sz w:val="21"/>
                      <w:szCs w:val="21"/>
                      <w:highlight w:val="none"/>
                    </w:rPr>
                  </w:pPr>
                  <w:r>
                    <w:rPr>
                      <w:rFonts w:hint="eastAsia" w:ascii="Times New Roman" w:hAnsi="Times New Roman" w:eastAsia="宋体" w:cs="Times New Roman"/>
                      <w:b w:val="0"/>
                      <w:bCs/>
                      <w:i w:val="0"/>
                      <w:iCs w:val="0"/>
                      <w:color w:val="auto"/>
                      <w:spacing w:val="4"/>
                      <w:sz w:val="21"/>
                      <w:szCs w:val="21"/>
                      <w:highlight w:val="none"/>
                      <w:lang w:val="en-US" w:eastAsia="zh-CN"/>
                    </w:rPr>
                    <w:t>G</w:t>
                  </w:r>
                  <w:r>
                    <w:rPr>
                      <w:rFonts w:hint="eastAsia" w:cs="Times New Roman"/>
                      <w:b w:val="0"/>
                      <w:bCs/>
                      <w:i w:val="0"/>
                      <w:iCs w:val="0"/>
                      <w:color w:val="auto"/>
                      <w:spacing w:val="4"/>
                      <w:sz w:val="21"/>
                      <w:szCs w:val="21"/>
                      <w:highlight w:val="none"/>
                      <w:lang w:val="en-US" w:eastAsia="zh-CN"/>
                    </w:rPr>
                    <w:t>3</w:t>
                  </w:r>
                  <w:r>
                    <w:rPr>
                      <w:rFonts w:hint="eastAsia" w:ascii="Times New Roman" w:hAnsi="Times New Roman" w:eastAsia="宋体" w:cs="Times New Roman"/>
                      <w:b w:val="0"/>
                      <w:bCs/>
                      <w:i w:val="0"/>
                      <w:iCs w:val="0"/>
                      <w:color w:val="auto"/>
                      <w:spacing w:val="4"/>
                      <w:sz w:val="21"/>
                      <w:szCs w:val="21"/>
                      <w:highlight w:val="none"/>
                      <w:lang w:val="en-US" w:eastAsia="zh-CN"/>
                    </w:rPr>
                    <w:t>-</w:t>
                  </w:r>
                  <w:r>
                    <w:rPr>
                      <w:rFonts w:hint="eastAsia" w:cs="Times New Roman"/>
                      <w:b w:val="0"/>
                      <w:bCs/>
                      <w:i w:val="0"/>
                      <w:iCs w:val="0"/>
                      <w:color w:val="auto"/>
                      <w:spacing w:val="4"/>
                      <w:sz w:val="21"/>
                      <w:szCs w:val="21"/>
                      <w:highlight w:val="none"/>
                      <w:lang w:val="en-US" w:eastAsia="zh-CN"/>
                    </w:rPr>
                    <w:t>0</w:t>
                  </w:r>
                  <w:r>
                    <w:rPr>
                      <w:rFonts w:hint="eastAsia" w:ascii="Times New Roman" w:hAnsi="Times New Roman" w:eastAsia="宋体" w:cs="Times New Roman"/>
                      <w:b w:val="0"/>
                      <w:bCs/>
                      <w:i w:val="0"/>
                      <w:iCs w:val="0"/>
                      <w:color w:val="auto"/>
                      <w:spacing w:val="4"/>
                      <w:sz w:val="21"/>
                      <w:szCs w:val="21"/>
                      <w:highlight w:val="none"/>
                      <w:lang w:val="en-US" w:eastAsia="zh-CN"/>
                    </w:rPr>
                    <w:t>＇</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472A6B">
                  <w:pPr>
                    <w:widowControl/>
                    <w:spacing w:line="240" w:lineRule="exact"/>
                    <w:jc w:val="center"/>
                    <w:rPr>
                      <w:rFonts w:hint="default" w:cs="Times New Roman"/>
                      <w:b w:val="0"/>
                      <w:bCs/>
                      <w:color w:val="auto"/>
                      <w:spacing w:val="0"/>
                      <w:sz w:val="21"/>
                      <w:szCs w:val="21"/>
                      <w:highlight w:val="none"/>
                      <w:lang w:val="en-US" w:eastAsia="zh-CN"/>
                    </w:rPr>
                  </w:pPr>
                  <w:r>
                    <w:rPr>
                      <w:rFonts w:hint="eastAsia" w:cs="Times New Roman"/>
                      <w:b w:val="0"/>
                      <w:bCs/>
                      <w:color w:val="auto"/>
                      <w:spacing w:val="0"/>
                      <w:sz w:val="21"/>
                      <w:szCs w:val="21"/>
                      <w:highlight w:val="none"/>
                      <w:lang w:val="en-US" w:eastAsia="zh-CN"/>
                    </w:rPr>
                    <w:t>切割工序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1650D5">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cs="Times New Roman"/>
                      <w:color w:val="auto"/>
                      <w:spacing w:val="4"/>
                      <w:sz w:val="21"/>
                      <w:szCs w:val="21"/>
                      <w:highlight w:val="none"/>
                      <w:lang w:val="en-US" w:eastAsia="zh-CN"/>
                    </w:rPr>
                    <w:t>颗粒物</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A10B79">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232" w:type="dxa"/>
                  <w:tcBorders>
                    <w:left w:val="single" w:color="000000" w:sz="4" w:space="0"/>
                    <w:bottom w:val="single" w:color="auto" w:sz="4" w:space="0"/>
                    <w:right w:val="single" w:color="auto" w:sz="4" w:space="0"/>
                  </w:tcBorders>
                  <w:shd w:val="clear" w:color="auto" w:fill="auto"/>
                  <w:noWrap w:val="0"/>
                  <w:vAlign w:val="center"/>
                </w:tcPr>
                <w:p w14:paraId="0C849C59">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bCs/>
                      <w:color w:val="auto"/>
                      <w:szCs w:val="21"/>
                      <w:highlight w:val="none"/>
                      <w:lang w:val="en-US" w:eastAsia="zh-CN"/>
                    </w:rPr>
                    <w:t>经自带的袋式过滤除尘后无组织排放</w:t>
                  </w:r>
                  <w:r>
                    <w:rPr>
                      <w:rFonts w:hint="eastAsia" w:ascii="Times New Roman" w:hAnsi="Times New Roman" w:eastAsia="宋体" w:cs="Times New Roman"/>
                      <w:color w:val="auto"/>
                      <w:spacing w:val="4"/>
                      <w:kern w:val="0"/>
                      <w:sz w:val="21"/>
                      <w:szCs w:val="21"/>
                      <w:highlight w:val="none"/>
                      <w:lang w:val="en-US" w:eastAsia="zh-CN"/>
                    </w:rPr>
                    <w:t>后无组织</w:t>
                  </w:r>
                </w:p>
              </w:tc>
              <w:tc>
                <w:tcPr>
                  <w:tcW w:w="1035" w:type="dxa"/>
                  <w:tcBorders>
                    <w:left w:val="single" w:color="auto" w:sz="4" w:space="0"/>
                    <w:bottom w:val="single" w:color="000000" w:sz="4" w:space="0"/>
                    <w:right w:val="nil"/>
                  </w:tcBorders>
                  <w:shd w:val="clear" w:color="auto" w:fill="auto"/>
                  <w:noWrap w:val="0"/>
                  <w:vAlign w:val="center"/>
                </w:tcPr>
                <w:p w14:paraId="0149A132">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w:t>
                  </w:r>
                </w:p>
              </w:tc>
            </w:tr>
            <w:tr w14:paraId="7FF80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bottom w:val="single" w:color="000000" w:sz="4" w:space="0"/>
                    <w:right w:val="single" w:color="000000" w:sz="4" w:space="0"/>
                  </w:tcBorders>
                  <w:noWrap w:val="0"/>
                  <w:vAlign w:val="center"/>
                </w:tcPr>
                <w:p w14:paraId="334A6FF8">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F9ABA2">
                  <w:pPr>
                    <w:widowControl/>
                    <w:spacing w:line="240" w:lineRule="exact"/>
                    <w:jc w:val="center"/>
                    <w:rPr>
                      <w:rFonts w:hint="eastAsia" w:ascii="Times New Roman" w:hAnsi="Times New Roman" w:eastAsia="宋体" w:cs="Times New Roman"/>
                      <w:b w:val="0"/>
                      <w:bCs/>
                      <w:color w:val="auto"/>
                      <w:spacing w:val="4"/>
                      <w:kern w:val="0"/>
                      <w:sz w:val="21"/>
                      <w:szCs w:val="21"/>
                      <w:highlight w:val="none"/>
                      <w:lang w:val="en-US" w:eastAsia="zh-CN" w:bidi="ar-SA"/>
                    </w:rPr>
                  </w:pPr>
                  <w:r>
                    <w:rPr>
                      <w:rFonts w:hint="eastAsia" w:ascii="Times New Roman" w:hAnsi="Times New Roman" w:eastAsia="宋体" w:cs="Times New Roman"/>
                      <w:b w:val="0"/>
                      <w:bCs/>
                      <w:i w:val="0"/>
                      <w:iCs w:val="0"/>
                      <w:color w:val="auto"/>
                      <w:spacing w:val="4"/>
                      <w:sz w:val="21"/>
                      <w:szCs w:val="21"/>
                      <w:highlight w:val="none"/>
                      <w:lang w:val="en-US" w:eastAsia="zh-CN"/>
                    </w:rPr>
                    <w:t>G</w:t>
                  </w:r>
                  <w:r>
                    <w:rPr>
                      <w:rFonts w:hint="eastAsia" w:cs="Times New Roman"/>
                      <w:b w:val="0"/>
                      <w:bCs/>
                      <w:i w:val="0"/>
                      <w:iCs w:val="0"/>
                      <w:color w:val="auto"/>
                      <w:spacing w:val="4"/>
                      <w:sz w:val="21"/>
                      <w:szCs w:val="21"/>
                      <w:highlight w:val="none"/>
                      <w:lang w:val="en-US" w:eastAsia="zh-CN"/>
                    </w:rPr>
                    <w:t>3</w:t>
                  </w:r>
                  <w:r>
                    <w:rPr>
                      <w:rFonts w:hint="eastAsia" w:ascii="Times New Roman" w:hAnsi="Times New Roman" w:eastAsia="宋体" w:cs="Times New Roman"/>
                      <w:b w:val="0"/>
                      <w:bCs/>
                      <w:i w:val="0"/>
                      <w:iCs w:val="0"/>
                      <w:color w:val="auto"/>
                      <w:spacing w:val="4"/>
                      <w:sz w:val="21"/>
                      <w:szCs w:val="21"/>
                      <w:highlight w:val="none"/>
                      <w:lang w:val="en-US" w:eastAsia="zh-CN"/>
                    </w:rPr>
                    <w:t>-1＇</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017912">
                  <w:pPr>
                    <w:widowControl/>
                    <w:spacing w:line="240" w:lineRule="exact"/>
                    <w:jc w:val="center"/>
                    <w:rPr>
                      <w:rFonts w:hint="eastAsia" w:ascii="Times New Roman" w:hAnsi="Times New Roman" w:eastAsia="宋体" w:cs="Times New Roman"/>
                      <w:b w:val="0"/>
                      <w:bCs/>
                      <w:color w:val="auto"/>
                      <w:spacing w:val="0"/>
                      <w:kern w:val="2"/>
                      <w:sz w:val="21"/>
                      <w:szCs w:val="21"/>
                      <w:highlight w:val="none"/>
                      <w:lang w:val="en-US" w:eastAsia="zh-CN" w:bidi="ar-SA"/>
                    </w:rPr>
                  </w:pPr>
                  <w:r>
                    <w:rPr>
                      <w:rFonts w:hint="eastAsia" w:cs="Times New Roman"/>
                      <w:b w:val="0"/>
                      <w:bCs/>
                      <w:color w:val="auto"/>
                      <w:spacing w:val="0"/>
                      <w:sz w:val="21"/>
                      <w:szCs w:val="21"/>
                      <w:highlight w:val="none"/>
                      <w:lang w:val="en-US" w:eastAsia="zh-CN"/>
                    </w:rPr>
                    <w:t>焊接工序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781C95">
                  <w:pPr>
                    <w:spacing w:line="240" w:lineRule="exact"/>
                    <w:jc w:val="center"/>
                    <w:rPr>
                      <w:rFonts w:hint="eastAsia" w:ascii="Times New Roman" w:hAnsi="Times New Roman" w:eastAsia="宋体" w:cs="Times New Roman"/>
                      <w:color w:val="auto"/>
                      <w:spacing w:val="4"/>
                      <w:kern w:val="2"/>
                      <w:sz w:val="21"/>
                      <w:szCs w:val="21"/>
                      <w:highlight w:val="none"/>
                      <w:lang w:val="en-US" w:eastAsia="zh-CN" w:bidi="ar-SA"/>
                    </w:rPr>
                  </w:pPr>
                  <w:r>
                    <w:rPr>
                      <w:rFonts w:hint="eastAsia" w:ascii="Times New Roman" w:hAnsi="Times New Roman" w:eastAsia="宋体" w:cs="Times New Roman"/>
                      <w:b w:val="0"/>
                      <w:bCs/>
                      <w:i w:val="0"/>
                      <w:iCs w:val="0"/>
                      <w:color w:val="auto"/>
                      <w:spacing w:val="4"/>
                      <w:sz w:val="21"/>
                      <w:szCs w:val="21"/>
                      <w:highlight w:val="none"/>
                      <w:lang w:val="en-US" w:eastAsia="zh-CN"/>
                    </w:rPr>
                    <w:t>焊接烟尘</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FDDEBD">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1232" w:type="dxa"/>
                  <w:tcBorders>
                    <w:left w:val="single" w:color="000000" w:sz="4" w:space="0"/>
                    <w:bottom w:val="single" w:color="auto" w:sz="4" w:space="0"/>
                    <w:right w:val="single" w:color="auto" w:sz="4" w:space="0"/>
                  </w:tcBorders>
                  <w:shd w:val="clear" w:color="auto" w:fill="auto"/>
                  <w:noWrap w:val="0"/>
                  <w:vAlign w:val="center"/>
                </w:tcPr>
                <w:p w14:paraId="329634E1">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移动式焊机烟尘净化器后无组织</w:t>
                  </w:r>
                </w:p>
              </w:tc>
              <w:tc>
                <w:tcPr>
                  <w:tcW w:w="1035" w:type="dxa"/>
                  <w:tcBorders>
                    <w:left w:val="single" w:color="auto" w:sz="4" w:space="0"/>
                    <w:bottom w:val="single" w:color="000000" w:sz="4" w:space="0"/>
                    <w:right w:val="nil"/>
                  </w:tcBorders>
                  <w:shd w:val="clear" w:color="auto" w:fill="auto"/>
                  <w:noWrap w:val="0"/>
                  <w:vAlign w:val="center"/>
                </w:tcPr>
                <w:p w14:paraId="269FFDD2">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w:t>
                  </w:r>
                </w:p>
              </w:tc>
            </w:tr>
            <w:tr w14:paraId="79DFD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tcBorders>
                    <w:top w:val="single" w:color="000000" w:sz="4" w:space="0"/>
                    <w:left w:val="nil"/>
                    <w:bottom w:val="single" w:color="000000" w:sz="4" w:space="0"/>
                    <w:right w:val="single" w:color="000000" w:sz="4" w:space="0"/>
                  </w:tcBorders>
                  <w:noWrap w:val="0"/>
                  <w:vAlign w:val="center"/>
                </w:tcPr>
                <w:p w14:paraId="4C786F44">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废水</w:t>
                  </w: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6F9BE906">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W</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2E688CB2">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冷却循用水</w:t>
                  </w:r>
                </w:p>
              </w:tc>
              <w:tc>
                <w:tcPr>
                  <w:tcW w:w="1411" w:type="dxa"/>
                  <w:tcBorders>
                    <w:top w:val="single" w:color="000000" w:sz="4" w:space="0"/>
                    <w:left w:val="single" w:color="000000" w:sz="4" w:space="0"/>
                    <w:bottom w:val="single" w:color="000000" w:sz="4" w:space="0"/>
                    <w:right w:val="single" w:color="000000" w:sz="4" w:space="0"/>
                  </w:tcBorders>
                  <w:noWrap w:val="0"/>
                  <w:vAlign w:val="center"/>
                </w:tcPr>
                <w:p w14:paraId="3D58687B">
                  <w:pPr>
                    <w:spacing w:line="240" w:lineRule="exact"/>
                    <w:jc w:val="center"/>
                    <w:rPr>
                      <w:rFonts w:hint="default" w:ascii="Times New Roman" w:hAnsi="Times New Roman" w:eastAsia="宋体" w:cs="Times New Roman"/>
                      <w:color w:val="auto"/>
                      <w:spacing w:val="4"/>
                      <w:sz w:val="21"/>
                      <w:szCs w:val="21"/>
                      <w:highlight w:val="none"/>
                      <w:lang w:val="en-US" w:eastAsia="zh-CN"/>
                    </w:rPr>
                  </w:pPr>
                  <w:r>
                    <w:rPr>
                      <w:rFonts w:hint="eastAsia" w:ascii="Times New Roman" w:hAnsi="Times New Roman" w:eastAsia="宋体" w:cs="Times New Roman"/>
                      <w:color w:val="auto"/>
                      <w:spacing w:val="4"/>
                      <w:sz w:val="21"/>
                      <w:szCs w:val="21"/>
                      <w:highlight w:val="none"/>
                      <w:lang w:val="en-US" w:eastAsia="zh-CN"/>
                    </w:rPr>
                    <w:t>--</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6FE51F38">
                  <w:pPr>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间歇</w:t>
                  </w:r>
                </w:p>
              </w:tc>
              <w:tc>
                <w:tcPr>
                  <w:tcW w:w="2267" w:type="dxa"/>
                  <w:gridSpan w:val="2"/>
                  <w:tcBorders>
                    <w:top w:val="single" w:color="000000" w:sz="4" w:space="0"/>
                    <w:left w:val="single" w:color="000000" w:sz="4" w:space="0"/>
                    <w:bottom w:val="single" w:color="000000" w:sz="4" w:space="0"/>
                    <w:right w:val="nil"/>
                  </w:tcBorders>
                  <w:noWrap w:val="0"/>
                  <w:vAlign w:val="center"/>
                </w:tcPr>
                <w:p w14:paraId="62B90DF1">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rPr>
                    <w:t>循环使用，不外排</w:t>
                  </w:r>
                </w:p>
              </w:tc>
            </w:tr>
            <w:tr w14:paraId="0BBA6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tcBorders>
                    <w:top w:val="single" w:color="000000" w:sz="4" w:space="0"/>
                    <w:left w:val="nil"/>
                    <w:bottom w:val="single" w:color="000000" w:sz="4" w:space="0"/>
                    <w:right w:val="single" w:color="000000" w:sz="4" w:space="0"/>
                  </w:tcBorders>
                  <w:noWrap w:val="0"/>
                  <w:vAlign w:val="center"/>
                </w:tcPr>
                <w:p w14:paraId="2450908D">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噪声</w:t>
                  </w: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18A82436">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N</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11A6906E">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生产设备等</w:t>
                  </w:r>
                </w:p>
              </w:tc>
              <w:tc>
                <w:tcPr>
                  <w:tcW w:w="1411" w:type="dxa"/>
                  <w:tcBorders>
                    <w:top w:val="single" w:color="000000" w:sz="4" w:space="0"/>
                    <w:left w:val="single" w:color="000000" w:sz="4" w:space="0"/>
                    <w:bottom w:val="single" w:color="000000" w:sz="4" w:space="0"/>
                    <w:right w:val="single" w:color="000000" w:sz="4" w:space="0"/>
                  </w:tcBorders>
                  <w:noWrap w:val="0"/>
                  <w:vAlign w:val="center"/>
                </w:tcPr>
                <w:p w14:paraId="56469257">
                  <w:pPr>
                    <w:spacing w:line="240" w:lineRule="exact"/>
                    <w:jc w:val="center"/>
                    <w:rPr>
                      <w:rFonts w:hint="default" w:ascii="Times New Roman" w:hAnsi="Times New Roman" w:eastAsia="宋体" w:cs="Times New Roman"/>
                      <w:color w:val="auto"/>
                      <w:spacing w:val="4"/>
                      <w:sz w:val="21"/>
                      <w:szCs w:val="21"/>
                      <w:highlight w:val="none"/>
                    </w:rPr>
                  </w:pPr>
                  <w:r>
                    <w:rPr>
                      <w:rFonts w:hint="default" w:ascii="Times New Roman" w:hAnsi="Times New Roman" w:eastAsia="宋体" w:cs="Times New Roman"/>
                      <w:color w:val="auto"/>
                      <w:spacing w:val="4"/>
                      <w:sz w:val="21"/>
                      <w:szCs w:val="21"/>
                      <w:highlight w:val="none"/>
                    </w:rPr>
                    <w:t>噪声</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38A63348">
                  <w:pPr>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连续</w:t>
                  </w:r>
                </w:p>
              </w:tc>
              <w:tc>
                <w:tcPr>
                  <w:tcW w:w="2267" w:type="dxa"/>
                  <w:gridSpan w:val="2"/>
                  <w:tcBorders>
                    <w:top w:val="single" w:color="000000" w:sz="4" w:space="0"/>
                    <w:left w:val="single" w:color="000000" w:sz="4" w:space="0"/>
                    <w:bottom w:val="single" w:color="000000" w:sz="4" w:space="0"/>
                    <w:right w:val="nil"/>
                  </w:tcBorders>
                  <w:noWrap w:val="0"/>
                  <w:vAlign w:val="center"/>
                </w:tcPr>
                <w:p w14:paraId="087B8AA3">
                  <w:pPr>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声环境</w:t>
                  </w:r>
                </w:p>
              </w:tc>
            </w:tr>
            <w:tr w14:paraId="7367F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restart"/>
                  <w:tcBorders>
                    <w:top w:val="single" w:color="000000" w:sz="4" w:space="0"/>
                    <w:left w:val="nil"/>
                    <w:right w:val="single" w:color="000000" w:sz="4" w:space="0"/>
                  </w:tcBorders>
                  <w:noWrap w:val="0"/>
                  <w:vAlign w:val="center"/>
                </w:tcPr>
                <w:p w14:paraId="4F7E2D90">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固废</w:t>
                  </w: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31FFB709">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3-1</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2BA707B2">
                  <w:pPr>
                    <w:widowControl/>
                    <w:spacing w:line="240" w:lineRule="exact"/>
                    <w:jc w:val="center"/>
                    <w:rPr>
                      <w:rFonts w:hint="eastAsia" w:ascii="Times New Roman" w:hAnsi="Times New Roman" w:eastAsia="宋体" w:cs="Times New Roman"/>
                      <w:color w:val="auto"/>
                      <w:spacing w:val="4"/>
                      <w:kern w:val="0"/>
                      <w:sz w:val="21"/>
                      <w:szCs w:val="21"/>
                      <w:highlight w:val="none"/>
                      <w:lang w:eastAsia="zh-CN"/>
                    </w:rPr>
                  </w:pPr>
                  <w:r>
                    <w:rPr>
                      <w:rFonts w:hint="eastAsia" w:ascii="Times New Roman" w:hAnsi="Times New Roman" w:eastAsia="宋体" w:cs="Times New Roman"/>
                      <w:color w:val="auto"/>
                      <w:spacing w:val="4"/>
                      <w:kern w:val="0"/>
                      <w:sz w:val="21"/>
                      <w:szCs w:val="21"/>
                      <w:highlight w:val="none"/>
                      <w:lang w:val="en-US" w:eastAsia="zh-CN"/>
                    </w:rPr>
                    <w:t>上料</w:t>
                  </w:r>
                  <w:r>
                    <w:rPr>
                      <w:rFonts w:hint="eastAsia" w:cs="Times New Roman"/>
                      <w:color w:val="auto"/>
                      <w:spacing w:val="4"/>
                      <w:kern w:val="0"/>
                      <w:sz w:val="21"/>
                      <w:szCs w:val="21"/>
                      <w:highlight w:val="none"/>
                      <w:lang w:val="en-US" w:eastAsia="zh-CN"/>
                    </w:rPr>
                    <w:t>工序</w:t>
                  </w:r>
                </w:p>
              </w:tc>
              <w:tc>
                <w:tcPr>
                  <w:tcW w:w="1411" w:type="dxa"/>
                  <w:tcBorders>
                    <w:top w:val="single" w:color="000000" w:sz="4" w:space="0"/>
                    <w:left w:val="single" w:color="000000" w:sz="4" w:space="0"/>
                    <w:bottom w:val="single" w:color="000000" w:sz="4" w:space="0"/>
                    <w:right w:val="single" w:color="000000" w:sz="4" w:space="0"/>
                  </w:tcBorders>
                  <w:noWrap w:val="0"/>
                  <w:vAlign w:val="center"/>
                </w:tcPr>
                <w:p w14:paraId="0B29DC51">
                  <w:pPr>
                    <w:spacing w:line="240" w:lineRule="exact"/>
                    <w:jc w:val="center"/>
                    <w:rPr>
                      <w:rFonts w:hint="eastAsia" w:ascii="Times New Roman" w:hAnsi="Times New Roman" w:eastAsia="宋体" w:cs="Times New Roman"/>
                      <w:color w:val="auto"/>
                      <w:spacing w:val="4"/>
                      <w:kern w:val="0"/>
                      <w:sz w:val="21"/>
                      <w:szCs w:val="21"/>
                      <w:highlight w:val="none"/>
                      <w:lang w:eastAsia="zh-CN"/>
                    </w:rPr>
                  </w:pPr>
                  <w:r>
                    <w:rPr>
                      <w:rFonts w:hint="eastAsia" w:ascii="Times New Roman" w:hAnsi="Times New Roman" w:eastAsia="宋体" w:cs="Times New Roman"/>
                      <w:color w:val="auto"/>
                      <w:spacing w:val="4"/>
                      <w:kern w:val="0"/>
                      <w:sz w:val="21"/>
                      <w:szCs w:val="21"/>
                      <w:highlight w:val="none"/>
                      <w:lang w:val="en-US" w:eastAsia="zh-CN"/>
                    </w:rPr>
                    <w:t>废包装袋</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36BB564C">
                  <w:pPr>
                    <w:jc w:val="center"/>
                    <w:rPr>
                      <w:rFonts w:hint="default" w:ascii="Times New Roman" w:hAnsi="Times New Roman" w:eastAsia="宋体" w:cs="Times New Roman"/>
                      <w:color w:val="auto"/>
                      <w:spacing w:val="4"/>
                      <w:kern w:val="0"/>
                      <w:sz w:val="21"/>
                      <w:szCs w:val="21"/>
                      <w:highlight w:val="none"/>
                    </w:rPr>
                  </w:pPr>
                  <w:r>
                    <w:rPr>
                      <w:rFonts w:hint="default" w:ascii="Times New Roman" w:hAnsi="Times New Roman" w:eastAsia="宋体" w:cs="Times New Roman"/>
                      <w:color w:val="auto"/>
                      <w:spacing w:val="4"/>
                      <w:kern w:val="0"/>
                      <w:sz w:val="21"/>
                      <w:szCs w:val="21"/>
                      <w:highlight w:val="none"/>
                    </w:rPr>
                    <w:t>--</w:t>
                  </w:r>
                </w:p>
              </w:tc>
              <w:tc>
                <w:tcPr>
                  <w:tcW w:w="2267" w:type="dxa"/>
                  <w:gridSpan w:val="2"/>
                  <w:tcBorders>
                    <w:top w:val="single" w:color="000000" w:sz="4" w:space="0"/>
                    <w:left w:val="single" w:color="000000" w:sz="4" w:space="0"/>
                    <w:bottom w:val="single" w:color="000000" w:sz="4" w:space="0"/>
                    <w:right w:val="nil"/>
                  </w:tcBorders>
                  <w:noWrap w:val="0"/>
                  <w:vAlign w:val="center"/>
                </w:tcPr>
                <w:p w14:paraId="606AF146">
                  <w:pPr>
                    <w:jc w:val="center"/>
                    <w:rPr>
                      <w:rFonts w:hint="default" w:ascii="Times New Roman" w:hAnsi="Times New Roman" w:eastAsia="宋体" w:cs="Times New Roman"/>
                      <w:color w:val="auto"/>
                      <w:spacing w:val="4"/>
                      <w:kern w:val="0"/>
                      <w:sz w:val="21"/>
                      <w:szCs w:val="21"/>
                      <w:highlight w:val="none"/>
                    </w:rPr>
                  </w:pPr>
                  <w:r>
                    <w:rPr>
                      <w:rFonts w:hint="eastAsia" w:cs="Times New Roman"/>
                      <w:color w:val="auto"/>
                      <w:spacing w:val="4"/>
                      <w:kern w:val="0"/>
                      <w:sz w:val="21"/>
                      <w:szCs w:val="21"/>
                      <w:highlight w:val="none"/>
                      <w:lang w:val="en-US" w:eastAsia="zh-CN" w:bidi="ar-SA"/>
                    </w:rPr>
                    <w:t>集中收集后外售综合利用</w:t>
                  </w:r>
                </w:p>
              </w:tc>
            </w:tr>
            <w:tr w14:paraId="168DB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21D5481E">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453BB0EC">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3-2</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198EF18B">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注塑成型工序</w:t>
                  </w:r>
                </w:p>
              </w:tc>
              <w:tc>
                <w:tcPr>
                  <w:tcW w:w="1411" w:type="dxa"/>
                  <w:tcBorders>
                    <w:top w:val="single" w:color="000000" w:sz="4" w:space="0"/>
                    <w:left w:val="single" w:color="000000" w:sz="4" w:space="0"/>
                    <w:bottom w:val="single" w:color="000000" w:sz="4" w:space="0"/>
                    <w:right w:val="single" w:color="000000" w:sz="4" w:space="0"/>
                  </w:tcBorders>
                  <w:noWrap w:val="0"/>
                  <w:vAlign w:val="center"/>
                </w:tcPr>
                <w:p w14:paraId="58472483">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边角料</w:t>
                  </w:r>
                </w:p>
              </w:tc>
              <w:tc>
                <w:tcPr>
                  <w:tcW w:w="1284" w:type="dxa"/>
                  <w:tcBorders>
                    <w:top w:val="single" w:color="000000" w:sz="4" w:space="0"/>
                    <w:left w:val="single" w:color="000000" w:sz="4" w:space="0"/>
                    <w:bottom w:val="single" w:color="000000" w:sz="4" w:space="0"/>
                    <w:right w:val="single" w:color="000000" w:sz="4" w:space="0"/>
                  </w:tcBorders>
                  <w:noWrap w:val="0"/>
                  <w:vAlign w:val="center"/>
                </w:tcPr>
                <w:p w14:paraId="0D9B879D">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w:t>
                  </w:r>
                </w:p>
              </w:tc>
              <w:tc>
                <w:tcPr>
                  <w:tcW w:w="2267" w:type="dxa"/>
                  <w:gridSpan w:val="2"/>
                  <w:tcBorders>
                    <w:top w:val="single" w:color="000000" w:sz="4" w:space="0"/>
                    <w:left w:val="single" w:color="000000" w:sz="4" w:space="0"/>
                    <w:bottom w:val="single" w:color="000000" w:sz="4" w:space="0"/>
                    <w:right w:val="nil"/>
                  </w:tcBorders>
                  <w:noWrap w:val="0"/>
                  <w:vAlign w:val="center"/>
                </w:tcPr>
                <w:p w14:paraId="486F5741">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回用</w:t>
                  </w:r>
                </w:p>
              </w:tc>
            </w:tr>
            <w:tr w14:paraId="020FC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67BC1B49">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0A9D555B">
                  <w:pPr>
                    <w:widowControl/>
                    <w:spacing w:line="240" w:lineRule="exact"/>
                    <w:jc w:val="center"/>
                    <w:rPr>
                      <w:rFonts w:hint="default" w:ascii="Times New Roman" w:hAnsi="Times New Roman" w:eastAsia="宋体" w:cs="Times New Roman"/>
                      <w:color w:val="auto"/>
                      <w:spacing w:val="4"/>
                      <w:kern w:val="0"/>
                      <w:sz w:val="21"/>
                      <w:szCs w:val="21"/>
                      <w:highlight w:val="none"/>
                      <w:lang w:val="en-US"/>
                    </w:rPr>
                  </w:pPr>
                  <w:r>
                    <w:rPr>
                      <w:rFonts w:hint="default" w:ascii="Times New Roman" w:hAnsi="Times New Roman" w:eastAsia="宋体" w:cs="Times New Roman"/>
                      <w:color w:val="auto"/>
                      <w:spacing w:val="4"/>
                      <w:kern w:val="0"/>
                      <w:sz w:val="21"/>
                      <w:szCs w:val="21"/>
                      <w:highlight w:val="none"/>
                    </w:rPr>
                    <w:t>S</w:t>
                  </w:r>
                  <w:r>
                    <w:rPr>
                      <w:rFonts w:hint="eastAsia" w:ascii="Times New Roman" w:hAnsi="Times New Roman" w:eastAsia="宋体" w:cs="Times New Roman"/>
                      <w:color w:val="auto"/>
                      <w:spacing w:val="4"/>
                      <w:kern w:val="0"/>
                      <w:sz w:val="21"/>
                      <w:szCs w:val="21"/>
                      <w:highlight w:val="none"/>
                      <w:lang w:val="en-US" w:eastAsia="zh-CN"/>
                    </w:rPr>
                    <w:t>3-</w:t>
                  </w:r>
                  <w:r>
                    <w:rPr>
                      <w:rFonts w:hint="eastAsia" w:cs="Times New Roman"/>
                      <w:color w:val="auto"/>
                      <w:spacing w:val="4"/>
                      <w:kern w:val="0"/>
                      <w:sz w:val="21"/>
                      <w:szCs w:val="21"/>
                      <w:highlight w:val="none"/>
                      <w:lang w:val="en-US" w:eastAsia="zh-CN"/>
                    </w:rPr>
                    <w:t>3</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4C92652F">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检验工序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8376B0">
                  <w:pPr>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不合格品</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72CF9F">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default" w:ascii="Times New Roman" w:hAnsi="Times New Roman" w:eastAsia="宋体" w:cs="Times New Roman"/>
                      <w:color w:val="auto"/>
                      <w:spacing w:val="4"/>
                      <w:kern w:val="0"/>
                      <w:sz w:val="21"/>
                      <w:szCs w:val="21"/>
                      <w:highlight w:val="none"/>
                    </w:rPr>
                    <w:t>--</w:t>
                  </w:r>
                </w:p>
              </w:tc>
              <w:tc>
                <w:tcPr>
                  <w:tcW w:w="2267" w:type="dxa"/>
                  <w:gridSpan w:val="2"/>
                  <w:tcBorders>
                    <w:top w:val="single" w:color="000000" w:sz="4" w:space="0"/>
                    <w:left w:val="single" w:color="000000" w:sz="4" w:space="0"/>
                    <w:bottom w:val="single" w:color="000000" w:sz="4" w:space="0"/>
                    <w:right w:val="nil"/>
                  </w:tcBorders>
                  <w:shd w:val="clear" w:color="auto" w:fill="auto"/>
                  <w:noWrap w:val="0"/>
                  <w:vAlign w:val="center"/>
                </w:tcPr>
                <w:p w14:paraId="0636727E">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集中收集后外售综合利用</w:t>
                  </w:r>
                </w:p>
              </w:tc>
            </w:tr>
            <w:tr w14:paraId="23705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73E1FA2B">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1D4F57B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cs="Times New Roman"/>
                      <w:b w:val="0"/>
                      <w:bCs/>
                      <w:i w:val="0"/>
                      <w:iCs w:val="0"/>
                      <w:color w:val="auto"/>
                      <w:spacing w:val="4"/>
                      <w:sz w:val="21"/>
                      <w:szCs w:val="21"/>
                      <w:highlight w:val="none"/>
                      <w:lang w:val="en-US" w:eastAsia="zh-CN"/>
                    </w:rPr>
                    <w:t>S3</w:t>
                  </w:r>
                  <w:r>
                    <w:rPr>
                      <w:rFonts w:hint="eastAsia" w:ascii="Times New Roman" w:hAnsi="Times New Roman" w:eastAsia="宋体" w:cs="Times New Roman"/>
                      <w:b w:val="0"/>
                      <w:bCs/>
                      <w:i w:val="0"/>
                      <w:iCs w:val="0"/>
                      <w:color w:val="auto"/>
                      <w:spacing w:val="4"/>
                      <w:sz w:val="21"/>
                      <w:szCs w:val="21"/>
                      <w:highlight w:val="none"/>
                      <w:lang w:val="en-US" w:eastAsia="zh-CN"/>
                    </w:rPr>
                    <w:t>-1＇</w:t>
                  </w:r>
                </w:p>
              </w:tc>
              <w:tc>
                <w:tcPr>
                  <w:tcW w:w="1426" w:type="dxa"/>
                  <w:tcBorders>
                    <w:top w:val="single" w:color="000000" w:sz="4" w:space="0"/>
                    <w:left w:val="single" w:color="000000" w:sz="4" w:space="0"/>
                    <w:bottom w:val="single" w:color="000000" w:sz="4" w:space="0"/>
                    <w:right w:val="single" w:color="000000" w:sz="4" w:space="0"/>
                  </w:tcBorders>
                  <w:noWrap w:val="0"/>
                  <w:vAlign w:val="center"/>
                </w:tcPr>
                <w:p w14:paraId="5D21871E">
                  <w:pPr>
                    <w:widowControl/>
                    <w:spacing w:line="240" w:lineRule="exact"/>
                    <w:jc w:val="center"/>
                    <w:rPr>
                      <w:rFonts w:hint="default"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切割工序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49447D">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边角料</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416769">
                  <w:pPr>
                    <w:jc w:val="center"/>
                    <w:rPr>
                      <w:rFonts w:hint="default" w:ascii="Times New Roman" w:hAnsi="Times New Roman" w:eastAsia="宋体"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267" w:type="dxa"/>
                  <w:gridSpan w:val="2"/>
                  <w:tcBorders>
                    <w:top w:val="single" w:color="000000" w:sz="4" w:space="0"/>
                    <w:left w:val="single" w:color="000000" w:sz="4" w:space="0"/>
                    <w:bottom w:val="single" w:color="000000" w:sz="4" w:space="0"/>
                    <w:right w:val="nil"/>
                  </w:tcBorders>
                  <w:shd w:val="clear" w:color="auto" w:fill="auto"/>
                  <w:noWrap w:val="0"/>
                  <w:vAlign w:val="center"/>
                </w:tcPr>
                <w:p w14:paraId="0A10C35B">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olor w:val="auto"/>
                      <w:kern w:val="0"/>
                      <w:sz w:val="21"/>
                      <w:szCs w:val="21"/>
                      <w:highlight w:val="none"/>
                    </w:rPr>
                    <w:t>收集后统一外售</w:t>
                  </w:r>
                </w:p>
              </w:tc>
            </w:tr>
            <w:tr w14:paraId="42E95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70719472">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4AFDBC1B">
                  <w:pPr>
                    <w:widowControl/>
                    <w:spacing w:line="240" w:lineRule="exact"/>
                    <w:jc w:val="center"/>
                    <w:rPr>
                      <w:rFonts w:hint="default" w:ascii="Times New Roman" w:hAnsi="Times New Roman" w:eastAsia="宋体" w:cs="Times New Roman"/>
                      <w:color w:val="auto"/>
                      <w:spacing w:val="4"/>
                      <w:kern w:val="0"/>
                      <w:sz w:val="21"/>
                      <w:szCs w:val="21"/>
                      <w:highlight w:val="none"/>
                    </w:rPr>
                  </w:pPr>
                  <w:r>
                    <w:rPr>
                      <w:rFonts w:hint="eastAsia" w:cs="Times New Roman"/>
                      <w:b w:val="0"/>
                      <w:bCs/>
                      <w:i w:val="0"/>
                      <w:iCs w:val="0"/>
                      <w:color w:val="auto"/>
                      <w:spacing w:val="4"/>
                      <w:sz w:val="21"/>
                      <w:szCs w:val="21"/>
                      <w:highlight w:val="none"/>
                      <w:lang w:val="en-US" w:eastAsia="zh-CN"/>
                    </w:rPr>
                    <w:t>S3</w:t>
                  </w:r>
                  <w:r>
                    <w:rPr>
                      <w:rFonts w:hint="eastAsia" w:ascii="Times New Roman" w:hAnsi="Times New Roman" w:eastAsia="宋体" w:cs="Times New Roman"/>
                      <w:b w:val="0"/>
                      <w:bCs/>
                      <w:i w:val="0"/>
                      <w:iCs w:val="0"/>
                      <w:color w:val="auto"/>
                      <w:spacing w:val="4"/>
                      <w:sz w:val="21"/>
                      <w:szCs w:val="21"/>
                      <w:highlight w:val="none"/>
                      <w:lang w:val="en-US" w:eastAsia="zh-CN"/>
                    </w:rPr>
                    <w:t>-</w:t>
                  </w:r>
                  <w:r>
                    <w:rPr>
                      <w:rFonts w:hint="eastAsia" w:cs="Times New Roman"/>
                      <w:b w:val="0"/>
                      <w:bCs/>
                      <w:i w:val="0"/>
                      <w:iCs w:val="0"/>
                      <w:color w:val="auto"/>
                      <w:spacing w:val="4"/>
                      <w:sz w:val="21"/>
                      <w:szCs w:val="21"/>
                      <w:highlight w:val="none"/>
                      <w:lang w:val="en-US" w:eastAsia="zh-CN"/>
                    </w:rPr>
                    <w:t>2</w:t>
                  </w:r>
                  <w:r>
                    <w:rPr>
                      <w:rFonts w:hint="eastAsia" w:ascii="Times New Roman" w:hAnsi="Times New Roman" w:eastAsia="宋体" w:cs="Times New Roman"/>
                      <w:b w:val="0"/>
                      <w:bCs/>
                      <w:i w:val="0"/>
                      <w:iCs w:val="0"/>
                      <w:color w:val="auto"/>
                      <w:spacing w:val="4"/>
                      <w:sz w:val="21"/>
                      <w:szCs w:val="21"/>
                      <w:highlight w:val="none"/>
                      <w:lang w:val="en-US" w:eastAsia="zh-CN"/>
                    </w:rPr>
                    <w:t>＇</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13CF4A">
                  <w:pPr>
                    <w:widowControl/>
                    <w:spacing w:line="240" w:lineRule="exact"/>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切割工序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B2CD65">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废切削液</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367875">
                  <w:pPr>
                    <w:jc w:val="center"/>
                    <w:rPr>
                      <w:rFonts w:hint="default"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267" w:type="dxa"/>
                  <w:gridSpan w:val="2"/>
                  <w:tcBorders>
                    <w:top w:val="single" w:color="000000" w:sz="4" w:space="0"/>
                    <w:left w:val="single" w:color="000000" w:sz="4" w:space="0"/>
                    <w:bottom w:val="single" w:color="000000" w:sz="4" w:space="0"/>
                    <w:right w:val="nil"/>
                  </w:tcBorders>
                  <w:shd w:val="clear" w:color="auto" w:fill="auto"/>
                  <w:noWrap w:val="0"/>
                  <w:vAlign w:val="center"/>
                </w:tcPr>
                <w:p w14:paraId="252DDF99">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暂存于危废间，定期交由有资质单位处置</w:t>
                  </w:r>
                </w:p>
              </w:tc>
            </w:tr>
            <w:tr w14:paraId="1BB91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22F85613">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517D469E">
                  <w:pPr>
                    <w:widowControl/>
                    <w:spacing w:line="240" w:lineRule="exact"/>
                    <w:jc w:val="center"/>
                    <w:rPr>
                      <w:rFonts w:hint="eastAsia"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S3</w:t>
                  </w:r>
                  <w:r>
                    <w:rPr>
                      <w:rFonts w:hint="eastAsia" w:ascii="Times New Roman" w:hAnsi="Times New Roman" w:eastAsia="宋体" w:cs="Times New Roman"/>
                      <w:b w:val="0"/>
                      <w:bCs/>
                      <w:i w:val="0"/>
                      <w:iCs w:val="0"/>
                      <w:color w:val="auto"/>
                      <w:spacing w:val="4"/>
                      <w:sz w:val="21"/>
                      <w:szCs w:val="21"/>
                      <w:highlight w:val="none"/>
                      <w:lang w:val="en-US" w:eastAsia="zh-CN"/>
                    </w:rPr>
                    <w:t>-</w:t>
                  </w:r>
                  <w:r>
                    <w:rPr>
                      <w:rFonts w:hint="eastAsia" w:cs="Times New Roman"/>
                      <w:b w:val="0"/>
                      <w:bCs/>
                      <w:i w:val="0"/>
                      <w:iCs w:val="0"/>
                      <w:color w:val="auto"/>
                      <w:spacing w:val="4"/>
                      <w:sz w:val="21"/>
                      <w:szCs w:val="21"/>
                      <w:highlight w:val="none"/>
                      <w:lang w:val="en-US" w:eastAsia="zh-CN"/>
                    </w:rPr>
                    <w:t>3</w:t>
                  </w:r>
                  <w:r>
                    <w:rPr>
                      <w:rFonts w:hint="eastAsia" w:ascii="Times New Roman" w:hAnsi="Times New Roman" w:eastAsia="宋体" w:cs="Times New Roman"/>
                      <w:b w:val="0"/>
                      <w:bCs/>
                      <w:i w:val="0"/>
                      <w:iCs w:val="0"/>
                      <w:color w:val="auto"/>
                      <w:spacing w:val="4"/>
                      <w:sz w:val="21"/>
                      <w:szCs w:val="21"/>
                      <w:highlight w:val="none"/>
                      <w:lang w:val="en-US" w:eastAsia="zh-CN"/>
                    </w:rPr>
                    <w:t>＇</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98F244">
                  <w:pPr>
                    <w:widowControl/>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机加工工序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E701F6">
                  <w:pPr>
                    <w:spacing w:line="240" w:lineRule="exact"/>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rPr>
                    <w:t>边角料</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EC0524">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267" w:type="dxa"/>
                  <w:gridSpan w:val="2"/>
                  <w:tcBorders>
                    <w:top w:val="single" w:color="000000" w:sz="4" w:space="0"/>
                    <w:left w:val="single" w:color="000000" w:sz="4" w:space="0"/>
                    <w:bottom w:val="single" w:color="000000" w:sz="4" w:space="0"/>
                    <w:right w:val="nil"/>
                  </w:tcBorders>
                  <w:shd w:val="clear" w:color="auto" w:fill="auto"/>
                  <w:noWrap w:val="0"/>
                  <w:vAlign w:val="center"/>
                </w:tcPr>
                <w:p w14:paraId="528986CE">
                  <w:pPr>
                    <w:jc w:val="center"/>
                    <w:rPr>
                      <w:rFonts w:hint="eastAsia" w:ascii="Times New Roman" w:hAnsi="Times New Roman" w:eastAsia="宋体"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集中收集后外售综合利用</w:t>
                  </w:r>
                </w:p>
              </w:tc>
            </w:tr>
            <w:tr w14:paraId="04BF8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1" w:type="dxa"/>
                  <w:vMerge w:val="continue"/>
                  <w:tcBorders>
                    <w:left w:val="nil"/>
                    <w:right w:val="single" w:color="000000" w:sz="4" w:space="0"/>
                  </w:tcBorders>
                  <w:noWrap w:val="0"/>
                  <w:vAlign w:val="center"/>
                </w:tcPr>
                <w:p w14:paraId="1DA7C019">
                  <w:pPr>
                    <w:widowControl/>
                    <w:spacing w:line="240" w:lineRule="exact"/>
                    <w:jc w:val="center"/>
                    <w:rPr>
                      <w:rFonts w:hint="default" w:ascii="Times New Roman" w:hAnsi="Times New Roman" w:eastAsia="宋体" w:cs="Times New Roman"/>
                      <w:color w:val="auto"/>
                      <w:spacing w:val="4"/>
                      <w:kern w:val="0"/>
                      <w:sz w:val="21"/>
                      <w:szCs w:val="21"/>
                      <w:highlight w:val="none"/>
                    </w:rPr>
                  </w:pPr>
                </w:p>
              </w:tc>
              <w:tc>
                <w:tcPr>
                  <w:tcW w:w="786" w:type="dxa"/>
                  <w:tcBorders>
                    <w:top w:val="single" w:color="000000" w:sz="4" w:space="0"/>
                    <w:left w:val="single" w:color="000000" w:sz="4" w:space="0"/>
                    <w:bottom w:val="single" w:color="000000" w:sz="4" w:space="0"/>
                    <w:right w:val="single" w:color="000000" w:sz="4" w:space="0"/>
                  </w:tcBorders>
                  <w:noWrap w:val="0"/>
                  <w:vAlign w:val="center"/>
                </w:tcPr>
                <w:p w14:paraId="7BEF519E">
                  <w:pPr>
                    <w:widowControl/>
                    <w:spacing w:line="240" w:lineRule="exact"/>
                    <w:jc w:val="center"/>
                    <w:rPr>
                      <w:rFonts w:hint="eastAsia" w:cs="Times New Roman"/>
                      <w:b w:val="0"/>
                      <w:bCs/>
                      <w:i w:val="0"/>
                      <w:iCs w:val="0"/>
                      <w:color w:val="auto"/>
                      <w:spacing w:val="4"/>
                      <w:sz w:val="21"/>
                      <w:szCs w:val="21"/>
                      <w:highlight w:val="none"/>
                      <w:lang w:val="en-US" w:eastAsia="zh-CN"/>
                    </w:rPr>
                  </w:pPr>
                  <w:r>
                    <w:rPr>
                      <w:rFonts w:hint="eastAsia" w:cs="Times New Roman"/>
                      <w:b w:val="0"/>
                      <w:bCs/>
                      <w:i w:val="0"/>
                      <w:iCs w:val="0"/>
                      <w:color w:val="auto"/>
                      <w:spacing w:val="4"/>
                      <w:sz w:val="21"/>
                      <w:szCs w:val="21"/>
                      <w:highlight w:val="none"/>
                      <w:lang w:val="en-US" w:eastAsia="zh-CN"/>
                    </w:rPr>
                    <w:t>S3</w:t>
                  </w:r>
                  <w:r>
                    <w:rPr>
                      <w:rFonts w:hint="eastAsia" w:ascii="Times New Roman" w:hAnsi="Times New Roman" w:eastAsia="宋体" w:cs="Times New Roman"/>
                      <w:b w:val="0"/>
                      <w:bCs/>
                      <w:i w:val="0"/>
                      <w:iCs w:val="0"/>
                      <w:color w:val="auto"/>
                      <w:spacing w:val="4"/>
                      <w:sz w:val="21"/>
                      <w:szCs w:val="21"/>
                      <w:highlight w:val="none"/>
                      <w:lang w:val="en-US" w:eastAsia="zh-CN"/>
                    </w:rPr>
                    <w:t>-</w:t>
                  </w:r>
                  <w:r>
                    <w:rPr>
                      <w:rFonts w:hint="eastAsia" w:cs="Times New Roman"/>
                      <w:b w:val="0"/>
                      <w:bCs/>
                      <w:i w:val="0"/>
                      <w:iCs w:val="0"/>
                      <w:color w:val="auto"/>
                      <w:spacing w:val="4"/>
                      <w:sz w:val="21"/>
                      <w:szCs w:val="21"/>
                      <w:highlight w:val="none"/>
                      <w:lang w:val="en-US" w:eastAsia="zh-CN"/>
                    </w:rPr>
                    <w:t>4</w:t>
                  </w:r>
                  <w:r>
                    <w:rPr>
                      <w:rFonts w:hint="eastAsia" w:ascii="Times New Roman" w:hAnsi="Times New Roman" w:eastAsia="宋体" w:cs="Times New Roman"/>
                      <w:b w:val="0"/>
                      <w:bCs/>
                      <w:i w:val="0"/>
                      <w:iCs w:val="0"/>
                      <w:color w:val="auto"/>
                      <w:spacing w:val="4"/>
                      <w:sz w:val="21"/>
                      <w:szCs w:val="21"/>
                      <w:highlight w:val="none"/>
                      <w:lang w:val="en-US" w:eastAsia="zh-CN"/>
                    </w:rPr>
                    <w:t>＇</w:t>
                  </w:r>
                </w:p>
              </w:tc>
              <w:tc>
                <w:tcPr>
                  <w:tcW w:w="14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76A45C">
                  <w:pPr>
                    <w:widowControl/>
                    <w:spacing w:line="240" w:lineRule="exact"/>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焊接工序</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9D95D5">
                  <w:pPr>
                    <w:spacing w:line="240" w:lineRule="exact"/>
                    <w:jc w:val="center"/>
                    <w:rPr>
                      <w:rFonts w:hint="eastAsia" w:cs="Times New Roman"/>
                      <w:color w:val="auto"/>
                      <w:spacing w:val="4"/>
                      <w:kern w:val="0"/>
                      <w:sz w:val="21"/>
                      <w:szCs w:val="21"/>
                      <w:highlight w:val="none"/>
                      <w:lang w:val="en-US" w:eastAsia="zh-CN"/>
                    </w:rPr>
                  </w:pPr>
                  <w:r>
                    <w:rPr>
                      <w:rFonts w:hint="eastAsia" w:cs="Times New Roman"/>
                      <w:color w:val="auto"/>
                      <w:spacing w:val="4"/>
                      <w:kern w:val="0"/>
                      <w:sz w:val="21"/>
                      <w:szCs w:val="21"/>
                      <w:highlight w:val="none"/>
                      <w:lang w:val="en-US" w:eastAsia="zh-CN"/>
                    </w:rPr>
                    <w:t>焊渣</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8F1C04">
                  <w:pPr>
                    <w:jc w:val="center"/>
                    <w:rPr>
                      <w:rFonts w:hint="eastAsia" w:cs="Times New Roman"/>
                      <w:color w:val="auto"/>
                      <w:spacing w:val="4"/>
                      <w:kern w:val="0"/>
                      <w:sz w:val="21"/>
                      <w:szCs w:val="21"/>
                      <w:highlight w:val="none"/>
                      <w:lang w:val="en-US" w:eastAsia="zh-CN"/>
                    </w:rPr>
                  </w:pPr>
                  <w:r>
                    <w:rPr>
                      <w:rFonts w:hint="eastAsia" w:ascii="Times New Roman" w:hAnsi="Times New Roman" w:eastAsia="宋体" w:cs="Times New Roman"/>
                      <w:color w:val="auto"/>
                      <w:spacing w:val="4"/>
                      <w:kern w:val="0"/>
                      <w:sz w:val="21"/>
                      <w:szCs w:val="21"/>
                      <w:highlight w:val="none"/>
                      <w:lang w:val="en-US" w:eastAsia="zh-CN" w:bidi="ar-SA"/>
                    </w:rPr>
                    <w:t>间歇</w:t>
                  </w:r>
                </w:p>
              </w:tc>
              <w:tc>
                <w:tcPr>
                  <w:tcW w:w="2267" w:type="dxa"/>
                  <w:gridSpan w:val="2"/>
                  <w:tcBorders>
                    <w:top w:val="single" w:color="000000" w:sz="4" w:space="0"/>
                    <w:left w:val="single" w:color="000000" w:sz="4" w:space="0"/>
                    <w:bottom w:val="single" w:color="000000" w:sz="4" w:space="0"/>
                    <w:right w:val="nil"/>
                  </w:tcBorders>
                  <w:shd w:val="clear" w:color="auto" w:fill="auto"/>
                  <w:noWrap w:val="0"/>
                  <w:vAlign w:val="center"/>
                </w:tcPr>
                <w:p w14:paraId="4E4DF9C4">
                  <w:pPr>
                    <w:jc w:val="center"/>
                    <w:rPr>
                      <w:rFonts w:hint="eastAsia" w:cs="Times New Roman"/>
                      <w:color w:val="auto"/>
                      <w:spacing w:val="4"/>
                      <w:kern w:val="0"/>
                      <w:sz w:val="21"/>
                      <w:szCs w:val="21"/>
                      <w:highlight w:val="none"/>
                      <w:lang w:val="en-US" w:eastAsia="zh-CN" w:bidi="ar-SA"/>
                    </w:rPr>
                  </w:pPr>
                  <w:r>
                    <w:rPr>
                      <w:rFonts w:hint="eastAsia" w:cs="Times New Roman"/>
                      <w:color w:val="auto"/>
                      <w:spacing w:val="4"/>
                      <w:kern w:val="0"/>
                      <w:sz w:val="21"/>
                      <w:szCs w:val="21"/>
                      <w:highlight w:val="none"/>
                      <w:lang w:val="en-US" w:eastAsia="zh-CN" w:bidi="ar-SA"/>
                    </w:rPr>
                    <w:t>集中收集后外售综合利用</w:t>
                  </w:r>
                </w:p>
              </w:tc>
            </w:tr>
            <w:bookmarkEnd w:id="5"/>
          </w:tbl>
          <w:p w14:paraId="3A1CF7FD">
            <w:pPr>
              <w:keepNext w:val="0"/>
              <w:keepLines w:val="0"/>
              <w:pageBreakBefore w:val="0"/>
              <w:widowControl w:val="0"/>
              <w:kinsoku/>
              <w:wordWrap/>
              <w:overflowPunct/>
              <w:topLinePunct w:val="0"/>
              <w:autoSpaceDE/>
              <w:autoSpaceDN/>
              <w:bidi w:val="0"/>
              <w:spacing w:line="420" w:lineRule="exact"/>
              <w:textAlignment w:val="auto"/>
              <w:rPr>
                <w:rFonts w:hint="eastAsia" w:ascii="Times New Roman" w:hAnsi="Times New Roman" w:cs="Times New Roman"/>
                <w:bCs/>
                <w:color w:val="auto"/>
                <w:szCs w:val="21"/>
                <w:highlight w:val="none"/>
                <w:lang w:val="en-US" w:eastAsia="zh-CN"/>
              </w:rPr>
            </w:pPr>
          </w:p>
        </w:tc>
      </w:tr>
      <w:tr w14:paraId="50C7E5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81" w:hRule="atLeast"/>
          <w:jc w:val="center"/>
        </w:trPr>
        <w:tc>
          <w:tcPr>
            <w:tcW w:w="668" w:type="dxa"/>
            <w:noWrap w:val="0"/>
            <w:vAlign w:val="center"/>
          </w:tcPr>
          <w:p w14:paraId="7A853C4B">
            <w:pPr>
              <w:pStyle w:val="22"/>
              <w:adjustRightInd w:val="0"/>
              <w:snapToGrid w:val="0"/>
              <w:spacing w:before="0" w:beforeAutospacing="0" w:after="0" w:afterAutospacing="0"/>
              <w:jc w:val="center"/>
              <w:rPr>
                <w:rFonts w:hint="default" w:ascii="Times New Roman" w:hAnsi="Times New Roman" w:cs="Times New Roman"/>
                <w:color w:val="auto"/>
                <w:sz w:val="21"/>
                <w:szCs w:val="21"/>
                <w:highlight w:val="none"/>
              </w:rPr>
            </w:pPr>
            <w:r>
              <w:rPr>
                <w:rFonts w:hint="default" w:ascii="Times New Roman" w:hAnsi="Times New Roman" w:cs="Times New Roman"/>
                <w:bCs/>
                <w:color w:val="auto"/>
                <w:kern w:val="2"/>
                <w:sz w:val="21"/>
                <w:szCs w:val="21"/>
                <w:highlight w:val="none"/>
              </w:rPr>
              <w:t>与项目有关的原有环境污染问题</w:t>
            </w:r>
          </w:p>
        </w:tc>
        <w:tc>
          <w:tcPr>
            <w:tcW w:w="8316" w:type="dxa"/>
            <w:noWrap w:val="0"/>
            <w:vAlign w:val="center"/>
          </w:tcPr>
          <w:p w14:paraId="738DEF42">
            <w:pPr>
              <w:keepNext w:val="0"/>
              <w:keepLines w:val="0"/>
              <w:pageBreakBefore w:val="0"/>
              <w:widowControl w:val="0"/>
              <w:kinsoku/>
              <w:wordWrap/>
              <w:overflowPunct/>
              <w:topLinePunct w:val="0"/>
              <w:autoSpaceDE/>
              <w:autoSpaceDN/>
              <w:bidi w:val="0"/>
              <w:adjustRightInd/>
              <w:snapToGrid/>
              <w:spacing w:before="157" w:beforeLines="50" w:line="360" w:lineRule="auto"/>
              <w:ind w:firstLine="420" w:firstLineChars="200"/>
              <w:jc w:val="both"/>
              <w:textAlignment w:val="auto"/>
              <w:rPr>
                <w:rFonts w:hint="eastAsia" w:cs="Times New Roman"/>
                <w:b w:val="0"/>
                <w:bCs w:val="0"/>
                <w:color w:val="auto"/>
                <w:szCs w:val="21"/>
                <w:highlight w:val="none"/>
                <w:lang w:val="en-US" w:eastAsia="zh-CN"/>
              </w:rPr>
            </w:pPr>
            <w:r>
              <w:rPr>
                <w:rFonts w:hint="eastAsia"/>
                <w:color w:val="auto"/>
                <w:sz w:val="21"/>
                <w:szCs w:val="21"/>
                <w:highlight w:val="none"/>
                <w:lang w:val="en-US" w:eastAsia="zh-CN"/>
              </w:rPr>
              <w:t>本项目租赁</w:t>
            </w:r>
            <w:r>
              <w:rPr>
                <w:rFonts w:hint="eastAsia"/>
                <w:bCs/>
                <w:color w:val="auto"/>
                <w:sz w:val="21"/>
                <w:szCs w:val="21"/>
                <w:highlight w:val="none"/>
                <w:lang w:val="en-US" w:eastAsia="zh-CN"/>
              </w:rPr>
              <w:t>河北益农</w:t>
            </w:r>
            <w:r>
              <w:rPr>
                <w:rFonts w:hint="eastAsia"/>
                <w:bCs/>
                <w:snapToGrid w:val="0"/>
                <w:color w:val="auto"/>
                <w:kern w:val="0"/>
                <w:sz w:val="21"/>
                <w:szCs w:val="21"/>
                <w:highlight w:val="none"/>
                <w:lang w:val="en-US" w:eastAsia="zh-CN"/>
              </w:rPr>
              <w:t>过滤科技有限公司1#生产车间、2#生产车间、实验楼一层等闲置构筑物，新建设</w:t>
            </w:r>
            <w:r>
              <w:rPr>
                <w:rFonts w:hint="eastAsia" w:cs="Times New Roman"/>
                <w:b w:val="0"/>
                <w:bCs w:val="0"/>
                <w:color w:val="auto"/>
                <w:szCs w:val="21"/>
                <w:highlight w:val="none"/>
                <w:lang w:val="en-US" w:eastAsia="zh-CN"/>
              </w:rPr>
              <w:t>年产230万套环保过滤器生产线项目，不存在相关环境污染情况。</w:t>
            </w:r>
          </w:p>
          <w:p w14:paraId="05608F13">
            <w:pPr>
              <w:keepNext w:val="0"/>
              <w:keepLines w:val="0"/>
              <w:pageBreakBefore w:val="0"/>
              <w:widowControl w:val="0"/>
              <w:kinsoku/>
              <w:wordWrap/>
              <w:overflowPunct/>
              <w:topLinePunct w:val="0"/>
              <w:autoSpaceDE/>
              <w:autoSpaceDN/>
              <w:bidi w:val="0"/>
              <w:adjustRightInd/>
              <w:snapToGrid/>
              <w:spacing w:before="157" w:beforeLines="50" w:line="360" w:lineRule="auto"/>
              <w:ind w:firstLine="422" w:firstLineChars="200"/>
              <w:jc w:val="both"/>
              <w:textAlignment w:val="auto"/>
              <w:rPr>
                <w:rFonts w:hint="eastAsia"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石家庄欧亚惠通滤清器有限公司</w:t>
            </w:r>
            <w:r>
              <w:rPr>
                <w:rFonts w:hint="eastAsia" w:cs="Times New Roman"/>
                <w:b/>
                <w:bCs/>
                <w:color w:val="auto"/>
                <w:sz w:val="21"/>
                <w:szCs w:val="21"/>
                <w:highlight w:val="none"/>
                <w:lang w:val="en-US" w:eastAsia="zh-CN"/>
              </w:rPr>
              <w:t>现有工程环保手续情况如下：</w:t>
            </w:r>
          </w:p>
          <w:p w14:paraId="5C148D53">
            <w:pPr>
              <w:keepNext w:val="0"/>
              <w:keepLines w:val="0"/>
              <w:pageBreakBefore w:val="0"/>
              <w:widowControl w:val="0"/>
              <w:kinsoku/>
              <w:wordWrap/>
              <w:overflowPunct/>
              <w:topLinePunct w:val="0"/>
              <w:autoSpaceDE/>
              <w:autoSpaceDN/>
              <w:bidi w:val="0"/>
              <w:adjustRightInd/>
              <w:snapToGrid/>
              <w:spacing w:before="157" w:beforeLines="50" w:line="360" w:lineRule="auto"/>
              <w:ind w:firstLine="422"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1、石家庄欧亚惠通滤清器有限公司</w:t>
            </w:r>
            <w:r>
              <w:rPr>
                <w:rFonts w:hint="eastAsia" w:ascii="Times New Roman" w:hAnsi="Times New Roman" w:eastAsia="宋体" w:cs="Times New Roman"/>
                <w:b/>
                <w:bCs/>
                <w:color w:val="auto"/>
                <w:sz w:val="21"/>
                <w:szCs w:val="21"/>
                <w:highlight w:val="none"/>
                <w:lang w:val="en-US" w:eastAsia="zh-CN"/>
              </w:rPr>
              <w:t>现有工程</w:t>
            </w:r>
            <w:r>
              <w:rPr>
                <w:rFonts w:hint="default" w:ascii="Times New Roman" w:hAnsi="Times New Roman" w:eastAsia="宋体" w:cs="Times New Roman"/>
                <w:b/>
                <w:bCs/>
                <w:color w:val="auto"/>
                <w:sz w:val="21"/>
                <w:szCs w:val="21"/>
                <w:highlight w:val="none"/>
                <w:lang w:val="en-US" w:eastAsia="zh-CN"/>
              </w:rPr>
              <w:t>环保手续履行情况</w:t>
            </w:r>
          </w:p>
          <w:p w14:paraId="5A94D87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cs="Times New Roman"/>
                <w:color w:val="auto"/>
                <w:szCs w:val="21"/>
                <w:highlight w:val="none"/>
                <w:lang w:val="en-US" w:eastAsia="zh-CN"/>
              </w:rPr>
            </w:pP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现有厂区位于晋州市安家庄，中心地理位置坐标为:北纬 38</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0'41.57"东经 115</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3'38.73"，现有厂区年产10万支滤清器。</w:t>
            </w:r>
          </w:p>
          <w:p w14:paraId="238906C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highlight w:val="none"/>
                <w:lang w:val="en-US" w:eastAsia="zh-CN"/>
              </w:rPr>
            </w:pPr>
            <w:r>
              <w:rPr>
                <w:rFonts w:hint="eastAsia" w:cs="Times New Roman"/>
                <w:color w:val="auto"/>
                <w:szCs w:val="21"/>
                <w:highlight w:val="none"/>
                <w:lang w:val="en-US" w:eastAsia="zh-CN"/>
              </w:rPr>
              <w:t>于2017年8月委托资质单位编制了《</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年产10万支滤清器项目现状环境影响评估报告》，并于2017年9月以晋环备</w:t>
            </w:r>
            <w:r>
              <w:rPr>
                <w:rFonts w:hint="eastAsia" w:ascii="宋体" w:hAnsi="宋体" w:eastAsia="宋体" w:cs="宋体"/>
                <w:color w:val="auto"/>
                <w:szCs w:val="21"/>
                <w:highlight w:val="none"/>
                <w:lang w:val="en-US" w:eastAsia="zh-CN"/>
              </w:rPr>
              <w:t>(</w:t>
            </w:r>
            <w:r>
              <w:rPr>
                <w:rFonts w:hint="eastAsia" w:cs="Times New Roman"/>
                <w:color w:val="auto"/>
                <w:szCs w:val="21"/>
                <w:highlight w:val="none"/>
                <w:lang w:val="en-US" w:eastAsia="zh-CN"/>
              </w:rPr>
              <w:t>2017</w:t>
            </w:r>
            <w:r>
              <w:rPr>
                <w:rFonts w:hint="eastAsia" w:ascii="宋体" w:hAnsi="宋体" w:eastAsia="宋体" w:cs="宋体"/>
                <w:color w:val="auto"/>
                <w:szCs w:val="21"/>
                <w:highlight w:val="none"/>
                <w:lang w:val="en-US" w:eastAsia="zh-CN"/>
              </w:rPr>
              <w:t>)</w:t>
            </w:r>
            <w:r>
              <w:rPr>
                <w:rFonts w:hint="eastAsia" w:cs="Times New Roman"/>
                <w:color w:val="auto"/>
                <w:szCs w:val="21"/>
                <w:highlight w:val="none"/>
                <w:lang w:val="en-US" w:eastAsia="zh-CN"/>
              </w:rPr>
              <w:t>0645号取得了原晋州市环境保护局关于</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年产10万支滤清器项目现状环境影响评估报告的备案意见（见附件）。2024年6月19日企业填报了建设项目环境影响登记表，烘烤、静电喷涂工序产生的废气采取旋风除尘+布袋除尘+二级活性炭吸附措施后通过一根15m高排气筒排放。</w:t>
            </w:r>
            <w:r>
              <w:rPr>
                <w:rFonts w:hint="eastAsia"/>
                <w:color w:val="auto"/>
                <w:highlight w:val="none"/>
                <w:lang w:val="en-US" w:eastAsia="zh-CN"/>
              </w:rPr>
              <w:t>目前，企业取得了固定污染源排污登记回执，登记编号为：91130183061664310J001X；有效期2024年05月20日至2029年05月19日。</w:t>
            </w:r>
          </w:p>
          <w:p w14:paraId="1F2E74BB">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2、现有工程污染物排放情况</w:t>
            </w:r>
          </w:p>
          <w:p w14:paraId="15532E15">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根据《</w:t>
            </w:r>
            <w:r>
              <w:rPr>
                <w:rFonts w:hint="eastAsia" w:ascii="Times New Roman" w:hAnsi="Times New Roman" w:eastAsia="宋体" w:cs="Times New Roman"/>
                <w:b w:val="0"/>
                <w:bCs w:val="0"/>
                <w:color w:val="auto"/>
                <w:szCs w:val="21"/>
                <w:highlight w:val="none"/>
                <w:lang w:eastAsia="zh-CN"/>
              </w:rPr>
              <w:t>石家庄欧亚惠通滤清器有限公司</w:t>
            </w:r>
            <w:r>
              <w:rPr>
                <w:rFonts w:hint="eastAsia" w:ascii="Times New Roman" w:hAnsi="Times New Roman" w:eastAsia="宋体" w:cs="Times New Roman"/>
                <w:b w:val="0"/>
                <w:bCs w:val="0"/>
                <w:color w:val="auto"/>
                <w:szCs w:val="21"/>
                <w:highlight w:val="none"/>
                <w:lang w:val="en-US" w:eastAsia="zh-CN"/>
              </w:rPr>
              <w:t>检测报告</w:t>
            </w:r>
            <w:r>
              <w:rPr>
                <w:rFonts w:hint="eastAsia"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Cs w:val="21"/>
                <w:highlight w:val="none"/>
                <w:lang w:val="en-US" w:eastAsia="zh-CN"/>
              </w:rPr>
              <w:t>（NO.HSS字2025第F04131号）可知现有工程污染物排放情况如下：</w:t>
            </w:r>
          </w:p>
          <w:p w14:paraId="0CFA1CBA">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①废气</w:t>
            </w:r>
          </w:p>
          <w:p w14:paraId="279E91F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工段废气处理设施进口非甲烷总烃浓度最大值为9.13mg/m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、排放速率最大值为0.0145kg/h，烘烤、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工段废气处理设施出口DA001排气筒非甲烷总烃浓度最大值为3.55mg/m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、排放速率最大值为6.79*10</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kg/h，颗粒物浓度最大值为18.9mg/m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w:t>
            </w:r>
          </w:p>
          <w:p w14:paraId="17BC663C">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无组织厂界总悬浮颗粒物最大值为0.575mg/m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、非甲烷总烃浓度最大值为0.92mg/m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、车间门口非甲烷总烃浓度最大值为1.42mg/m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w:t>
            </w:r>
          </w:p>
          <w:p w14:paraId="1A732F20">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经检测，企业烘烤、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序废气处理设施出口非甲烷总烃排放浓度符合《工业企业挥发性有机物排放控制标准》（DB13/2322-2016）表1有机化工业排放标准限值要求；颗粒物排放浓度及排放速率符合《大气污染物综合排放标准》(GB16297-1996)表2二级标准。</w:t>
            </w:r>
          </w:p>
          <w:p w14:paraId="7E8F1BC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经检测，该企业厂界无组织总悬浮颗粒物排放浓度符合《大气污染物综合排放标准》（GB16297-1996）表2中无组织排放监控浓度限值标准；厂界无组织非甲烷总烃排放浓度符合《工业企业挥发性有机物排放控制标准》(DB13/2322-2016)表2中其他企业限值要求;车间门口非甲烷总经排放浓度符合《工业企业挥发性有机物排放控制标准》（DBI3/2322-2016）表3无组织排放监控浓度限值要求。</w:t>
            </w:r>
          </w:p>
          <w:p w14:paraId="2F34A6D2">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②废水</w:t>
            </w:r>
          </w:p>
          <w:p w14:paraId="7CA6DCCB">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现有工程生产过程不需要水，无生产废水外排。本项目废水全部为职工盥洗废水由于水量较小（0.24m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/d），水质简单，用于厂区泼洒抑尘，不外排，并且在厂区设防渗旱厕，由当地农民定期清掏用作农肥。</w:t>
            </w:r>
          </w:p>
          <w:p w14:paraId="30805815">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③噪声</w:t>
            </w:r>
          </w:p>
          <w:p w14:paraId="4860DAD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企业厂界南侧噪声检测值58dB（A）、东侧噪声检测值56dB（A），企业西、北侧厂界紧邻其他厂区，均不具体检测条件。</w:t>
            </w:r>
          </w:p>
          <w:p w14:paraId="674FF3B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经检测，该企业厂界南、东昼间噪声值符合《工业企业厂界环境噪声排放标准》</w:t>
            </w:r>
            <w:r>
              <w:rPr>
                <w:rFonts w:hint="eastAsia" w:asciiTheme="minorEastAsia" w:hAnsiTheme="minorEastAsia" w:eastAsiaTheme="minorEastAsia" w:cstheme="minorEastAsia"/>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GB12348-2008</w:t>
            </w:r>
            <w:r>
              <w:rPr>
                <w:rFonts w:hint="eastAsia" w:asciiTheme="minorEastAsia" w:hAnsiTheme="minorEastAsia" w:eastAsiaTheme="minorEastAsia" w:cstheme="minorEastAsia"/>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表1中2类标准。</w:t>
            </w:r>
          </w:p>
          <w:p w14:paraId="12FCC369">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④固体废物</w:t>
            </w:r>
          </w:p>
          <w:p w14:paraId="03B1E1EA">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现有工程产生的废活性炭和废过滤棉属于危险废物，暂存于危废间，定期交由河北峦厚环保科技有限公司进行处置（见附件）。</w:t>
            </w:r>
          </w:p>
          <w:p w14:paraId="5712D86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生产过程中的下脚料、残次品集中收集</w:t>
            </w:r>
            <w:r>
              <w:rPr>
                <w:rFonts w:hint="eastAsia" w:ascii="Times New Roman" w:hAnsi="Times New Roman" w:eastAsia="宋体" w:cs="Times New Roman"/>
                <w:b w:val="0"/>
                <w:bCs w:val="0"/>
                <w:color w:val="auto"/>
                <w:sz w:val="21"/>
                <w:szCs w:val="21"/>
                <w:highlight w:val="none"/>
                <w:lang w:val="en-US" w:eastAsia="zh-CN"/>
              </w:rPr>
              <w:t>外售；</w:t>
            </w:r>
            <w:r>
              <w:rPr>
                <w:rFonts w:hint="default" w:ascii="Times New Roman" w:hAnsi="Times New Roman" w:eastAsia="宋体" w:cs="Times New Roman"/>
                <w:b w:val="0"/>
                <w:bCs w:val="0"/>
                <w:color w:val="auto"/>
                <w:sz w:val="21"/>
                <w:szCs w:val="21"/>
                <w:highlight w:val="none"/>
                <w:lang w:val="en-US" w:eastAsia="zh-CN"/>
              </w:rPr>
              <w:t>职工生活垃圾统一由环卫部门清运</w:t>
            </w:r>
            <w:r>
              <w:rPr>
                <w:rFonts w:hint="eastAsia" w:ascii="Times New Roman" w:hAnsi="Times New Roman" w:eastAsia="宋体" w:cs="Times New Roman"/>
                <w:b w:val="0"/>
                <w:bCs w:val="0"/>
                <w:color w:val="auto"/>
                <w:sz w:val="21"/>
                <w:szCs w:val="21"/>
                <w:highlight w:val="none"/>
                <w:lang w:val="en-US" w:eastAsia="zh-CN"/>
              </w:rPr>
              <w:t>。</w:t>
            </w:r>
          </w:p>
          <w:p w14:paraId="5B787F67">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⑤现有工程污染物排放量</w:t>
            </w:r>
          </w:p>
          <w:p w14:paraId="41CBC10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w:t>
            </w:r>
            <w:r>
              <w:rPr>
                <w:rFonts w:hint="eastAsia" w:cs="Times New Roman"/>
                <w:color w:val="auto"/>
                <w:szCs w:val="21"/>
                <w:highlight w:val="none"/>
                <w:lang w:val="en-US" w:eastAsia="zh-CN"/>
              </w:rPr>
              <w:t>《</w:t>
            </w:r>
            <w:r>
              <w:rPr>
                <w:rFonts w:hint="eastAsia" w:ascii="Times New Roman" w:hAnsi="Times New Roman" w:eastAsia="宋体" w:cs="Times New Roman"/>
                <w:color w:val="auto"/>
                <w:szCs w:val="21"/>
                <w:highlight w:val="none"/>
                <w:lang w:eastAsia="zh-CN"/>
              </w:rPr>
              <w:t>石家庄欧亚惠通滤清器有限公司</w:t>
            </w:r>
            <w:r>
              <w:rPr>
                <w:rFonts w:hint="eastAsia" w:cs="Times New Roman"/>
                <w:color w:val="auto"/>
                <w:szCs w:val="21"/>
                <w:highlight w:val="none"/>
                <w:lang w:val="en-US" w:eastAsia="zh-CN"/>
              </w:rPr>
              <w:t>年产10万支滤清器项目现状环境影响评估报告》，现有工程总量控制指标：SO</w:t>
            </w:r>
            <w:r>
              <w:rPr>
                <w:rFonts w:hint="eastAsia" w:cs="Times New Roman"/>
                <w:color w:val="auto"/>
                <w:szCs w:val="21"/>
                <w:highlight w:val="none"/>
                <w:vertAlign w:val="subscript"/>
                <w:lang w:val="en-US" w:eastAsia="zh-CN"/>
              </w:rPr>
              <w:t>2</w:t>
            </w:r>
            <w:r>
              <w:rPr>
                <w:rFonts w:hint="eastAsia" w:cs="Times New Roman"/>
                <w:color w:val="auto"/>
                <w:szCs w:val="21"/>
                <w:highlight w:val="none"/>
                <w:lang w:val="en-US" w:eastAsia="zh-CN"/>
              </w:rPr>
              <w:t>：0t/a、NOx：0t/a，COD：0t/a、氨氮：0t/a，非甲烷总烃0.162t/a。</w:t>
            </w:r>
          </w:p>
          <w:p w14:paraId="1779928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Cs w:val="21"/>
                <w:highlight w:val="none"/>
                <w:lang w:val="en-US" w:eastAsia="zh-CN"/>
              </w:rPr>
              <w:t>根据</w:t>
            </w:r>
            <w:r>
              <w:rPr>
                <w:rFonts w:hint="eastAsia"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Cs w:val="21"/>
                <w:highlight w:val="none"/>
                <w:lang w:eastAsia="zh-CN"/>
              </w:rPr>
              <w:t>石家庄欧亚惠通滤清器有限公司</w:t>
            </w:r>
            <w:r>
              <w:rPr>
                <w:rFonts w:hint="eastAsia" w:ascii="Times New Roman" w:hAnsi="Times New Roman" w:eastAsia="宋体" w:cs="Times New Roman"/>
                <w:b w:val="0"/>
                <w:bCs w:val="0"/>
                <w:color w:val="auto"/>
                <w:szCs w:val="21"/>
                <w:highlight w:val="none"/>
                <w:lang w:val="en-US" w:eastAsia="zh-CN"/>
              </w:rPr>
              <w:t>检测报告</w:t>
            </w:r>
            <w:r>
              <w:rPr>
                <w:rFonts w:hint="eastAsia"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Cs w:val="21"/>
                <w:highlight w:val="none"/>
                <w:lang w:val="en-US" w:eastAsia="zh-CN"/>
              </w:rPr>
              <w:t>（NO.HSS字2025第F04131号），检测期间，该企业正常生产，生产工况为100%，全年运行300天，每天工作8小时；</w:t>
            </w:r>
            <w:r>
              <w:rPr>
                <w:rFonts w:hint="default" w:ascii="Times New Roman" w:hAnsi="Times New Roman" w:eastAsia="宋体" w:cs="Times New Roman"/>
                <w:color w:val="auto"/>
                <w:sz w:val="21"/>
                <w:szCs w:val="21"/>
                <w:highlight w:val="none"/>
                <w:lang w:val="en-US" w:eastAsia="zh-CN"/>
              </w:rPr>
              <w:t>现有工程污染物排放总量情况如下：</w:t>
            </w:r>
          </w:p>
          <w:p w14:paraId="13C00E1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表</w:t>
            </w:r>
            <w:r>
              <w:rPr>
                <w:rFonts w:hint="eastAsia" w:cs="Times New Roman"/>
                <w:b/>
                <w:bCs/>
                <w:color w:val="auto"/>
                <w:sz w:val="21"/>
                <w:szCs w:val="21"/>
                <w:highlight w:val="none"/>
                <w:lang w:val="en-US" w:eastAsia="zh-CN"/>
              </w:rPr>
              <w:t>2-10</w:t>
            </w:r>
            <w:r>
              <w:rPr>
                <w:rFonts w:hint="default" w:ascii="Times New Roman" w:hAnsi="Times New Roman" w:eastAsia="宋体" w:cs="Times New Roman"/>
                <w:b/>
                <w:bCs/>
                <w:color w:val="auto"/>
                <w:sz w:val="21"/>
                <w:szCs w:val="21"/>
                <w:highlight w:val="none"/>
                <w:lang w:val="en-US" w:eastAsia="zh-CN"/>
              </w:rPr>
              <w:t xml:space="preserve">  现有工程污染物</w:t>
            </w:r>
            <w:r>
              <w:rPr>
                <w:rFonts w:hint="eastAsia" w:ascii="Times New Roman" w:hAnsi="Times New Roman" w:eastAsia="宋体" w:cs="Times New Roman"/>
                <w:b/>
                <w:bCs/>
                <w:color w:val="auto"/>
                <w:sz w:val="21"/>
                <w:szCs w:val="21"/>
                <w:highlight w:val="none"/>
                <w:lang w:val="en-US" w:eastAsia="zh-CN"/>
              </w:rPr>
              <w:t>排放总量</w:t>
            </w:r>
          </w:p>
          <w:tbl>
            <w:tblPr>
              <w:tblStyle w:val="27"/>
              <w:tblW w:w="5000" w:type="pct"/>
              <w:jc w:val="center"/>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1261"/>
              <w:gridCol w:w="1830"/>
              <w:gridCol w:w="2348"/>
              <w:gridCol w:w="2661"/>
            </w:tblGrid>
            <w:tr w14:paraId="61E98C28">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noWrap w:val="0"/>
                  <w:vAlign w:val="center"/>
                </w:tcPr>
                <w:p w14:paraId="5201591E">
                  <w:pPr>
                    <w:keepNext w:val="0"/>
                    <w:keepLines w:val="0"/>
                    <w:pageBreakBefore w:val="0"/>
                    <w:kinsoku/>
                    <w:wordWrap/>
                    <w:overflowPunct/>
                    <w:topLinePunct w:val="0"/>
                    <w:autoSpaceDE/>
                    <w:autoSpaceDN/>
                    <w:bidi w:val="0"/>
                    <w:adjustRightInd/>
                    <w:snapToGrid/>
                    <w:jc w:val="center"/>
                    <w:textAlignment w:val="auto"/>
                    <w:rPr>
                      <w:color w:val="auto"/>
                      <w:sz w:val="21"/>
                      <w:szCs w:val="21"/>
                      <w:highlight w:val="none"/>
                    </w:rPr>
                  </w:pPr>
                  <w:r>
                    <w:rPr>
                      <w:color w:val="auto"/>
                      <w:sz w:val="21"/>
                      <w:szCs w:val="21"/>
                      <w:highlight w:val="none"/>
                    </w:rPr>
                    <w:t>类别</w:t>
                  </w:r>
                </w:p>
              </w:tc>
              <w:tc>
                <w:tcPr>
                  <w:tcW w:w="1830" w:type="dxa"/>
                  <w:noWrap w:val="0"/>
                  <w:vAlign w:val="center"/>
                </w:tcPr>
                <w:p w14:paraId="051B25BB">
                  <w:pPr>
                    <w:keepNext w:val="0"/>
                    <w:keepLines w:val="0"/>
                    <w:pageBreakBefore w:val="0"/>
                    <w:kinsoku/>
                    <w:wordWrap/>
                    <w:overflowPunct/>
                    <w:topLinePunct w:val="0"/>
                    <w:autoSpaceDE/>
                    <w:autoSpaceDN/>
                    <w:bidi w:val="0"/>
                    <w:adjustRightInd/>
                    <w:snapToGrid/>
                    <w:jc w:val="center"/>
                    <w:textAlignment w:val="auto"/>
                    <w:rPr>
                      <w:color w:val="auto"/>
                      <w:sz w:val="21"/>
                      <w:szCs w:val="21"/>
                      <w:highlight w:val="none"/>
                    </w:rPr>
                  </w:pPr>
                  <w:r>
                    <w:rPr>
                      <w:color w:val="auto"/>
                      <w:sz w:val="21"/>
                      <w:szCs w:val="21"/>
                      <w:highlight w:val="none"/>
                    </w:rPr>
                    <w:t>污染物</w:t>
                  </w:r>
                </w:p>
              </w:tc>
              <w:tc>
                <w:tcPr>
                  <w:tcW w:w="2348" w:type="dxa"/>
                  <w:tcBorders>
                    <w:right w:val="single" w:color="auto" w:sz="4" w:space="0"/>
                  </w:tcBorders>
                  <w:noWrap w:val="0"/>
                  <w:vAlign w:val="center"/>
                </w:tcPr>
                <w:p w14:paraId="51B55644">
                  <w:pPr>
                    <w:keepNext w:val="0"/>
                    <w:keepLines w:val="0"/>
                    <w:pageBreakBefore w:val="0"/>
                    <w:kinsoku/>
                    <w:wordWrap/>
                    <w:overflowPunct/>
                    <w:topLinePunct w:val="0"/>
                    <w:autoSpaceDE/>
                    <w:autoSpaceDN/>
                    <w:bidi w:val="0"/>
                    <w:adjustRightInd/>
                    <w:snapToGrid/>
                    <w:jc w:val="center"/>
                    <w:textAlignment w:val="auto"/>
                    <w:rPr>
                      <w:color w:val="auto"/>
                      <w:sz w:val="21"/>
                      <w:szCs w:val="21"/>
                      <w:highlight w:val="none"/>
                    </w:rPr>
                  </w:pPr>
                  <w:r>
                    <w:rPr>
                      <w:rFonts w:hint="eastAsia"/>
                      <w:color w:val="auto"/>
                      <w:sz w:val="21"/>
                      <w:szCs w:val="21"/>
                      <w:highlight w:val="none"/>
                      <w:lang w:eastAsia="zh-CN"/>
                    </w:rPr>
                    <w:t>实际</w:t>
                  </w:r>
                  <w:r>
                    <w:rPr>
                      <w:color w:val="auto"/>
                      <w:sz w:val="21"/>
                      <w:szCs w:val="21"/>
                      <w:highlight w:val="none"/>
                    </w:rPr>
                    <w:t>排放总量</w:t>
                  </w:r>
                </w:p>
              </w:tc>
              <w:tc>
                <w:tcPr>
                  <w:tcW w:w="2661" w:type="dxa"/>
                  <w:tcBorders>
                    <w:left w:val="single" w:color="auto" w:sz="4" w:space="0"/>
                  </w:tcBorders>
                  <w:noWrap w:val="0"/>
                  <w:vAlign w:val="center"/>
                </w:tcPr>
                <w:p w14:paraId="7F4027C7">
                  <w:pPr>
                    <w:keepNext w:val="0"/>
                    <w:keepLines w:val="0"/>
                    <w:pageBreakBefore w:val="0"/>
                    <w:kinsoku/>
                    <w:wordWrap/>
                    <w:overflowPunct/>
                    <w:topLinePunct w:val="0"/>
                    <w:autoSpaceDE/>
                    <w:autoSpaceDN/>
                    <w:bidi w:val="0"/>
                    <w:adjustRightInd/>
                    <w:snapToGrid/>
                    <w:jc w:val="center"/>
                    <w:textAlignment w:val="auto"/>
                    <w:rPr>
                      <w:color w:val="auto"/>
                      <w:sz w:val="21"/>
                      <w:szCs w:val="21"/>
                      <w:highlight w:val="none"/>
                    </w:rPr>
                  </w:pPr>
                  <w:r>
                    <w:rPr>
                      <w:rFonts w:hint="eastAsia"/>
                      <w:color w:val="auto"/>
                      <w:sz w:val="21"/>
                      <w:szCs w:val="21"/>
                      <w:highlight w:val="none"/>
                      <w:lang w:val="en-US" w:eastAsia="zh-CN"/>
                    </w:rPr>
                    <w:t>总量控制指标</w:t>
                  </w:r>
                  <w:r>
                    <w:rPr>
                      <w:color w:val="auto"/>
                      <w:sz w:val="21"/>
                      <w:szCs w:val="21"/>
                      <w:highlight w:val="none"/>
                    </w:rPr>
                    <w:t>排放总量</w:t>
                  </w:r>
                </w:p>
              </w:tc>
            </w:tr>
            <w:tr w14:paraId="6C194E1D">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restart"/>
                  <w:noWrap w:val="0"/>
                  <w:vAlign w:val="center"/>
                </w:tcPr>
                <w:p w14:paraId="132668F5">
                  <w:pPr>
                    <w:keepNext w:val="0"/>
                    <w:keepLines w:val="0"/>
                    <w:pageBreakBefore w:val="0"/>
                    <w:widowControl/>
                    <w:kinsoku/>
                    <w:wordWrap/>
                    <w:overflowPunct/>
                    <w:topLinePunct w:val="0"/>
                    <w:autoSpaceDE/>
                    <w:autoSpaceDN/>
                    <w:bidi w:val="0"/>
                    <w:adjustRightInd/>
                    <w:snapToGrid/>
                    <w:jc w:val="center"/>
                    <w:textAlignment w:val="auto"/>
                    <w:rPr>
                      <w:rFonts w:hint="eastAsia" w:eastAsia="宋体"/>
                      <w:color w:val="auto"/>
                      <w:sz w:val="21"/>
                      <w:szCs w:val="21"/>
                      <w:highlight w:val="none"/>
                      <w:lang w:eastAsia="zh-CN"/>
                    </w:rPr>
                  </w:pPr>
                  <w:r>
                    <w:rPr>
                      <w:rFonts w:hint="eastAsia"/>
                      <w:color w:val="auto"/>
                      <w:sz w:val="21"/>
                      <w:szCs w:val="21"/>
                      <w:highlight w:val="none"/>
                      <w:lang w:eastAsia="zh-CN"/>
                    </w:rPr>
                    <w:t>废水</w:t>
                  </w:r>
                </w:p>
              </w:tc>
              <w:tc>
                <w:tcPr>
                  <w:tcW w:w="1830" w:type="dxa"/>
                  <w:noWrap w:val="0"/>
                  <w:vAlign w:val="center"/>
                </w:tcPr>
                <w:p w14:paraId="62BC19C7">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color w:val="auto"/>
                      <w:sz w:val="21"/>
                      <w:szCs w:val="21"/>
                      <w:highlight w:val="none"/>
                    </w:rPr>
                    <w:t>COD</w:t>
                  </w:r>
                </w:p>
              </w:tc>
              <w:tc>
                <w:tcPr>
                  <w:tcW w:w="2348" w:type="dxa"/>
                  <w:tcBorders>
                    <w:right w:val="single" w:color="auto" w:sz="4" w:space="0"/>
                  </w:tcBorders>
                  <w:noWrap w:val="0"/>
                  <w:vAlign w:val="center"/>
                </w:tcPr>
                <w:p w14:paraId="39AF3531">
                  <w:pPr>
                    <w:keepNext w:val="0"/>
                    <w:keepLines w:val="0"/>
                    <w:pageBreakBefore w:val="0"/>
                    <w:kinsoku/>
                    <w:wordWrap/>
                    <w:overflowPunct/>
                    <w:topLinePunct w:val="0"/>
                    <w:autoSpaceDE/>
                    <w:autoSpaceDN/>
                    <w:bidi w:val="0"/>
                    <w:adjustRightInd/>
                    <w:snapToGrid/>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0</w:t>
                  </w:r>
                  <w:r>
                    <w:rPr>
                      <w:rFonts w:hint="eastAsia"/>
                      <w:color w:val="auto"/>
                      <w:sz w:val="21"/>
                      <w:szCs w:val="21"/>
                      <w:highlight w:val="none"/>
                    </w:rPr>
                    <w:t>t/a</w:t>
                  </w:r>
                </w:p>
              </w:tc>
              <w:tc>
                <w:tcPr>
                  <w:tcW w:w="2661" w:type="dxa"/>
                  <w:tcBorders>
                    <w:left w:val="single" w:color="auto" w:sz="4" w:space="0"/>
                  </w:tcBorders>
                  <w:noWrap w:val="0"/>
                  <w:vAlign w:val="center"/>
                </w:tcPr>
                <w:p w14:paraId="6124B989">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rFonts w:hint="eastAsia"/>
                      <w:color w:val="auto"/>
                      <w:sz w:val="21"/>
                      <w:szCs w:val="21"/>
                      <w:highlight w:val="none"/>
                      <w:lang w:val="en-US" w:eastAsia="zh-CN"/>
                    </w:rPr>
                    <w:t>0</w:t>
                  </w:r>
                  <w:r>
                    <w:rPr>
                      <w:rFonts w:hint="eastAsia"/>
                      <w:color w:val="auto"/>
                      <w:sz w:val="21"/>
                      <w:szCs w:val="21"/>
                      <w:highlight w:val="none"/>
                    </w:rPr>
                    <w:t>t/a</w:t>
                  </w:r>
                </w:p>
              </w:tc>
            </w:tr>
            <w:tr w14:paraId="05C20231">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continue"/>
                  <w:noWrap w:val="0"/>
                  <w:vAlign w:val="center"/>
                </w:tcPr>
                <w:p w14:paraId="68C16681">
                  <w:pPr>
                    <w:keepNext w:val="0"/>
                    <w:keepLines w:val="0"/>
                    <w:pageBreakBefore w:val="0"/>
                    <w:widowControl/>
                    <w:kinsoku/>
                    <w:wordWrap/>
                    <w:overflowPunct/>
                    <w:topLinePunct w:val="0"/>
                    <w:autoSpaceDE/>
                    <w:autoSpaceDN/>
                    <w:bidi w:val="0"/>
                    <w:adjustRightInd/>
                    <w:snapToGrid/>
                    <w:jc w:val="center"/>
                    <w:textAlignment w:val="auto"/>
                    <w:rPr>
                      <w:color w:val="auto"/>
                      <w:sz w:val="21"/>
                      <w:szCs w:val="21"/>
                      <w:highlight w:val="none"/>
                    </w:rPr>
                  </w:pPr>
                </w:p>
              </w:tc>
              <w:tc>
                <w:tcPr>
                  <w:tcW w:w="1830" w:type="dxa"/>
                  <w:noWrap w:val="0"/>
                  <w:vAlign w:val="center"/>
                </w:tcPr>
                <w:p w14:paraId="6FA76170">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color w:val="auto"/>
                      <w:sz w:val="21"/>
                      <w:szCs w:val="21"/>
                      <w:highlight w:val="none"/>
                    </w:rPr>
                    <w:t>氨氮</w:t>
                  </w:r>
                </w:p>
              </w:tc>
              <w:tc>
                <w:tcPr>
                  <w:tcW w:w="2348" w:type="dxa"/>
                  <w:tcBorders>
                    <w:right w:val="single" w:color="auto" w:sz="4" w:space="0"/>
                  </w:tcBorders>
                  <w:noWrap w:val="0"/>
                  <w:vAlign w:val="center"/>
                </w:tcPr>
                <w:p w14:paraId="2E61B742">
                  <w:pPr>
                    <w:keepNext w:val="0"/>
                    <w:keepLines w:val="0"/>
                    <w:pageBreakBefore w:val="0"/>
                    <w:kinsoku/>
                    <w:wordWrap/>
                    <w:overflowPunct/>
                    <w:topLinePunct w:val="0"/>
                    <w:autoSpaceDE/>
                    <w:autoSpaceDN/>
                    <w:bidi w:val="0"/>
                    <w:adjustRightInd/>
                    <w:snapToGrid/>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0</w:t>
                  </w:r>
                  <w:r>
                    <w:rPr>
                      <w:rFonts w:hint="eastAsia"/>
                      <w:color w:val="auto"/>
                      <w:sz w:val="21"/>
                      <w:szCs w:val="21"/>
                      <w:highlight w:val="none"/>
                    </w:rPr>
                    <w:t>t/a</w:t>
                  </w:r>
                </w:p>
              </w:tc>
              <w:tc>
                <w:tcPr>
                  <w:tcW w:w="2661" w:type="dxa"/>
                  <w:tcBorders>
                    <w:left w:val="single" w:color="auto" w:sz="4" w:space="0"/>
                  </w:tcBorders>
                  <w:noWrap w:val="0"/>
                  <w:vAlign w:val="center"/>
                </w:tcPr>
                <w:p w14:paraId="6474B042">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rFonts w:hint="eastAsia"/>
                      <w:color w:val="auto"/>
                      <w:sz w:val="21"/>
                      <w:szCs w:val="21"/>
                      <w:highlight w:val="none"/>
                      <w:lang w:val="en-US" w:eastAsia="zh-CN"/>
                    </w:rPr>
                    <w:t>0</w:t>
                  </w:r>
                  <w:r>
                    <w:rPr>
                      <w:rFonts w:hint="eastAsia"/>
                      <w:color w:val="auto"/>
                      <w:sz w:val="21"/>
                      <w:szCs w:val="21"/>
                      <w:highlight w:val="none"/>
                    </w:rPr>
                    <w:t>t/a</w:t>
                  </w:r>
                </w:p>
              </w:tc>
            </w:tr>
            <w:tr w14:paraId="49378FFC">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restart"/>
                  <w:noWrap w:val="0"/>
                  <w:vAlign w:val="center"/>
                </w:tcPr>
                <w:p w14:paraId="5DD880CA">
                  <w:pPr>
                    <w:keepNext w:val="0"/>
                    <w:keepLines w:val="0"/>
                    <w:pageBreakBefore w:val="0"/>
                    <w:widowControl/>
                    <w:kinsoku/>
                    <w:wordWrap/>
                    <w:overflowPunct/>
                    <w:topLinePunct w:val="0"/>
                    <w:autoSpaceDE/>
                    <w:autoSpaceDN/>
                    <w:bidi w:val="0"/>
                    <w:adjustRightInd/>
                    <w:snapToGrid/>
                    <w:jc w:val="center"/>
                    <w:textAlignment w:val="auto"/>
                    <w:rPr>
                      <w:rFonts w:hint="eastAsia" w:eastAsia="宋体"/>
                      <w:color w:val="auto"/>
                      <w:sz w:val="21"/>
                      <w:szCs w:val="21"/>
                      <w:highlight w:val="none"/>
                      <w:lang w:eastAsia="zh-CN"/>
                    </w:rPr>
                  </w:pPr>
                  <w:r>
                    <w:rPr>
                      <w:rFonts w:hint="eastAsia"/>
                      <w:color w:val="auto"/>
                      <w:sz w:val="21"/>
                      <w:szCs w:val="21"/>
                      <w:highlight w:val="none"/>
                      <w:lang w:eastAsia="zh-CN"/>
                    </w:rPr>
                    <w:t>废气</w:t>
                  </w:r>
                </w:p>
              </w:tc>
              <w:tc>
                <w:tcPr>
                  <w:tcW w:w="1830" w:type="dxa"/>
                  <w:noWrap w:val="0"/>
                  <w:vAlign w:val="center"/>
                </w:tcPr>
                <w:p w14:paraId="3B532876">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color w:val="auto"/>
                      <w:sz w:val="21"/>
                      <w:szCs w:val="21"/>
                      <w:highlight w:val="none"/>
                    </w:rPr>
                    <w:t>SO</w:t>
                  </w:r>
                  <w:r>
                    <w:rPr>
                      <w:color w:val="auto"/>
                      <w:sz w:val="21"/>
                      <w:szCs w:val="21"/>
                      <w:highlight w:val="none"/>
                      <w:vertAlign w:val="subscript"/>
                    </w:rPr>
                    <w:t>2</w:t>
                  </w:r>
                </w:p>
              </w:tc>
              <w:tc>
                <w:tcPr>
                  <w:tcW w:w="2348" w:type="dxa"/>
                  <w:tcBorders>
                    <w:right w:val="single" w:color="auto" w:sz="4" w:space="0"/>
                  </w:tcBorders>
                  <w:noWrap w:val="0"/>
                  <w:vAlign w:val="center"/>
                </w:tcPr>
                <w:p w14:paraId="21DA575D">
                  <w:pPr>
                    <w:keepNext w:val="0"/>
                    <w:keepLines w:val="0"/>
                    <w:pageBreakBefore w:val="0"/>
                    <w:kinsoku/>
                    <w:wordWrap/>
                    <w:overflowPunct/>
                    <w:topLinePunct w:val="0"/>
                    <w:autoSpaceDE/>
                    <w:autoSpaceDN/>
                    <w:bidi w:val="0"/>
                    <w:adjustRightInd/>
                    <w:snapToGrid/>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0</w:t>
                  </w:r>
                  <w:r>
                    <w:rPr>
                      <w:rFonts w:hint="eastAsia"/>
                      <w:color w:val="auto"/>
                      <w:sz w:val="21"/>
                      <w:szCs w:val="21"/>
                      <w:highlight w:val="none"/>
                    </w:rPr>
                    <w:t>t/a</w:t>
                  </w:r>
                </w:p>
              </w:tc>
              <w:tc>
                <w:tcPr>
                  <w:tcW w:w="2661" w:type="dxa"/>
                  <w:tcBorders>
                    <w:left w:val="single" w:color="auto" w:sz="4" w:space="0"/>
                  </w:tcBorders>
                  <w:noWrap w:val="0"/>
                  <w:vAlign w:val="center"/>
                </w:tcPr>
                <w:p w14:paraId="611570E7">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rFonts w:hint="eastAsia"/>
                      <w:color w:val="auto"/>
                      <w:sz w:val="21"/>
                      <w:szCs w:val="21"/>
                      <w:highlight w:val="none"/>
                      <w:lang w:val="en-US" w:eastAsia="zh-CN"/>
                    </w:rPr>
                    <w:t>0</w:t>
                  </w:r>
                  <w:r>
                    <w:rPr>
                      <w:rFonts w:hint="eastAsia"/>
                      <w:color w:val="auto"/>
                      <w:sz w:val="21"/>
                      <w:szCs w:val="21"/>
                      <w:highlight w:val="none"/>
                    </w:rPr>
                    <w:t>t/a</w:t>
                  </w:r>
                </w:p>
              </w:tc>
            </w:tr>
            <w:tr w14:paraId="7BA364E4">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continue"/>
                  <w:noWrap w:val="0"/>
                  <w:vAlign w:val="center"/>
                </w:tcPr>
                <w:p w14:paraId="27230309">
                  <w:pPr>
                    <w:keepNext w:val="0"/>
                    <w:keepLines w:val="0"/>
                    <w:pageBreakBefore w:val="0"/>
                    <w:widowControl/>
                    <w:kinsoku/>
                    <w:wordWrap/>
                    <w:overflowPunct/>
                    <w:topLinePunct w:val="0"/>
                    <w:autoSpaceDE/>
                    <w:autoSpaceDN/>
                    <w:bidi w:val="0"/>
                    <w:adjustRightInd/>
                    <w:snapToGrid/>
                    <w:jc w:val="center"/>
                    <w:textAlignment w:val="auto"/>
                    <w:rPr>
                      <w:color w:val="auto"/>
                      <w:sz w:val="21"/>
                      <w:szCs w:val="21"/>
                      <w:highlight w:val="none"/>
                    </w:rPr>
                  </w:pPr>
                </w:p>
              </w:tc>
              <w:tc>
                <w:tcPr>
                  <w:tcW w:w="1830" w:type="dxa"/>
                  <w:noWrap w:val="0"/>
                  <w:vAlign w:val="center"/>
                </w:tcPr>
                <w:p w14:paraId="0111138C">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color w:val="auto"/>
                      <w:sz w:val="21"/>
                      <w:szCs w:val="21"/>
                      <w:highlight w:val="none"/>
                    </w:rPr>
                    <w:t>NO</w:t>
                  </w:r>
                  <w:r>
                    <w:rPr>
                      <w:color w:val="auto"/>
                      <w:sz w:val="21"/>
                      <w:szCs w:val="21"/>
                      <w:highlight w:val="none"/>
                      <w:vertAlign w:val="subscript"/>
                    </w:rPr>
                    <w:t>x</w:t>
                  </w:r>
                </w:p>
              </w:tc>
              <w:tc>
                <w:tcPr>
                  <w:tcW w:w="2348" w:type="dxa"/>
                  <w:tcBorders>
                    <w:right w:val="single" w:color="auto" w:sz="4" w:space="0"/>
                  </w:tcBorders>
                  <w:noWrap w:val="0"/>
                  <w:vAlign w:val="center"/>
                </w:tcPr>
                <w:p w14:paraId="5C46BB33">
                  <w:pPr>
                    <w:keepNext w:val="0"/>
                    <w:keepLines w:val="0"/>
                    <w:pageBreakBefore w:val="0"/>
                    <w:kinsoku/>
                    <w:wordWrap/>
                    <w:overflowPunct/>
                    <w:topLinePunct w:val="0"/>
                    <w:autoSpaceDE/>
                    <w:autoSpaceDN/>
                    <w:bidi w:val="0"/>
                    <w:adjustRightInd/>
                    <w:snapToGrid/>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0</w:t>
                  </w:r>
                  <w:r>
                    <w:rPr>
                      <w:rFonts w:hint="eastAsia"/>
                      <w:color w:val="auto"/>
                      <w:sz w:val="21"/>
                      <w:szCs w:val="21"/>
                      <w:highlight w:val="none"/>
                    </w:rPr>
                    <w:t>t/a</w:t>
                  </w:r>
                </w:p>
              </w:tc>
              <w:tc>
                <w:tcPr>
                  <w:tcW w:w="2661" w:type="dxa"/>
                  <w:tcBorders>
                    <w:left w:val="single" w:color="auto" w:sz="4" w:space="0"/>
                  </w:tcBorders>
                  <w:noWrap w:val="0"/>
                  <w:vAlign w:val="center"/>
                </w:tcPr>
                <w:p w14:paraId="32A75458">
                  <w:pPr>
                    <w:keepNext w:val="0"/>
                    <w:keepLines w:val="0"/>
                    <w:pageBreakBefore w:val="0"/>
                    <w:kinsoku/>
                    <w:wordWrap/>
                    <w:overflowPunct/>
                    <w:topLinePunct w:val="0"/>
                    <w:autoSpaceDE/>
                    <w:autoSpaceDN/>
                    <w:bidi w:val="0"/>
                    <w:adjustRightInd/>
                    <w:snapToGrid/>
                    <w:jc w:val="center"/>
                    <w:textAlignment w:val="auto"/>
                    <w:rPr>
                      <w:rFonts w:hint="eastAsia"/>
                      <w:color w:val="auto"/>
                      <w:kern w:val="2"/>
                      <w:sz w:val="21"/>
                      <w:szCs w:val="21"/>
                      <w:highlight w:val="none"/>
                      <w:lang w:val="en-US" w:eastAsia="zh-CN" w:bidi="ar-SA"/>
                    </w:rPr>
                  </w:pPr>
                  <w:r>
                    <w:rPr>
                      <w:rFonts w:hint="eastAsia"/>
                      <w:color w:val="auto"/>
                      <w:sz w:val="21"/>
                      <w:szCs w:val="21"/>
                      <w:highlight w:val="none"/>
                      <w:lang w:val="en-US" w:eastAsia="zh-CN"/>
                    </w:rPr>
                    <w:t>0</w:t>
                  </w:r>
                  <w:r>
                    <w:rPr>
                      <w:rFonts w:hint="eastAsia"/>
                      <w:color w:val="auto"/>
                      <w:sz w:val="21"/>
                      <w:szCs w:val="21"/>
                      <w:highlight w:val="none"/>
                    </w:rPr>
                    <w:t>t/a</w:t>
                  </w:r>
                </w:p>
              </w:tc>
            </w:tr>
            <w:tr w14:paraId="7CF2C0B6">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continue"/>
                  <w:noWrap w:val="0"/>
                  <w:vAlign w:val="center"/>
                </w:tcPr>
                <w:p w14:paraId="38BFA89E">
                  <w:pPr>
                    <w:keepNext w:val="0"/>
                    <w:keepLines w:val="0"/>
                    <w:pageBreakBefore w:val="0"/>
                    <w:widowControl/>
                    <w:kinsoku/>
                    <w:wordWrap/>
                    <w:overflowPunct/>
                    <w:topLinePunct w:val="0"/>
                    <w:autoSpaceDE/>
                    <w:autoSpaceDN/>
                    <w:bidi w:val="0"/>
                    <w:adjustRightInd/>
                    <w:snapToGrid/>
                    <w:jc w:val="center"/>
                    <w:textAlignment w:val="auto"/>
                    <w:rPr>
                      <w:color w:val="auto"/>
                      <w:sz w:val="21"/>
                      <w:szCs w:val="21"/>
                      <w:highlight w:val="none"/>
                    </w:rPr>
                  </w:pPr>
                </w:p>
              </w:tc>
              <w:tc>
                <w:tcPr>
                  <w:tcW w:w="1830" w:type="dxa"/>
                  <w:noWrap w:val="0"/>
                  <w:vAlign w:val="center"/>
                </w:tcPr>
                <w:p w14:paraId="6E2C0993">
                  <w:pPr>
                    <w:keepNext w:val="0"/>
                    <w:keepLines w:val="0"/>
                    <w:pageBreakBefore w:val="0"/>
                    <w:kinsoku/>
                    <w:wordWrap/>
                    <w:overflowPunct/>
                    <w:topLinePunct w:val="0"/>
                    <w:autoSpaceDE/>
                    <w:autoSpaceDN/>
                    <w:bidi w:val="0"/>
                    <w:adjustRightInd/>
                    <w:snapToGrid/>
                    <w:jc w:val="center"/>
                    <w:textAlignment w:val="auto"/>
                    <w:rPr>
                      <w:rFonts w:hint="default" w:eastAsia="宋体"/>
                      <w:color w:val="auto"/>
                      <w:kern w:val="2"/>
                      <w:sz w:val="21"/>
                      <w:szCs w:val="21"/>
                      <w:highlight w:val="none"/>
                      <w:lang w:val="en-US" w:eastAsia="zh-CN" w:bidi="ar-SA"/>
                    </w:rPr>
                  </w:pPr>
                  <w:r>
                    <w:rPr>
                      <w:rFonts w:hint="eastAsia" w:eastAsia="宋体"/>
                      <w:color w:val="auto"/>
                      <w:kern w:val="2"/>
                      <w:sz w:val="21"/>
                      <w:szCs w:val="21"/>
                      <w:highlight w:val="none"/>
                      <w:lang w:val="en-US" w:eastAsia="zh-CN" w:bidi="ar-SA"/>
                    </w:rPr>
                    <w:t>非甲烷总烃</w:t>
                  </w:r>
                </w:p>
              </w:tc>
              <w:tc>
                <w:tcPr>
                  <w:tcW w:w="2348" w:type="dxa"/>
                  <w:tcBorders>
                    <w:right w:val="single" w:color="auto" w:sz="4" w:space="0"/>
                  </w:tcBorders>
                  <w:noWrap w:val="0"/>
                  <w:vAlign w:val="center"/>
                </w:tcPr>
                <w:p w14:paraId="04F6BC32">
                  <w:pPr>
                    <w:keepNext w:val="0"/>
                    <w:keepLines w:val="0"/>
                    <w:pageBreakBefore w:val="0"/>
                    <w:kinsoku/>
                    <w:wordWrap/>
                    <w:overflowPunct/>
                    <w:topLinePunct w:val="0"/>
                    <w:autoSpaceDE/>
                    <w:autoSpaceDN/>
                    <w:bidi w:val="0"/>
                    <w:adjustRightInd/>
                    <w:snapToGrid/>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0.016</w:t>
                  </w:r>
                  <w:r>
                    <w:rPr>
                      <w:rFonts w:hint="eastAsia"/>
                      <w:color w:val="auto"/>
                      <w:sz w:val="21"/>
                      <w:szCs w:val="21"/>
                      <w:highlight w:val="none"/>
                    </w:rPr>
                    <w:t>t/a</w:t>
                  </w:r>
                </w:p>
              </w:tc>
              <w:tc>
                <w:tcPr>
                  <w:tcW w:w="2661" w:type="dxa"/>
                  <w:tcBorders>
                    <w:left w:val="single" w:color="auto" w:sz="4" w:space="0"/>
                  </w:tcBorders>
                  <w:noWrap w:val="0"/>
                  <w:vAlign w:val="center"/>
                </w:tcPr>
                <w:p w14:paraId="111045AD">
                  <w:pPr>
                    <w:keepNext w:val="0"/>
                    <w:keepLines w:val="0"/>
                    <w:pageBreakBefore w:val="0"/>
                    <w:kinsoku/>
                    <w:wordWrap/>
                    <w:overflowPunct/>
                    <w:topLinePunct w:val="0"/>
                    <w:autoSpaceDE/>
                    <w:autoSpaceDN/>
                    <w:bidi w:val="0"/>
                    <w:adjustRightInd/>
                    <w:snapToGrid/>
                    <w:jc w:val="center"/>
                    <w:textAlignment w:val="auto"/>
                    <w:rPr>
                      <w:rFonts w:hint="default"/>
                      <w:color w:val="auto"/>
                      <w:kern w:val="2"/>
                      <w:sz w:val="21"/>
                      <w:szCs w:val="21"/>
                      <w:highlight w:val="none"/>
                      <w:lang w:val="en-US" w:eastAsia="zh-CN" w:bidi="ar-SA"/>
                    </w:rPr>
                  </w:pPr>
                  <w:r>
                    <w:rPr>
                      <w:rFonts w:hint="eastAsia"/>
                      <w:color w:val="auto"/>
                      <w:sz w:val="21"/>
                      <w:szCs w:val="21"/>
                      <w:highlight w:val="none"/>
                      <w:lang w:val="en-US" w:eastAsia="zh-CN"/>
                    </w:rPr>
                    <w:t>0.162</w:t>
                  </w:r>
                  <w:r>
                    <w:rPr>
                      <w:rFonts w:hint="eastAsia"/>
                      <w:color w:val="auto"/>
                      <w:sz w:val="21"/>
                      <w:szCs w:val="21"/>
                      <w:highlight w:val="none"/>
                    </w:rPr>
                    <w:t>t/a</w:t>
                  </w:r>
                </w:p>
              </w:tc>
            </w:tr>
            <w:tr w14:paraId="7636602E">
              <w:tblPrEx>
                <w:tblBorders>
                  <w:top w:val="single" w:color="000000" w:sz="12" w:space="0"/>
                  <w:left w:val="none" w:color="auto" w:sz="0" w:space="0"/>
                  <w:bottom w:val="single" w:color="000000" w:sz="12" w:space="0"/>
                  <w:right w:val="none" w:color="auto" w:sz="0" w:space="0"/>
                  <w:insideH w:val="single" w:color="000000" w:sz="4" w:space="0"/>
                  <w:insideV w:val="single" w:color="000000" w:sz="4" w:space="0"/>
                </w:tblBorders>
                <w:tblCellMar>
                  <w:top w:w="0" w:type="dxa"/>
                  <w:left w:w="108" w:type="dxa"/>
                  <w:bottom w:w="0" w:type="dxa"/>
                  <w:right w:w="108" w:type="dxa"/>
                </w:tblCellMar>
              </w:tblPrEx>
              <w:trPr>
                <w:trHeight w:val="340" w:hRule="atLeast"/>
                <w:jc w:val="center"/>
              </w:trPr>
              <w:tc>
                <w:tcPr>
                  <w:tcW w:w="1261" w:type="dxa"/>
                  <w:vMerge w:val="continue"/>
                  <w:noWrap w:val="0"/>
                  <w:vAlign w:val="center"/>
                </w:tcPr>
                <w:p w14:paraId="2AAFE473">
                  <w:pPr>
                    <w:keepNext w:val="0"/>
                    <w:keepLines w:val="0"/>
                    <w:pageBreakBefore w:val="0"/>
                    <w:widowControl/>
                    <w:kinsoku/>
                    <w:wordWrap/>
                    <w:overflowPunct/>
                    <w:topLinePunct w:val="0"/>
                    <w:autoSpaceDE/>
                    <w:autoSpaceDN/>
                    <w:bidi w:val="0"/>
                    <w:adjustRightInd/>
                    <w:snapToGrid/>
                    <w:jc w:val="center"/>
                    <w:textAlignment w:val="auto"/>
                    <w:rPr>
                      <w:color w:val="auto"/>
                      <w:sz w:val="21"/>
                      <w:szCs w:val="21"/>
                      <w:highlight w:val="none"/>
                    </w:rPr>
                  </w:pPr>
                </w:p>
              </w:tc>
              <w:tc>
                <w:tcPr>
                  <w:tcW w:w="1830" w:type="dxa"/>
                  <w:noWrap w:val="0"/>
                  <w:vAlign w:val="center"/>
                </w:tcPr>
                <w:p w14:paraId="2511FC3E">
                  <w:pPr>
                    <w:keepNext w:val="0"/>
                    <w:keepLines w:val="0"/>
                    <w:pageBreakBefore w:val="0"/>
                    <w:kinsoku/>
                    <w:wordWrap/>
                    <w:overflowPunct/>
                    <w:topLinePunct w:val="0"/>
                    <w:autoSpaceDE/>
                    <w:autoSpaceDN/>
                    <w:bidi w:val="0"/>
                    <w:adjustRightInd/>
                    <w:snapToGrid/>
                    <w:jc w:val="center"/>
                    <w:textAlignment w:val="auto"/>
                    <w:rPr>
                      <w:rFonts w:hint="eastAsia"/>
                      <w:color w:val="auto"/>
                      <w:sz w:val="21"/>
                      <w:szCs w:val="21"/>
                      <w:highlight w:val="none"/>
                      <w:lang w:eastAsia="zh-CN"/>
                    </w:rPr>
                  </w:pPr>
                  <w:r>
                    <w:rPr>
                      <w:rFonts w:hint="eastAsia"/>
                      <w:color w:val="auto"/>
                      <w:sz w:val="21"/>
                      <w:szCs w:val="21"/>
                      <w:highlight w:val="none"/>
                      <w:lang w:eastAsia="zh-CN"/>
                    </w:rPr>
                    <w:t>颗粒物</w:t>
                  </w:r>
                </w:p>
              </w:tc>
              <w:tc>
                <w:tcPr>
                  <w:tcW w:w="2348" w:type="dxa"/>
                  <w:tcBorders>
                    <w:right w:val="single" w:color="auto" w:sz="4" w:space="0"/>
                  </w:tcBorders>
                  <w:noWrap w:val="0"/>
                  <w:vAlign w:val="center"/>
                </w:tcPr>
                <w:p w14:paraId="6DE7F936">
                  <w:pPr>
                    <w:keepNext w:val="0"/>
                    <w:keepLines w:val="0"/>
                    <w:pageBreakBefore w:val="0"/>
                    <w:kinsoku/>
                    <w:wordWrap/>
                    <w:overflowPunct/>
                    <w:topLinePunct w:val="0"/>
                    <w:autoSpaceDE/>
                    <w:autoSpaceDN/>
                    <w:bidi w:val="0"/>
                    <w:adjustRightInd/>
                    <w:snapToGrid/>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0.078</w:t>
                  </w:r>
                  <w:r>
                    <w:rPr>
                      <w:rFonts w:hint="eastAsia"/>
                      <w:color w:val="auto"/>
                      <w:sz w:val="21"/>
                      <w:szCs w:val="21"/>
                      <w:highlight w:val="none"/>
                    </w:rPr>
                    <w:t>t/a</w:t>
                  </w:r>
                </w:p>
              </w:tc>
              <w:tc>
                <w:tcPr>
                  <w:tcW w:w="2661" w:type="dxa"/>
                  <w:tcBorders>
                    <w:left w:val="single" w:color="auto" w:sz="4" w:space="0"/>
                  </w:tcBorders>
                  <w:noWrap w:val="0"/>
                  <w:vAlign w:val="center"/>
                </w:tcPr>
                <w:p w14:paraId="40A556AB">
                  <w:pPr>
                    <w:keepNext w:val="0"/>
                    <w:keepLines w:val="0"/>
                    <w:pageBreakBefore w:val="0"/>
                    <w:kinsoku/>
                    <w:wordWrap/>
                    <w:overflowPunct/>
                    <w:topLinePunct w:val="0"/>
                    <w:autoSpaceDE/>
                    <w:autoSpaceDN/>
                    <w:bidi w:val="0"/>
                    <w:adjustRightInd/>
                    <w:snapToGrid/>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w:t>
                  </w:r>
                </w:p>
              </w:tc>
            </w:tr>
          </w:tbl>
          <w:p w14:paraId="7842F6A0">
            <w:pPr>
              <w:rPr>
                <w:color w:val="auto"/>
                <w:highlight w:val="none"/>
              </w:rPr>
            </w:pPr>
          </w:p>
          <w:p w14:paraId="74A8F2EB">
            <w:pPr>
              <w:rPr>
                <w:color w:val="auto"/>
                <w:highlight w:val="none"/>
              </w:rPr>
            </w:pPr>
          </w:p>
          <w:p w14:paraId="05DAAF04">
            <w:pPr>
              <w:rPr>
                <w:color w:val="auto"/>
                <w:highlight w:val="none"/>
              </w:rPr>
            </w:pPr>
          </w:p>
          <w:p w14:paraId="436693D9">
            <w:pPr>
              <w:rPr>
                <w:color w:val="auto"/>
                <w:highlight w:val="none"/>
              </w:rPr>
            </w:pPr>
          </w:p>
          <w:p w14:paraId="16103A7F">
            <w:pPr>
              <w:rPr>
                <w:color w:val="auto"/>
                <w:highlight w:val="none"/>
              </w:rPr>
            </w:pPr>
          </w:p>
          <w:p w14:paraId="1A33157D">
            <w:pPr>
              <w:rPr>
                <w:color w:val="auto"/>
                <w:highlight w:val="none"/>
              </w:rPr>
            </w:pPr>
          </w:p>
          <w:p w14:paraId="08157BAD">
            <w:pPr>
              <w:rPr>
                <w:color w:val="auto"/>
                <w:highlight w:val="none"/>
              </w:rPr>
            </w:pPr>
          </w:p>
          <w:p w14:paraId="78B737EB">
            <w:pPr>
              <w:rPr>
                <w:color w:val="auto"/>
                <w:highlight w:val="none"/>
              </w:rPr>
            </w:pPr>
          </w:p>
          <w:p w14:paraId="00192876">
            <w:pPr>
              <w:rPr>
                <w:color w:val="auto"/>
                <w:highlight w:val="none"/>
              </w:rPr>
            </w:pPr>
          </w:p>
          <w:p w14:paraId="1CEC8602">
            <w:pPr>
              <w:rPr>
                <w:color w:val="auto"/>
                <w:highlight w:val="none"/>
              </w:rPr>
            </w:pPr>
          </w:p>
          <w:p w14:paraId="704F9655">
            <w:pPr>
              <w:rPr>
                <w:color w:val="auto"/>
                <w:highlight w:val="none"/>
              </w:rPr>
            </w:pPr>
          </w:p>
          <w:p w14:paraId="1520610C">
            <w:pPr>
              <w:rPr>
                <w:color w:val="auto"/>
                <w:highlight w:val="none"/>
              </w:rPr>
            </w:pPr>
          </w:p>
          <w:p w14:paraId="33FB550E">
            <w:pPr>
              <w:rPr>
                <w:color w:val="auto"/>
                <w:highlight w:val="none"/>
              </w:rPr>
            </w:pPr>
          </w:p>
          <w:p w14:paraId="419A9C06">
            <w:pPr>
              <w:rPr>
                <w:color w:val="auto"/>
                <w:highlight w:val="none"/>
              </w:rPr>
            </w:pPr>
          </w:p>
          <w:p w14:paraId="3E9E254E">
            <w:pPr>
              <w:rPr>
                <w:color w:val="auto"/>
                <w:highlight w:val="none"/>
              </w:rPr>
            </w:pPr>
          </w:p>
          <w:p w14:paraId="0F4F4B25">
            <w:pPr>
              <w:rPr>
                <w:color w:val="auto"/>
                <w:highlight w:val="none"/>
              </w:rPr>
            </w:pPr>
          </w:p>
          <w:p w14:paraId="1164001D">
            <w:pPr>
              <w:rPr>
                <w:color w:val="auto"/>
                <w:highlight w:val="none"/>
              </w:rPr>
            </w:pPr>
          </w:p>
          <w:p w14:paraId="48842D3B">
            <w:pPr>
              <w:rPr>
                <w:color w:val="auto"/>
                <w:highlight w:val="none"/>
              </w:rPr>
            </w:pPr>
          </w:p>
          <w:p w14:paraId="11FFEAAC">
            <w:pPr>
              <w:rPr>
                <w:color w:val="auto"/>
                <w:highlight w:val="none"/>
              </w:rPr>
            </w:pPr>
          </w:p>
          <w:p w14:paraId="02A4D557">
            <w:pPr>
              <w:rPr>
                <w:color w:val="auto"/>
                <w:highlight w:val="none"/>
              </w:rPr>
            </w:pPr>
          </w:p>
          <w:p w14:paraId="570C7552">
            <w:pPr>
              <w:rPr>
                <w:color w:val="auto"/>
                <w:highlight w:val="none"/>
              </w:rPr>
            </w:pPr>
          </w:p>
          <w:p w14:paraId="730B440C">
            <w:pPr>
              <w:rPr>
                <w:color w:val="auto"/>
                <w:highlight w:val="none"/>
              </w:rPr>
            </w:pPr>
          </w:p>
          <w:p w14:paraId="440AF1C7">
            <w:pPr>
              <w:rPr>
                <w:color w:val="auto"/>
                <w:highlight w:val="none"/>
              </w:rPr>
            </w:pPr>
          </w:p>
          <w:p w14:paraId="5F22A827">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p>
        </w:tc>
      </w:tr>
    </w:tbl>
    <w:p w14:paraId="485A5371">
      <w:pPr>
        <w:pStyle w:val="22"/>
        <w:jc w:val="center"/>
        <w:rPr>
          <w:rFonts w:hint="default" w:ascii="Times New Roman" w:hAnsi="Times New Roman" w:eastAsia="黑体" w:cs="Times New Roman"/>
          <w:snapToGrid w:val="0"/>
          <w:color w:val="auto"/>
          <w:sz w:val="36"/>
          <w:szCs w:val="36"/>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048D0E48">
      <w:pPr>
        <w:pStyle w:val="22"/>
        <w:adjustRightInd w:val="0"/>
        <w:snapToGrid w:val="0"/>
        <w:spacing w:before="0" w:beforeAutospacing="0" w:after="0" w:afterAutospacing="0" w:line="14" w:lineRule="auto"/>
        <w:jc w:val="center"/>
        <w:outlineLvl w:val="0"/>
        <w:rPr>
          <w:rFonts w:hint="default" w:ascii="Times New Roman" w:hAnsi="Times New Roman" w:eastAsia="黑体" w:cs="Times New Roman"/>
          <w:snapToGrid w:val="0"/>
          <w:color w:val="auto"/>
          <w:sz w:val="30"/>
          <w:szCs w:val="30"/>
          <w:highlight w:val="none"/>
        </w:rPr>
      </w:pPr>
    </w:p>
    <w:p w14:paraId="2DE23BA1">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三、区域环境质量现状、环境保护目标及评价标准</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99"/>
        <w:gridCol w:w="8591"/>
      </w:tblGrid>
      <w:tr w14:paraId="340E5C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399" w:type="dxa"/>
            <w:noWrap w:val="0"/>
            <w:vAlign w:val="center"/>
          </w:tcPr>
          <w:p w14:paraId="41CB0E4B">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区域</w:t>
            </w:r>
          </w:p>
          <w:p w14:paraId="3B65D22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环境</w:t>
            </w:r>
          </w:p>
          <w:p w14:paraId="290BF925">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质量</w:t>
            </w:r>
          </w:p>
          <w:p w14:paraId="57E66316">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现状</w:t>
            </w:r>
          </w:p>
        </w:tc>
        <w:tc>
          <w:tcPr>
            <w:tcW w:w="8591" w:type="dxa"/>
            <w:noWrap w:val="0"/>
            <w:vAlign w:val="top"/>
          </w:tcPr>
          <w:p w14:paraId="284E283E">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hint="eastAsia" w:eastAsia="宋体"/>
                <w:b/>
                <w:color w:val="auto"/>
                <w:kern w:val="0"/>
                <w:sz w:val="21"/>
                <w:szCs w:val="21"/>
                <w:highlight w:val="none"/>
                <w:lang w:eastAsia="zh-CN"/>
              </w:rPr>
            </w:pPr>
            <w:r>
              <w:rPr>
                <w:b/>
                <w:color w:val="auto"/>
                <w:kern w:val="0"/>
                <w:sz w:val="21"/>
                <w:szCs w:val="21"/>
                <w:highlight w:val="none"/>
              </w:rPr>
              <w:t>1、</w:t>
            </w:r>
            <w:r>
              <w:rPr>
                <w:rFonts w:hint="eastAsia"/>
                <w:b/>
                <w:color w:val="auto"/>
                <w:kern w:val="0"/>
                <w:sz w:val="21"/>
                <w:szCs w:val="21"/>
                <w:highlight w:val="none"/>
                <w:lang w:eastAsia="zh-CN"/>
              </w:rPr>
              <w:t>大气环境</w:t>
            </w:r>
          </w:p>
          <w:p w14:paraId="59097742">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eastAsia="宋体"/>
                <w:color w:val="auto"/>
                <w:sz w:val="21"/>
                <w:szCs w:val="21"/>
                <w:highlight w:val="none"/>
                <w:lang w:eastAsia="zh-CN"/>
              </w:rPr>
            </w:pPr>
            <w:r>
              <w:rPr>
                <w:rFonts w:hint="eastAsia" w:eastAsia="宋体"/>
                <w:color w:val="auto"/>
                <w:sz w:val="21"/>
                <w:szCs w:val="21"/>
                <w:highlight w:val="none"/>
                <w:lang w:eastAsia="zh-CN"/>
              </w:rPr>
              <w:t>（</w:t>
            </w:r>
            <w:r>
              <w:rPr>
                <w:rFonts w:hint="eastAsia" w:eastAsia="宋体"/>
                <w:color w:val="auto"/>
                <w:sz w:val="21"/>
                <w:szCs w:val="21"/>
                <w:highlight w:val="none"/>
                <w:lang w:val="en-US" w:eastAsia="zh-CN"/>
              </w:rPr>
              <w:t>1</w:t>
            </w:r>
            <w:r>
              <w:rPr>
                <w:rFonts w:hint="eastAsia" w:eastAsia="宋体"/>
                <w:color w:val="auto"/>
                <w:sz w:val="21"/>
                <w:szCs w:val="21"/>
                <w:highlight w:val="none"/>
                <w:lang w:eastAsia="zh-CN"/>
              </w:rPr>
              <w:t>）常规污染物</w:t>
            </w:r>
          </w:p>
          <w:p w14:paraId="7EFA1E4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宋体" w:cs="Times New Roman"/>
                <w:color w:val="auto"/>
                <w:kern w:val="0"/>
                <w:sz w:val="21"/>
                <w:szCs w:val="21"/>
                <w:highlight w:val="none"/>
              </w:rPr>
            </w:pPr>
            <w:r>
              <w:rPr>
                <w:color w:val="auto"/>
                <w:sz w:val="21"/>
                <w:szCs w:val="21"/>
                <w:highlight w:val="none"/>
              </w:rPr>
              <w:t>石家庄市生态环境局202</w:t>
            </w:r>
            <w:r>
              <w:rPr>
                <w:rFonts w:hint="eastAsia"/>
                <w:color w:val="auto"/>
                <w:sz w:val="21"/>
                <w:szCs w:val="21"/>
                <w:highlight w:val="none"/>
                <w:lang w:val="en-US" w:eastAsia="zh-CN"/>
              </w:rPr>
              <w:t>5</w:t>
            </w:r>
            <w:r>
              <w:rPr>
                <w:color w:val="auto"/>
                <w:sz w:val="21"/>
                <w:szCs w:val="21"/>
                <w:highlight w:val="none"/>
              </w:rPr>
              <w:t>年</w:t>
            </w:r>
            <w:r>
              <w:rPr>
                <w:rFonts w:hint="eastAsia"/>
                <w:color w:val="auto"/>
                <w:sz w:val="21"/>
                <w:szCs w:val="21"/>
                <w:highlight w:val="none"/>
                <w:lang w:val="en-US" w:eastAsia="zh-CN"/>
              </w:rPr>
              <w:t>6</w:t>
            </w:r>
            <w:r>
              <w:rPr>
                <w:color w:val="auto"/>
                <w:sz w:val="21"/>
                <w:szCs w:val="21"/>
                <w:highlight w:val="none"/>
              </w:rPr>
              <w:t>月发布的</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202</w:t>
            </w:r>
            <w:r>
              <w:rPr>
                <w:rFonts w:hint="eastAsia" w:cs="Times New Roman"/>
                <w:color w:val="auto"/>
                <w:sz w:val="21"/>
                <w:szCs w:val="21"/>
                <w:highlight w:val="none"/>
                <w:lang w:val="en-US" w:eastAsia="zh-CN"/>
              </w:rPr>
              <w:t>4</w:t>
            </w:r>
            <w:r>
              <w:rPr>
                <w:rFonts w:hint="eastAsia" w:ascii="Times New Roman" w:hAnsi="Times New Roman" w:cs="Times New Roman"/>
                <w:color w:val="auto"/>
                <w:sz w:val="21"/>
                <w:szCs w:val="21"/>
                <w:highlight w:val="none"/>
                <w:lang w:val="en-US" w:eastAsia="zh-CN"/>
              </w:rPr>
              <w:t>年石家庄市生态环境状况公报</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如下</w:t>
            </w:r>
            <w:r>
              <w:rPr>
                <w:rFonts w:hint="eastAsia"/>
                <w:color w:val="auto"/>
                <w:sz w:val="21"/>
                <w:szCs w:val="21"/>
                <w:highlight w:val="none"/>
                <w:lang w:eastAsia="zh-CN"/>
              </w:rPr>
              <w:t>：</w:t>
            </w:r>
          </w:p>
          <w:p w14:paraId="2E611D03">
            <w:pPr>
              <w:keepNext w:val="0"/>
              <w:keepLines w:val="0"/>
              <w:pageBreakBefore w:val="0"/>
              <w:widowControl w:val="0"/>
              <w:tabs>
                <w:tab w:val="left" w:pos="2478"/>
              </w:tabs>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Times New Roman"/>
                <w:b/>
                <w:bCs/>
                <w:color w:val="auto"/>
                <w:spacing w:val="-2"/>
                <w:kern w:val="0"/>
                <w:sz w:val="21"/>
                <w:szCs w:val="21"/>
                <w:highlight w:val="none"/>
                <w:lang w:val="en-US" w:eastAsia="zh-CN"/>
              </w:rPr>
            </w:pPr>
            <w:r>
              <w:rPr>
                <w:rFonts w:hint="eastAsia" w:ascii="Times New Roman" w:hAnsi="Times New Roman" w:eastAsia="宋体" w:cs="Times New Roman"/>
                <w:b/>
                <w:bCs/>
                <w:color w:val="auto"/>
                <w:spacing w:val="-2"/>
                <w:kern w:val="0"/>
                <w:sz w:val="21"/>
                <w:szCs w:val="21"/>
                <w:highlight w:val="none"/>
                <w:lang w:val="en-US" w:eastAsia="zh-CN"/>
              </w:rPr>
              <w:t>表3-1</w:t>
            </w:r>
            <w:r>
              <w:rPr>
                <w:rFonts w:hint="eastAsia" w:cs="Times New Roman"/>
                <w:b/>
                <w:bCs/>
                <w:color w:val="auto"/>
                <w:spacing w:val="-2"/>
                <w:kern w:val="0"/>
                <w:sz w:val="21"/>
                <w:szCs w:val="21"/>
                <w:highlight w:val="none"/>
                <w:lang w:val="en-US" w:eastAsia="zh-CN"/>
              </w:rPr>
              <w:t xml:space="preserve">   </w:t>
            </w:r>
            <w:r>
              <w:rPr>
                <w:rFonts w:hint="eastAsia" w:ascii="Times New Roman" w:hAnsi="Times New Roman" w:eastAsia="宋体" w:cs="Times New Roman"/>
                <w:b/>
                <w:bCs/>
                <w:color w:val="auto"/>
                <w:spacing w:val="-2"/>
                <w:kern w:val="0"/>
                <w:sz w:val="21"/>
                <w:szCs w:val="21"/>
                <w:highlight w:val="none"/>
                <w:lang w:val="en-US" w:eastAsia="zh-CN"/>
              </w:rPr>
              <w:t>区域空气质量现状评价表</w:t>
            </w:r>
          </w:p>
          <w:tbl>
            <w:tblPr>
              <w:tblStyle w:val="27"/>
              <w:tblW w:w="4998" w:type="pct"/>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14"/>
              <w:gridCol w:w="2958"/>
              <w:gridCol w:w="1221"/>
              <w:gridCol w:w="1221"/>
              <w:gridCol w:w="1072"/>
              <w:gridCol w:w="887"/>
            </w:tblGrid>
            <w:tr w14:paraId="3283C9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4613C73E">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污染物</w:t>
                  </w:r>
                </w:p>
              </w:tc>
              <w:tc>
                <w:tcPr>
                  <w:tcW w:w="1766" w:type="pct"/>
                  <w:tcBorders>
                    <w:tl2br w:val="nil"/>
                    <w:tr2bl w:val="nil"/>
                  </w:tcBorders>
                  <w:noWrap w:val="0"/>
                  <w:vAlign w:val="center"/>
                </w:tcPr>
                <w:p w14:paraId="0679458F">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年评价指标</w:t>
                  </w:r>
                </w:p>
              </w:tc>
              <w:tc>
                <w:tcPr>
                  <w:tcW w:w="729" w:type="pct"/>
                  <w:tcBorders>
                    <w:tl2br w:val="nil"/>
                    <w:tr2bl w:val="nil"/>
                  </w:tcBorders>
                  <w:noWrap w:val="0"/>
                  <w:vAlign w:val="center"/>
                </w:tcPr>
                <w:p w14:paraId="43E8AFA2">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现状浓度</w:t>
                  </w:r>
                </w:p>
                <w:p w14:paraId="7867E032">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w:t>
                  </w:r>
                  <w:r>
                    <w:rPr>
                      <w:rFonts w:ascii="Times New Roman" w:hAnsi="Times New Roman" w:eastAsia="宋体" w:cs="Times New Roman"/>
                      <w:b/>
                      <w:bCs/>
                      <w:color w:val="auto"/>
                      <w:kern w:val="0"/>
                      <w:szCs w:val="21"/>
                      <w:highlight w:val="none"/>
                    </w:rPr>
                    <w:t>μg/m</w:t>
                  </w:r>
                  <w:r>
                    <w:rPr>
                      <w:rFonts w:ascii="Times New Roman" w:hAnsi="Times New Roman" w:eastAsia="宋体" w:cs="Times New Roman"/>
                      <w:b/>
                      <w:bCs/>
                      <w:color w:val="auto"/>
                      <w:kern w:val="0"/>
                      <w:szCs w:val="21"/>
                      <w:highlight w:val="none"/>
                      <w:vertAlign w:val="superscript"/>
                    </w:rPr>
                    <w:t>3</w:t>
                  </w:r>
                  <w:r>
                    <w:rPr>
                      <w:rFonts w:ascii="Times New Roman" w:hAnsi="宋体" w:eastAsia="宋体" w:cs="Times New Roman"/>
                      <w:b/>
                      <w:bCs/>
                      <w:color w:val="auto"/>
                      <w:kern w:val="0"/>
                      <w:szCs w:val="21"/>
                      <w:highlight w:val="none"/>
                    </w:rPr>
                    <w:t>）</w:t>
                  </w:r>
                </w:p>
              </w:tc>
              <w:tc>
                <w:tcPr>
                  <w:tcW w:w="729" w:type="pct"/>
                  <w:tcBorders>
                    <w:tl2br w:val="nil"/>
                    <w:tr2bl w:val="nil"/>
                  </w:tcBorders>
                  <w:noWrap w:val="0"/>
                  <w:vAlign w:val="center"/>
                </w:tcPr>
                <w:p w14:paraId="73C4F1AF">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标准值</w:t>
                  </w:r>
                </w:p>
                <w:p w14:paraId="3773EDEA">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w:t>
                  </w:r>
                  <w:r>
                    <w:rPr>
                      <w:rFonts w:ascii="Times New Roman" w:hAnsi="Times New Roman" w:eastAsia="宋体" w:cs="Times New Roman"/>
                      <w:b/>
                      <w:bCs/>
                      <w:color w:val="auto"/>
                      <w:kern w:val="0"/>
                      <w:szCs w:val="21"/>
                      <w:highlight w:val="none"/>
                    </w:rPr>
                    <w:t>μg/m</w:t>
                  </w:r>
                  <w:r>
                    <w:rPr>
                      <w:rFonts w:ascii="Times New Roman" w:hAnsi="Times New Roman" w:eastAsia="宋体" w:cs="Times New Roman"/>
                      <w:b/>
                      <w:bCs/>
                      <w:color w:val="auto"/>
                      <w:kern w:val="0"/>
                      <w:szCs w:val="21"/>
                      <w:highlight w:val="none"/>
                      <w:vertAlign w:val="superscript"/>
                    </w:rPr>
                    <w:t>3</w:t>
                  </w:r>
                  <w:r>
                    <w:rPr>
                      <w:rFonts w:ascii="Times New Roman" w:hAnsi="宋体" w:eastAsia="宋体" w:cs="Times New Roman"/>
                      <w:b/>
                      <w:bCs/>
                      <w:color w:val="auto"/>
                      <w:kern w:val="0"/>
                      <w:szCs w:val="21"/>
                      <w:highlight w:val="none"/>
                    </w:rPr>
                    <w:t>）</w:t>
                  </w:r>
                </w:p>
              </w:tc>
              <w:tc>
                <w:tcPr>
                  <w:tcW w:w="640" w:type="pct"/>
                  <w:tcBorders>
                    <w:tl2br w:val="nil"/>
                    <w:tr2bl w:val="nil"/>
                  </w:tcBorders>
                  <w:noWrap w:val="0"/>
                  <w:vAlign w:val="center"/>
                </w:tcPr>
                <w:p w14:paraId="79B52FB0">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占标率（</w:t>
                  </w:r>
                  <w:r>
                    <w:rPr>
                      <w:rFonts w:ascii="Times New Roman" w:hAnsi="Times New Roman" w:eastAsia="宋体" w:cs="Times New Roman"/>
                      <w:b/>
                      <w:bCs/>
                      <w:color w:val="auto"/>
                      <w:kern w:val="0"/>
                      <w:szCs w:val="21"/>
                      <w:highlight w:val="none"/>
                    </w:rPr>
                    <w:t>%</w:t>
                  </w:r>
                  <w:r>
                    <w:rPr>
                      <w:rFonts w:ascii="Times New Roman" w:hAnsi="宋体" w:eastAsia="宋体" w:cs="Times New Roman"/>
                      <w:b/>
                      <w:bCs/>
                      <w:color w:val="auto"/>
                      <w:kern w:val="0"/>
                      <w:szCs w:val="21"/>
                      <w:highlight w:val="none"/>
                    </w:rPr>
                    <w:t>）</w:t>
                  </w:r>
                </w:p>
              </w:tc>
              <w:tc>
                <w:tcPr>
                  <w:tcW w:w="529" w:type="pct"/>
                  <w:tcBorders>
                    <w:tl2br w:val="nil"/>
                    <w:tr2bl w:val="nil"/>
                  </w:tcBorders>
                  <w:noWrap w:val="0"/>
                  <w:vAlign w:val="center"/>
                </w:tcPr>
                <w:p w14:paraId="09A711D1">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宋体" w:eastAsia="宋体" w:cs="Times New Roman"/>
                      <w:b/>
                      <w:bCs/>
                      <w:color w:val="auto"/>
                      <w:kern w:val="0"/>
                      <w:szCs w:val="21"/>
                      <w:highlight w:val="none"/>
                    </w:rPr>
                  </w:pPr>
                  <w:r>
                    <w:rPr>
                      <w:rFonts w:ascii="Times New Roman" w:hAnsi="宋体" w:eastAsia="宋体" w:cs="Times New Roman"/>
                      <w:b/>
                      <w:bCs/>
                      <w:color w:val="auto"/>
                      <w:kern w:val="0"/>
                      <w:szCs w:val="21"/>
                      <w:highlight w:val="none"/>
                    </w:rPr>
                    <w:t>达标</w:t>
                  </w:r>
                </w:p>
                <w:p w14:paraId="4B8AA610">
                  <w:pPr>
                    <w:keepNext w:val="0"/>
                    <w:keepLines w:val="0"/>
                    <w:pageBreakBefore w:val="0"/>
                    <w:widowControl/>
                    <w:kinsoku/>
                    <w:wordWrap/>
                    <w:overflowPunct/>
                    <w:topLinePunct w:val="0"/>
                    <w:autoSpaceDE/>
                    <w:autoSpaceDN/>
                    <w:bidi w:val="0"/>
                    <w:adjustRightInd w:val="0"/>
                    <w:snapToGrid/>
                    <w:spacing w:line="240" w:lineRule="atLeast"/>
                    <w:jc w:val="center"/>
                    <w:textAlignment w:val="auto"/>
                    <w:rPr>
                      <w:rFonts w:ascii="Times New Roman" w:hAnsi="Times New Roman" w:eastAsia="宋体" w:cs="Times New Roman"/>
                      <w:b/>
                      <w:bCs/>
                      <w:color w:val="auto"/>
                      <w:kern w:val="0"/>
                      <w:szCs w:val="21"/>
                      <w:highlight w:val="none"/>
                    </w:rPr>
                  </w:pPr>
                  <w:r>
                    <w:rPr>
                      <w:rFonts w:ascii="Times New Roman" w:hAnsi="宋体" w:eastAsia="宋体" w:cs="Times New Roman"/>
                      <w:b/>
                      <w:bCs/>
                      <w:color w:val="auto"/>
                      <w:kern w:val="0"/>
                      <w:szCs w:val="21"/>
                      <w:highlight w:val="none"/>
                    </w:rPr>
                    <w:t>情况</w:t>
                  </w:r>
                </w:p>
              </w:tc>
            </w:tr>
            <w:tr w14:paraId="13D6D7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16CCA07A">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SO</w:t>
                  </w:r>
                  <w:r>
                    <w:rPr>
                      <w:rFonts w:ascii="Times New Roman" w:hAnsi="Times New Roman" w:eastAsia="宋体" w:cs="Times New Roman"/>
                      <w:bCs/>
                      <w:color w:val="auto"/>
                      <w:kern w:val="0"/>
                      <w:szCs w:val="21"/>
                      <w:highlight w:val="none"/>
                      <w:vertAlign w:val="subscript"/>
                    </w:rPr>
                    <w:t>2</w:t>
                  </w:r>
                </w:p>
              </w:tc>
              <w:tc>
                <w:tcPr>
                  <w:tcW w:w="1766" w:type="pct"/>
                  <w:tcBorders>
                    <w:tl2br w:val="nil"/>
                    <w:tr2bl w:val="nil"/>
                  </w:tcBorders>
                  <w:noWrap w:val="0"/>
                  <w:vAlign w:val="center"/>
                </w:tcPr>
                <w:p w14:paraId="3383312F">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年平均质量浓度</w:t>
                  </w:r>
                </w:p>
              </w:tc>
              <w:tc>
                <w:tcPr>
                  <w:tcW w:w="729" w:type="pct"/>
                  <w:tcBorders>
                    <w:tl2br w:val="nil"/>
                    <w:tr2bl w:val="nil"/>
                  </w:tcBorders>
                  <w:noWrap w:val="0"/>
                  <w:vAlign w:val="center"/>
                </w:tcPr>
                <w:p w14:paraId="62860D4B">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5</w:t>
                  </w:r>
                </w:p>
              </w:tc>
              <w:tc>
                <w:tcPr>
                  <w:tcW w:w="729" w:type="pct"/>
                  <w:tcBorders>
                    <w:tl2br w:val="nil"/>
                    <w:tr2bl w:val="nil"/>
                  </w:tcBorders>
                  <w:noWrap w:val="0"/>
                  <w:vAlign w:val="center"/>
                </w:tcPr>
                <w:p w14:paraId="556814CC">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60</w:t>
                  </w:r>
                </w:p>
              </w:tc>
              <w:tc>
                <w:tcPr>
                  <w:tcW w:w="640" w:type="pct"/>
                  <w:tcBorders>
                    <w:tl2br w:val="nil"/>
                    <w:tr2bl w:val="nil"/>
                  </w:tcBorders>
                  <w:noWrap w:val="0"/>
                  <w:vAlign w:val="center"/>
                </w:tcPr>
                <w:p w14:paraId="576EEE87">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8.3</w:t>
                  </w:r>
                </w:p>
              </w:tc>
              <w:tc>
                <w:tcPr>
                  <w:tcW w:w="529" w:type="pct"/>
                  <w:tcBorders>
                    <w:tl2br w:val="nil"/>
                    <w:tr2bl w:val="nil"/>
                  </w:tcBorders>
                  <w:noWrap w:val="0"/>
                  <w:vAlign w:val="center"/>
                </w:tcPr>
                <w:p w14:paraId="69E15312">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达标</w:t>
                  </w:r>
                </w:p>
              </w:tc>
            </w:tr>
            <w:tr w14:paraId="63C863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219B549C">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NO</w:t>
                  </w:r>
                  <w:r>
                    <w:rPr>
                      <w:rFonts w:ascii="Times New Roman" w:hAnsi="Times New Roman" w:eastAsia="宋体" w:cs="Times New Roman"/>
                      <w:bCs/>
                      <w:color w:val="auto"/>
                      <w:kern w:val="0"/>
                      <w:szCs w:val="21"/>
                      <w:highlight w:val="none"/>
                      <w:vertAlign w:val="subscript"/>
                    </w:rPr>
                    <w:t>2</w:t>
                  </w:r>
                </w:p>
              </w:tc>
              <w:tc>
                <w:tcPr>
                  <w:tcW w:w="1766" w:type="pct"/>
                  <w:tcBorders>
                    <w:tl2br w:val="nil"/>
                    <w:tr2bl w:val="nil"/>
                  </w:tcBorders>
                  <w:noWrap w:val="0"/>
                  <w:vAlign w:val="center"/>
                </w:tcPr>
                <w:p w14:paraId="3E55C870">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年平均质量浓度</w:t>
                  </w:r>
                </w:p>
              </w:tc>
              <w:tc>
                <w:tcPr>
                  <w:tcW w:w="729" w:type="pct"/>
                  <w:tcBorders>
                    <w:tl2br w:val="nil"/>
                    <w:tr2bl w:val="nil"/>
                  </w:tcBorders>
                  <w:noWrap w:val="0"/>
                  <w:vAlign w:val="center"/>
                </w:tcPr>
                <w:p w14:paraId="4F091372">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27</w:t>
                  </w:r>
                </w:p>
              </w:tc>
              <w:tc>
                <w:tcPr>
                  <w:tcW w:w="729" w:type="pct"/>
                  <w:tcBorders>
                    <w:tl2br w:val="nil"/>
                    <w:tr2bl w:val="nil"/>
                  </w:tcBorders>
                  <w:noWrap w:val="0"/>
                  <w:vAlign w:val="center"/>
                </w:tcPr>
                <w:p w14:paraId="59F2296D">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40</w:t>
                  </w:r>
                </w:p>
              </w:tc>
              <w:tc>
                <w:tcPr>
                  <w:tcW w:w="640" w:type="pct"/>
                  <w:tcBorders>
                    <w:tl2br w:val="nil"/>
                    <w:tr2bl w:val="nil"/>
                  </w:tcBorders>
                  <w:noWrap w:val="0"/>
                  <w:vAlign w:val="center"/>
                </w:tcPr>
                <w:p w14:paraId="2D054964">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67.5</w:t>
                  </w:r>
                </w:p>
              </w:tc>
              <w:tc>
                <w:tcPr>
                  <w:tcW w:w="529" w:type="pct"/>
                  <w:tcBorders>
                    <w:tl2br w:val="nil"/>
                    <w:tr2bl w:val="nil"/>
                  </w:tcBorders>
                  <w:noWrap w:val="0"/>
                  <w:vAlign w:val="center"/>
                </w:tcPr>
                <w:p w14:paraId="26961F1B">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达标</w:t>
                  </w:r>
                </w:p>
              </w:tc>
            </w:tr>
            <w:tr w14:paraId="5E4B43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426D9CF8">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PM</w:t>
                  </w:r>
                  <w:r>
                    <w:rPr>
                      <w:rFonts w:ascii="Times New Roman" w:hAnsi="Times New Roman" w:eastAsia="宋体" w:cs="Times New Roman"/>
                      <w:bCs/>
                      <w:color w:val="auto"/>
                      <w:kern w:val="0"/>
                      <w:szCs w:val="21"/>
                      <w:highlight w:val="none"/>
                      <w:vertAlign w:val="subscript"/>
                    </w:rPr>
                    <w:t>10</w:t>
                  </w:r>
                </w:p>
              </w:tc>
              <w:tc>
                <w:tcPr>
                  <w:tcW w:w="1766" w:type="pct"/>
                  <w:tcBorders>
                    <w:tl2br w:val="nil"/>
                    <w:tr2bl w:val="nil"/>
                  </w:tcBorders>
                  <w:noWrap w:val="0"/>
                  <w:vAlign w:val="center"/>
                </w:tcPr>
                <w:p w14:paraId="5AC03DC8">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年平均质量浓度</w:t>
                  </w:r>
                </w:p>
              </w:tc>
              <w:tc>
                <w:tcPr>
                  <w:tcW w:w="729" w:type="pct"/>
                  <w:tcBorders>
                    <w:tl2br w:val="nil"/>
                    <w:tr2bl w:val="nil"/>
                  </w:tcBorders>
                  <w:noWrap w:val="0"/>
                  <w:vAlign w:val="center"/>
                </w:tcPr>
                <w:p w14:paraId="0F72D8FF">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78</w:t>
                  </w:r>
                </w:p>
              </w:tc>
              <w:tc>
                <w:tcPr>
                  <w:tcW w:w="729" w:type="pct"/>
                  <w:tcBorders>
                    <w:tl2br w:val="nil"/>
                    <w:tr2bl w:val="nil"/>
                  </w:tcBorders>
                  <w:noWrap w:val="0"/>
                  <w:vAlign w:val="center"/>
                </w:tcPr>
                <w:p w14:paraId="23E483B2">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70</w:t>
                  </w:r>
                </w:p>
              </w:tc>
              <w:tc>
                <w:tcPr>
                  <w:tcW w:w="640" w:type="pct"/>
                  <w:tcBorders>
                    <w:tl2br w:val="nil"/>
                    <w:tr2bl w:val="nil"/>
                  </w:tcBorders>
                  <w:noWrap w:val="0"/>
                  <w:vAlign w:val="center"/>
                </w:tcPr>
                <w:p w14:paraId="20AC7DC2">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111.4</w:t>
                  </w:r>
                </w:p>
              </w:tc>
              <w:tc>
                <w:tcPr>
                  <w:tcW w:w="529" w:type="pct"/>
                  <w:tcBorders>
                    <w:tl2br w:val="nil"/>
                    <w:tr2bl w:val="nil"/>
                  </w:tcBorders>
                  <w:noWrap w:val="0"/>
                  <w:vAlign w:val="center"/>
                </w:tcPr>
                <w:p w14:paraId="011D5AF2">
                  <w:pPr>
                    <w:widowControl/>
                    <w:adjustRightInd w:val="0"/>
                    <w:spacing w:line="276" w:lineRule="auto"/>
                    <w:jc w:val="center"/>
                    <w:rPr>
                      <w:rFonts w:ascii="Times New Roman" w:hAnsi="Times New Roman" w:eastAsia="宋体" w:cs="Times New Roman"/>
                      <w:bCs/>
                      <w:color w:val="auto"/>
                      <w:kern w:val="0"/>
                      <w:szCs w:val="21"/>
                      <w:highlight w:val="none"/>
                    </w:rPr>
                  </w:pPr>
                  <w:r>
                    <w:rPr>
                      <w:rFonts w:hint="eastAsia" w:ascii="Times New Roman" w:hAnsi="宋体" w:eastAsia="宋体" w:cs="Times New Roman"/>
                      <w:bCs/>
                      <w:color w:val="auto"/>
                      <w:kern w:val="0"/>
                      <w:szCs w:val="21"/>
                      <w:highlight w:val="none"/>
                      <w:lang w:eastAsia="zh-CN"/>
                    </w:rPr>
                    <w:t>不</w:t>
                  </w:r>
                  <w:r>
                    <w:rPr>
                      <w:rFonts w:hint="eastAsia" w:ascii="Times New Roman" w:hAnsi="宋体" w:eastAsia="宋体" w:cs="Times New Roman"/>
                      <w:bCs/>
                      <w:color w:val="auto"/>
                      <w:kern w:val="0"/>
                      <w:szCs w:val="21"/>
                      <w:highlight w:val="none"/>
                    </w:rPr>
                    <w:t>达标</w:t>
                  </w:r>
                </w:p>
              </w:tc>
            </w:tr>
            <w:tr w14:paraId="1EF08D6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75CE2BB2">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PM</w:t>
                  </w:r>
                  <w:r>
                    <w:rPr>
                      <w:rFonts w:ascii="Times New Roman" w:hAnsi="Times New Roman" w:eastAsia="宋体" w:cs="Times New Roman"/>
                      <w:bCs/>
                      <w:color w:val="auto"/>
                      <w:kern w:val="0"/>
                      <w:szCs w:val="21"/>
                      <w:highlight w:val="none"/>
                      <w:vertAlign w:val="subscript"/>
                    </w:rPr>
                    <w:t>2.5</w:t>
                  </w:r>
                </w:p>
              </w:tc>
              <w:tc>
                <w:tcPr>
                  <w:tcW w:w="1766" w:type="pct"/>
                  <w:tcBorders>
                    <w:tl2br w:val="nil"/>
                    <w:tr2bl w:val="nil"/>
                  </w:tcBorders>
                  <w:noWrap w:val="0"/>
                  <w:vAlign w:val="center"/>
                </w:tcPr>
                <w:p w14:paraId="478F0050">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年平均质量浓度</w:t>
                  </w:r>
                </w:p>
              </w:tc>
              <w:tc>
                <w:tcPr>
                  <w:tcW w:w="729" w:type="pct"/>
                  <w:tcBorders>
                    <w:tl2br w:val="nil"/>
                    <w:tr2bl w:val="nil"/>
                  </w:tcBorders>
                  <w:noWrap w:val="0"/>
                  <w:vAlign w:val="center"/>
                </w:tcPr>
                <w:p w14:paraId="6E896A6A">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45</w:t>
                  </w:r>
                </w:p>
              </w:tc>
              <w:tc>
                <w:tcPr>
                  <w:tcW w:w="729" w:type="pct"/>
                  <w:tcBorders>
                    <w:tl2br w:val="nil"/>
                    <w:tr2bl w:val="nil"/>
                  </w:tcBorders>
                  <w:noWrap w:val="0"/>
                  <w:vAlign w:val="center"/>
                </w:tcPr>
                <w:p w14:paraId="506D5240">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35</w:t>
                  </w:r>
                </w:p>
              </w:tc>
              <w:tc>
                <w:tcPr>
                  <w:tcW w:w="640" w:type="pct"/>
                  <w:tcBorders>
                    <w:tl2br w:val="nil"/>
                    <w:tr2bl w:val="nil"/>
                  </w:tcBorders>
                  <w:noWrap w:val="0"/>
                  <w:vAlign w:val="center"/>
                </w:tcPr>
                <w:p w14:paraId="47410330">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128.6</w:t>
                  </w:r>
                </w:p>
              </w:tc>
              <w:tc>
                <w:tcPr>
                  <w:tcW w:w="529" w:type="pct"/>
                  <w:tcBorders>
                    <w:tl2br w:val="nil"/>
                    <w:tr2bl w:val="nil"/>
                  </w:tcBorders>
                  <w:noWrap w:val="0"/>
                  <w:vAlign w:val="center"/>
                </w:tcPr>
                <w:p w14:paraId="347125E4">
                  <w:pPr>
                    <w:widowControl/>
                    <w:adjustRightInd w:val="0"/>
                    <w:spacing w:line="276" w:lineRule="auto"/>
                    <w:jc w:val="center"/>
                    <w:rPr>
                      <w:rFonts w:ascii="Times New Roman" w:hAnsi="Times New Roman" w:eastAsia="宋体" w:cs="Times New Roman"/>
                      <w:bCs/>
                      <w:color w:val="auto"/>
                      <w:kern w:val="0"/>
                      <w:szCs w:val="21"/>
                      <w:highlight w:val="none"/>
                    </w:rPr>
                  </w:pPr>
                  <w:r>
                    <w:rPr>
                      <w:rFonts w:hint="eastAsia" w:ascii="Times New Roman" w:hAnsi="宋体" w:eastAsia="宋体" w:cs="Times New Roman"/>
                      <w:bCs/>
                      <w:color w:val="auto"/>
                      <w:kern w:val="0"/>
                      <w:szCs w:val="21"/>
                      <w:highlight w:val="none"/>
                      <w:lang w:eastAsia="zh-CN"/>
                    </w:rPr>
                    <w:t>不</w:t>
                  </w:r>
                  <w:r>
                    <w:rPr>
                      <w:rFonts w:hint="eastAsia" w:ascii="Times New Roman" w:hAnsi="宋体" w:eastAsia="宋体" w:cs="Times New Roman"/>
                      <w:bCs/>
                      <w:color w:val="auto"/>
                      <w:kern w:val="0"/>
                      <w:szCs w:val="21"/>
                      <w:highlight w:val="none"/>
                    </w:rPr>
                    <w:t>达</w:t>
                  </w:r>
                  <w:r>
                    <w:rPr>
                      <w:rFonts w:ascii="Times New Roman" w:hAnsi="宋体" w:eastAsia="宋体" w:cs="Times New Roman"/>
                      <w:bCs/>
                      <w:color w:val="auto"/>
                      <w:kern w:val="0"/>
                      <w:szCs w:val="21"/>
                      <w:highlight w:val="none"/>
                    </w:rPr>
                    <w:t>标</w:t>
                  </w:r>
                </w:p>
              </w:tc>
            </w:tr>
            <w:tr w14:paraId="03645F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605" w:type="pct"/>
                  <w:tcBorders>
                    <w:tl2br w:val="nil"/>
                    <w:tr2bl w:val="nil"/>
                  </w:tcBorders>
                  <w:noWrap w:val="0"/>
                  <w:vAlign w:val="center"/>
                </w:tcPr>
                <w:p w14:paraId="3A835FF7">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CO</w:t>
                  </w:r>
                </w:p>
              </w:tc>
              <w:tc>
                <w:tcPr>
                  <w:tcW w:w="1766" w:type="pct"/>
                  <w:tcBorders>
                    <w:tl2br w:val="nil"/>
                    <w:tr2bl w:val="nil"/>
                  </w:tcBorders>
                  <w:noWrap w:val="0"/>
                  <w:vAlign w:val="center"/>
                </w:tcPr>
                <w:p w14:paraId="1FEF33E8">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日平均第</w:t>
                  </w:r>
                  <w:r>
                    <w:rPr>
                      <w:rFonts w:ascii="Times New Roman" w:hAnsi="Times New Roman" w:eastAsia="宋体" w:cs="Times New Roman"/>
                      <w:bCs/>
                      <w:color w:val="auto"/>
                      <w:kern w:val="0"/>
                      <w:szCs w:val="21"/>
                      <w:highlight w:val="none"/>
                    </w:rPr>
                    <w:t>95</w:t>
                  </w:r>
                  <w:r>
                    <w:rPr>
                      <w:rFonts w:ascii="Times New Roman" w:hAnsi="宋体" w:eastAsia="宋体" w:cs="Times New Roman"/>
                      <w:bCs/>
                      <w:color w:val="auto"/>
                      <w:kern w:val="0"/>
                      <w:szCs w:val="21"/>
                      <w:highlight w:val="none"/>
                    </w:rPr>
                    <w:t>百分位数年平均质量浓度</w:t>
                  </w:r>
                </w:p>
              </w:tc>
              <w:tc>
                <w:tcPr>
                  <w:tcW w:w="729" w:type="pct"/>
                  <w:tcBorders>
                    <w:tl2br w:val="nil"/>
                    <w:tr2bl w:val="nil"/>
                  </w:tcBorders>
                  <w:noWrap w:val="0"/>
                  <w:vAlign w:val="center"/>
                </w:tcPr>
                <w:p w14:paraId="116D30A0">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1200</w:t>
                  </w:r>
                </w:p>
              </w:tc>
              <w:tc>
                <w:tcPr>
                  <w:tcW w:w="729" w:type="pct"/>
                  <w:tcBorders>
                    <w:tl2br w:val="nil"/>
                    <w:tr2bl w:val="nil"/>
                  </w:tcBorders>
                  <w:noWrap w:val="0"/>
                  <w:vAlign w:val="center"/>
                </w:tcPr>
                <w:p w14:paraId="44DD4337">
                  <w:pPr>
                    <w:widowControl/>
                    <w:adjustRightInd w:val="0"/>
                    <w:spacing w:line="276" w:lineRule="auto"/>
                    <w:jc w:val="center"/>
                    <w:rPr>
                      <w:rFonts w:ascii="Times New Roman" w:hAnsi="Times New Roman" w:eastAsia="宋体" w:cs="Times New Roman"/>
                      <w:bCs/>
                      <w:color w:val="auto"/>
                      <w:kern w:val="0"/>
                      <w:szCs w:val="21"/>
                      <w:highlight w:val="none"/>
                    </w:rPr>
                  </w:pPr>
                  <w:r>
                    <w:rPr>
                      <w:rFonts w:hint="eastAsia" w:ascii="Times New Roman" w:hAnsi="Times New Roman" w:eastAsia="宋体" w:cs="Times New Roman"/>
                      <w:bCs/>
                      <w:color w:val="auto"/>
                      <w:kern w:val="0"/>
                      <w:szCs w:val="21"/>
                      <w:highlight w:val="none"/>
                    </w:rPr>
                    <w:t>4000</w:t>
                  </w:r>
                </w:p>
              </w:tc>
              <w:tc>
                <w:tcPr>
                  <w:tcW w:w="640" w:type="pct"/>
                  <w:tcBorders>
                    <w:tl2br w:val="nil"/>
                    <w:tr2bl w:val="nil"/>
                  </w:tcBorders>
                  <w:noWrap w:val="0"/>
                  <w:vAlign w:val="center"/>
                </w:tcPr>
                <w:p w14:paraId="3E73FC8D">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30.0</w:t>
                  </w:r>
                </w:p>
              </w:tc>
              <w:tc>
                <w:tcPr>
                  <w:tcW w:w="529" w:type="pct"/>
                  <w:tcBorders>
                    <w:tl2br w:val="nil"/>
                    <w:tr2bl w:val="nil"/>
                  </w:tcBorders>
                  <w:noWrap w:val="0"/>
                  <w:vAlign w:val="center"/>
                </w:tcPr>
                <w:p w14:paraId="4C520D7E">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宋体" w:eastAsia="宋体" w:cs="Times New Roman"/>
                      <w:bCs/>
                      <w:color w:val="auto"/>
                      <w:kern w:val="0"/>
                      <w:szCs w:val="21"/>
                      <w:highlight w:val="none"/>
                    </w:rPr>
                    <w:t>达标</w:t>
                  </w:r>
                </w:p>
              </w:tc>
            </w:tr>
            <w:tr w14:paraId="174F34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05" w:type="pct"/>
                  <w:tcBorders>
                    <w:tl2br w:val="nil"/>
                    <w:tr2bl w:val="nil"/>
                  </w:tcBorders>
                  <w:noWrap w:val="0"/>
                  <w:vAlign w:val="center"/>
                </w:tcPr>
                <w:p w14:paraId="08255610">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eastAsia="宋体" w:cs="Times New Roman"/>
                      <w:bCs/>
                      <w:color w:val="auto"/>
                      <w:kern w:val="0"/>
                      <w:szCs w:val="21"/>
                      <w:highlight w:val="none"/>
                    </w:rPr>
                    <w:t>O</w:t>
                  </w:r>
                  <w:r>
                    <w:rPr>
                      <w:rFonts w:ascii="Times New Roman" w:hAnsi="Times New Roman" w:eastAsia="宋体" w:cs="Times New Roman"/>
                      <w:bCs/>
                      <w:color w:val="auto"/>
                      <w:kern w:val="0"/>
                      <w:szCs w:val="21"/>
                      <w:highlight w:val="none"/>
                      <w:vertAlign w:val="subscript"/>
                    </w:rPr>
                    <w:t>3</w:t>
                  </w:r>
                </w:p>
              </w:tc>
              <w:tc>
                <w:tcPr>
                  <w:tcW w:w="1766" w:type="pct"/>
                  <w:tcBorders>
                    <w:tl2br w:val="nil"/>
                    <w:tr2bl w:val="nil"/>
                  </w:tcBorders>
                  <w:noWrap w:val="0"/>
                  <w:vAlign w:val="center"/>
                </w:tcPr>
                <w:p w14:paraId="22F86554">
                  <w:pPr>
                    <w:widowControl/>
                    <w:adjustRightInd w:val="0"/>
                    <w:spacing w:line="276" w:lineRule="auto"/>
                    <w:jc w:val="center"/>
                    <w:rPr>
                      <w:rFonts w:ascii="Times New Roman" w:hAnsi="Times New Roman" w:eastAsia="宋体" w:cs="Times New Roman"/>
                      <w:bCs/>
                      <w:color w:val="auto"/>
                      <w:kern w:val="0"/>
                      <w:szCs w:val="21"/>
                      <w:highlight w:val="none"/>
                    </w:rPr>
                  </w:pPr>
                  <w:r>
                    <w:rPr>
                      <w:rFonts w:ascii="Times New Roman" w:hAnsi="Times New Roman" w:cs="Times New Roman"/>
                      <w:bCs/>
                      <w:color w:val="auto"/>
                      <w:szCs w:val="21"/>
                      <w:highlight w:val="none"/>
                    </w:rPr>
                    <w:t>八小时平均浓度第90百分位浓度</w:t>
                  </w:r>
                  <w:r>
                    <w:rPr>
                      <w:rFonts w:ascii="Times New Roman" w:hAnsi="宋体" w:eastAsia="宋体" w:cs="Times New Roman"/>
                      <w:bCs/>
                      <w:color w:val="auto"/>
                      <w:kern w:val="0"/>
                      <w:szCs w:val="21"/>
                      <w:highlight w:val="none"/>
                    </w:rPr>
                    <w:t>年平均质量浓度</w:t>
                  </w:r>
                </w:p>
              </w:tc>
              <w:tc>
                <w:tcPr>
                  <w:tcW w:w="729" w:type="pct"/>
                  <w:tcBorders>
                    <w:tl2br w:val="nil"/>
                    <w:tr2bl w:val="nil"/>
                  </w:tcBorders>
                  <w:noWrap w:val="0"/>
                  <w:vAlign w:val="center"/>
                </w:tcPr>
                <w:p w14:paraId="1F1FD9EC">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182</w:t>
                  </w:r>
                </w:p>
              </w:tc>
              <w:tc>
                <w:tcPr>
                  <w:tcW w:w="729" w:type="pct"/>
                  <w:tcBorders>
                    <w:tl2br w:val="nil"/>
                    <w:tr2bl w:val="nil"/>
                  </w:tcBorders>
                  <w:noWrap w:val="0"/>
                  <w:vAlign w:val="center"/>
                </w:tcPr>
                <w:p w14:paraId="07A59BEB">
                  <w:pPr>
                    <w:widowControl/>
                    <w:adjustRightInd w:val="0"/>
                    <w:spacing w:line="276" w:lineRule="auto"/>
                    <w:jc w:val="center"/>
                    <w:rPr>
                      <w:rFonts w:ascii="Times New Roman" w:hAnsi="Times New Roman" w:eastAsia="宋体" w:cs="Times New Roman"/>
                      <w:bCs/>
                      <w:color w:val="auto"/>
                      <w:kern w:val="0"/>
                      <w:szCs w:val="21"/>
                      <w:highlight w:val="none"/>
                    </w:rPr>
                  </w:pPr>
                  <w:r>
                    <w:rPr>
                      <w:rFonts w:hint="eastAsia" w:ascii="Times New Roman" w:hAnsi="Times New Roman" w:eastAsia="宋体" w:cs="Times New Roman"/>
                      <w:bCs/>
                      <w:color w:val="auto"/>
                      <w:kern w:val="0"/>
                      <w:szCs w:val="21"/>
                      <w:highlight w:val="none"/>
                    </w:rPr>
                    <w:t>160</w:t>
                  </w:r>
                </w:p>
              </w:tc>
              <w:tc>
                <w:tcPr>
                  <w:tcW w:w="640" w:type="pct"/>
                  <w:tcBorders>
                    <w:tl2br w:val="nil"/>
                    <w:tr2bl w:val="nil"/>
                  </w:tcBorders>
                  <w:noWrap w:val="0"/>
                  <w:vAlign w:val="center"/>
                </w:tcPr>
                <w:p w14:paraId="2E307E1E">
                  <w:pPr>
                    <w:widowControl/>
                    <w:adjustRightInd w:val="0"/>
                    <w:spacing w:line="276" w:lineRule="auto"/>
                    <w:jc w:val="center"/>
                    <w:rPr>
                      <w:rFonts w:hint="default" w:ascii="Times New Roman" w:hAnsi="Times New Roman" w:eastAsia="宋体" w:cs="Times New Roman"/>
                      <w:bCs/>
                      <w:color w:val="auto"/>
                      <w:kern w:val="0"/>
                      <w:szCs w:val="21"/>
                      <w:highlight w:val="none"/>
                      <w:lang w:val="en-US" w:eastAsia="zh-CN"/>
                    </w:rPr>
                  </w:pPr>
                  <w:r>
                    <w:rPr>
                      <w:rFonts w:hint="eastAsia" w:cs="Times New Roman"/>
                      <w:bCs/>
                      <w:color w:val="auto"/>
                      <w:kern w:val="0"/>
                      <w:szCs w:val="21"/>
                      <w:highlight w:val="none"/>
                      <w:lang w:val="en-US" w:eastAsia="zh-CN"/>
                    </w:rPr>
                    <w:t>113.8</w:t>
                  </w:r>
                </w:p>
              </w:tc>
              <w:tc>
                <w:tcPr>
                  <w:tcW w:w="529" w:type="pct"/>
                  <w:tcBorders>
                    <w:tl2br w:val="nil"/>
                    <w:tr2bl w:val="nil"/>
                  </w:tcBorders>
                  <w:noWrap w:val="0"/>
                  <w:vAlign w:val="center"/>
                </w:tcPr>
                <w:p w14:paraId="2DB837BB">
                  <w:pPr>
                    <w:widowControl/>
                    <w:adjustRightInd w:val="0"/>
                    <w:spacing w:line="276" w:lineRule="auto"/>
                    <w:jc w:val="center"/>
                    <w:rPr>
                      <w:rFonts w:ascii="Times New Roman" w:hAnsi="Times New Roman" w:eastAsia="宋体" w:cs="Times New Roman"/>
                      <w:bCs/>
                      <w:color w:val="auto"/>
                      <w:kern w:val="0"/>
                      <w:szCs w:val="21"/>
                      <w:highlight w:val="none"/>
                    </w:rPr>
                  </w:pPr>
                  <w:r>
                    <w:rPr>
                      <w:rFonts w:hint="eastAsia" w:ascii="Times New Roman" w:hAnsi="宋体" w:eastAsia="宋体" w:cs="Times New Roman"/>
                      <w:bCs/>
                      <w:color w:val="auto"/>
                      <w:kern w:val="0"/>
                      <w:szCs w:val="21"/>
                      <w:highlight w:val="none"/>
                      <w:lang w:eastAsia="zh-CN"/>
                    </w:rPr>
                    <w:t>不</w:t>
                  </w:r>
                  <w:r>
                    <w:rPr>
                      <w:rFonts w:ascii="Times New Roman" w:hAnsi="宋体" w:eastAsia="宋体" w:cs="Times New Roman"/>
                      <w:bCs/>
                      <w:color w:val="auto"/>
                      <w:kern w:val="0"/>
                      <w:szCs w:val="21"/>
                      <w:highlight w:val="none"/>
                    </w:rPr>
                    <w:t>达标</w:t>
                  </w:r>
                </w:p>
              </w:tc>
            </w:tr>
          </w:tbl>
          <w:p w14:paraId="1B947DFC">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color w:val="auto"/>
                <w:sz w:val="21"/>
                <w:szCs w:val="21"/>
                <w:highlight w:val="none"/>
              </w:rPr>
            </w:pPr>
            <w:r>
              <w:rPr>
                <w:color w:val="auto"/>
                <w:sz w:val="21"/>
                <w:szCs w:val="21"/>
                <w:highlight w:val="none"/>
              </w:rPr>
              <w:t>由</w:t>
            </w:r>
            <w:r>
              <w:rPr>
                <w:rFonts w:hint="eastAsia"/>
                <w:color w:val="auto"/>
                <w:sz w:val="21"/>
                <w:szCs w:val="21"/>
                <w:highlight w:val="none"/>
                <w:lang w:val="en-US" w:eastAsia="zh-CN"/>
              </w:rPr>
              <w:t>上表</w:t>
            </w:r>
            <w:r>
              <w:rPr>
                <w:color w:val="auto"/>
                <w:sz w:val="21"/>
                <w:szCs w:val="21"/>
                <w:highlight w:val="none"/>
              </w:rPr>
              <w:t>可知，项目区域环境空气中各因子SO</w:t>
            </w:r>
            <w:r>
              <w:rPr>
                <w:color w:val="auto"/>
                <w:sz w:val="21"/>
                <w:szCs w:val="21"/>
                <w:highlight w:val="none"/>
                <w:vertAlign w:val="subscript"/>
              </w:rPr>
              <w:t>2</w:t>
            </w:r>
            <w:r>
              <w:rPr>
                <w:color w:val="auto"/>
                <w:sz w:val="21"/>
                <w:szCs w:val="21"/>
                <w:highlight w:val="none"/>
              </w:rPr>
              <w:t>、NO</w:t>
            </w:r>
            <w:r>
              <w:rPr>
                <w:color w:val="auto"/>
                <w:sz w:val="21"/>
                <w:szCs w:val="21"/>
                <w:highlight w:val="none"/>
                <w:vertAlign w:val="subscript"/>
              </w:rPr>
              <w:t>2</w:t>
            </w:r>
            <w:r>
              <w:rPr>
                <w:color w:val="auto"/>
                <w:sz w:val="21"/>
                <w:szCs w:val="21"/>
                <w:highlight w:val="none"/>
              </w:rPr>
              <w:t>、CO</w:t>
            </w:r>
            <w:r>
              <w:rPr>
                <w:rFonts w:hint="eastAsia"/>
                <w:color w:val="auto"/>
                <w:sz w:val="21"/>
                <w:szCs w:val="21"/>
                <w:highlight w:val="none"/>
                <w:lang w:val="en-US" w:eastAsia="zh-CN"/>
              </w:rPr>
              <w:t>满足</w:t>
            </w:r>
            <w:r>
              <w:rPr>
                <w:rFonts w:hint="default" w:ascii="Times New Roman" w:hAnsi="Times New Roman" w:cs="Times New Roman"/>
                <w:color w:val="auto"/>
                <w:sz w:val="21"/>
                <w:szCs w:val="21"/>
                <w:highlight w:val="none"/>
              </w:rPr>
              <w:t>《环境空气质量标准》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GB3095-2012</w:t>
            </w:r>
            <w:r>
              <w:rPr>
                <w:rFonts w:hint="eastAsia" w:ascii="Times New Roman" w:hAnsi="Times New Roman" w:cs="Times New Roman"/>
                <w:color w:val="auto"/>
                <w:sz w:val="21"/>
                <w:szCs w:val="21"/>
                <w:highlight w:val="none"/>
                <w:lang w:eastAsia="zh-CN"/>
              </w:rPr>
              <w:t>）二</w:t>
            </w:r>
            <w:r>
              <w:rPr>
                <w:rFonts w:hint="default" w:ascii="Times New Roman" w:hAnsi="Times New Roman" w:cs="Times New Roman"/>
                <w:color w:val="auto"/>
                <w:sz w:val="21"/>
                <w:szCs w:val="21"/>
                <w:highlight w:val="none"/>
              </w:rPr>
              <w:t>类标准</w:t>
            </w:r>
            <w:r>
              <w:rPr>
                <w:rFonts w:hint="eastAsia" w:ascii="Times New Roman" w:hAnsi="Times New Roman" w:cs="Times New Roman"/>
                <w:color w:val="auto"/>
                <w:sz w:val="21"/>
                <w:szCs w:val="21"/>
                <w:highlight w:val="none"/>
                <w:lang w:val="en-US" w:eastAsia="zh-CN"/>
              </w:rPr>
              <w:t>及修改单</w:t>
            </w:r>
            <w:r>
              <w:rPr>
                <w:color w:val="auto"/>
                <w:sz w:val="21"/>
                <w:szCs w:val="21"/>
                <w:highlight w:val="none"/>
              </w:rPr>
              <w:t>，PM</w:t>
            </w:r>
            <w:r>
              <w:rPr>
                <w:color w:val="auto"/>
                <w:sz w:val="21"/>
                <w:szCs w:val="21"/>
                <w:highlight w:val="none"/>
                <w:vertAlign w:val="subscript"/>
              </w:rPr>
              <w:t>10</w:t>
            </w:r>
            <w:r>
              <w:rPr>
                <w:color w:val="auto"/>
                <w:sz w:val="21"/>
                <w:szCs w:val="21"/>
                <w:highlight w:val="none"/>
              </w:rPr>
              <w:t>、PM</w:t>
            </w:r>
            <w:r>
              <w:rPr>
                <w:color w:val="auto"/>
                <w:sz w:val="21"/>
                <w:szCs w:val="21"/>
                <w:highlight w:val="none"/>
                <w:vertAlign w:val="subscript"/>
              </w:rPr>
              <w:t>2.5</w:t>
            </w:r>
            <w:r>
              <w:rPr>
                <w:color w:val="auto"/>
                <w:sz w:val="21"/>
                <w:szCs w:val="21"/>
                <w:highlight w:val="none"/>
              </w:rPr>
              <w:t>、O</w:t>
            </w:r>
            <w:r>
              <w:rPr>
                <w:color w:val="auto"/>
                <w:sz w:val="21"/>
                <w:szCs w:val="21"/>
                <w:highlight w:val="none"/>
                <w:vertAlign w:val="subscript"/>
              </w:rPr>
              <w:t>3</w:t>
            </w:r>
            <w:r>
              <w:rPr>
                <w:color w:val="auto"/>
                <w:sz w:val="21"/>
                <w:szCs w:val="21"/>
                <w:highlight w:val="none"/>
              </w:rPr>
              <w:t>浓度</w:t>
            </w:r>
            <w:r>
              <w:rPr>
                <w:rFonts w:hint="eastAsia"/>
                <w:color w:val="auto"/>
                <w:sz w:val="21"/>
                <w:szCs w:val="21"/>
                <w:highlight w:val="none"/>
                <w:lang w:val="en-US" w:eastAsia="zh-CN"/>
              </w:rPr>
              <w:t>不满足</w:t>
            </w:r>
            <w:r>
              <w:rPr>
                <w:rFonts w:hint="default" w:ascii="Times New Roman" w:hAnsi="Times New Roman" w:cs="Times New Roman"/>
                <w:color w:val="auto"/>
                <w:sz w:val="21"/>
                <w:szCs w:val="21"/>
                <w:highlight w:val="none"/>
              </w:rPr>
              <w:t>《环境空气质量标准》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GB3095-2012</w:t>
            </w:r>
            <w:r>
              <w:rPr>
                <w:rFonts w:hint="eastAsia" w:ascii="Times New Roman" w:hAnsi="Times New Roman" w:cs="Times New Roman"/>
                <w:color w:val="auto"/>
                <w:sz w:val="21"/>
                <w:szCs w:val="21"/>
                <w:highlight w:val="none"/>
                <w:lang w:eastAsia="zh-CN"/>
              </w:rPr>
              <w:t>）二</w:t>
            </w:r>
            <w:r>
              <w:rPr>
                <w:rFonts w:hint="default" w:ascii="Times New Roman" w:hAnsi="Times New Roman" w:cs="Times New Roman"/>
                <w:color w:val="auto"/>
                <w:sz w:val="21"/>
                <w:szCs w:val="21"/>
                <w:highlight w:val="none"/>
              </w:rPr>
              <w:t>类标准</w:t>
            </w:r>
            <w:r>
              <w:rPr>
                <w:rFonts w:hint="eastAsia" w:ascii="Times New Roman" w:hAnsi="Times New Roman" w:cs="Times New Roman"/>
                <w:color w:val="auto"/>
                <w:sz w:val="21"/>
                <w:szCs w:val="21"/>
                <w:highlight w:val="none"/>
                <w:lang w:val="en-US" w:eastAsia="zh-CN"/>
              </w:rPr>
              <w:t>及修改单</w:t>
            </w:r>
            <w:r>
              <w:rPr>
                <w:color w:val="auto"/>
                <w:sz w:val="21"/>
                <w:szCs w:val="21"/>
                <w:highlight w:val="none"/>
              </w:rPr>
              <w:t>，因此，项目所在区域为环境空气质量不达标区。</w:t>
            </w:r>
          </w:p>
          <w:p w14:paraId="0524FB57">
            <w:pPr>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color w:val="auto"/>
                <w:sz w:val="21"/>
                <w:szCs w:val="21"/>
                <w:highlight w:val="none"/>
                <w:lang w:eastAsia="zh-CN"/>
              </w:rPr>
            </w:pPr>
            <w:r>
              <w:rPr>
                <w:rFonts w:hint="eastAsia" w:ascii="Times New Roman" w:hAnsi="Times New Roman" w:eastAsia="宋体" w:cs="Times New Roman"/>
                <w:color w:val="auto"/>
                <w:sz w:val="21"/>
                <w:szCs w:val="21"/>
                <w:highlight w:val="none"/>
                <w:lang w:eastAsia="zh-CN"/>
              </w:rPr>
              <w:t>特征污染物</w:t>
            </w:r>
          </w:p>
          <w:p w14:paraId="0A1ACA47">
            <w:pPr>
              <w:pStyle w:val="24"/>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firstLine="420" w:firstLineChars="200"/>
              <w:jc w:val="both"/>
              <w:textAlignment w:val="auto"/>
              <w:rPr>
                <w:rFonts w:hint="eastAsia"/>
                <w:color w:val="auto"/>
                <w:highlight w:val="none"/>
                <w:lang w:val="en-US" w:eastAsia="zh-CN"/>
              </w:rPr>
            </w:pPr>
            <w:r>
              <w:rPr>
                <w:rFonts w:hint="eastAsia"/>
                <w:color w:val="auto"/>
                <w:highlight w:val="none"/>
                <w:lang w:val="en-US" w:eastAsia="zh-CN"/>
              </w:rPr>
              <w:t>根据《建设项目环境影响报告表编制技术指南》（污染影响类）（试行），“排放国家、地方环境空气质量标准中有标准限值要求的特征污染物时，引用建设项目周边5千米范围内近3年的现有监测数据。”本项目TSP、非甲烷总烃引用《河北磊得新型建材科技有限公司年产70万吨沥青拌合料生产线项目环境质量现状检测》（HBZH-H-20230005）检测报告监测数据，监测时间为2023年02月27日~2023年03月01日，监测点位为雷陈村，距离本项目厂址约3.3km。引用的监测点位、时效均满足《建设项目环境影响报告表编制技术指南（污染影响类）（试行）》中相关要求，引用的监测点位见附图4。</w:t>
            </w:r>
          </w:p>
          <w:p w14:paraId="5214B893">
            <w:pPr>
              <w:pStyle w:val="24"/>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firstLine="420" w:firstLineChars="200"/>
              <w:jc w:val="both"/>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①监测点位</w:t>
            </w:r>
          </w:p>
          <w:p w14:paraId="02E14FD3">
            <w:pPr>
              <w:pStyle w:val="24"/>
              <w:keepNext w:val="0"/>
              <w:keepLines w:val="0"/>
              <w:pageBreakBefore w:val="0"/>
              <w:widowControl w:val="0"/>
              <w:numPr>
                <w:ilvl w:val="0"/>
                <w:numId w:val="0"/>
              </w:numPr>
              <w:kinsoku/>
              <w:wordWrap/>
              <w:overflowPunct/>
              <w:topLinePunct w:val="0"/>
              <w:autoSpaceDE/>
              <w:autoSpaceDN/>
              <w:bidi w:val="0"/>
              <w:adjustRightInd/>
              <w:snapToGrid/>
              <w:spacing w:after="0" w:afterLines="0" w:line="360" w:lineRule="auto"/>
              <w:ind w:firstLine="420" w:firstLineChars="200"/>
              <w:jc w:val="both"/>
              <w:textAlignment w:val="auto"/>
              <w:rPr>
                <w:rFonts w:hint="eastAsia"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rPr>
              <w:t>本项目</w:t>
            </w:r>
            <w:r>
              <w:rPr>
                <w:rFonts w:hint="eastAsia" w:ascii="Times New Roman" w:hAnsi="Times New Roman" w:cs="Times New Roman"/>
                <w:color w:val="auto"/>
                <w:kern w:val="0"/>
                <w:sz w:val="21"/>
                <w:szCs w:val="21"/>
                <w:highlight w:val="none"/>
                <w:lang w:val="en-US" w:eastAsia="zh-CN"/>
              </w:rPr>
              <w:t>TSP、非甲烷总烃</w:t>
            </w:r>
            <w:r>
              <w:rPr>
                <w:rFonts w:hint="default" w:ascii="Times New Roman" w:hAnsi="Times New Roman" w:cs="Times New Roman"/>
                <w:color w:val="auto"/>
                <w:kern w:val="0"/>
                <w:sz w:val="21"/>
                <w:szCs w:val="21"/>
                <w:highlight w:val="none"/>
              </w:rPr>
              <w:t>环境质量现状监测点位情况详</w:t>
            </w:r>
            <w:r>
              <w:rPr>
                <w:rFonts w:hint="eastAsia" w:ascii="Times New Roman" w:hAnsi="Times New Roman" w:cs="Times New Roman"/>
                <w:color w:val="auto"/>
                <w:kern w:val="0"/>
                <w:sz w:val="21"/>
                <w:szCs w:val="21"/>
                <w:highlight w:val="none"/>
                <w:lang w:val="en-US" w:eastAsia="zh-CN"/>
              </w:rPr>
              <w:t>见下表。</w:t>
            </w:r>
          </w:p>
          <w:p w14:paraId="55C51800">
            <w:pPr>
              <w:keepNext w:val="0"/>
              <w:keepLines w:val="0"/>
              <w:pageBreakBefore w:val="0"/>
              <w:widowControl w:val="0"/>
              <w:kinsoku/>
              <w:wordWrap/>
              <w:overflowPunct/>
              <w:topLinePunct w:val="0"/>
              <w:autoSpaceDE/>
              <w:autoSpaceDN/>
              <w:bidi w:val="0"/>
              <w:adjustRightInd/>
              <w:snapToGrid w:val="0"/>
              <w:jc w:val="center"/>
              <w:textAlignment w:val="auto"/>
              <w:rPr>
                <w:rFonts w:hint="default" w:ascii="Times New Roman" w:hAnsi="Times New Roman" w:eastAsia="宋体" w:cs="Times New Roman"/>
                <w:b/>
                <w:bCs w:val="0"/>
                <w:color w:val="auto"/>
                <w:sz w:val="21"/>
                <w:szCs w:val="21"/>
                <w:highlight w:val="none"/>
              </w:rPr>
            </w:pPr>
            <w:r>
              <w:rPr>
                <w:rFonts w:hint="default" w:ascii="Times New Roman" w:hAnsi="Times New Roman" w:eastAsia="宋体" w:cs="Times New Roman"/>
                <w:b/>
                <w:bCs w:val="0"/>
                <w:color w:val="auto"/>
                <w:sz w:val="21"/>
                <w:szCs w:val="21"/>
                <w:highlight w:val="none"/>
              </w:rPr>
              <w:t>表</w:t>
            </w:r>
            <w:r>
              <w:rPr>
                <w:rFonts w:hint="eastAsia" w:ascii="Times New Roman" w:hAnsi="Times New Roman" w:eastAsia="宋体" w:cs="Times New Roman"/>
                <w:b/>
                <w:bCs w:val="0"/>
                <w:color w:val="auto"/>
                <w:sz w:val="21"/>
                <w:szCs w:val="21"/>
                <w:highlight w:val="none"/>
                <w:lang w:val="en-US" w:eastAsia="zh-CN"/>
              </w:rPr>
              <w:t>3-2</w:t>
            </w:r>
            <w:r>
              <w:rPr>
                <w:rFonts w:hint="eastAsia" w:cs="Times New Roman"/>
                <w:b/>
                <w:bCs w:val="0"/>
                <w:color w:val="auto"/>
                <w:sz w:val="21"/>
                <w:szCs w:val="21"/>
                <w:highlight w:val="none"/>
                <w:lang w:val="en-US" w:eastAsia="zh-CN"/>
              </w:rPr>
              <w:t xml:space="preserve">   </w:t>
            </w:r>
            <w:r>
              <w:rPr>
                <w:rFonts w:hint="eastAsia" w:ascii="Times New Roman" w:hAnsi="Times New Roman" w:eastAsia="宋体" w:cs="Times New Roman"/>
                <w:b/>
                <w:bCs w:val="0"/>
                <w:color w:val="auto"/>
                <w:sz w:val="21"/>
                <w:szCs w:val="21"/>
                <w:highlight w:val="none"/>
                <w:lang w:val="en-US" w:eastAsia="zh-CN"/>
              </w:rPr>
              <w:t>引用的</w:t>
            </w:r>
            <w:r>
              <w:rPr>
                <w:rFonts w:hint="default" w:ascii="Times New Roman" w:hAnsi="Times New Roman" w:eastAsia="宋体" w:cs="Times New Roman"/>
                <w:b/>
                <w:bCs w:val="0"/>
                <w:color w:val="auto"/>
                <w:sz w:val="21"/>
                <w:szCs w:val="21"/>
                <w:highlight w:val="none"/>
              </w:rPr>
              <w:t>其他</w:t>
            </w:r>
            <w:r>
              <w:rPr>
                <w:rFonts w:hint="eastAsia" w:ascii="Times New Roman" w:hAnsi="Times New Roman" w:eastAsia="宋体" w:cs="Times New Roman"/>
                <w:b/>
                <w:bCs w:val="0"/>
                <w:color w:val="auto"/>
                <w:sz w:val="21"/>
                <w:szCs w:val="21"/>
                <w:highlight w:val="none"/>
                <w:lang w:val="en-US" w:eastAsia="zh-CN"/>
              </w:rPr>
              <w:t>特征</w:t>
            </w:r>
            <w:r>
              <w:rPr>
                <w:rFonts w:hint="default" w:ascii="Times New Roman" w:hAnsi="Times New Roman" w:eastAsia="宋体" w:cs="Times New Roman"/>
                <w:b/>
                <w:bCs w:val="0"/>
                <w:color w:val="auto"/>
                <w:sz w:val="21"/>
                <w:szCs w:val="21"/>
                <w:highlight w:val="none"/>
              </w:rPr>
              <w:t>污染物监测点位信息表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811"/>
              <w:gridCol w:w="1894"/>
              <w:gridCol w:w="1782"/>
              <w:gridCol w:w="1540"/>
              <w:gridCol w:w="1348"/>
            </w:tblGrid>
            <w:tr w14:paraId="75CFE0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811" w:type="dxa"/>
                  <w:tcBorders>
                    <w:tl2br w:val="nil"/>
                    <w:tr2bl w:val="nil"/>
                  </w:tcBorders>
                  <w:noWrap w:val="0"/>
                  <w:vAlign w:val="center"/>
                </w:tcPr>
                <w:p w14:paraId="52029A31">
                  <w:pPr>
                    <w:spacing w:line="3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监测点名称</w:t>
                  </w:r>
                </w:p>
              </w:tc>
              <w:tc>
                <w:tcPr>
                  <w:tcW w:w="1894" w:type="dxa"/>
                  <w:tcBorders>
                    <w:tl2br w:val="nil"/>
                    <w:tr2bl w:val="nil"/>
                  </w:tcBorders>
                  <w:noWrap w:val="0"/>
                  <w:vAlign w:val="center"/>
                </w:tcPr>
                <w:p w14:paraId="05EC83D5">
                  <w:pPr>
                    <w:spacing w:line="3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监测因子</w:t>
                  </w:r>
                </w:p>
              </w:tc>
              <w:tc>
                <w:tcPr>
                  <w:tcW w:w="1782" w:type="dxa"/>
                  <w:tcBorders>
                    <w:tl2br w:val="nil"/>
                    <w:tr2bl w:val="nil"/>
                  </w:tcBorders>
                  <w:noWrap w:val="0"/>
                  <w:vAlign w:val="center"/>
                </w:tcPr>
                <w:p w14:paraId="0E72B606">
                  <w:pPr>
                    <w:spacing w:line="3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平均时间</w:t>
                  </w:r>
                </w:p>
              </w:tc>
              <w:tc>
                <w:tcPr>
                  <w:tcW w:w="1540" w:type="dxa"/>
                  <w:tcBorders>
                    <w:tl2br w:val="nil"/>
                    <w:tr2bl w:val="nil"/>
                  </w:tcBorders>
                  <w:noWrap w:val="0"/>
                  <w:vAlign w:val="center"/>
                </w:tcPr>
                <w:p w14:paraId="1DED064C">
                  <w:pPr>
                    <w:spacing w:line="3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相对厂址方位</w:t>
                  </w:r>
                </w:p>
              </w:tc>
              <w:tc>
                <w:tcPr>
                  <w:tcW w:w="1348" w:type="dxa"/>
                  <w:tcBorders>
                    <w:tl2br w:val="nil"/>
                    <w:tr2bl w:val="nil"/>
                  </w:tcBorders>
                  <w:noWrap w:val="0"/>
                  <w:vAlign w:val="center"/>
                </w:tcPr>
                <w:p w14:paraId="6DE86033">
                  <w:pPr>
                    <w:spacing w:line="340" w:lineRule="exact"/>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相对厂界距离</w:t>
                  </w:r>
                </w:p>
              </w:tc>
            </w:tr>
            <w:tr w14:paraId="26B9AF9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46" w:hRule="atLeast"/>
                <w:jc w:val="center"/>
              </w:trPr>
              <w:tc>
                <w:tcPr>
                  <w:tcW w:w="1811" w:type="dxa"/>
                  <w:vMerge w:val="restart"/>
                  <w:tcBorders>
                    <w:tl2br w:val="nil"/>
                    <w:tr2bl w:val="nil"/>
                  </w:tcBorders>
                  <w:noWrap w:val="0"/>
                  <w:vAlign w:val="center"/>
                </w:tcPr>
                <w:p w14:paraId="00E06E1D">
                  <w:pPr>
                    <w:spacing w:line="340" w:lineRule="exact"/>
                    <w:ind w:firstLine="0" w:firstLineChars="0"/>
                    <w:jc w:val="center"/>
                    <w:rPr>
                      <w:rFonts w:hint="default" w:ascii="Times New Roman" w:hAnsi="Times New Roman" w:eastAsia="宋体" w:cs="Times New Roman"/>
                      <w:color w:val="auto"/>
                      <w:sz w:val="21"/>
                      <w:szCs w:val="21"/>
                      <w:highlight w:val="none"/>
                      <w:lang w:eastAsia="zh-CN"/>
                    </w:rPr>
                  </w:pPr>
                  <w:r>
                    <w:rPr>
                      <w:rFonts w:hint="eastAsia"/>
                      <w:color w:val="auto"/>
                      <w:highlight w:val="none"/>
                      <w:lang w:val="en-US" w:eastAsia="zh-CN"/>
                    </w:rPr>
                    <w:t>雷陈村</w:t>
                  </w:r>
                </w:p>
              </w:tc>
              <w:tc>
                <w:tcPr>
                  <w:tcW w:w="1894" w:type="dxa"/>
                  <w:tcBorders>
                    <w:tl2br w:val="nil"/>
                    <w:tr2bl w:val="nil"/>
                  </w:tcBorders>
                  <w:noWrap w:val="0"/>
                  <w:vAlign w:val="center"/>
                </w:tcPr>
                <w:p w14:paraId="53E87D6C">
                  <w:pPr>
                    <w:tabs>
                      <w:tab w:val="left" w:pos="3580"/>
                    </w:tabs>
                    <w:topLinePunct/>
                    <w:spacing w:line="34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TSP</w:t>
                  </w:r>
                </w:p>
              </w:tc>
              <w:tc>
                <w:tcPr>
                  <w:tcW w:w="1782" w:type="dxa"/>
                  <w:tcBorders>
                    <w:tl2br w:val="nil"/>
                    <w:tr2bl w:val="nil"/>
                  </w:tcBorders>
                  <w:noWrap w:val="0"/>
                  <w:vAlign w:val="center"/>
                </w:tcPr>
                <w:p w14:paraId="603FDFDB">
                  <w:pPr>
                    <w:tabs>
                      <w:tab w:val="left" w:pos="3580"/>
                    </w:tabs>
                    <w:topLinePunct/>
                    <w:spacing w:line="340" w:lineRule="exact"/>
                    <w:ind w:firstLine="0" w:firstLineChars="0"/>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24</w:t>
                  </w:r>
                  <w:r>
                    <w:rPr>
                      <w:rFonts w:hint="default" w:ascii="Times New Roman" w:hAnsi="Times New Roman" w:cs="Times New Roman"/>
                      <w:color w:val="auto"/>
                      <w:sz w:val="21"/>
                      <w:szCs w:val="21"/>
                      <w:highlight w:val="none"/>
                      <w:lang w:val="en-US" w:eastAsia="zh-CN"/>
                    </w:rPr>
                    <w:t>小时平均浓度</w:t>
                  </w:r>
                </w:p>
              </w:tc>
              <w:tc>
                <w:tcPr>
                  <w:tcW w:w="1540" w:type="dxa"/>
                  <w:vMerge w:val="restart"/>
                  <w:tcBorders>
                    <w:tl2br w:val="nil"/>
                    <w:tr2bl w:val="nil"/>
                  </w:tcBorders>
                  <w:noWrap w:val="0"/>
                  <w:vAlign w:val="center"/>
                </w:tcPr>
                <w:p w14:paraId="64B9CB5D">
                  <w:pPr>
                    <w:spacing w:line="340" w:lineRule="exact"/>
                    <w:ind w:firstLine="0" w:firstLineChars="0"/>
                    <w:jc w:val="center"/>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NW</w:t>
                  </w:r>
                </w:p>
              </w:tc>
              <w:tc>
                <w:tcPr>
                  <w:tcW w:w="1348" w:type="dxa"/>
                  <w:vMerge w:val="restart"/>
                  <w:tcBorders>
                    <w:tl2br w:val="nil"/>
                    <w:tr2bl w:val="nil"/>
                  </w:tcBorders>
                  <w:noWrap w:val="0"/>
                  <w:vAlign w:val="center"/>
                </w:tcPr>
                <w:p w14:paraId="7D7A5752">
                  <w:pPr>
                    <w:spacing w:line="340" w:lineRule="exact"/>
                    <w:ind w:firstLine="0" w:firstLineChars="0"/>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3300</w:t>
                  </w:r>
                  <w:r>
                    <w:rPr>
                      <w:rFonts w:hint="default" w:ascii="Times New Roman" w:hAnsi="Times New Roman" w:cs="Times New Roman"/>
                      <w:color w:val="auto"/>
                      <w:sz w:val="21"/>
                      <w:szCs w:val="21"/>
                      <w:highlight w:val="none"/>
                    </w:rPr>
                    <w:t>m</w:t>
                  </w:r>
                </w:p>
              </w:tc>
            </w:tr>
            <w:tr w14:paraId="6480F91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46" w:hRule="atLeast"/>
                <w:jc w:val="center"/>
              </w:trPr>
              <w:tc>
                <w:tcPr>
                  <w:tcW w:w="1811" w:type="dxa"/>
                  <w:vMerge w:val="continue"/>
                  <w:tcBorders>
                    <w:tl2br w:val="nil"/>
                    <w:tr2bl w:val="nil"/>
                  </w:tcBorders>
                  <w:noWrap w:val="0"/>
                  <w:vAlign w:val="center"/>
                </w:tcPr>
                <w:p w14:paraId="37A813AA">
                  <w:pPr>
                    <w:spacing w:line="340" w:lineRule="exact"/>
                    <w:ind w:firstLine="0" w:firstLineChars="0"/>
                    <w:jc w:val="center"/>
                    <w:rPr>
                      <w:rFonts w:hint="eastAsia" w:ascii="Times New Roman" w:hAnsi="Times New Roman" w:cs="Times New Roman"/>
                      <w:color w:val="auto"/>
                      <w:sz w:val="21"/>
                      <w:szCs w:val="21"/>
                      <w:highlight w:val="none"/>
                      <w:lang w:eastAsia="zh-CN"/>
                    </w:rPr>
                  </w:pPr>
                </w:p>
              </w:tc>
              <w:tc>
                <w:tcPr>
                  <w:tcW w:w="1894" w:type="dxa"/>
                  <w:tcBorders>
                    <w:tl2br w:val="nil"/>
                    <w:tr2bl w:val="nil"/>
                  </w:tcBorders>
                  <w:noWrap w:val="0"/>
                  <w:vAlign w:val="center"/>
                </w:tcPr>
                <w:p w14:paraId="293AD001">
                  <w:pPr>
                    <w:tabs>
                      <w:tab w:val="left" w:pos="3580"/>
                    </w:tabs>
                    <w:topLinePunct/>
                    <w:spacing w:line="340" w:lineRule="exact"/>
                    <w:ind w:firstLine="0" w:firstLineChars="0"/>
                    <w:jc w:val="center"/>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非甲烷总烃</w:t>
                  </w:r>
                </w:p>
              </w:tc>
              <w:tc>
                <w:tcPr>
                  <w:tcW w:w="1782" w:type="dxa"/>
                  <w:tcBorders>
                    <w:tl2br w:val="nil"/>
                    <w:tr2bl w:val="nil"/>
                  </w:tcBorders>
                  <w:noWrap w:val="0"/>
                  <w:vAlign w:val="center"/>
                </w:tcPr>
                <w:p w14:paraId="71AC93D6">
                  <w:pPr>
                    <w:tabs>
                      <w:tab w:val="left" w:pos="3580"/>
                    </w:tabs>
                    <w:topLinePunct/>
                    <w:spacing w:line="340" w:lineRule="exact"/>
                    <w:ind w:firstLine="0" w:firstLineChars="0"/>
                    <w:jc w:val="center"/>
                    <w:rPr>
                      <w:rFonts w:hint="eastAsia"/>
                      <w:color w:val="auto"/>
                      <w:highlight w:val="none"/>
                      <w:lang w:val="en-US" w:eastAsia="zh-CN"/>
                    </w:rPr>
                  </w:pPr>
                  <w:r>
                    <w:rPr>
                      <w:rFonts w:hint="eastAsia"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lang w:val="en-US" w:eastAsia="zh-CN"/>
                    </w:rPr>
                    <w:t>小时平均浓度</w:t>
                  </w:r>
                </w:p>
              </w:tc>
              <w:tc>
                <w:tcPr>
                  <w:tcW w:w="1540" w:type="dxa"/>
                  <w:vMerge w:val="continue"/>
                  <w:tcBorders>
                    <w:tl2br w:val="nil"/>
                    <w:tr2bl w:val="nil"/>
                  </w:tcBorders>
                  <w:noWrap w:val="0"/>
                  <w:vAlign w:val="center"/>
                </w:tcPr>
                <w:p w14:paraId="5E8977B2">
                  <w:pPr>
                    <w:spacing w:line="340" w:lineRule="exact"/>
                    <w:ind w:firstLine="0" w:firstLineChars="0"/>
                    <w:jc w:val="center"/>
                    <w:rPr>
                      <w:rFonts w:hint="eastAsia" w:ascii="Times New Roman" w:hAnsi="Times New Roman" w:cs="Times New Roman"/>
                      <w:color w:val="auto"/>
                      <w:sz w:val="21"/>
                      <w:szCs w:val="21"/>
                      <w:highlight w:val="none"/>
                      <w:lang w:val="en-US" w:eastAsia="zh-CN"/>
                    </w:rPr>
                  </w:pPr>
                </w:p>
              </w:tc>
              <w:tc>
                <w:tcPr>
                  <w:tcW w:w="1348" w:type="dxa"/>
                  <w:vMerge w:val="continue"/>
                  <w:tcBorders>
                    <w:tl2br w:val="nil"/>
                    <w:tr2bl w:val="nil"/>
                  </w:tcBorders>
                  <w:noWrap w:val="0"/>
                  <w:vAlign w:val="center"/>
                </w:tcPr>
                <w:p w14:paraId="1FE9B2F8">
                  <w:pPr>
                    <w:spacing w:line="340" w:lineRule="exact"/>
                    <w:ind w:firstLine="0" w:firstLineChars="0"/>
                    <w:jc w:val="center"/>
                    <w:rPr>
                      <w:rFonts w:hint="eastAsia" w:ascii="Times New Roman" w:hAnsi="Times New Roman" w:cs="Times New Roman"/>
                      <w:color w:val="auto"/>
                      <w:sz w:val="21"/>
                      <w:szCs w:val="21"/>
                      <w:highlight w:val="none"/>
                      <w:lang w:val="en-US" w:eastAsia="zh-CN"/>
                    </w:rPr>
                  </w:pPr>
                </w:p>
              </w:tc>
            </w:tr>
          </w:tbl>
          <w:p w14:paraId="7818EFE0">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②监测时段</w:t>
            </w:r>
          </w:p>
          <w:p w14:paraId="4A04CB14">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cs="Times New Roman"/>
                <w:color w:val="auto"/>
                <w:sz w:val="21"/>
                <w:szCs w:val="21"/>
                <w:highlight w:val="none"/>
                <w:lang w:eastAsia="zh-CN"/>
              </w:rPr>
            </w:pPr>
            <w:r>
              <w:rPr>
                <w:rFonts w:hint="default" w:ascii="Times New Roman" w:hAnsi="Times New Roman" w:cs="Times New Roman"/>
                <w:color w:val="auto"/>
                <w:kern w:val="0"/>
                <w:sz w:val="21"/>
                <w:szCs w:val="21"/>
                <w:highlight w:val="none"/>
              </w:rPr>
              <w:t>20</w:t>
            </w:r>
            <w:r>
              <w:rPr>
                <w:rFonts w:hint="eastAsia" w:ascii="Times New Roman" w:hAnsi="Times New Roman" w:cs="Times New Roman"/>
                <w:color w:val="auto"/>
                <w:kern w:val="0"/>
                <w:sz w:val="21"/>
                <w:szCs w:val="21"/>
                <w:highlight w:val="none"/>
                <w:lang w:val="en-US" w:eastAsia="zh-CN"/>
              </w:rPr>
              <w:t>23</w:t>
            </w:r>
            <w:r>
              <w:rPr>
                <w:rFonts w:hint="default" w:ascii="Times New Roman" w:hAnsi="Times New Roman" w:cs="Times New Roman"/>
                <w:color w:val="auto"/>
                <w:kern w:val="0"/>
                <w:sz w:val="21"/>
                <w:szCs w:val="21"/>
                <w:highlight w:val="none"/>
              </w:rPr>
              <w:t>年</w:t>
            </w:r>
            <w:r>
              <w:rPr>
                <w:rFonts w:hint="eastAsia" w:ascii="Times New Roman" w:hAnsi="Times New Roman" w:cs="Times New Roman"/>
                <w:color w:val="auto"/>
                <w:kern w:val="0"/>
                <w:sz w:val="21"/>
                <w:szCs w:val="21"/>
                <w:highlight w:val="none"/>
                <w:lang w:val="en-US" w:eastAsia="zh-CN"/>
              </w:rPr>
              <w:t>02</w:t>
            </w:r>
            <w:r>
              <w:rPr>
                <w:rFonts w:hint="default" w:ascii="Times New Roman" w:hAnsi="Times New Roman" w:cs="Times New Roman"/>
                <w:color w:val="auto"/>
                <w:kern w:val="0"/>
                <w:sz w:val="21"/>
                <w:szCs w:val="21"/>
                <w:highlight w:val="none"/>
              </w:rPr>
              <w:t>月</w:t>
            </w:r>
            <w:r>
              <w:rPr>
                <w:rFonts w:hint="eastAsia" w:ascii="Times New Roman" w:hAnsi="Times New Roman" w:cs="Times New Roman"/>
                <w:color w:val="auto"/>
                <w:kern w:val="0"/>
                <w:sz w:val="21"/>
                <w:szCs w:val="21"/>
                <w:highlight w:val="none"/>
                <w:lang w:val="en-US" w:eastAsia="zh-CN"/>
              </w:rPr>
              <w:t>27</w:t>
            </w:r>
            <w:r>
              <w:rPr>
                <w:rFonts w:hint="default" w:ascii="Times New Roman" w:hAnsi="Times New Roman" w:cs="Times New Roman"/>
                <w:color w:val="auto"/>
                <w:kern w:val="0"/>
                <w:sz w:val="21"/>
                <w:szCs w:val="21"/>
                <w:highlight w:val="none"/>
              </w:rPr>
              <w:t>日~</w:t>
            </w:r>
            <w:r>
              <w:rPr>
                <w:rFonts w:hint="eastAsia" w:ascii="Times New Roman" w:hAnsi="Times New Roman" w:cs="Times New Roman"/>
                <w:color w:val="auto"/>
                <w:kern w:val="0"/>
                <w:sz w:val="21"/>
                <w:szCs w:val="21"/>
                <w:highlight w:val="none"/>
                <w:lang w:val="en-US" w:eastAsia="zh-CN"/>
              </w:rPr>
              <w:t>2023年03月01</w:t>
            </w:r>
            <w:r>
              <w:rPr>
                <w:rFonts w:hint="default" w:ascii="Times New Roman" w:hAnsi="Times New Roman" w:cs="Times New Roman"/>
                <w:color w:val="auto"/>
                <w:kern w:val="0"/>
                <w:sz w:val="21"/>
                <w:szCs w:val="21"/>
                <w:highlight w:val="none"/>
              </w:rPr>
              <w:t>日，</w:t>
            </w:r>
            <w:r>
              <w:rPr>
                <w:rFonts w:hint="default" w:ascii="Times New Roman" w:hAnsi="Times New Roman" w:cs="Times New Roman"/>
                <w:color w:val="auto"/>
                <w:sz w:val="21"/>
                <w:szCs w:val="21"/>
                <w:highlight w:val="none"/>
              </w:rPr>
              <w:t>连续监测</w:t>
            </w: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天</w:t>
            </w:r>
            <w:r>
              <w:rPr>
                <w:rFonts w:hint="eastAsia" w:ascii="Times New Roman" w:hAnsi="Times New Roman" w:cs="Times New Roman"/>
                <w:color w:val="auto"/>
                <w:sz w:val="21"/>
                <w:szCs w:val="21"/>
                <w:highlight w:val="none"/>
                <w:lang w:eastAsia="zh-CN"/>
              </w:rPr>
              <w:t>。</w:t>
            </w:r>
          </w:p>
          <w:p w14:paraId="30345B96">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ja-JP"/>
              </w:rPr>
              <w:t>③</w:t>
            </w:r>
            <w:r>
              <w:rPr>
                <w:rFonts w:hint="default" w:ascii="Times New Roman" w:hAnsi="Times New Roman" w:cs="Times New Roman"/>
                <w:color w:val="auto"/>
                <w:sz w:val="21"/>
                <w:szCs w:val="21"/>
                <w:highlight w:val="none"/>
              </w:rPr>
              <w:t>评价方法</w:t>
            </w:r>
          </w:p>
          <w:p w14:paraId="0FF37276">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采用标准指数法，计算模式如下：</w:t>
            </w:r>
          </w:p>
          <w:p w14:paraId="321180E0">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P</w:t>
            </w:r>
            <w:r>
              <w:rPr>
                <w:rFonts w:hint="default" w:ascii="Times New Roman" w:hAnsi="Times New Roman" w:cs="Times New Roman"/>
                <w:color w:val="auto"/>
                <w:sz w:val="21"/>
                <w:szCs w:val="21"/>
                <w:highlight w:val="none"/>
                <w:vertAlign w:val="subscript"/>
              </w:rPr>
              <w:t>i</w:t>
            </w:r>
            <w:r>
              <w:rPr>
                <w:rFonts w:hint="default" w:ascii="Times New Roman" w:hAnsi="Times New Roman" w:cs="Times New Roman"/>
                <w:color w:val="auto"/>
                <w:sz w:val="21"/>
                <w:szCs w:val="21"/>
                <w:highlight w:val="none"/>
              </w:rPr>
              <w:t>＝C</w:t>
            </w:r>
            <w:r>
              <w:rPr>
                <w:rFonts w:hint="default" w:ascii="Times New Roman" w:hAnsi="Times New Roman" w:cs="Times New Roman"/>
                <w:color w:val="auto"/>
                <w:sz w:val="21"/>
                <w:szCs w:val="21"/>
                <w:highlight w:val="none"/>
                <w:vertAlign w:val="subscript"/>
              </w:rPr>
              <w:t>i</w:t>
            </w:r>
            <w:r>
              <w:rPr>
                <w:rFonts w:hint="default" w:ascii="Times New Roman" w:hAnsi="Times New Roman" w:cs="Times New Roman"/>
                <w:color w:val="auto"/>
                <w:sz w:val="21"/>
                <w:szCs w:val="21"/>
                <w:highlight w:val="none"/>
              </w:rPr>
              <w:t>/C</w:t>
            </w:r>
            <w:r>
              <w:rPr>
                <w:rFonts w:hint="default" w:ascii="Times New Roman" w:hAnsi="Times New Roman" w:cs="Times New Roman"/>
                <w:color w:val="auto"/>
                <w:sz w:val="21"/>
                <w:szCs w:val="21"/>
                <w:highlight w:val="none"/>
                <w:vertAlign w:val="subscript"/>
              </w:rPr>
              <w:t>0i</w:t>
            </w:r>
            <w:r>
              <w:rPr>
                <w:rFonts w:hint="default" w:ascii="Times New Roman" w:hAnsi="Times New Roman" w:cs="Times New Roman"/>
                <w:color w:val="auto"/>
                <w:sz w:val="21"/>
                <w:szCs w:val="21"/>
                <w:highlight w:val="none"/>
              </w:rPr>
              <w:t>×100%</w:t>
            </w:r>
          </w:p>
          <w:p w14:paraId="79E516E8">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式中：P</w:t>
            </w:r>
            <w:r>
              <w:rPr>
                <w:rFonts w:hint="default" w:ascii="Times New Roman" w:hAnsi="Times New Roman" w:cs="Times New Roman"/>
                <w:color w:val="auto"/>
                <w:sz w:val="21"/>
                <w:szCs w:val="21"/>
                <w:highlight w:val="none"/>
                <w:vertAlign w:val="subscript"/>
              </w:rPr>
              <w:t>i</w:t>
            </w:r>
            <w:r>
              <w:rPr>
                <w:rFonts w:hint="default" w:ascii="Times New Roman" w:hAnsi="Times New Roman" w:cs="Times New Roman"/>
                <w:color w:val="auto"/>
                <w:sz w:val="21"/>
                <w:szCs w:val="21"/>
                <w:highlight w:val="none"/>
              </w:rPr>
              <w:t>—i空气质量占标率；</w:t>
            </w:r>
          </w:p>
          <w:p w14:paraId="3A01501E">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C</w:t>
            </w:r>
            <w:r>
              <w:rPr>
                <w:rFonts w:hint="default" w:ascii="Times New Roman" w:hAnsi="Times New Roman" w:cs="Times New Roman"/>
                <w:color w:val="auto"/>
                <w:sz w:val="21"/>
                <w:szCs w:val="21"/>
                <w:highlight w:val="none"/>
                <w:vertAlign w:val="subscript"/>
              </w:rPr>
              <w:t>i</w:t>
            </w:r>
            <w:r>
              <w:rPr>
                <w:rFonts w:hint="default" w:ascii="Times New Roman" w:hAnsi="Times New Roman" w:cs="Times New Roman"/>
                <w:color w:val="auto"/>
                <w:sz w:val="21"/>
                <w:szCs w:val="21"/>
                <w:highlight w:val="none"/>
              </w:rPr>
              <w:t>—i污染物现状监测浓度，mg/m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p w14:paraId="440074B1">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C</w:t>
            </w:r>
            <w:r>
              <w:rPr>
                <w:rFonts w:hint="default" w:ascii="Times New Roman" w:hAnsi="Times New Roman" w:cs="Times New Roman"/>
                <w:color w:val="auto"/>
                <w:sz w:val="21"/>
                <w:szCs w:val="21"/>
                <w:highlight w:val="none"/>
                <w:vertAlign w:val="subscript"/>
              </w:rPr>
              <w:t>oi</w:t>
            </w:r>
            <w:r>
              <w:rPr>
                <w:rFonts w:hint="default" w:ascii="Times New Roman" w:hAnsi="Times New Roman" w:cs="Times New Roman"/>
                <w:color w:val="auto"/>
                <w:sz w:val="21"/>
                <w:szCs w:val="21"/>
                <w:highlight w:val="none"/>
              </w:rPr>
              <w:t>—i污染物评价标准，mg/m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p w14:paraId="44D66605">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ja-JP"/>
              </w:rPr>
              <w:t>④</w:t>
            </w:r>
            <w:r>
              <w:rPr>
                <w:rFonts w:hint="default" w:ascii="Times New Roman" w:hAnsi="Times New Roman" w:cs="Times New Roman"/>
                <w:color w:val="auto"/>
                <w:sz w:val="21"/>
                <w:szCs w:val="21"/>
                <w:highlight w:val="none"/>
              </w:rPr>
              <w:t>评价标准</w:t>
            </w:r>
          </w:p>
          <w:p w14:paraId="141AEE0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TSP</w:t>
            </w:r>
            <w:r>
              <w:rPr>
                <w:rFonts w:hint="eastAsia" w:ascii="Times New Roman" w:hAnsi="Times New Roman" w:eastAsia="宋体" w:cs="Times New Roman"/>
                <w:color w:val="auto"/>
                <w:sz w:val="21"/>
                <w:szCs w:val="21"/>
                <w:highlight w:val="none"/>
                <w:lang w:val="en-US" w:eastAsia="zh-CN"/>
              </w:rPr>
              <w:t>24</w:t>
            </w:r>
            <w:r>
              <w:rPr>
                <w:rFonts w:hint="default" w:ascii="Times New Roman" w:hAnsi="Times New Roman" w:eastAsia="宋体" w:cs="Times New Roman"/>
                <w:color w:val="auto"/>
                <w:sz w:val="21"/>
                <w:szCs w:val="21"/>
                <w:highlight w:val="none"/>
              </w:rPr>
              <w:t>h平均浓度</w:t>
            </w:r>
            <w:r>
              <w:rPr>
                <w:rFonts w:hint="eastAsia" w:ascii="Times New Roman" w:hAnsi="Times New Roman" w:eastAsia="宋体" w:cs="Times New Roman"/>
                <w:color w:val="auto"/>
                <w:sz w:val="21"/>
                <w:szCs w:val="21"/>
                <w:highlight w:val="none"/>
                <w:lang w:val="en-US" w:eastAsia="zh-CN"/>
              </w:rPr>
              <w:t>执行</w:t>
            </w:r>
            <w:r>
              <w:rPr>
                <w:rFonts w:hint="default" w:ascii="Times New Roman" w:hAnsi="Times New Roman" w:cs="Times New Roman"/>
                <w:color w:val="auto"/>
                <w:sz w:val="21"/>
                <w:szCs w:val="21"/>
                <w:highlight w:val="none"/>
              </w:rPr>
              <w:t>《环境空气质量标准》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GB3095-2012</w:t>
            </w:r>
            <w:r>
              <w:rPr>
                <w:rFonts w:hint="eastAsia" w:ascii="Times New Roman" w:hAnsi="Times New Roman" w:cs="Times New Roman"/>
                <w:color w:val="auto"/>
                <w:sz w:val="21"/>
                <w:szCs w:val="21"/>
                <w:highlight w:val="none"/>
                <w:lang w:eastAsia="zh-CN"/>
              </w:rPr>
              <w:t>）二</w:t>
            </w:r>
            <w:r>
              <w:rPr>
                <w:rFonts w:hint="default" w:ascii="Times New Roman" w:hAnsi="Times New Roman" w:cs="Times New Roman"/>
                <w:color w:val="auto"/>
                <w:sz w:val="21"/>
                <w:szCs w:val="21"/>
                <w:highlight w:val="none"/>
              </w:rPr>
              <w:t>类标准</w:t>
            </w:r>
            <w:r>
              <w:rPr>
                <w:rFonts w:hint="eastAsia" w:ascii="Times New Roman" w:hAnsi="Times New Roman" w:cs="Times New Roman"/>
                <w:color w:val="auto"/>
                <w:sz w:val="21"/>
                <w:szCs w:val="21"/>
                <w:highlight w:val="none"/>
                <w:lang w:val="en-US" w:eastAsia="zh-CN"/>
              </w:rPr>
              <w:t>及修改，非甲烷总烃</w:t>
            </w:r>
            <w:r>
              <w:rPr>
                <w:rFonts w:hint="default" w:ascii="Times New Roman" w:hAnsi="Times New Roman" w:eastAsia="宋体" w:cs="Times New Roman"/>
                <w:color w:val="auto"/>
                <w:sz w:val="21"/>
                <w:szCs w:val="21"/>
                <w:highlight w:val="none"/>
              </w:rPr>
              <w:t>1h平均浓度</w:t>
            </w:r>
            <w:r>
              <w:rPr>
                <w:rFonts w:hint="eastAsia" w:ascii="Times New Roman" w:hAnsi="Times New Roman" w:eastAsia="宋体" w:cs="Times New Roman"/>
                <w:color w:val="auto"/>
                <w:sz w:val="21"/>
                <w:szCs w:val="21"/>
                <w:highlight w:val="none"/>
                <w:lang w:val="en-US" w:eastAsia="zh-CN"/>
              </w:rPr>
              <w:t>执行</w:t>
            </w:r>
            <w:r>
              <w:rPr>
                <w:rFonts w:hint="default" w:ascii="Times New Roman" w:hAnsi="Times New Roman" w:eastAsia="宋体" w:cs="Times New Roman"/>
                <w:color w:val="auto"/>
                <w:sz w:val="21"/>
                <w:szCs w:val="21"/>
                <w:highlight w:val="none"/>
              </w:rPr>
              <w:t>《环境空气质量标准</w:t>
            </w:r>
            <w:r>
              <w:rPr>
                <w:rFonts w:hint="eastAsia" w:ascii="Times New Roman" w:hAnsi="Times New Roman" w:eastAsia="宋体" w:cs="Times New Roman"/>
                <w:color w:val="auto"/>
                <w:sz w:val="21"/>
                <w:szCs w:val="21"/>
                <w:highlight w:val="none"/>
                <w:lang w:val="en-US" w:eastAsia="zh-CN"/>
              </w:rPr>
              <w:t xml:space="preserve"> </w:t>
            </w:r>
            <w:r>
              <w:rPr>
                <w:rFonts w:hint="default" w:ascii="Times New Roman" w:hAnsi="Times New Roman" w:eastAsia="宋体" w:cs="Times New Roman"/>
                <w:color w:val="auto"/>
                <w:sz w:val="21"/>
                <w:szCs w:val="21"/>
                <w:highlight w:val="none"/>
              </w:rPr>
              <w:t>非甲烷总烃限值》（DB13/1577-2012）二级标准</w:t>
            </w:r>
            <w:r>
              <w:rPr>
                <w:rFonts w:hint="eastAsia" w:ascii="Times New Roman" w:hAnsi="Times New Roman" w:eastAsia="宋体" w:cs="Times New Roman"/>
                <w:color w:val="auto"/>
                <w:sz w:val="21"/>
                <w:szCs w:val="21"/>
                <w:highlight w:val="none"/>
                <w:lang w:eastAsia="zh-CN"/>
              </w:rPr>
              <w:t>。</w:t>
            </w:r>
          </w:p>
          <w:p w14:paraId="0A441649">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eastAsia="ja-JP"/>
              </w:rPr>
              <w:t>⑤</w:t>
            </w:r>
            <w:r>
              <w:rPr>
                <w:rFonts w:hint="default" w:ascii="Times New Roman" w:hAnsi="Times New Roman" w:cs="Times New Roman"/>
                <w:color w:val="auto"/>
                <w:sz w:val="21"/>
                <w:szCs w:val="21"/>
                <w:highlight w:val="none"/>
              </w:rPr>
              <w:t>监测及评价结果</w:t>
            </w:r>
          </w:p>
          <w:p w14:paraId="64BF7DD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snapToGrid w:val="0"/>
                <w:color w:val="auto"/>
                <w:kern w:val="0"/>
                <w:sz w:val="21"/>
                <w:szCs w:val="21"/>
                <w:highlight w:val="none"/>
              </w:rPr>
            </w:pPr>
            <w:r>
              <w:rPr>
                <w:rFonts w:hint="default" w:ascii="Times New Roman" w:hAnsi="Times New Roman" w:cs="Times New Roman"/>
                <w:snapToGrid w:val="0"/>
                <w:color w:val="auto"/>
                <w:kern w:val="0"/>
                <w:sz w:val="21"/>
                <w:szCs w:val="21"/>
                <w:highlight w:val="none"/>
              </w:rPr>
              <w:t>根据监测结果及相关评价标准，</w:t>
            </w:r>
            <w:r>
              <w:rPr>
                <w:rFonts w:hint="eastAsia" w:ascii="Times New Roman" w:hAnsi="Times New Roman" w:cs="Times New Roman"/>
                <w:snapToGrid w:val="0"/>
                <w:color w:val="auto"/>
                <w:kern w:val="0"/>
                <w:sz w:val="21"/>
                <w:szCs w:val="21"/>
                <w:highlight w:val="none"/>
                <w:lang w:val="en-US" w:eastAsia="zh-CN"/>
              </w:rPr>
              <w:t>非甲烷总烃</w:t>
            </w:r>
            <w:r>
              <w:rPr>
                <w:rFonts w:hint="default" w:ascii="Times New Roman" w:hAnsi="Times New Roman" w:cs="Times New Roman"/>
                <w:snapToGrid w:val="0"/>
                <w:color w:val="auto"/>
                <w:kern w:val="0"/>
                <w:sz w:val="21"/>
                <w:szCs w:val="21"/>
                <w:highlight w:val="none"/>
              </w:rPr>
              <w:t>现状监测及评价结果见</w:t>
            </w:r>
            <w:r>
              <w:rPr>
                <w:rFonts w:hint="eastAsia" w:ascii="Times New Roman" w:hAnsi="Times New Roman" w:cs="Times New Roman"/>
                <w:snapToGrid w:val="0"/>
                <w:color w:val="auto"/>
                <w:kern w:val="0"/>
                <w:sz w:val="21"/>
                <w:szCs w:val="21"/>
                <w:highlight w:val="none"/>
                <w:lang w:val="en-US" w:eastAsia="zh-CN"/>
              </w:rPr>
              <w:t>下表</w:t>
            </w:r>
            <w:r>
              <w:rPr>
                <w:rFonts w:hint="default" w:ascii="Times New Roman" w:hAnsi="Times New Roman" w:cs="Times New Roman"/>
                <w:snapToGrid w:val="0"/>
                <w:color w:val="auto"/>
                <w:kern w:val="0"/>
                <w:sz w:val="21"/>
                <w:szCs w:val="21"/>
                <w:highlight w:val="none"/>
              </w:rPr>
              <w:t>。</w:t>
            </w:r>
          </w:p>
          <w:p w14:paraId="30CF893E">
            <w:pPr>
              <w:keepNext w:val="0"/>
              <w:keepLines w:val="0"/>
              <w:pageBreakBefore w:val="0"/>
              <w:widowControl w:val="0"/>
              <w:kinsoku/>
              <w:wordWrap/>
              <w:overflowPunct/>
              <w:topLinePunct w:val="0"/>
              <w:autoSpaceDE/>
              <w:autoSpaceDN/>
              <w:bidi w:val="0"/>
              <w:adjustRightInd/>
              <w:snapToGrid w:val="0"/>
              <w:jc w:val="center"/>
              <w:textAlignment w:val="auto"/>
              <w:rPr>
                <w:rFonts w:hint="default" w:ascii="Times New Roman" w:hAnsi="Times New Roman" w:eastAsia="宋体" w:cs="Times New Roman"/>
                <w:b/>
                <w:bCs w:val="0"/>
                <w:color w:val="auto"/>
                <w:sz w:val="21"/>
                <w:szCs w:val="21"/>
                <w:highlight w:val="none"/>
              </w:rPr>
            </w:pPr>
            <w:r>
              <w:rPr>
                <w:rFonts w:hint="default" w:ascii="Times New Roman" w:hAnsi="Times New Roman" w:eastAsia="宋体" w:cs="Times New Roman"/>
                <w:b/>
                <w:bCs w:val="0"/>
                <w:color w:val="auto"/>
                <w:sz w:val="21"/>
                <w:szCs w:val="21"/>
                <w:highlight w:val="none"/>
              </w:rPr>
              <w:t>表</w:t>
            </w:r>
            <w:r>
              <w:rPr>
                <w:rFonts w:hint="eastAsia" w:ascii="Times New Roman" w:hAnsi="Times New Roman" w:eastAsia="宋体" w:cs="Times New Roman"/>
                <w:b/>
                <w:bCs w:val="0"/>
                <w:color w:val="auto"/>
                <w:sz w:val="21"/>
                <w:szCs w:val="21"/>
                <w:highlight w:val="none"/>
                <w:lang w:val="en-US" w:eastAsia="zh-CN"/>
              </w:rPr>
              <w:t>3-3</w:t>
            </w:r>
            <w:r>
              <w:rPr>
                <w:rFonts w:hint="eastAsia" w:cs="Times New Roman"/>
                <w:b/>
                <w:bCs w:val="0"/>
                <w:color w:val="auto"/>
                <w:sz w:val="21"/>
                <w:szCs w:val="21"/>
                <w:highlight w:val="none"/>
                <w:lang w:val="en-US" w:eastAsia="zh-CN"/>
              </w:rPr>
              <w:t xml:space="preserve">   </w:t>
            </w:r>
            <w:r>
              <w:rPr>
                <w:rFonts w:hint="default" w:ascii="Times New Roman" w:hAnsi="Times New Roman" w:eastAsia="宋体" w:cs="Times New Roman"/>
                <w:b/>
                <w:bCs w:val="0"/>
                <w:color w:val="auto"/>
                <w:sz w:val="21"/>
                <w:szCs w:val="21"/>
                <w:highlight w:val="none"/>
              </w:rPr>
              <w:t>大气环境质量现状监测统计结果一览表</w:t>
            </w:r>
          </w:p>
          <w:tbl>
            <w:tblPr>
              <w:tblStyle w:val="27"/>
              <w:tblW w:w="5000" w:type="pct"/>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195"/>
              <w:gridCol w:w="1177"/>
              <w:gridCol w:w="992"/>
              <w:gridCol w:w="988"/>
              <w:gridCol w:w="1422"/>
              <w:gridCol w:w="1164"/>
              <w:gridCol w:w="785"/>
              <w:gridCol w:w="652"/>
            </w:tblGrid>
            <w:tr w14:paraId="1545A9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1195" w:type="dxa"/>
                  <w:tcBorders>
                    <w:tl2br w:val="nil"/>
                    <w:tr2bl w:val="nil"/>
                  </w:tcBorders>
                  <w:noWrap w:val="0"/>
                  <w:vAlign w:val="center"/>
                </w:tcPr>
                <w:p w14:paraId="0C4BC7FA">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w:t>
                  </w:r>
                </w:p>
                <w:p w14:paraId="3E1EF217">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1177" w:type="dxa"/>
                  <w:tcBorders>
                    <w:tl2br w:val="nil"/>
                    <w:tr2bl w:val="nil"/>
                  </w:tcBorders>
                  <w:noWrap w:val="0"/>
                  <w:vAlign w:val="center"/>
                </w:tcPr>
                <w:p w14:paraId="63793EAC">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监测因子</w:t>
                  </w:r>
                </w:p>
              </w:tc>
              <w:tc>
                <w:tcPr>
                  <w:tcW w:w="992" w:type="dxa"/>
                  <w:tcBorders>
                    <w:tl2br w:val="nil"/>
                    <w:tr2bl w:val="nil"/>
                  </w:tcBorders>
                  <w:noWrap w:val="0"/>
                  <w:vAlign w:val="center"/>
                </w:tcPr>
                <w:p w14:paraId="31FA1AE9">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平均时间</w:t>
                  </w:r>
                </w:p>
              </w:tc>
              <w:tc>
                <w:tcPr>
                  <w:tcW w:w="988" w:type="dxa"/>
                  <w:tcBorders>
                    <w:tl2br w:val="nil"/>
                    <w:tr2bl w:val="nil"/>
                  </w:tcBorders>
                  <w:noWrap w:val="0"/>
                  <w:vAlign w:val="center"/>
                </w:tcPr>
                <w:p w14:paraId="634D7EE7">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评价标准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r>
                    <w:rPr>
                      <w:rFonts w:hint="eastAsia" w:ascii="Times New Roman" w:hAnsi="Times New Roman" w:cs="Times New Roman"/>
                      <w:color w:val="auto"/>
                      <w:sz w:val="21"/>
                      <w:szCs w:val="21"/>
                      <w:highlight w:val="none"/>
                      <w:lang w:eastAsia="zh-CN"/>
                    </w:rPr>
                    <w:t>）</w:t>
                  </w:r>
                </w:p>
              </w:tc>
              <w:tc>
                <w:tcPr>
                  <w:tcW w:w="1422" w:type="dxa"/>
                  <w:tcBorders>
                    <w:tl2br w:val="nil"/>
                    <w:tr2bl w:val="nil"/>
                  </w:tcBorders>
                  <w:noWrap w:val="0"/>
                  <w:vAlign w:val="center"/>
                </w:tcPr>
                <w:p w14:paraId="5C57FCAB">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监测浓度范围</w:t>
                  </w:r>
                </w:p>
                <w:p w14:paraId="791B0560">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mg/m</w:t>
                  </w:r>
                  <w:r>
                    <w:rPr>
                      <w:rFonts w:hint="default" w:ascii="Times New Roman" w:hAnsi="Times New Roman" w:cs="Times New Roman"/>
                      <w:color w:val="auto"/>
                      <w:sz w:val="21"/>
                      <w:szCs w:val="21"/>
                      <w:highlight w:val="none"/>
                      <w:vertAlign w:val="superscript"/>
                    </w:rPr>
                    <w:t>3</w:t>
                  </w:r>
                  <w:r>
                    <w:rPr>
                      <w:rFonts w:hint="eastAsia" w:ascii="Times New Roman" w:hAnsi="Times New Roman" w:cs="Times New Roman"/>
                      <w:color w:val="auto"/>
                      <w:sz w:val="21"/>
                      <w:szCs w:val="21"/>
                      <w:highlight w:val="none"/>
                      <w:lang w:eastAsia="zh-CN"/>
                    </w:rPr>
                    <w:t>）</w:t>
                  </w:r>
                </w:p>
              </w:tc>
              <w:tc>
                <w:tcPr>
                  <w:tcW w:w="1164" w:type="dxa"/>
                  <w:tcBorders>
                    <w:tl2br w:val="nil"/>
                    <w:tr2bl w:val="nil"/>
                  </w:tcBorders>
                  <w:noWrap w:val="0"/>
                  <w:vAlign w:val="center"/>
                </w:tcPr>
                <w:p w14:paraId="59E5A701">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标准指数Pi</w:t>
                  </w:r>
                </w:p>
              </w:tc>
              <w:tc>
                <w:tcPr>
                  <w:tcW w:w="785" w:type="dxa"/>
                  <w:tcBorders>
                    <w:tl2br w:val="nil"/>
                    <w:tr2bl w:val="nil"/>
                  </w:tcBorders>
                  <w:noWrap w:val="0"/>
                  <w:vAlign w:val="center"/>
                </w:tcPr>
                <w:p w14:paraId="2A152EF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Times New Roman" w:cs="Times New Roman"/>
                      <w:color w:val="auto"/>
                      <w:sz w:val="21"/>
                      <w:szCs w:val="21"/>
                      <w:highlight w:val="none"/>
                    </w:rPr>
                  </w:pPr>
                  <w:r>
                    <w:rPr>
                      <w:rFonts w:hint="default" w:ascii="Times New Roman" w:hAnsi="Times New Roman" w:cs="Times New Roman"/>
                      <w:color w:val="auto"/>
                      <w:sz w:val="21"/>
                      <w:szCs w:val="21"/>
                      <w:highlight w:val="none"/>
                    </w:rPr>
                    <w:t>超标率</w:t>
                  </w:r>
                </w:p>
                <w:p w14:paraId="58FA87FF">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eastAsia="zh-CN"/>
                    </w:rPr>
                    <w:t>（</w:t>
                  </w:r>
                  <w:r>
                    <w:rPr>
                      <w:rFonts w:hint="default" w:ascii="Times New Roman" w:hAnsi="Times New Roman" w:eastAsia="Times New Roman" w:cs="Times New Roman"/>
                      <w:color w:val="auto"/>
                      <w:sz w:val="21"/>
                      <w:szCs w:val="21"/>
                      <w:highlight w:val="none"/>
                    </w:rPr>
                    <w:t>%</w:t>
                  </w:r>
                  <w:r>
                    <w:rPr>
                      <w:rFonts w:hint="eastAsia" w:ascii="Times New Roman" w:hAnsi="Times New Roman" w:cs="Times New Roman"/>
                      <w:color w:val="auto"/>
                      <w:sz w:val="21"/>
                      <w:szCs w:val="21"/>
                      <w:highlight w:val="none"/>
                      <w:lang w:eastAsia="zh-CN"/>
                    </w:rPr>
                    <w:t>）</w:t>
                  </w:r>
                </w:p>
              </w:tc>
              <w:tc>
                <w:tcPr>
                  <w:tcW w:w="652" w:type="dxa"/>
                  <w:tcBorders>
                    <w:tl2br w:val="nil"/>
                    <w:tr2bl w:val="nil"/>
                  </w:tcBorders>
                  <w:noWrap w:val="0"/>
                  <w:vAlign w:val="center"/>
                </w:tcPr>
                <w:p w14:paraId="0907551C">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p w14:paraId="7297F570">
                  <w:pPr>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情况</w:t>
                  </w:r>
                </w:p>
              </w:tc>
            </w:tr>
            <w:tr w14:paraId="4B5A9C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1195" w:type="dxa"/>
                  <w:vMerge w:val="restart"/>
                  <w:tcBorders>
                    <w:tl2br w:val="nil"/>
                    <w:tr2bl w:val="nil"/>
                  </w:tcBorders>
                  <w:noWrap w:val="0"/>
                  <w:vAlign w:val="center"/>
                </w:tcPr>
                <w:p w14:paraId="3A510259">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olor w:val="auto"/>
                      <w:highlight w:val="none"/>
                      <w:lang w:val="en-US" w:eastAsia="zh-CN"/>
                    </w:rPr>
                    <w:t>雷陈村</w:t>
                  </w:r>
                </w:p>
              </w:tc>
              <w:tc>
                <w:tcPr>
                  <w:tcW w:w="1177" w:type="dxa"/>
                  <w:tcBorders>
                    <w:tl2br w:val="nil"/>
                    <w:tr2bl w:val="nil"/>
                  </w:tcBorders>
                  <w:noWrap w:val="0"/>
                  <w:vAlign w:val="center"/>
                </w:tcPr>
                <w:p w14:paraId="314C8121">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TSP</w:t>
                  </w:r>
                </w:p>
              </w:tc>
              <w:tc>
                <w:tcPr>
                  <w:tcW w:w="992" w:type="dxa"/>
                  <w:tcBorders>
                    <w:tl2br w:val="nil"/>
                    <w:tr2bl w:val="nil"/>
                  </w:tcBorders>
                  <w:noWrap w:val="0"/>
                  <w:vAlign w:val="center"/>
                </w:tcPr>
                <w:p w14:paraId="769E39ED">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24</w:t>
                  </w:r>
                  <w:r>
                    <w:rPr>
                      <w:rFonts w:hint="default" w:ascii="Times New Roman" w:hAnsi="Times New Roman" w:cs="Times New Roman"/>
                      <w:color w:val="auto"/>
                      <w:sz w:val="21"/>
                      <w:szCs w:val="21"/>
                      <w:highlight w:val="none"/>
                    </w:rPr>
                    <w:t>h平均</w:t>
                  </w:r>
                </w:p>
              </w:tc>
              <w:tc>
                <w:tcPr>
                  <w:tcW w:w="988" w:type="dxa"/>
                  <w:tcBorders>
                    <w:tl2br w:val="nil"/>
                    <w:tr2bl w:val="nil"/>
                  </w:tcBorders>
                  <w:noWrap w:val="0"/>
                  <w:vAlign w:val="center"/>
                </w:tcPr>
                <w:p w14:paraId="5464E172">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0.3</w:t>
                  </w:r>
                </w:p>
              </w:tc>
              <w:tc>
                <w:tcPr>
                  <w:tcW w:w="1422" w:type="dxa"/>
                  <w:tcBorders>
                    <w:tl2br w:val="nil"/>
                    <w:tr2bl w:val="nil"/>
                  </w:tcBorders>
                  <w:noWrap w:val="0"/>
                  <w:vAlign w:val="center"/>
                </w:tcPr>
                <w:p w14:paraId="7AC8BB1D">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0.180~0.25</w:t>
                  </w:r>
                  <w:r>
                    <w:rPr>
                      <w:rFonts w:hint="eastAsia" w:cs="Times New Roman"/>
                      <w:color w:val="auto"/>
                      <w:sz w:val="21"/>
                      <w:szCs w:val="21"/>
                      <w:highlight w:val="none"/>
                      <w:lang w:val="en-US" w:eastAsia="zh-CN"/>
                    </w:rPr>
                    <w:t>1</w:t>
                  </w:r>
                </w:p>
              </w:tc>
              <w:tc>
                <w:tcPr>
                  <w:tcW w:w="1164" w:type="dxa"/>
                  <w:tcBorders>
                    <w:tl2br w:val="nil"/>
                    <w:tr2bl w:val="nil"/>
                  </w:tcBorders>
                  <w:noWrap w:val="0"/>
                  <w:vAlign w:val="center"/>
                </w:tcPr>
                <w:p w14:paraId="0C633D64">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0.6~0.83</w:t>
                  </w:r>
                  <w:r>
                    <w:rPr>
                      <w:rFonts w:hint="eastAsia" w:cs="Times New Roman"/>
                      <w:color w:val="auto"/>
                      <w:kern w:val="2"/>
                      <w:sz w:val="21"/>
                      <w:szCs w:val="21"/>
                      <w:highlight w:val="none"/>
                      <w:lang w:val="en-US" w:eastAsia="zh-CN" w:bidi="ar-SA"/>
                    </w:rPr>
                    <w:t>7</w:t>
                  </w:r>
                </w:p>
              </w:tc>
              <w:tc>
                <w:tcPr>
                  <w:tcW w:w="785" w:type="dxa"/>
                  <w:tcBorders>
                    <w:tl2br w:val="nil"/>
                    <w:tr2bl w:val="nil"/>
                  </w:tcBorders>
                  <w:noWrap w:val="0"/>
                  <w:vAlign w:val="center"/>
                </w:tcPr>
                <w:p w14:paraId="1554203B">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0</w:t>
                  </w:r>
                </w:p>
              </w:tc>
              <w:tc>
                <w:tcPr>
                  <w:tcW w:w="652" w:type="dxa"/>
                  <w:tcBorders>
                    <w:tl2br w:val="nil"/>
                    <w:tr2bl w:val="nil"/>
                  </w:tcBorders>
                  <w:noWrap w:val="0"/>
                  <w:vAlign w:val="center"/>
                </w:tcPr>
                <w:p w14:paraId="3AEDDCD2">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达标</w:t>
                  </w:r>
                </w:p>
              </w:tc>
            </w:tr>
            <w:tr w14:paraId="6F0A46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1195" w:type="dxa"/>
                  <w:vMerge w:val="continue"/>
                  <w:tcBorders>
                    <w:tl2br w:val="nil"/>
                    <w:tr2bl w:val="nil"/>
                  </w:tcBorders>
                  <w:noWrap w:val="0"/>
                  <w:vAlign w:val="center"/>
                </w:tcPr>
                <w:p w14:paraId="24212441">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eastAsia" w:ascii="Times New Roman" w:hAnsi="Times New Roman" w:cs="Times New Roman"/>
                      <w:color w:val="auto"/>
                      <w:sz w:val="21"/>
                      <w:szCs w:val="21"/>
                      <w:highlight w:val="none"/>
                      <w:lang w:eastAsia="zh-CN"/>
                    </w:rPr>
                  </w:pPr>
                </w:p>
              </w:tc>
              <w:tc>
                <w:tcPr>
                  <w:tcW w:w="1177" w:type="dxa"/>
                  <w:tcBorders>
                    <w:tl2br w:val="nil"/>
                    <w:tr2bl w:val="nil"/>
                  </w:tcBorders>
                  <w:noWrap w:val="0"/>
                  <w:vAlign w:val="center"/>
                </w:tcPr>
                <w:p w14:paraId="3AFDE850">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非甲烷总烃</w:t>
                  </w:r>
                </w:p>
              </w:tc>
              <w:tc>
                <w:tcPr>
                  <w:tcW w:w="992" w:type="dxa"/>
                  <w:tcBorders>
                    <w:tl2br w:val="nil"/>
                    <w:tr2bl w:val="nil"/>
                  </w:tcBorders>
                  <w:noWrap w:val="0"/>
                  <w:vAlign w:val="center"/>
                </w:tcPr>
                <w:p w14:paraId="4D52D765">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h平均</w:t>
                  </w:r>
                </w:p>
              </w:tc>
              <w:tc>
                <w:tcPr>
                  <w:tcW w:w="988" w:type="dxa"/>
                  <w:tcBorders>
                    <w:tl2br w:val="nil"/>
                    <w:tr2bl w:val="nil"/>
                  </w:tcBorders>
                  <w:noWrap w:val="0"/>
                  <w:vAlign w:val="center"/>
                </w:tcPr>
                <w:p w14:paraId="1E2C2CE6">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w:t>
                  </w:r>
                </w:p>
              </w:tc>
              <w:tc>
                <w:tcPr>
                  <w:tcW w:w="1422" w:type="dxa"/>
                  <w:tcBorders>
                    <w:tl2br w:val="nil"/>
                    <w:tr2bl w:val="nil"/>
                  </w:tcBorders>
                  <w:noWrap w:val="0"/>
                  <w:vAlign w:val="center"/>
                </w:tcPr>
                <w:p w14:paraId="51D9EB1D">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0.57~0.77</w:t>
                  </w:r>
                </w:p>
              </w:tc>
              <w:tc>
                <w:tcPr>
                  <w:tcW w:w="1164" w:type="dxa"/>
                  <w:tcBorders>
                    <w:tl2br w:val="nil"/>
                    <w:tr2bl w:val="nil"/>
                  </w:tcBorders>
                  <w:noWrap w:val="0"/>
                  <w:vAlign w:val="center"/>
                </w:tcPr>
                <w:p w14:paraId="08569168">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0.285~0.385</w:t>
                  </w:r>
                </w:p>
              </w:tc>
              <w:tc>
                <w:tcPr>
                  <w:tcW w:w="785" w:type="dxa"/>
                  <w:tcBorders>
                    <w:tl2br w:val="nil"/>
                    <w:tr2bl w:val="nil"/>
                  </w:tcBorders>
                  <w:noWrap w:val="0"/>
                  <w:vAlign w:val="center"/>
                </w:tcPr>
                <w:p w14:paraId="5C7A17D2">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0</w:t>
                  </w:r>
                </w:p>
              </w:tc>
              <w:tc>
                <w:tcPr>
                  <w:tcW w:w="652" w:type="dxa"/>
                  <w:tcBorders>
                    <w:tl2br w:val="nil"/>
                    <w:tr2bl w:val="nil"/>
                  </w:tcBorders>
                  <w:noWrap w:val="0"/>
                  <w:vAlign w:val="center"/>
                </w:tcPr>
                <w:p w14:paraId="71E10B92">
                  <w:pPr>
                    <w:keepNext w:val="0"/>
                    <w:keepLines w:val="0"/>
                    <w:pageBreakBefore w:val="0"/>
                    <w:widowControl w:val="0"/>
                    <w:tabs>
                      <w:tab w:val="left" w:pos="3580"/>
                    </w:tabs>
                    <w:kinsoku/>
                    <w:wordWrap/>
                    <w:overflowPunct/>
                    <w:topLinePunct w:val="0"/>
                    <w:autoSpaceDE/>
                    <w:autoSpaceDN/>
                    <w:bidi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bl>
          <w:p w14:paraId="49F68ECB">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snapToGrid w:val="0"/>
                <w:color w:val="auto"/>
                <w:kern w:val="0"/>
                <w:sz w:val="21"/>
                <w:szCs w:val="21"/>
                <w:highlight w:val="none"/>
              </w:rPr>
              <w:t>由上表分析结果可知，</w:t>
            </w:r>
            <w:r>
              <w:rPr>
                <w:rFonts w:hint="eastAsia" w:ascii="Times New Roman" w:hAnsi="Times New Roman" w:cs="Times New Roman"/>
                <w:color w:val="auto"/>
                <w:sz w:val="21"/>
                <w:szCs w:val="21"/>
                <w:highlight w:val="none"/>
                <w:lang w:val="en-US" w:eastAsia="zh-CN"/>
              </w:rPr>
              <w:t>TSP</w:t>
            </w:r>
            <w:r>
              <w:rPr>
                <w:rFonts w:hint="eastAsia" w:ascii="Times New Roman" w:hAnsi="Times New Roman" w:eastAsia="宋体" w:cs="Times New Roman"/>
                <w:color w:val="auto"/>
                <w:sz w:val="21"/>
                <w:szCs w:val="21"/>
                <w:highlight w:val="none"/>
                <w:lang w:val="en-US" w:eastAsia="zh-CN"/>
              </w:rPr>
              <w:t>24</w:t>
            </w:r>
            <w:r>
              <w:rPr>
                <w:rFonts w:hint="default" w:ascii="Times New Roman" w:hAnsi="Times New Roman" w:eastAsia="宋体" w:cs="Times New Roman"/>
                <w:color w:val="auto"/>
                <w:sz w:val="21"/>
                <w:szCs w:val="21"/>
                <w:highlight w:val="none"/>
              </w:rPr>
              <w:t>h平均浓度</w:t>
            </w:r>
            <w:r>
              <w:rPr>
                <w:rFonts w:hint="eastAsia" w:ascii="Times New Roman" w:hAnsi="Times New Roman" w:eastAsia="宋体" w:cs="Times New Roman"/>
                <w:color w:val="auto"/>
                <w:sz w:val="21"/>
                <w:szCs w:val="21"/>
                <w:highlight w:val="none"/>
                <w:lang w:val="en-US" w:eastAsia="zh-CN"/>
              </w:rPr>
              <w:t>满足</w:t>
            </w:r>
            <w:r>
              <w:rPr>
                <w:rFonts w:hint="default" w:ascii="Times New Roman" w:hAnsi="Times New Roman" w:cs="Times New Roman"/>
                <w:color w:val="auto"/>
                <w:sz w:val="21"/>
                <w:szCs w:val="21"/>
                <w:highlight w:val="none"/>
              </w:rPr>
              <w:t>《环境空气质量标准》</w:t>
            </w:r>
            <w:r>
              <w:rPr>
                <w:rFonts w:hint="eastAsia"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GB3095-2012</w:t>
            </w:r>
            <w:r>
              <w:rPr>
                <w:rFonts w:hint="eastAsia" w:ascii="Times New Roman" w:hAnsi="Times New Roman" w:cs="Times New Roman"/>
                <w:color w:val="auto"/>
                <w:sz w:val="21"/>
                <w:szCs w:val="21"/>
                <w:highlight w:val="none"/>
                <w:lang w:eastAsia="zh-CN"/>
              </w:rPr>
              <w:t>）二</w:t>
            </w:r>
            <w:r>
              <w:rPr>
                <w:rFonts w:hint="default" w:ascii="Times New Roman" w:hAnsi="Times New Roman" w:cs="Times New Roman"/>
                <w:color w:val="auto"/>
                <w:sz w:val="21"/>
                <w:szCs w:val="21"/>
                <w:highlight w:val="none"/>
              </w:rPr>
              <w:t>类标准</w:t>
            </w:r>
            <w:r>
              <w:rPr>
                <w:rFonts w:hint="eastAsia" w:ascii="Times New Roman" w:hAnsi="Times New Roman" w:cs="Times New Roman"/>
                <w:color w:val="auto"/>
                <w:sz w:val="21"/>
                <w:szCs w:val="21"/>
                <w:highlight w:val="none"/>
                <w:lang w:val="en-US" w:eastAsia="zh-CN"/>
              </w:rPr>
              <w:t>及修改，非甲烷总烃</w:t>
            </w:r>
            <w:r>
              <w:rPr>
                <w:rFonts w:hint="default" w:ascii="Times New Roman" w:hAnsi="Times New Roman" w:eastAsia="宋体" w:cs="Times New Roman"/>
                <w:color w:val="auto"/>
                <w:sz w:val="21"/>
                <w:szCs w:val="21"/>
                <w:highlight w:val="none"/>
              </w:rPr>
              <w:t>1h平均浓度</w:t>
            </w:r>
            <w:r>
              <w:rPr>
                <w:rFonts w:hint="eastAsia" w:ascii="Times New Roman" w:hAnsi="Times New Roman" w:eastAsia="宋体" w:cs="Times New Roman"/>
                <w:color w:val="auto"/>
                <w:sz w:val="21"/>
                <w:szCs w:val="21"/>
                <w:highlight w:val="none"/>
                <w:lang w:val="en-US" w:eastAsia="zh-CN"/>
              </w:rPr>
              <w:t>满足</w:t>
            </w:r>
            <w:r>
              <w:rPr>
                <w:rFonts w:hint="default" w:ascii="Times New Roman" w:hAnsi="Times New Roman" w:eastAsia="宋体" w:cs="Times New Roman"/>
                <w:color w:val="auto"/>
                <w:sz w:val="21"/>
                <w:szCs w:val="21"/>
                <w:highlight w:val="none"/>
              </w:rPr>
              <w:t>《环境空气质量标准</w:t>
            </w:r>
            <w:r>
              <w:rPr>
                <w:rFonts w:hint="eastAsia" w:ascii="Times New Roman" w:hAnsi="Times New Roman" w:eastAsia="宋体" w:cs="Times New Roman"/>
                <w:color w:val="auto"/>
                <w:sz w:val="21"/>
                <w:szCs w:val="21"/>
                <w:highlight w:val="none"/>
                <w:lang w:val="en-US" w:eastAsia="zh-CN"/>
              </w:rPr>
              <w:t xml:space="preserve"> </w:t>
            </w:r>
            <w:r>
              <w:rPr>
                <w:rFonts w:hint="default" w:ascii="Times New Roman" w:hAnsi="Times New Roman" w:eastAsia="宋体" w:cs="Times New Roman"/>
                <w:color w:val="auto"/>
                <w:sz w:val="21"/>
                <w:szCs w:val="21"/>
                <w:highlight w:val="none"/>
              </w:rPr>
              <w:t>非甲烷总烃限值》（DB13/1577-2012）二级标准</w:t>
            </w:r>
            <w:r>
              <w:rPr>
                <w:rFonts w:hint="eastAsia" w:ascii="Times New Roman" w:hAnsi="Times New Roman" w:eastAsia="宋体" w:cs="Times New Roman"/>
                <w:color w:val="auto"/>
                <w:sz w:val="21"/>
                <w:szCs w:val="21"/>
                <w:highlight w:val="none"/>
                <w:lang w:eastAsia="zh-CN"/>
              </w:rPr>
              <w:t>。</w:t>
            </w:r>
          </w:p>
          <w:p w14:paraId="0DC6EFDC">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ascii="Times New Roman" w:hAnsi="Times New Roman" w:eastAsia="宋体"/>
                <w:b/>
                <w:color w:val="auto"/>
                <w:kern w:val="0"/>
                <w:sz w:val="21"/>
                <w:szCs w:val="21"/>
                <w:highlight w:val="none"/>
              </w:rPr>
            </w:pPr>
            <w:r>
              <w:rPr>
                <w:rFonts w:ascii="Times New Roman" w:hAnsi="Times New Roman" w:eastAsia="宋体"/>
                <w:b/>
                <w:color w:val="auto"/>
                <w:kern w:val="0"/>
                <w:sz w:val="21"/>
                <w:szCs w:val="21"/>
                <w:highlight w:val="none"/>
              </w:rPr>
              <w:t>2、地</w:t>
            </w:r>
            <w:r>
              <w:rPr>
                <w:rFonts w:hint="eastAsia" w:ascii="Times New Roman" w:hAnsi="Times New Roman" w:eastAsia="宋体"/>
                <w:b/>
                <w:color w:val="auto"/>
                <w:kern w:val="0"/>
                <w:sz w:val="21"/>
                <w:szCs w:val="21"/>
                <w:highlight w:val="none"/>
                <w:lang w:eastAsia="zh-CN"/>
              </w:rPr>
              <w:t>表</w:t>
            </w:r>
            <w:r>
              <w:rPr>
                <w:rFonts w:ascii="Times New Roman" w:hAnsi="Times New Roman" w:eastAsia="宋体"/>
                <w:b/>
                <w:color w:val="auto"/>
                <w:kern w:val="0"/>
                <w:sz w:val="21"/>
                <w:szCs w:val="21"/>
                <w:highlight w:val="none"/>
              </w:rPr>
              <w:t>水环境</w:t>
            </w:r>
          </w:p>
          <w:p w14:paraId="276DBCD8">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color w:val="auto"/>
                <w:sz w:val="21"/>
                <w:szCs w:val="21"/>
                <w:highlight w:val="none"/>
                <w:lang w:val="en-US" w:eastAsia="zh-CN"/>
              </w:rPr>
            </w:pPr>
            <w:r>
              <w:rPr>
                <w:rFonts w:hint="eastAsia"/>
                <w:color w:val="auto"/>
                <w:kern w:val="0"/>
                <w:sz w:val="21"/>
                <w:szCs w:val="21"/>
                <w:highlight w:val="none"/>
                <w:lang w:val="en-US" w:eastAsia="zh-CN"/>
              </w:rPr>
              <w:t>距离本项目最近的地表水体为南侧5300m处的石津干渠，</w:t>
            </w:r>
            <w:r>
              <w:rPr>
                <w:color w:val="auto"/>
                <w:sz w:val="21"/>
                <w:szCs w:val="21"/>
                <w:highlight w:val="none"/>
              </w:rPr>
              <w:t>根据</w:t>
            </w:r>
            <w:r>
              <w:rPr>
                <w:rFonts w:hint="eastAsia"/>
                <w:color w:val="auto"/>
                <w:sz w:val="21"/>
                <w:szCs w:val="21"/>
                <w:highlight w:val="none"/>
              </w:rPr>
              <w:t>《</w:t>
            </w:r>
            <w:r>
              <w:rPr>
                <w:color w:val="auto"/>
                <w:sz w:val="21"/>
                <w:szCs w:val="21"/>
                <w:highlight w:val="none"/>
              </w:rPr>
              <w:t>20</w:t>
            </w:r>
            <w:r>
              <w:rPr>
                <w:rFonts w:hint="eastAsia"/>
                <w:color w:val="auto"/>
                <w:sz w:val="21"/>
                <w:szCs w:val="21"/>
                <w:highlight w:val="none"/>
                <w:lang w:val="en-US" w:eastAsia="zh-CN"/>
              </w:rPr>
              <w:t>23</w:t>
            </w:r>
            <w:r>
              <w:rPr>
                <w:color w:val="auto"/>
                <w:sz w:val="21"/>
                <w:szCs w:val="21"/>
                <w:highlight w:val="none"/>
              </w:rPr>
              <w:t>年</w:t>
            </w:r>
            <w:r>
              <w:rPr>
                <w:rFonts w:hint="eastAsia"/>
                <w:color w:val="auto"/>
                <w:sz w:val="21"/>
                <w:szCs w:val="21"/>
                <w:highlight w:val="none"/>
              </w:rPr>
              <w:t>石家庄市生态</w:t>
            </w:r>
            <w:r>
              <w:rPr>
                <w:color w:val="auto"/>
                <w:sz w:val="21"/>
                <w:szCs w:val="21"/>
                <w:highlight w:val="none"/>
              </w:rPr>
              <w:t>环境</w:t>
            </w:r>
            <w:r>
              <w:rPr>
                <w:rFonts w:hint="eastAsia"/>
                <w:color w:val="auto"/>
                <w:sz w:val="21"/>
                <w:szCs w:val="21"/>
                <w:highlight w:val="none"/>
                <w:lang w:val="en-US" w:eastAsia="zh-CN"/>
              </w:rPr>
              <w:t>状况</w:t>
            </w:r>
            <w:r>
              <w:rPr>
                <w:color w:val="auto"/>
                <w:sz w:val="21"/>
                <w:szCs w:val="21"/>
                <w:highlight w:val="none"/>
              </w:rPr>
              <w:t>公报</w:t>
            </w:r>
            <w:r>
              <w:rPr>
                <w:rFonts w:hint="eastAsia"/>
                <w:color w:val="auto"/>
                <w:sz w:val="21"/>
                <w:szCs w:val="21"/>
                <w:highlight w:val="none"/>
              </w:rPr>
              <w:t>》</w:t>
            </w:r>
            <w:r>
              <w:rPr>
                <w:color w:val="auto"/>
                <w:sz w:val="21"/>
                <w:szCs w:val="21"/>
                <w:highlight w:val="none"/>
              </w:rPr>
              <w:t>中的</w:t>
            </w:r>
            <w:r>
              <w:rPr>
                <w:rFonts w:hint="eastAsia"/>
                <w:color w:val="auto"/>
                <w:sz w:val="21"/>
                <w:szCs w:val="21"/>
                <w:highlight w:val="none"/>
              </w:rPr>
              <w:t>数据</w:t>
            </w:r>
            <w:r>
              <w:rPr>
                <w:color w:val="auto"/>
                <w:sz w:val="21"/>
                <w:szCs w:val="21"/>
                <w:highlight w:val="none"/>
              </w:rPr>
              <w:t>可知，石津</w:t>
            </w:r>
            <w:r>
              <w:rPr>
                <w:rFonts w:hint="eastAsia"/>
                <w:color w:val="auto"/>
                <w:sz w:val="21"/>
                <w:szCs w:val="21"/>
                <w:highlight w:val="none"/>
                <w:lang w:val="en-US" w:eastAsia="zh-CN"/>
              </w:rPr>
              <w:t>总</w:t>
            </w:r>
            <w:r>
              <w:rPr>
                <w:color w:val="auto"/>
                <w:sz w:val="21"/>
                <w:szCs w:val="21"/>
                <w:highlight w:val="none"/>
              </w:rPr>
              <w:t>干渠</w:t>
            </w:r>
            <w:r>
              <w:rPr>
                <w:color w:val="auto"/>
                <w:sz w:val="21"/>
                <w:szCs w:val="21"/>
                <w:highlight w:val="none"/>
                <w:lang w:val="en-US" w:eastAsia="zh-CN"/>
              </w:rPr>
              <w:t>河流水质</w:t>
            </w:r>
            <w:r>
              <w:rPr>
                <w:rFonts w:hint="eastAsia"/>
                <w:color w:val="auto"/>
                <w:sz w:val="21"/>
                <w:szCs w:val="21"/>
                <w:highlight w:val="none"/>
                <w:lang w:val="en-US" w:eastAsia="zh-CN"/>
              </w:rPr>
              <w:t>由</w:t>
            </w:r>
            <w:r>
              <w:rPr>
                <w:rFonts w:hint="default"/>
                <w:color w:val="auto"/>
                <w:sz w:val="21"/>
                <w:szCs w:val="21"/>
                <w:highlight w:val="none"/>
                <w:lang w:val="en-US" w:eastAsia="zh-CN"/>
              </w:rPr>
              <w:t>II</w:t>
            </w:r>
            <w:r>
              <w:rPr>
                <w:rFonts w:hint="eastAsia"/>
                <w:color w:val="auto"/>
                <w:sz w:val="21"/>
                <w:szCs w:val="21"/>
                <w:highlight w:val="none"/>
                <w:lang w:val="en-US" w:eastAsia="zh-CN"/>
              </w:rPr>
              <w:t>类变</w:t>
            </w:r>
            <w:r>
              <w:rPr>
                <w:rFonts w:hint="default" w:ascii="Times New Roman" w:hAnsi="Times New Roman" w:eastAsia="宋体" w:cs="Times New Roman"/>
                <w:color w:val="auto"/>
                <w:sz w:val="21"/>
                <w:szCs w:val="21"/>
                <w:highlight w:val="none"/>
                <w:lang w:val="en-US" w:eastAsia="zh-CN"/>
              </w:rPr>
              <w:t>为Ⅰ</w:t>
            </w:r>
            <w:r>
              <w:rPr>
                <w:rFonts w:hint="eastAsia" w:ascii="Times New Roman" w:hAnsi="Times New Roman" w:eastAsia="宋体" w:cs="Times New Roman"/>
                <w:color w:val="auto"/>
                <w:sz w:val="21"/>
                <w:szCs w:val="21"/>
                <w:highlight w:val="none"/>
                <w:lang w:val="en-US" w:eastAsia="zh-CN"/>
              </w:rPr>
              <w:t>类，水质状况优。</w:t>
            </w:r>
          </w:p>
          <w:p w14:paraId="702F5578">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ascii="Times New Roman" w:hAnsi="Times New Roman" w:eastAsia="宋体"/>
                <w:b/>
                <w:color w:val="auto"/>
                <w:kern w:val="0"/>
                <w:sz w:val="21"/>
                <w:szCs w:val="21"/>
                <w:highlight w:val="none"/>
              </w:rPr>
            </w:pPr>
            <w:r>
              <w:rPr>
                <w:rFonts w:ascii="Times New Roman" w:hAnsi="Times New Roman" w:eastAsia="宋体"/>
                <w:b/>
                <w:color w:val="auto"/>
                <w:kern w:val="0"/>
                <w:sz w:val="21"/>
                <w:szCs w:val="21"/>
                <w:highlight w:val="none"/>
              </w:rPr>
              <w:t>3、声环境质量</w:t>
            </w:r>
          </w:p>
          <w:p w14:paraId="5B99E236">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ascii="Times New Roman" w:hAnsi="Times New Roman" w:eastAsia="宋体"/>
                <w:bCs/>
                <w:color w:val="auto"/>
                <w:sz w:val="21"/>
                <w:szCs w:val="21"/>
                <w:highlight w:val="none"/>
              </w:rPr>
            </w:pPr>
            <w:r>
              <w:rPr>
                <w:rFonts w:ascii="Times New Roman" w:hAnsi="Times New Roman" w:eastAsia="宋体"/>
                <w:color w:val="auto"/>
                <w:sz w:val="21"/>
                <w:szCs w:val="21"/>
                <w:highlight w:val="none"/>
              </w:rPr>
              <w:t>项目</w:t>
            </w:r>
            <w:r>
              <w:rPr>
                <w:rFonts w:hint="eastAsia" w:ascii="Times New Roman" w:hAnsi="Times New Roman" w:eastAsia="宋体"/>
                <w:color w:val="auto"/>
                <w:sz w:val="21"/>
                <w:szCs w:val="21"/>
                <w:highlight w:val="none"/>
                <w:lang w:eastAsia="zh-CN"/>
              </w:rPr>
              <w:t>厂界外</w:t>
            </w:r>
            <w:r>
              <w:rPr>
                <w:rFonts w:hint="eastAsia" w:ascii="Times New Roman" w:hAnsi="Times New Roman" w:eastAsia="宋体"/>
                <w:color w:val="auto"/>
                <w:sz w:val="21"/>
                <w:szCs w:val="21"/>
                <w:highlight w:val="none"/>
                <w:lang w:val="en-US" w:eastAsia="zh-CN"/>
              </w:rPr>
              <w:t>50m范围内无声环境敏感点</w:t>
            </w:r>
            <w:r>
              <w:rPr>
                <w:rFonts w:hint="eastAsia" w:ascii="Times New Roman" w:hAnsi="Times New Roman" w:eastAsia="宋体"/>
                <w:color w:val="auto"/>
                <w:sz w:val="21"/>
                <w:szCs w:val="21"/>
                <w:highlight w:val="none"/>
              </w:rPr>
              <w:t>，</w:t>
            </w:r>
            <w:r>
              <w:rPr>
                <w:rFonts w:hint="eastAsia" w:ascii="Times New Roman" w:hAnsi="Times New Roman" w:eastAsia="宋体"/>
                <w:bCs/>
                <w:color w:val="auto"/>
                <w:sz w:val="21"/>
                <w:szCs w:val="21"/>
                <w:highlight w:val="none"/>
                <w:lang w:val="en-US" w:eastAsia="zh-CN"/>
              </w:rPr>
              <w:t>根据《建设项目环境影响报告表编制技术指南（污染影响类）（试行）》要求，本项目不需要开展声环境质量现状监测。</w:t>
            </w:r>
            <w:r>
              <w:rPr>
                <w:rFonts w:ascii="Times New Roman" w:hAnsi="Times New Roman" w:eastAsia="宋体"/>
                <w:bCs/>
                <w:color w:val="auto"/>
                <w:sz w:val="21"/>
                <w:szCs w:val="21"/>
                <w:highlight w:val="none"/>
              </w:rPr>
              <w:t>项目所在区域声环境现状质量符合《声环境质量标准》（GB3096-2008）</w:t>
            </w:r>
            <w:r>
              <w:rPr>
                <w:rFonts w:hint="eastAsia" w:ascii="Times New Roman" w:hAnsi="Times New Roman" w:eastAsia="宋体"/>
                <w:bCs/>
                <w:color w:val="auto"/>
                <w:sz w:val="21"/>
                <w:szCs w:val="21"/>
                <w:highlight w:val="none"/>
                <w:lang w:val="en-US" w:eastAsia="zh-CN"/>
              </w:rPr>
              <w:t>3</w:t>
            </w:r>
            <w:r>
              <w:rPr>
                <w:rFonts w:ascii="Times New Roman" w:hAnsi="Times New Roman" w:eastAsia="宋体"/>
                <w:bCs/>
                <w:color w:val="auto"/>
                <w:sz w:val="21"/>
                <w:szCs w:val="21"/>
                <w:highlight w:val="none"/>
              </w:rPr>
              <w:t>类</w:t>
            </w:r>
            <w:r>
              <w:rPr>
                <w:rFonts w:hint="eastAsia" w:ascii="Times New Roman" w:hAnsi="Times New Roman" w:eastAsia="宋体"/>
                <w:bCs/>
                <w:color w:val="auto"/>
                <w:sz w:val="21"/>
                <w:szCs w:val="21"/>
                <w:highlight w:val="none"/>
              </w:rPr>
              <w:t>区</w:t>
            </w:r>
            <w:r>
              <w:rPr>
                <w:rFonts w:ascii="Times New Roman" w:hAnsi="Times New Roman" w:eastAsia="宋体"/>
                <w:bCs/>
                <w:color w:val="auto"/>
                <w:sz w:val="21"/>
                <w:szCs w:val="21"/>
                <w:highlight w:val="none"/>
              </w:rPr>
              <w:t>标准。</w:t>
            </w:r>
          </w:p>
          <w:p w14:paraId="58B195E4">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b/>
                <w:color w:val="auto"/>
                <w:kern w:val="0"/>
                <w:sz w:val="21"/>
                <w:szCs w:val="21"/>
                <w:highlight w:val="none"/>
                <w:lang w:eastAsia="zh-CN"/>
              </w:rPr>
            </w:pPr>
            <w:r>
              <w:rPr>
                <w:rFonts w:hint="eastAsia" w:ascii="Times New Roman" w:hAnsi="Times New Roman" w:eastAsia="宋体"/>
                <w:b/>
                <w:color w:val="auto"/>
                <w:kern w:val="0"/>
                <w:sz w:val="21"/>
                <w:szCs w:val="21"/>
                <w:highlight w:val="none"/>
                <w:lang w:val="en-US" w:eastAsia="zh-CN"/>
              </w:rPr>
              <w:t>4</w:t>
            </w:r>
            <w:r>
              <w:rPr>
                <w:rFonts w:ascii="Times New Roman" w:hAnsi="Times New Roman" w:eastAsia="宋体"/>
                <w:b/>
                <w:color w:val="auto"/>
                <w:kern w:val="0"/>
                <w:sz w:val="21"/>
                <w:szCs w:val="21"/>
                <w:highlight w:val="none"/>
              </w:rPr>
              <w:t>、</w:t>
            </w:r>
            <w:r>
              <w:rPr>
                <w:rFonts w:hint="eastAsia" w:ascii="Times New Roman" w:hAnsi="Times New Roman" w:eastAsia="宋体"/>
                <w:b/>
                <w:color w:val="auto"/>
                <w:kern w:val="0"/>
                <w:sz w:val="21"/>
                <w:szCs w:val="21"/>
                <w:highlight w:val="none"/>
                <w:lang w:eastAsia="zh-CN"/>
              </w:rPr>
              <w:t>生态环境</w:t>
            </w:r>
          </w:p>
          <w:p w14:paraId="60EBC4E8">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bCs/>
                <w:color w:val="auto"/>
                <w:sz w:val="21"/>
                <w:szCs w:val="21"/>
                <w:highlight w:val="none"/>
              </w:rPr>
            </w:pPr>
            <w:r>
              <w:rPr>
                <w:rFonts w:hint="eastAsia" w:ascii="Times New Roman" w:hAnsi="Times New Roman" w:eastAsia="宋体" w:cs="Times New Roman"/>
                <w:color w:val="auto"/>
                <w:kern w:val="0"/>
                <w:sz w:val="21"/>
                <w:szCs w:val="21"/>
                <w:highlight w:val="none"/>
                <w:lang w:eastAsia="zh-CN"/>
              </w:rPr>
              <w:t>本项目</w:t>
            </w:r>
            <w:r>
              <w:rPr>
                <w:rFonts w:hint="eastAsia" w:cs="Times New Roman"/>
                <w:color w:val="auto"/>
                <w:kern w:val="0"/>
                <w:sz w:val="21"/>
                <w:szCs w:val="21"/>
                <w:highlight w:val="none"/>
                <w:lang w:val="en-US" w:eastAsia="zh-CN"/>
              </w:rPr>
              <w:t>选址位于开发区，占地为工业用地，</w:t>
            </w:r>
            <w:r>
              <w:rPr>
                <w:rFonts w:hint="eastAsia" w:ascii="Times New Roman" w:hAnsi="Times New Roman" w:eastAsia="宋体" w:cs="Times New Roman"/>
                <w:color w:val="auto"/>
                <w:kern w:val="0"/>
                <w:sz w:val="21"/>
                <w:szCs w:val="21"/>
                <w:highlight w:val="none"/>
                <w:lang w:eastAsia="zh-CN"/>
              </w:rPr>
              <w:t>且用地范围内无生态环境保护目标时，无须进行生态现状调查</w:t>
            </w:r>
            <w:r>
              <w:rPr>
                <w:rFonts w:hint="eastAsia" w:ascii="Times New Roman" w:hAnsi="Times New Roman" w:eastAsia="宋体"/>
                <w:bCs/>
                <w:color w:val="auto"/>
                <w:sz w:val="21"/>
                <w:szCs w:val="21"/>
                <w:highlight w:val="none"/>
              </w:rPr>
              <w:t>。</w:t>
            </w:r>
          </w:p>
          <w:p w14:paraId="2434DA83">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b/>
                <w:color w:val="auto"/>
                <w:kern w:val="0"/>
                <w:sz w:val="21"/>
                <w:szCs w:val="21"/>
                <w:highlight w:val="none"/>
                <w:lang w:eastAsia="zh-CN"/>
              </w:rPr>
            </w:pPr>
            <w:r>
              <w:rPr>
                <w:rFonts w:hint="eastAsia" w:ascii="Times New Roman" w:hAnsi="Times New Roman" w:eastAsia="宋体"/>
                <w:b/>
                <w:color w:val="auto"/>
                <w:kern w:val="0"/>
                <w:sz w:val="21"/>
                <w:szCs w:val="21"/>
                <w:highlight w:val="none"/>
                <w:lang w:val="en-US" w:eastAsia="zh-CN"/>
              </w:rPr>
              <w:t>5</w:t>
            </w:r>
            <w:r>
              <w:rPr>
                <w:rFonts w:ascii="Times New Roman" w:hAnsi="Times New Roman" w:eastAsia="宋体"/>
                <w:b/>
                <w:color w:val="auto"/>
                <w:kern w:val="0"/>
                <w:sz w:val="21"/>
                <w:szCs w:val="21"/>
                <w:highlight w:val="none"/>
              </w:rPr>
              <w:t>、</w:t>
            </w:r>
            <w:r>
              <w:rPr>
                <w:rFonts w:hint="eastAsia" w:ascii="Times New Roman" w:hAnsi="Times New Roman" w:eastAsia="宋体"/>
                <w:b/>
                <w:color w:val="auto"/>
                <w:kern w:val="0"/>
                <w:sz w:val="21"/>
                <w:szCs w:val="21"/>
                <w:highlight w:val="none"/>
                <w:lang w:eastAsia="zh-CN"/>
              </w:rPr>
              <w:t>电磁辐射</w:t>
            </w:r>
          </w:p>
          <w:p w14:paraId="1CE216B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color w:val="auto"/>
                <w:kern w:val="0"/>
                <w:sz w:val="21"/>
                <w:szCs w:val="21"/>
                <w:highlight w:val="none"/>
                <w:lang w:eastAsia="zh-CN"/>
              </w:rPr>
            </w:pPr>
            <w:r>
              <w:rPr>
                <w:rFonts w:hint="eastAsia" w:ascii="Times New Roman" w:hAnsi="Times New Roman" w:eastAsia="宋体" w:cs="Times New Roman"/>
                <w:color w:val="auto"/>
                <w:kern w:val="0"/>
                <w:sz w:val="21"/>
                <w:szCs w:val="21"/>
                <w:highlight w:val="none"/>
                <w:lang w:eastAsia="zh-CN"/>
              </w:rPr>
              <w:t>项目不涉及电磁辐射。</w:t>
            </w:r>
          </w:p>
          <w:p w14:paraId="05C324A3">
            <w:pPr>
              <w:keepNext w:val="0"/>
              <w:keepLines w:val="0"/>
              <w:pageBreakBefore w:val="0"/>
              <w:widowControl/>
              <w:kinsoku/>
              <w:wordWrap/>
              <w:overflowPunct/>
              <w:topLinePunct w:val="0"/>
              <w:autoSpaceDE/>
              <w:autoSpaceDN/>
              <w:bidi w:val="0"/>
              <w:adjustRightInd/>
              <w:snapToGrid/>
              <w:spacing w:line="360" w:lineRule="auto"/>
              <w:ind w:firstLine="422" w:firstLineChars="200"/>
              <w:jc w:val="both"/>
              <w:textAlignment w:val="auto"/>
              <w:rPr>
                <w:rFonts w:hint="eastAsia" w:ascii="Times New Roman" w:hAnsi="Times New Roman" w:eastAsia="宋体"/>
                <w:b/>
                <w:color w:val="auto"/>
                <w:kern w:val="0"/>
                <w:sz w:val="21"/>
                <w:szCs w:val="21"/>
                <w:highlight w:val="none"/>
                <w:lang w:eastAsia="zh-CN"/>
              </w:rPr>
            </w:pPr>
            <w:r>
              <w:rPr>
                <w:rFonts w:hint="eastAsia" w:ascii="Times New Roman" w:hAnsi="Times New Roman" w:eastAsia="宋体"/>
                <w:b/>
                <w:color w:val="auto"/>
                <w:kern w:val="0"/>
                <w:sz w:val="21"/>
                <w:szCs w:val="21"/>
                <w:highlight w:val="none"/>
                <w:lang w:val="en-US" w:eastAsia="zh-CN"/>
              </w:rPr>
              <w:t>6</w:t>
            </w:r>
            <w:r>
              <w:rPr>
                <w:rFonts w:ascii="Times New Roman" w:hAnsi="Times New Roman" w:eastAsia="宋体"/>
                <w:b/>
                <w:color w:val="auto"/>
                <w:kern w:val="0"/>
                <w:sz w:val="21"/>
                <w:szCs w:val="21"/>
                <w:highlight w:val="none"/>
              </w:rPr>
              <w:t>、</w:t>
            </w:r>
            <w:r>
              <w:rPr>
                <w:rFonts w:hint="eastAsia" w:ascii="Times New Roman" w:hAnsi="Times New Roman" w:eastAsia="宋体"/>
                <w:b/>
                <w:color w:val="auto"/>
                <w:kern w:val="0"/>
                <w:sz w:val="21"/>
                <w:szCs w:val="21"/>
                <w:highlight w:val="none"/>
                <w:lang w:eastAsia="zh-CN"/>
              </w:rPr>
              <w:t>地下水、土壤环境</w:t>
            </w:r>
          </w:p>
          <w:p w14:paraId="7C67F4F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cs="Times New Roman"/>
                <w:color w:val="auto"/>
                <w:kern w:val="0"/>
                <w:szCs w:val="21"/>
                <w:highlight w:val="none"/>
                <w:lang w:val="en-US" w:eastAsia="zh-CN"/>
              </w:rPr>
            </w:pPr>
            <w:r>
              <w:rPr>
                <w:color w:val="auto"/>
                <w:sz w:val="21"/>
                <w:szCs w:val="21"/>
                <w:highlight w:val="none"/>
              </w:rPr>
              <w:t>项目厂界外500m范围内不涉及地下水集中式饮用水水源和热水、矿泉水、温泉等特殊地下水资源。项目按相关要求采取</w:t>
            </w:r>
            <w:r>
              <w:rPr>
                <w:rFonts w:hint="eastAsia"/>
                <w:color w:val="auto"/>
                <w:sz w:val="21"/>
                <w:szCs w:val="21"/>
                <w:highlight w:val="none"/>
              </w:rPr>
              <w:t>相关</w:t>
            </w:r>
            <w:r>
              <w:rPr>
                <w:color w:val="auto"/>
                <w:sz w:val="21"/>
                <w:szCs w:val="21"/>
                <w:highlight w:val="none"/>
              </w:rPr>
              <w:t>防渗措施</w:t>
            </w:r>
            <w:r>
              <w:rPr>
                <w:rFonts w:hint="eastAsia"/>
                <w:color w:val="auto"/>
                <w:sz w:val="21"/>
                <w:szCs w:val="21"/>
                <w:highlight w:val="none"/>
              </w:rPr>
              <w:t>后可防止</w:t>
            </w:r>
            <w:r>
              <w:rPr>
                <w:color w:val="auto"/>
                <w:sz w:val="21"/>
                <w:szCs w:val="21"/>
                <w:highlight w:val="none"/>
              </w:rPr>
              <w:t>地下水、土壤污染。因此，不需要开展</w:t>
            </w:r>
            <w:r>
              <w:rPr>
                <w:rFonts w:hint="eastAsia"/>
                <w:color w:val="auto"/>
                <w:sz w:val="21"/>
                <w:szCs w:val="21"/>
                <w:highlight w:val="none"/>
                <w:lang w:val="en-US" w:eastAsia="zh-CN"/>
              </w:rPr>
              <w:t>地下水和土壤环境质量</w:t>
            </w:r>
            <w:r>
              <w:rPr>
                <w:color w:val="auto"/>
                <w:sz w:val="21"/>
                <w:szCs w:val="21"/>
                <w:highlight w:val="none"/>
              </w:rPr>
              <w:t>现状监测。</w:t>
            </w:r>
          </w:p>
        </w:tc>
      </w:tr>
      <w:tr w14:paraId="2C6A92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931" w:hRule="atLeast"/>
          <w:jc w:val="center"/>
        </w:trPr>
        <w:tc>
          <w:tcPr>
            <w:tcW w:w="399" w:type="dxa"/>
            <w:noWrap w:val="0"/>
            <w:vAlign w:val="center"/>
          </w:tcPr>
          <w:p w14:paraId="735D60D0">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环境</w:t>
            </w:r>
          </w:p>
          <w:p w14:paraId="1093AEDC">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保护</w:t>
            </w:r>
          </w:p>
          <w:p w14:paraId="24E5FEA9">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目标</w:t>
            </w:r>
          </w:p>
        </w:tc>
        <w:tc>
          <w:tcPr>
            <w:tcW w:w="8591" w:type="dxa"/>
            <w:noWrap w:val="0"/>
            <w:vAlign w:val="center"/>
          </w:tcPr>
          <w:p w14:paraId="01AA821E">
            <w:pPr>
              <w:pStyle w:val="18"/>
              <w:jc w:val="center"/>
              <w:rPr>
                <w:rFonts w:hint="default" w:ascii="Times New Roman" w:hAnsi="Times New Roman"/>
                <w:color w:val="auto"/>
                <w:sz w:val="24"/>
                <w:highlight w:val="none"/>
              </w:rPr>
            </w:pPr>
          </w:p>
          <w:p w14:paraId="75D9E163">
            <w:pPr>
              <w:pStyle w:val="18"/>
              <w:jc w:val="center"/>
              <w:rPr>
                <w:rFonts w:hint="default" w:ascii="Times New Roman" w:hAnsi="Times New Roman"/>
                <w:color w:val="auto"/>
                <w:sz w:val="24"/>
                <w:highlight w:val="none"/>
              </w:rPr>
            </w:pPr>
          </w:p>
          <w:p w14:paraId="6B3E3C5F">
            <w:pPr>
              <w:pStyle w:val="18"/>
              <w:jc w:val="center"/>
              <w:rPr>
                <w:rFonts w:hint="default" w:ascii="Times New Roman" w:hAnsi="Times New Roman"/>
                <w:color w:val="auto"/>
                <w:sz w:val="24"/>
                <w:highlight w:val="none"/>
              </w:rPr>
            </w:pPr>
          </w:p>
          <w:p w14:paraId="69A93EFC">
            <w:pPr>
              <w:pStyle w:val="18"/>
              <w:jc w:val="center"/>
              <w:rPr>
                <w:rFonts w:hint="default" w:ascii="Times New Roman" w:hAnsi="Times New Roman"/>
                <w:color w:val="auto"/>
                <w:sz w:val="24"/>
                <w:highlight w:val="none"/>
              </w:rPr>
            </w:pPr>
          </w:p>
          <w:p w14:paraId="4831A373">
            <w:pPr>
              <w:pStyle w:val="18"/>
              <w:jc w:val="center"/>
              <w:rPr>
                <w:rFonts w:hint="default" w:ascii="Times New Roman" w:hAnsi="Times New Roman"/>
                <w:color w:val="auto"/>
                <w:sz w:val="24"/>
                <w:highlight w:val="none"/>
              </w:rPr>
            </w:pPr>
          </w:p>
          <w:p w14:paraId="04E1C6BE">
            <w:pPr>
              <w:pStyle w:val="18"/>
              <w:jc w:val="center"/>
              <w:rPr>
                <w:rFonts w:hint="default" w:ascii="Times New Roman" w:hAnsi="Times New Roman"/>
                <w:color w:val="auto"/>
                <w:sz w:val="24"/>
                <w:highlight w:val="none"/>
              </w:rPr>
            </w:pPr>
          </w:p>
          <w:p w14:paraId="329325A6">
            <w:pPr>
              <w:pStyle w:val="18"/>
              <w:jc w:val="center"/>
              <w:rPr>
                <w:rFonts w:hint="default" w:ascii="Times New Roman" w:hAnsi="Times New Roman"/>
                <w:color w:val="auto"/>
                <w:sz w:val="24"/>
                <w:highlight w:val="none"/>
              </w:rPr>
            </w:pPr>
          </w:p>
          <w:p w14:paraId="620629EC">
            <w:pPr>
              <w:pStyle w:val="18"/>
              <w:jc w:val="center"/>
              <w:rPr>
                <w:rFonts w:hint="default" w:ascii="Times New Roman" w:hAnsi="Times New Roman"/>
                <w:color w:val="auto"/>
                <w:sz w:val="24"/>
                <w:highlight w:val="none"/>
              </w:rPr>
            </w:pPr>
          </w:p>
          <w:p w14:paraId="535AE1E3">
            <w:pPr>
              <w:pStyle w:val="18"/>
              <w:jc w:val="center"/>
              <w:rPr>
                <w:rFonts w:hint="default" w:ascii="Times New Roman" w:hAnsi="Times New Roman"/>
                <w:color w:val="auto"/>
                <w:sz w:val="24"/>
                <w:highlight w:val="none"/>
              </w:rPr>
            </w:pPr>
          </w:p>
          <w:p w14:paraId="665AA193">
            <w:pPr>
              <w:pStyle w:val="18"/>
              <w:jc w:val="center"/>
              <w:rPr>
                <w:rFonts w:hint="default" w:ascii="Times New Roman" w:hAnsi="Times New Roman"/>
                <w:color w:val="auto"/>
                <w:sz w:val="24"/>
                <w:highlight w:val="none"/>
              </w:rPr>
            </w:pPr>
          </w:p>
          <w:p w14:paraId="3A918A72">
            <w:pPr>
              <w:pStyle w:val="18"/>
              <w:jc w:val="center"/>
              <w:rPr>
                <w:rFonts w:hint="default" w:ascii="Times New Roman" w:hAnsi="Times New Roman"/>
                <w:color w:val="auto"/>
                <w:sz w:val="24"/>
                <w:highlight w:val="none"/>
              </w:rPr>
            </w:pPr>
          </w:p>
          <w:p w14:paraId="67AFA8C1">
            <w:pPr>
              <w:pStyle w:val="18"/>
              <w:jc w:val="center"/>
              <w:rPr>
                <w:rFonts w:hint="default" w:ascii="Times New Roman" w:hAnsi="Times New Roman"/>
                <w:color w:val="auto"/>
                <w:sz w:val="24"/>
                <w:highlight w:val="none"/>
              </w:rPr>
            </w:pPr>
          </w:p>
          <w:p w14:paraId="050A99A9">
            <w:pPr>
              <w:pStyle w:val="18"/>
              <w:jc w:val="center"/>
              <w:rPr>
                <w:rFonts w:hint="default" w:ascii="Times New Roman" w:hAnsi="Times New Roman"/>
                <w:color w:val="auto"/>
                <w:sz w:val="24"/>
                <w:highlight w:val="none"/>
              </w:rPr>
            </w:pPr>
          </w:p>
          <w:p w14:paraId="55EDF01E">
            <w:pPr>
              <w:pStyle w:val="18"/>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项目厂界外500米范围内无自然保护区、风景名胜区、居住区、文化区和农村地区中人群较集中的区域等保护目标；厂界外周边50m范围内无声环境保护目标，厂界外500米范围内无地下水集中式饮用水水源和热水、矿泉水、温泉等特殊地下水资源；本项目属于产业园区内建设项目，用地范围内无生态环境保护目标。</w:t>
            </w:r>
          </w:p>
          <w:p w14:paraId="6605650D">
            <w:pPr>
              <w:pStyle w:val="18"/>
              <w:jc w:val="center"/>
              <w:rPr>
                <w:rFonts w:hint="default" w:ascii="Times New Roman" w:hAnsi="Times New Roman"/>
                <w:color w:val="auto"/>
                <w:sz w:val="24"/>
                <w:highlight w:val="none"/>
              </w:rPr>
            </w:pPr>
          </w:p>
          <w:p w14:paraId="6BC81038">
            <w:pPr>
              <w:pStyle w:val="18"/>
              <w:jc w:val="center"/>
              <w:rPr>
                <w:rFonts w:hint="default" w:ascii="Times New Roman" w:hAnsi="Times New Roman"/>
                <w:color w:val="auto"/>
                <w:sz w:val="24"/>
                <w:highlight w:val="none"/>
              </w:rPr>
            </w:pPr>
          </w:p>
          <w:p w14:paraId="55E6F91C">
            <w:pPr>
              <w:pStyle w:val="18"/>
              <w:jc w:val="center"/>
              <w:rPr>
                <w:rFonts w:hint="default" w:ascii="Times New Roman" w:hAnsi="Times New Roman"/>
                <w:color w:val="auto"/>
                <w:sz w:val="24"/>
                <w:highlight w:val="none"/>
              </w:rPr>
            </w:pPr>
          </w:p>
          <w:p w14:paraId="7DE9E00A">
            <w:pPr>
              <w:pStyle w:val="18"/>
              <w:jc w:val="center"/>
              <w:rPr>
                <w:rFonts w:hint="default" w:ascii="Times New Roman" w:hAnsi="Times New Roman"/>
                <w:color w:val="auto"/>
                <w:sz w:val="24"/>
                <w:highlight w:val="none"/>
              </w:rPr>
            </w:pPr>
          </w:p>
          <w:p w14:paraId="745572D2">
            <w:pPr>
              <w:pStyle w:val="18"/>
              <w:jc w:val="center"/>
              <w:rPr>
                <w:rFonts w:hint="default" w:ascii="Times New Roman" w:hAnsi="Times New Roman"/>
                <w:color w:val="auto"/>
                <w:sz w:val="24"/>
                <w:highlight w:val="none"/>
              </w:rPr>
            </w:pPr>
          </w:p>
          <w:p w14:paraId="761E15A6">
            <w:pPr>
              <w:pStyle w:val="18"/>
              <w:jc w:val="center"/>
              <w:rPr>
                <w:rFonts w:hint="default" w:ascii="Times New Roman" w:hAnsi="Times New Roman"/>
                <w:color w:val="auto"/>
                <w:sz w:val="24"/>
                <w:highlight w:val="none"/>
              </w:rPr>
            </w:pPr>
          </w:p>
          <w:p w14:paraId="749F4114">
            <w:pPr>
              <w:pStyle w:val="18"/>
              <w:jc w:val="center"/>
              <w:rPr>
                <w:rFonts w:hint="default" w:ascii="Times New Roman" w:hAnsi="Times New Roman"/>
                <w:color w:val="auto"/>
                <w:sz w:val="24"/>
                <w:highlight w:val="none"/>
              </w:rPr>
            </w:pPr>
          </w:p>
          <w:p w14:paraId="7D165F3D">
            <w:pPr>
              <w:pStyle w:val="18"/>
              <w:jc w:val="center"/>
              <w:rPr>
                <w:rFonts w:hint="default" w:ascii="Times New Roman" w:hAnsi="Times New Roman"/>
                <w:color w:val="auto"/>
                <w:sz w:val="24"/>
                <w:highlight w:val="none"/>
              </w:rPr>
            </w:pPr>
          </w:p>
          <w:p w14:paraId="020769CB">
            <w:pPr>
              <w:pStyle w:val="18"/>
              <w:jc w:val="center"/>
              <w:rPr>
                <w:rFonts w:hint="default" w:ascii="Times New Roman" w:hAnsi="Times New Roman"/>
                <w:color w:val="auto"/>
                <w:sz w:val="24"/>
                <w:highlight w:val="none"/>
              </w:rPr>
            </w:pPr>
          </w:p>
          <w:p w14:paraId="252D47A1">
            <w:pPr>
              <w:pStyle w:val="18"/>
              <w:jc w:val="center"/>
              <w:rPr>
                <w:rFonts w:hint="default" w:ascii="Times New Roman" w:hAnsi="Times New Roman"/>
                <w:color w:val="auto"/>
                <w:sz w:val="24"/>
                <w:highlight w:val="none"/>
              </w:rPr>
            </w:pPr>
          </w:p>
          <w:p w14:paraId="5C4FDBAB">
            <w:pPr>
              <w:pStyle w:val="18"/>
              <w:jc w:val="center"/>
              <w:rPr>
                <w:rFonts w:hint="default" w:ascii="Times New Roman" w:hAnsi="Times New Roman"/>
                <w:color w:val="auto"/>
                <w:sz w:val="24"/>
                <w:highlight w:val="none"/>
              </w:rPr>
            </w:pPr>
          </w:p>
          <w:p w14:paraId="46A4A59D">
            <w:pPr>
              <w:pStyle w:val="18"/>
              <w:jc w:val="center"/>
              <w:rPr>
                <w:rFonts w:hint="default" w:ascii="Times New Roman" w:hAnsi="Times New Roman"/>
                <w:color w:val="auto"/>
                <w:sz w:val="24"/>
                <w:highlight w:val="none"/>
              </w:rPr>
            </w:pPr>
          </w:p>
          <w:p w14:paraId="48378A0F">
            <w:pPr>
              <w:pStyle w:val="18"/>
              <w:jc w:val="center"/>
              <w:rPr>
                <w:rFonts w:hint="default" w:ascii="Times New Roman" w:hAnsi="Times New Roman"/>
                <w:color w:val="auto"/>
                <w:sz w:val="24"/>
                <w:highlight w:val="none"/>
              </w:rPr>
            </w:pPr>
          </w:p>
          <w:p w14:paraId="72653424">
            <w:pPr>
              <w:pStyle w:val="18"/>
              <w:jc w:val="center"/>
              <w:rPr>
                <w:rFonts w:hint="default" w:ascii="Times New Roman" w:hAnsi="Times New Roman"/>
                <w:color w:val="auto"/>
                <w:sz w:val="24"/>
                <w:highlight w:val="none"/>
              </w:rPr>
            </w:pPr>
          </w:p>
          <w:p w14:paraId="5803AA10">
            <w:pPr>
              <w:pStyle w:val="18"/>
              <w:jc w:val="center"/>
              <w:rPr>
                <w:rFonts w:hint="default" w:ascii="Times New Roman" w:hAnsi="Times New Roman"/>
                <w:color w:val="auto"/>
                <w:sz w:val="24"/>
                <w:highlight w:val="none"/>
              </w:rPr>
            </w:pPr>
          </w:p>
          <w:p w14:paraId="0A8B914D">
            <w:pPr>
              <w:pStyle w:val="18"/>
              <w:jc w:val="center"/>
              <w:rPr>
                <w:rFonts w:hint="default" w:ascii="Times New Roman" w:hAnsi="Times New Roman"/>
                <w:color w:val="auto"/>
                <w:sz w:val="24"/>
                <w:highlight w:val="none"/>
              </w:rPr>
            </w:pPr>
          </w:p>
          <w:p w14:paraId="653C7151">
            <w:pPr>
              <w:pStyle w:val="18"/>
              <w:jc w:val="center"/>
              <w:rPr>
                <w:rFonts w:hint="default" w:ascii="Times New Roman" w:hAnsi="Times New Roman"/>
                <w:color w:val="auto"/>
                <w:sz w:val="24"/>
                <w:highlight w:val="none"/>
              </w:rPr>
            </w:pPr>
          </w:p>
          <w:p w14:paraId="310BBDF6">
            <w:pPr>
              <w:pStyle w:val="18"/>
              <w:jc w:val="center"/>
              <w:rPr>
                <w:rFonts w:hint="default" w:ascii="Times New Roman" w:hAnsi="Times New Roman"/>
                <w:color w:val="auto"/>
                <w:sz w:val="24"/>
                <w:highlight w:val="none"/>
              </w:rPr>
            </w:pPr>
          </w:p>
          <w:p w14:paraId="5D43F26B">
            <w:pPr>
              <w:pStyle w:val="18"/>
              <w:jc w:val="center"/>
              <w:rPr>
                <w:rFonts w:hint="default" w:ascii="Times New Roman" w:hAnsi="Times New Roman"/>
                <w:color w:val="auto"/>
                <w:sz w:val="24"/>
                <w:highlight w:val="none"/>
              </w:rPr>
            </w:pPr>
          </w:p>
          <w:p w14:paraId="20516E76">
            <w:pPr>
              <w:pStyle w:val="18"/>
              <w:jc w:val="center"/>
              <w:rPr>
                <w:rFonts w:hint="default" w:ascii="Times New Roman" w:hAnsi="Times New Roman"/>
                <w:color w:val="auto"/>
                <w:sz w:val="24"/>
                <w:highlight w:val="none"/>
              </w:rPr>
            </w:pPr>
          </w:p>
          <w:p w14:paraId="4346F4EF">
            <w:pPr>
              <w:pStyle w:val="18"/>
              <w:jc w:val="center"/>
              <w:rPr>
                <w:rFonts w:hint="default" w:ascii="Times New Roman" w:hAnsi="Times New Roman"/>
                <w:color w:val="auto"/>
                <w:sz w:val="24"/>
                <w:highlight w:val="none"/>
              </w:rPr>
            </w:pPr>
          </w:p>
          <w:p w14:paraId="626CB535">
            <w:pPr>
              <w:pStyle w:val="18"/>
              <w:jc w:val="center"/>
              <w:rPr>
                <w:rFonts w:hint="default" w:ascii="Times New Roman" w:hAnsi="Times New Roman"/>
                <w:color w:val="auto"/>
                <w:sz w:val="24"/>
                <w:highlight w:val="none"/>
              </w:rPr>
            </w:pPr>
          </w:p>
        </w:tc>
      </w:tr>
      <w:tr w14:paraId="089344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40" w:hRule="atLeast"/>
          <w:jc w:val="center"/>
        </w:trPr>
        <w:tc>
          <w:tcPr>
            <w:tcW w:w="399" w:type="dxa"/>
            <w:noWrap w:val="0"/>
            <w:tcMar>
              <w:left w:w="28" w:type="dxa"/>
              <w:right w:w="28" w:type="dxa"/>
            </w:tcMar>
            <w:vAlign w:val="center"/>
          </w:tcPr>
          <w:p w14:paraId="3017B7B6">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污染</w:t>
            </w:r>
          </w:p>
          <w:p w14:paraId="618FCA73">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物排</w:t>
            </w:r>
          </w:p>
          <w:p w14:paraId="5842BD0A">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放控</w:t>
            </w:r>
          </w:p>
          <w:p w14:paraId="395CFD42">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制标</w:t>
            </w:r>
          </w:p>
          <w:p w14:paraId="144C7FFC">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准</w:t>
            </w:r>
          </w:p>
        </w:tc>
        <w:tc>
          <w:tcPr>
            <w:tcW w:w="8591" w:type="dxa"/>
            <w:noWrap w:val="0"/>
            <w:vAlign w:val="top"/>
          </w:tcPr>
          <w:p w14:paraId="611EB2C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施工期：</w:t>
            </w:r>
          </w:p>
          <w:p w14:paraId="3518F649">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both"/>
              <w:textAlignment w:val="auto"/>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lang w:eastAsia="zh-CN"/>
              </w:rPr>
              <w:t>施工期的施工、施工车辆运输产生的扬尘执行《施工场地扬尘排放标准》（DB13/2934-2019）表1扬尘排放浓度限值。</w:t>
            </w:r>
          </w:p>
          <w:p w14:paraId="59DA8545">
            <w:pPr>
              <w:keepNext w:val="0"/>
              <w:keepLines w:val="0"/>
              <w:pageBreakBefore w:val="0"/>
              <w:widowControl w:val="0"/>
              <w:numPr>
                <w:ilvl w:val="0"/>
                <w:numId w:val="0"/>
              </w:numPr>
              <w:kinsoku/>
              <w:wordWrap/>
              <w:overflowPunct/>
              <w:topLinePunct w:val="0"/>
              <w:autoSpaceDE/>
              <w:autoSpaceDN/>
              <w:bidi w:val="0"/>
              <w:adjustRightInd/>
              <w:snapToGrid/>
              <w:spacing w:afterAutospacing="0" w:line="240" w:lineRule="auto"/>
              <w:ind w:leftChars="0" w:right="0" w:rightChars="0"/>
              <w:jc w:val="center"/>
              <w:textAlignment w:val="auto"/>
              <w:rPr>
                <w:rFonts w:hint="eastAsia" w:ascii="Times New Roman" w:hAnsi="Times New Roman" w:eastAsia="宋体" w:cs="Times New Roman"/>
                <w:b/>
                <w:color w:val="auto"/>
                <w:spacing w:val="4"/>
                <w:kern w:val="2"/>
                <w:sz w:val="21"/>
                <w:szCs w:val="21"/>
                <w:highlight w:val="none"/>
                <w:lang w:val="en-US" w:eastAsia="zh-CN" w:bidi="ar-SA"/>
              </w:rPr>
            </w:pPr>
            <w:r>
              <w:rPr>
                <w:rFonts w:hint="eastAsia" w:cs="Times New Roman"/>
                <w:b/>
                <w:color w:val="auto"/>
                <w:spacing w:val="4"/>
                <w:kern w:val="2"/>
                <w:sz w:val="21"/>
                <w:szCs w:val="21"/>
                <w:highlight w:val="none"/>
                <w:lang w:val="en-US" w:eastAsia="zh-CN" w:bidi="ar-SA"/>
              </w:rPr>
              <w:t>表3-4</w:t>
            </w:r>
            <w:r>
              <w:rPr>
                <w:rFonts w:hint="eastAsia" w:ascii="Times New Roman" w:hAnsi="Times New Roman" w:eastAsia="宋体" w:cs="Times New Roman"/>
                <w:b/>
                <w:color w:val="auto"/>
                <w:spacing w:val="4"/>
                <w:kern w:val="2"/>
                <w:sz w:val="21"/>
                <w:szCs w:val="21"/>
                <w:highlight w:val="none"/>
                <w:lang w:val="en-US" w:eastAsia="zh-CN" w:bidi="ar-SA"/>
              </w:rPr>
              <w:t>扬尘排放浓度限值一览表</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5"/>
              <w:gridCol w:w="3345"/>
              <w:gridCol w:w="3352"/>
            </w:tblGrid>
            <w:tr w14:paraId="27A03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1665" w:type="dxa"/>
                  <w:tcBorders>
                    <w:top w:val="single" w:color="auto" w:sz="12" w:space="0"/>
                    <w:left w:val="nil"/>
                  </w:tcBorders>
                  <w:shd w:val="clear" w:color="auto" w:fill="auto"/>
                  <w:noWrap w:val="0"/>
                  <w:vAlign w:val="center"/>
                </w:tcPr>
                <w:p w14:paraId="4BFC60D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sz w:val="21"/>
                      <w:szCs w:val="21"/>
                      <w:highlight w:val="none"/>
                    </w:rPr>
                    <w:t>控制项目</w:t>
                  </w:r>
                </w:p>
              </w:tc>
              <w:tc>
                <w:tcPr>
                  <w:tcW w:w="3345" w:type="dxa"/>
                  <w:tcBorders>
                    <w:top w:val="single" w:color="auto" w:sz="12" w:space="0"/>
                  </w:tcBorders>
                  <w:shd w:val="clear" w:color="auto" w:fill="auto"/>
                  <w:noWrap w:val="0"/>
                  <w:vAlign w:val="center"/>
                </w:tcPr>
                <w:p w14:paraId="764EC20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sz w:val="21"/>
                      <w:szCs w:val="21"/>
                      <w:highlight w:val="none"/>
                    </w:rPr>
                    <w:t>监测点浓度限值</w:t>
                  </w:r>
                  <w:r>
                    <w:rPr>
                      <w:rFonts w:hint="eastAsia" w:ascii="Times New Roman" w:hAnsi="Times New Roman" w:eastAsia="宋体" w:cs="Times New Roman"/>
                      <w:b/>
                      <w:bCs/>
                      <w:color w:val="auto"/>
                      <w:sz w:val="21"/>
                      <w:szCs w:val="21"/>
                      <w:highlight w:val="none"/>
                      <w:vertAlign w:val="superscript"/>
                      <w:lang w:val="en-US" w:eastAsia="zh-CN"/>
                    </w:rPr>
                    <w:t>a</w:t>
                  </w:r>
                  <w:r>
                    <w:rPr>
                      <w:rFonts w:hint="default" w:ascii="Times New Roman" w:hAnsi="Times New Roman" w:eastAsia="宋体" w:cs="Times New Roman"/>
                      <w:b/>
                      <w:bCs/>
                      <w:color w:val="auto"/>
                      <w:sz w:val="21"/>
                      <w:szCs w:val="21"/>
                      <w:highlight w:val="none"/>
                    </w:rPr>
                    <w:t>（</w:t>
                  </w:r>
                  <w:r>
                    <w:rPr>
                      <w:rFonts w:hint="default" w:ascii="Times New Roman" w:hAnsi="Times New Roman" w:eastAsia="宋体" w:cs="Times New Roman"/>
                      <w:b/>
                      <w:bCs/>
                      <w:color w:val="auto"/>
                      <w:sz w:val="21"/>
                      <w:szCs w:val="21"/>
                      <w:highlight w:val="none"/>
                      <w:lang w:eastAsia="zh-CN"/>
                    </w:rPr>
                    <w:t>μ</w:t>
                  </w:r>
                  <w:r>
                    <w:rPr>
                      <w:rFonts w:hint="default" w:ascii="Times New Roman" w:hAnsi="Times New Roman" w:eastAsia="宋体" w:cs="Times New Roman"/>
                      <w:b/>
                      <w:bCs/>
                      <w:color w:val="auto"/>
                      <w:sz w:val="21"/>
                      <w:szCs w:val="21"/>
                      <w:highlight w:val="none"/>
                    </w:rPr>
                    <w:t>g/m³</w:t>
                  </w:r>
                  <w:r>
                    <w:rPr>
                      <w:rFonts w:hint="default" w:ascii="Times New Roman" w:hAnsi="Times New Roman" w:eastAsia="宋体" w:cs="Times New Roman"/>
                      <w:b/>
                      <w:bCs/>
                      <w:color w:val="auto"/>
                      <w:sz w:val="21"/>
                      <w:szCs w:val="21"/>
                      <w:highlight w:val="none"/>
                      <w:lang w:eastAsia="zh-CN"/>
                    </w:rPr>
                    <w:t>）</w:t>
                  </w:r>
                </w:p>
              </w:tc>
              <w:tc>
                <w:tcPr>
                  <w:tcW w:w="3352" w:type="dxa"/>
                  <w:tcBorders>
                    <w:top w:val="single" w:color="auto" w:sz="12" w:space="0"/>
                    <w:right w:val="nil"/>
                  </w:tcBorders>
                  <w:shd w:val="clear" w:color="auto" w:fill="auto"/>
                  <w:noWrap w:val="0"/>
                  <w:vAlign w:val="center"/>
                </w:tcPr>
                <w:p w14:paraId="1AE42C8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eastAsia="宋体" w:cs="Times New Roman"/>
                      <w:b/>
                      <w:bCs/>
                      <w:color w:val="auto"/>
                      <w:sz w:val="21"/>
                      <w:szCs w:val="21"/>
                      <w:highlight w:val="none"/>
                    </w:rPr>
                    <w:t>达标判定依据（次/天</w:t>
                  </w:r>
                  <w:r>
                    <w:rPr>
                      <w:rFonts w:hint="default" w:ascii="Times New Roman" w:hAnsi="Times New Roman" w:eastAsia="宋体" w:cs="Times New Roman"/>
                      <w:b/>
                      <w:bCs/>
                      <w:color w:val="auto"/>
                      <w:sz w:val="21"/>
                      <w:szCs w:val="21"/>
                      <w:highlight w:val="none"/>
                      <w:lang w:eastAsia="zh-CN"/>
                    </w:rPr>
                    <w:t>）</w:t>
                  </w:r>
                </w:p>
              </w:tc>
            </w:tr>
            <w:tr w14:paraId="00FBD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1665" w:type="dxa"/>
                  <w:tcBorders>
                    <w:left w:val="nil"/>
                  </w:tcBorders>
                  <w:shd w:val="clear" w:color="auto" w:fill="auto"/>
                  <w:noWrap w:val="0"/>
                  <w:vAlign w:val="center"/>
                </w:tcPr>
                <w:p w14:paraId="7DDA9BF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扬尘</w:t>
                  </w:r>
                </w:p>
              </w:tc>
              <w:tc>
                <w:tcPr>
                  <w:tcW w:w="3345" w:type="dxa"/>
                  <w:shd w:val="clear" w:color="auto" w:fill="auto"/>
                  <w:noWrap w:val="0"/>
                  <w:vAlign w:val="center"/>
                </w:tcPr>
                <w:p w14:paraId="2B8A65E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80</w:t>
                  </w:r>
                </w:p>
              </w:tc>
              <w:tc>
                <w:tcPr>
                  <w:tcW w:w="3352" w:type="dxa"/>
                  <w:tcBorders>
                    <w:right w:val="nil"/>
                  </w:tcBorders>
                  <w:shd w:val="clear" w:color="auto" w:fill="auto"/>
                  <w:noWrap w:val="0"/>
                  <w:vAlign w:val="center"/>
                </w:tcPr>
                <w:p w14:paraId="0925B15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2</w:t>
                  </w:r>
                </w:p>
              </w:tc>
            </w:tr>
            <w:tr w14:paraId="08C0B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362" w:type="dxa"/>
                  <w:gridSpan w:val="3"/>
                  <w:tcBorders>
                    <w:left w:val="nil"/>
                    <w:bottom w:val="single" w:color="auto" w:sz="12" w:space="0"/>
                    <w:right w:val="nil"/>
                  </w:tcBorders>
                  <w:noWrap w:val="0"/>
                  <w:vAlign w:val="center"/>
                </w:tcPr>
                <w:p w14:paraId="46E5095E">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vertAlign w:val="superscript"/>
                      <w:lang w:val="en-US" w:eastAsia="zh-CN"/>
                    </w:rPr>
                    <w:t>a</w:t>
                  </w:r>
                  <w:r>
                    <w:rPr>
                      <w:rFonts w:hint="default" w:ascii="Times New Roman" w:hAnsi="Times New Roman" w:eastAsia="宋体" w:cs="Times New Roman"/>
                      <w:color w:val="auto"/>
                      <w:sz w:val="21"/>
                      <w:szCs w:val="21"/>
                      <w:highlight w:val="none"/>
                    </w:rPr>
                    <w:t>指监测点粉尘小时平均浓度实测值与同时段所属县（市、区</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粉尘小时平均浓度的差值。当县（市、区</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粉尘小时平均浓度的浓度值大于150</w:t>
                  </w:r>
                  <w:r>
                    <w:rPr>
                      <w:rFonts w:hint="default" w:ascii="Times New Roman" w:hAnsi="Times New Roman" w:eastAsia="宋体" w:cs="Times New Roman"/>
                      <w:color w:val="auto"/>
                      <w:sz w:val="21"/>
                      <w:szCs w:val="21"/>
                      <w:highlight w:val="none"/>
                      <w:lang w:eastAsia="zh-CN"/>
                    </w:rPr>
                    <w:t>μ</w:t>
                  </w:r>
                  <w:r>
                    <w:rPr>
                      <w:rFonts w:hint="default" w:ascii="Times New Roman" w:hAnsi="Times New Roman" w:eastAsia="宋体" w:cs="Times New Roman"/>
                      <w:color w:val="auto"/>
                      <w:sz w:val="21"/>
                      <w:szCs w:val="21"/>
                      <w:highlight w:val="none"/>
                    </w:rPr>
                    <w:t>g/m³时，以150</w:t>
                  </w:r>
                  <w:r>
                    <w:rPr>
                      <w:rFonts w:hint="default" w:ascii="Times New Roman" w:hAnsi="Times New Roman" w:eastAsia="宋体" w:cs="Times New Roman"/>
                      <w:color w:val="auto"/>
                      <w:sz w:val="21"/>
                      <w:szCs w:val="21"/>
                      <w:highlight w:val="none"/>
                      <w:lang w:eastAsia="zh-CN"/>
                    </w:rPr>
                    <w:t>μ</w:t>
                  </w:r>
                  <w:r>
                    <w:rPr>
                      <w:rFonts w:hint="default" w:ascii="Times New Roman" w:hAnsi="Times New Roman" w:eastAsia="宋体" w:cs="Times New Roman"/>
                      <w:color w:val="auto"/>
                      <w:sz w:val="21"/>
                      <w:szCs w:val="21"/>
                      <w:highlight w:val="none"/>
                    </w:rPr>
                    <w:t>g/m³计</w:t>
                  </w:r>
                </w:p>
              </w:tc>
            </w:tr>
          </w:tbl>
          <w:p w14:paraId="0F96239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s="Times New Roman"/>
                <w:b/>
                <w:bCs/>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施工期场界噪声排放执行《建筑施工场界环境噪声排放标准》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GB12523-2011</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表1限值</w:t>
            </w:r>
            <w:r>
              <w:rPr>
                <w:rFonts w:hint="eastAsia" w:cs="Times New Roman"/>
                <w:color w:val="auto"/>
                <w:sz w:val="21"/>
                <w:szCs w:val="21"/>
                <w:highlight w:val="none"/>
                <w:lang w:val="en-US" w:eastAsia="zh-CN"/>
              </w:rPr>
              <w:t>。</w:t>
            </w:r>
          </w:p>
          <w:p w14:paraId="51575AEE">
            <w:pPr>
              <w:keepNext w:val="0"/>
              <w:keepLines w:val="0"/>
              <w:pageBreakBefore w:val="0"/>
              <w:widowControl w:val="0"/>
              <w:numPr>
                <w:ilvl w:val="0"/>
                <w:numId w:val="0"/>
              </w:numPr>
              <w:kinsoku/>
              <w:wordWrap/>
              <w:overflowPunct/>
              <w:topLinePunct w:val="0"/>
              <w:autoSpaceDE/>
              <w:autoSpaceDN/>
              <w:bidi w:val="0"/>
              <w:adjustRightInd/>
              <w:snapToGrid/>
              <w:spacing w:afterAutospacing="0" w:line="240" w:lineRule="auto"/>
              <w:ind w:leftChars="0" w:right="0" w:right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eastAsia" w:cs="Times New Roman"/>
                <w:b/>
                <w:color w:val="auto"/>
                <w:spacing w:val="4"/>
                <w:kern w:val="2"/>
                <w:sz w:val="21"/>
                <w:szCs w:val="21"/>
                <w:highlight w:val="none"/>
                <w:lang w:val="en-US" w:eastAsia="zh-CN" w:bidi="ar-SA"/>
              </w:rPr>
              <w:t>表3-5</w:t>
            </w:r>
            <w:r>
              <w:rPr>
                <w:rFonts w:hint="default" w:ascii="Times New Roman" w:hAnsi="Times New Roman" w:eastAsia="宋体" w:cs="Times New Roman"/>
                <w:b/>
                <w:bCs w:val="0"/>
                <w:snapToGrid/>
                <w:color w:val="auto"/>
                <w:kern w:val="0"/>
                <w:sz w:val="21"/>
                <w:szCs w:val="21"/>
                <w:highlight w:val="none"/>
                <w:lang w:val="en-US" w:eastAsia="zh-CN" w:bidi="ar-SA"/>
              </w:rPr>
              <w:t>噪声</w:t>
            </w:r>
            <w:r>
              <w:rPr>
                <w:rFonts w:hint="default" w:ascii="Times New Roman" w:hAnsi="Times New Roman" w:eastAsia="宋体" w:cs="Times New Roman"/>
                <w:b/>
                <w:color w:val="auto"/>
                <w:spacing w:val="4"/>
                <w:sz w:val="21"/>
                <w:szCs w:val="21"/>
                <w:highlight w:val="none"/>
                <w:lang w:val="en-US" w:eastAsia="zh-CN"/>
              </w:rPr>
              <w:t>排放标准单位：dB</w:t>
            </w:r>
            <w:r>
              <w:rPr>
                <w:rFonts w:hint="eastAsia" w:ascii="Times New Roman" w:hAnsi="Times New Roman" w:eastAsia="宋体" w:cs="Times New Roman"/>
                <w:b/>
                <w:color w:val="auto"/>
                <w:spacing w:val="4"/>
                <w:sz w:val="21"/>
                <w:szCs w:val="21"/>
                <w:highlight w:val="none"/>
                <w:lang w:val="en-US" w:eastAsia="zh-CN"/>
              </w:rPr>
              <w:t>（</w:t>
            </w:r>
            <w:r>
              <w:rPr>
                <w:rFonts w:hint="default" w:ascii="Times New Roman" w:hAnsi="Times New Roman" w:eastAsia="宋体" w:cs="Times New Roman"/>
                <w:b/>
                <w:color w:val="auto"/>
                <w:spacing w:val="4"/>
                <w:sz w:val="21"/>
                <w:szCs w:val="21"/>
                <w:highlight w:val="none"/>
                <w:lang w:val="en-US" w:eastAsia="zh-CN"/>
              </w:rPr>
              <w:t>A</w:t>
            </w:r>
            <w:r>
              <w:rPr>
                <w:rFonts w:hint="eastAsia" w:ascii="Times New Roman" w:hAnsi="Times New Roman" w:eastAsia="宋体" w:cs="Times New Roman"/>
                <w:b/>
                <w:color w:val="auto"/>
                <w:spacing w:val="4"/>
                <w:sz w:val="21"/>
                <w:szCs w:val="21"/>
                <w:highlight w:val="none"/>
                <w:lang w:val="en-US" w:eastAsia="zh-CN"/>
              </w:rPr>
              <w:t>）</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26"/>
              <w:gridCol w:w="955"/>
              <w:gridCol w:w="1910"/>
              <w:gridCol w:w="636"/>
              <w:gridCol w:w="636"/>
              <w:gridCol w:w="3512"/>
            </w:tblGrid>
            <w:tr w14:paraId="6A4120C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681" w:type="dxa"/>
                  <w:gridSpan w:val="2"/>
                  <w:vMerge w:val="restart"/>
                  <w:noWrap w:val="0"/>
                  <w:vAlign w:val="center"/>
                </w:tcPr>
                <w:p w14:paraId="391C4A7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1910" w:type="dxa"/>
                  <w:vMerge w:val="restart"/>
                  <w:noWrap w:val="0"/>
                  <w:vAlign w:val="center"/>
                </w:tcPr>
                <w:p w14:paraId="5492F0D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时段</w:t>
                  </w:r>
                </w:p>
              </w:tc>
              <w:tc>
                <w:tcPr>
                  <w:tcW w:w="1272" w:type="dxa"/>
                  <w:gridSpan w:val="2"/>
                  <w:noWrap w:val="0"/>
                  <w:vAlign w:val="center"/>
                </w:tcPr>
                <w:p w14:paraId="47EC76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标准值</w:t>
                  </w:r>
                </w:p>
              </w:tc>
              <w:tc>
                <w:tcPr>
                  <w:tcW w:w="3512" w:type="dxa"/>
                  <w:vMerge w:val="restart"/>
                  <w:noWrap w:val="0"/>
                  <w:vAlign w:val="center"/>
                </w:tcPr>
                <w:p w14:paraId="2380E1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0"/>
                      <w:sz w:val="21"/>
                      <w:szCs w:val="21"/>
                      <w:highlight w:val="none"/>
                    </w:rPr>
                  </w:pPr>
                  <w:r>
                    <w:rPr>
                      <w:rFonts w:hint="default" w:ascii="Times New Roman" w:hAnsi="Times New Roman" w:eastAsia="宋体" w:cs="Times New Roman"/>
                      <w:color w:val="auto"/>
                      <w:spacing w:val="-10"/>
                      <w:sz w:val="21"/>
                      <w:szCs w:val="21"/>
                      <w:highlight w:val="none"/>
                    </w:rPr>
                    <w:t>执行标准</w:t>
                  </w:r>
                </w:p>
              </w:tc>
            </w:tr>
            <w:tr w14:paraId="65DF222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681" w:type="dxa"/>
                  <w:gridSpan w:val="2"/>
                  <w:vMerge w:val="continue"/>
                  <w:noWrap w:val="0"/>
                  <w:vAlign w:val="center"/>
                </w:tcPr>
                <w:p w14:paraId="0F8AA71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1910" w:type="dxa"/>
                  <w:vMerge w:val="continue"/>
                  <w:noWrap w:val="0"/>
                  <w:vAlign w:val="center"/>
                </w:tcPr>
                <w:p w14:paraId="5A9411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636" w:type="dxa"/>
                  <w:noWrap w:val="0"/>
                  <w:vAlign w:val="center"/>
                </w:tcPr>
                <w:p w14:paraId="6B97DF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昼间</w:t>
                  </w:r>
                </w:p>
              </w:tc>
              <w:tc>
                <w:tcPr>
                  <w:tcW w:w="636" w:type="dxa"/>
                  <w:noWrap w:val="0"/>
                  <w:vAlign w:val="center"/>
                </w:tcPr>
                <w:p w14:paraId="38DEDCC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夜间</w:t>
                  </w:r>
                </w:p>
              </w:tc>
              <w:tc>
                <w:tcPr>
                  <w:tcW w:w="3512" w:type="dxa"/>
                  <w:vMerge w:val="continue"/>
                  <w:noWrap w:val="0"/>
                  <w:vAlign w:val="center"/>
                </w:tcPr>
                <w:p w14:paraId="009195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r>
            <w:tr w14:paraId="22263B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26" w:type="dxa"/>
                  <w:noWrap w:val="0"/>
                  <w:vAlign w:val="center"/>
                </w:tcPr>
                <w:p w14:paraId="158B5D1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955" w:type="dxa"/>
                  <w:noWrap w:val="0"/>
                  <w:vAlign w:val="center"/>
                </w:tcPr>
                <w:p w14:paraId="4803FD0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等效连续A声级</w:t>
                  </w:r>
                </w:p>
              </w:tc>
              <w:tc>
                <w:tcPr>
                  <w:tcW w:w="1910" w:type="dxa"/>
                  <w:noWrap w:val="0"/>
                  <w:vAlign w:val="center"/>
                </w:tcPr>
                <w:p w14:paraId="5BBB2EC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施工期</w:t>
                  </w:r>
                </w:p>
              </w:tc>
              <w:tc>
                <w:tcPr>
                  <w:tcW w:w="636" w:type="dxa"/>
                  <w:noWrap w:val="0"/>
                  <w:vAlign w:val="center"/>
                </w:tcPr>
                <w:p w14:paraId="6C6A7B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70</w:t>
                  </w:r>
                </w:p>
              </w:tc>
              <w:tc>
                <w:tcPr>
                  <w:tcW w:w="636" w:type="dxa"/>
                  <w:noWrap w:val="0"/>
                  <w:vAlign w:val="center"/>
                </w:tcPr>
                <w:p w14:paraId="5B29907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55</w:t>
                  </w:r>
                </w:p>
              </w:tc>
              <w:tc>
                <w:tcPr>
                  <w:tcW w:w="3512" w:type="dxa"/>
                  <w:noWrap w:val="0"/>
                  <w:vAlign w:val="center"/>
                </w:tcPr>
                <w:p w14:paraId="31B95D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《建筑施工场界环境噪声排放标准》</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GB12523-2011</w:t>
                  </w:r>
                  <w:r>
                    <w:rPr>
                      <w:rFonts w:hint="eastAsia" w:ascii="Times New Roman" w:hAnsi="Times New Roman" w:eastAsia="宋体" w:cs="Times New Roman"/>
                      <w:color w:val="auto"/>
                      <w:sz w:val="21"/>
                      <w:szCs w:val="21"/>
                      <w:highlight w:val="none"/>
                      <w:lang w:eastAsia="zh-CN"/>
                    </w:rPr>
                    <w:t>）</w:t>
                  </w:r>
                </w:p>
              </w:tc>
            </w:tr>
          </w:tbl>
          <w:p w14:paraId="0CBED78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营运期：</w:t>
            </w:r>
          </w:p>
          <w:p w14:paraId="03FDA921">
            <w:pPr>
              <w:keepNext w:val="0"/>
              <w:keepLines w:val="0"/>
              <w:pageBreakBefore w:val="0"/>
              <w:widowControl w:val="0"/>
              <w:numPr>
                <w:ilvl w:val="0"/>
                <w:numId w:val="6"/>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废气：</w:t>
            </w:r>
          </w:p>
          <w:p w14:paraId="70D10BD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排气筒高度确定</w:t>
            </w:r>
            <w:r>
              <w:rPr>
                <w:rFonts w:hint="eastAsia" w:ascii="Times New Roman" w:hAnsi="Times New Roman" w:eastAsia="宋体" w:cs="Times New Roman"/>
                <w:color w:val="auto"/>
                <w:sz w:val="21"/>
                <w:szCs w:val="21"/>
                <w:highlight w:val="none"/>
                <w:lang w:val="en-US" w:eastAsia="zh-CN"/>
              </w:rPr>
              <w:t>：《工业企业挥发性有机物排放控制标准》（DB13/2322-2016）中4.1.7企业排气筒高度一般不应低于15m。排气筒高度应高出周围200m半径范围的建筑5m以上。</w:t>
            </w:r>
          </w:p>
          <w:p w14:paraId="29FD2318">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《大气污染物综合排放标准》（GB16297-1996）7.1排气筒应高出周围200m半径范围的建筑5m以上。</w:t>
            </w:r>
            <w:r>
              <w:rPr>
                <w:rFonts w:hint="eastAsia" w:cs="Times New Roman"/>
                <w:color w:val="auto"/>
                <w:sz w:val="21"/>
                <w:szCs w:val="21"/>
                <w:highlight w:val="none"/>
                <w:lang w:val="en-US" w:eastAsia="zh-CN"/>
              </w:rPr>
              <w:t>高度如果达不到规定时，按排放限值的50%执行。本项目租赁的河北益农过滤科技有限公司实验楼高度为23.95m，本项目排气筒高度拟定为15m，</w:t>
            </w:r>
            <w:r>
              <w:rPr>
                <w:rFonts w:hint="eastAsia" w:ascii="Times New Roman" w:hAnsi="Times New Roman" w:eastAsia="宋体" w:cs="Times New Roman"/>
                <w:color w:val="auto"/>
                <w:sz w:val="21"/>
                <w:szCs w:val="21"/>
                <w:highlight w:val="none"/>
                <w:lang w:val="en-US" w:eastAsia="zh-CN"/>
              </w:rPr>
              <w:t>排气筒未高出周围200m半径范围的建筑5m以上。因此，本项目排气筒高度</w:t>
            </w:r>
            <w:r>
              <w:rPr>
                <w:rFonts w:hint="eastAsia" w:cs="Times New Roman"/>
                <w:color w:val="auto"/>
                <w:sz w:val="21"/>
                <w:szCs w:val="21"/>
                <w:highlight w:val="none"/>
                <w:lang w:val="en-US" w:eastAsia="zh-CN"/>
              </w:rPr>
              <w:t>达不到规定要求，按排放限值的50%执行；具体如下。</w:t>
            </w:r>
          </w:p>
          <w:p w14:paraId="4BA65AC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①有组织</w:t>
            </w:r>
          </w:p>
          <w:p w14:paraId="260CEE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本项目有组织颗粒物产生工序主要包含：</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工序。</w:t>
            </w:r>
          </w:p>
          <w:p w14:paraId="028E2B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项目营运期</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工序产生的颗粒物有组织排放执行</w:t>
            </w:r>
            <w:r>
              <w:rPr>
                <w:rFonts w:hint="default" w:ascii="Times New Roman" w:hAnsi="Times New Roman" w:eastAsia="宋体" w:cs="Times New Roman"/>
                <w:color w:val="auto"/>
                <w:sz w:val="21"/>
                <w:szCs w:val="21"/>
                <w:highlight w:val="none"/>
                <w:lang w:val="en-US" w:eastAsia="zh-CN"/>
              </w:rPr>
              <w:t>《大气污染物综合排放标准》（GB16297-1996）表2二级标准</w:t>
            </w:r>
            <w:r>
              <w:rPr>
                <w:rFonts w:hint="eastAsia" w:ascii="Times New Roman" w:hAnsi="Times New Roman" w:eastAsia="宋体" w:cs="Times New Roman"/>
                <w:color w:val="auto"/>
                <w:sz w:val="21"/>
                <w:szCs w:val="21"/>
                <w:highlight w:val="none"/>
                <w:lang w:val="en-US" w:eastAsia="zh-CN"/>
              </w:rPr>
              <w:t>，染料尘：最高允许排放浓度18mg/m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，最高允许排放速率</w:t>
            </w:r>
            <w:r>
              <w:rPr>
                <w:rFonts w:hint="eastAsia" w:cs="Times New Roman"/>
                <w:color w:val="auto"/>
                <w:sz w:val="21"/>
                <w:szCs w:val="21"/>
                <w:highlight w:val="none"/>
                <w:lang w:val="en-US" w:eastAsia="zh-CN"/>
              </w:rPr>
              <w:t>0.51</w:t>
            </w:r>
            <w:r>
              <w:rPr>
                <w:rFonts w:hint="eastAsia" w:ascii="Times New Roman" w:hAnsi="Times New Roman" w:eastAsia="宋体" w:cs="Times New Roman"/>
                <w:color w:val="auto"/>
                <w:sz w:val="21"/>
                <w:szCs w:val="21"/>
                <w:highlight w:val="none"/>
                <w:lang w:val="en-US" w:eastAsia="zh-CN"/>
              </w:rPr>
              <w:t>kg/h。</w:t>
            </w:r>
            <w:r>
              <w:rPr>
                <w:rFonts w:hint="eastAsia" w:ascii="Times New Roman" w:hAnsi="Times New Roman" w:eastAsia="宋体" w:cs="Times New Roman"/>
                <w:b/>
                <w:bCs/>
                <w:color w:val="auto"/>
                <w:sz w:val="21"/>
                <w:szCs w:val="21"/>
                <w:highlight w:val="none"/>
                <w:lang w:val="en-US" w:eastAsia="zh-CN"/>
              </w:rPr>
              <w:t>上述</w:t>
            </w:r>
            <w:r>
              <w:rPr>
                <w:rFonts w:hint="eastAsia" w:cs="Times New Roman"/>
                <w:b/>
                <w:bCs/>
                <w:color w:val="auto"/>
                <w:sz w:val="21"/>
                <w:szCs w:val="21"/>
                <w:highlight w:val="none"/>
                <w:lang w:val="en-US" w:eastAsia="zh-CN"/>
              </w:rPr>
              <w:t>颗粒物</w:t>
            </w:r>
            <w:r>
              <w:rPr>
                <w:rFonts w:hint="eastAsia" w:ascii="Times New Roman" w:hAnsi="Times New Roman" w:eastAsia="宋体" w:cs="Times New Roman"/>
                <w:b/>
                <w:bCs/>
                <w:color w:val="auto"/>
                <w:sz w:val="21"/>
                <w:szCs w:val="21"/>
                <w:highlight w:val="none"/>
                <w:lang w:val="en-US" w:eastAsia="zh-CN"/>
              </w:rPr>
              <w:t>收集处理后经1根</w:t>
            </w:r>
            <w:r>
              <w:rPr>
                <w:rFonts w:hint="eastAsia" w:cs="Times New Roman"/>
                <w:b/>
                <w:bCs/>
                <w:color w:val="auto"/>
                <w:sz w:val="21"/>
                <w:szCs w:val="21"/>
                <w:highlight w:val="none"/>
                <w:lang w:val="en-US" w:eastAsia="zh-CN"/>
              </w:rPr>
              <w:t>15</w:t>
            </w:r>
            <w:r>
              <w:rPr>
                <w:rFonts w:hint="eastAsia" w:ascii="Times New Roman" w:hAnsi="Times New Roman" w:eastAsia="宋体" w:cs="Times New Roman"/>
                <w:b/>
                <w:bCs/>
                <w:color w:val="auto"/>
                <w:sz w:val="21"/>
                <w:szCs w:val="21"/>
                <w:highlight w:val="none"/>
                <w:lang w:val="en-US" w:eastAsia="zh-CN"/>
              </w:rPr>
              <w:t>m高排气筒DA001排放。</w:t>
            </w:r>
          </w:p>
          <w:p w14:paraId="3255C2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w:t>
            </w:r>
            <w:r>
              <w:rPr>
                <w:rFonts w:hint="eastAsia" w:cs="Times New Roman"/>
                <w:b w:val="0"/>
                <w:bCs w:val="0"/>
                <w:color w:val="auto"/>
                <w:sz w:val="21"/>
                <w:szCs w:val="21"/>
                <w:highlight w:val="none"/>
                <w:lang w:val="en-US" w:eastAsia="zh-CN"/>
              </w:rPr>
              <w:t>工序</w:t>
            </w:r>
            <w:r>
              <w:rPr>
                <w:rFonts w:hint="eastAsia" w:ascii="Times New Roman" w:hAnsi="Times New Roman" w:eastAsia="宋体" w:cs="Times New Roman"/>
                <w:b w:val="0"/>
                <w:bCs w:val="0"/>
                <w:color w:val="auto"/>
                <w:sz w:val="21"/>
                <w:szCs w:val="21"/>
                <w:highlight w:val="none"/>
                <w:lang w:val="en-US" w:eastAsia="zh-CN"/>
              </w:rPr>
              <w:t>产生的非甲烷总烃执行</w:t>
            </w:r>
            <w:r>
              <w:rPr>
                <w:rFonts w:hint="default" w:ascii="Times New Roman" w:hAnsi="Times New Roman" w:eastAsia="宋体" w:cs="Times New Roman"/>
                <w:b w:val="0"/>
                <w:bCs w:val="0"/>
                <w:color w:val="auto"/>
                <w:sz w:val="21"/>
                <w:szCs w:val="21"/>
                <w:highlight w:val="none"/>
                <w:lang w:val="en-US" w:eastAsia="zh-CN"/>
              </w:rPr>
              <w:t>《工业企业挥发性有机物排放控制标准》</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DB13/2322-2016</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表</w:t>
            </w:r>
            <w:r>
              <w:rPr>
                <w:rFonts w:hint="eastAsia" w:ascii="Times New Roman" w:hAnsi="Times New Roman" w:eastAsia="宋体" w:cs="Times New Roman"/>
                <w:b w:val="0"/>
                <w:bCs w:val="0"/>
                <w:color w:val="auto"/>
                <w:sz w:val="21"/>
                <w:szCs w:val="21"/>
                <w:highlight w:val="none"/>
                <w:lang w:val="en-US" w:eastAsia="zh-CN"/>
              </w:rPr>
              <w:t>1交通运输设备制造业--汽车制造企业，</w:t>
            </w:r>
            <w:r>
              <w:rPr>
                <w:rFonts w:hint="eastAsia" w:cs="Times New Roman"/>
                <w:b w:val="0"/>
                <w:bCs w:val="0"/>
                <w:color w:val="auto"/>
                <w:sz w:val="21"/>
                <w:szCs w:val="21"/>
                <w:highlight w:val="none"/>
                <w:lang w:val="en-US" w:eastAsia="zh-CN"/>
              </w:rPr>
              <w:t>按排放限值50%执行。因此，</w:t>
            </w:r>
            <w:r>
              <w:rPr>
                <w:rFonts w:hint="eastAsia" w:ascii="Times New Roman" w:hAnsi="Times New Roman" w:eastAsia="宋体" w:cs="Times New Roman"/>
                <w:b w:val="0"/>
                <w:bCs w:val="0"/>
                <w:color w:val="auto"/>
                <w:sz w:val="21"/>
                <w:szCs w:val="21"/>
                <w:highlight w:val="none"/>
                <w:lang w:val="en-US" w:eastAsia="zh-CN"/>
              </w:rPr>
              <w:t>非甲烷总烃最高允许排放浓度为</w:t>
            </w:r>
            <w:r>
              <w:rPr>
                <w:rFonts w:hint="eastAsia" w:cs="Times New Roman"/>
                <w:b w:val="0"/>
                <w:bCs w:val="0"/>
                <w:color w:val="auto"/>
                <w:sz w:val="21"/>
                <w:szCs w:val="21"/>
                <w:highlight w:val="none"/>
                <w:lang w:val="en-US" w:eastAsia="zh-CN"/>
              </w:rPr>
              <w:t>25</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，最低去除效率为</w:t>
            </w:r>
            <w:r>
              <w:rPr>
                <w:rFonts w:hint="eastAsia" w:ascii="Times New Roman" w:hAnsi="Times New Roman" w:eastAsia="宋体" w:cs="Times New Roman"/>
                <w:b w:val="0"/>
                <w:bCs w:val="0"/>
                <w:color w:val="auto"/>
                <w:sz w:val="21"/>
                <w:szCs w:val="21"/>
                <w:highlight w:val="none"/>
                <w:lang w:val="en-US" w:eastAsia="zh-CN"/>
              </w:rPr>
              <w:t>70%。</w:t>
            </w:r>
            <w:r>
              <w:rPr>
                <w:rFonts w:hint="eastAsia" w:ascii="Times New Roman" w:hAnsi="Times New Roman" w:eastAsia="宋体" w:cs="Times New Roman"/>
                <w:b/>
                <w:bCs/>
                <w:color w:val="auto"/>
                <w:sz w:val="21"/>
                <w:szCs w:val="21"/>
                <w:highlight w:val="none"/>
                <w:lang w:val="en-US" w:eastAsia="zh-CN"/>
              </w:rPr>
              <w:t>上述</w:t>
            </w:r>
            <w:r>
              <w:rPr>
                <w:rFonts w:hint="eastAsia" w:cs="Times New Roman"/>
                <w:b/>
                <w:bCs/>
                <w:color w:val="auto"/>
                <w:sz w:val="21"/>
                <w:szCs w:val="21"/>
                <w:highlight w:val="none"/>
                <w:lang w:val="en-US" w:eastAsia="zh-CN"/>
              </w:rPr>
              <w:t>废气</w:t>
            </w:r>
            <w:r>
              <w:rPr>
                <w:rFonts w:hint="eastAsia" w:ascii="Times New Roman" w:hAnsi="Times New Roman" w:eastAsia="宋体" w:cs="Times New Roman"/>
                <w:b/>
                <w:bCs/>
                <w:color w:val="auto"/>
                <w:sz w:val="21"/>
                <w:szCs w:val="21"/>
                <w:highlight w:val="none"/>
                <w:lang w:val="en-US" w:eastAsia="zh-CN"/>
              </w:rPr>
              <w:t>收集处理后经1根</w:t>
            </w:r>
            <w:r>
              <w:rPr>
                <w:rFonts w:hint="eastAsia" w:cs="Times New Roman"/>
                <w:b/>
                <w:bCs/>
                <w:color w:val="auto"/>
                <w:sz w:val="21"/>
                <w:szCs w:val="21"/>
                <w:highlight w:val="none"/>
                <w:lang w:val="en-US" w:eastAsia="zh-CN"/>
              </w:rPr>
              <w:t>15</w:t>
            </w:r>
            <w:r>
              <w:rPr>
                <w:rFonts w:hint="eastAsia" w:ascii="Times New Roman" w:hAnsi="Times New Roman" w:eastAsia="宋体" w:cs="Times New Roman"/>
                <w:b/>
                <w:bCs/>
                <w:color w:val="auto"/>
                <w:sz w:val="21"/>
                <w:szCs w:val="21"/>
                <w:highlight w:val="none"/>
                <w:lang w:val="en-US" w:eastAsia="zh-CN"/>
              </w:rPr>
              <w:t>m高排气筒DA00</w:t>
            </w:r>
            <w:r>
              <w:rPr>
                <w:rFonts w:hint="eastAsia" w:cs="Times New Roman"/>
                <w:b/>
                <w:bCs/>
                <w:color w:val="auto"/>
                <w:sz w:val="21"/>
                <w:szCs w:val="21"/>
                <w:highlight w:val="none"/>
                <w:lang w:val="en-US" w:eastAsia="zh-CN"/>
              </w:rPr>
              <w:t>2</w:t>
            </w:r>
            <w:r>
              <w:rPr>
                <w:rFonts w:hint="eastAsia" w:ascii="Times New Roman" w:hAnsi="Times New Roman" w:eastAsia="宋体" w:cs="Times New Roman"/>
                <w:b/>
                <w:bCs/>
                <w:color w:val="auto"/>
                <w:sz w:val="21"/>
                <w:szCs w:val="21"/>
                <w:highlight w:val="none"/>
                <w:lang w:val="en-US" w:eastAsia="zh-CN"/>
              </w:rPr>
              <w:t>排放。</w:t>
            </w:r>
          </w:p>
          <w:p w14:paraId="6A98B43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注塑成型</w:t>
            </w:r>
            <w:r>
              <w:rPr>
                <w:rFonts w:hint="eastAsia" w:cs="Times New Roman"/>
                <w:b w:val="0"/>
                <w:bCs w:val="0"/>
                <w:color w:val="auto"/>
                <w:sz w:val="21"/>
                <w:szCs w:val="21"/>
                <w:highlight w:val="none"/>
                <w:lang w:val="en-US" w:eastAsia="zh-CN"/>
              </w:rPr>
              <w:t>、吹塑成型、喷码</w:t>
            </w:r>
            <w:r>
              <w:rPr>
                <w:rFonts w:hint="eastAsia" w:ascii="Times New Roman" w:hAnsi="Times New Roman" w:eastAsia="宋体" w:cs="Times New Roman"/>
                <w:b w:val="0"/>
                <w:bCs w:val="0"/>
                <w:color w:val="auto"/>
                <w:sz w:val="21"/>
                <w:szCs w:val="21"/>
                <w:highlight w:val="none"/>
                <w:lang w:val="en-US" w:eastAsia="zh-CN"/>
              </w:rPr>
              <w:t>工序产生的非甲烷总烃、</w:t>
            </w:r>
            <w:r>
              <w:rPr>
                <w:rFonts w:hint="default" w:ascii="Times New Roman" w:hAnsi="Times New Roman" w:eastAsia="宋体" w:cs="Times New Roman"/>
                <w:color w:val="auto"/>
                <w:spacing w:val="4"/>
                <w:sz w:val="21"/>
                <w:szCs w:val="21"/>
                <w:highlight w:val="none"/>
              </w:rPr>
              <w:t>酚类、氯苯类、二氯甲烷</w:t>
            </w:r>
            <w:r>
              <w:rPr>
                <w:rFonts w:hint="eastAsia" w:ascii="Times New Roman" w:hAnsi="Times New Roman" w:eastAsia="宋体" w:cs="Times New Roman"/>
                <w:color w:val="auto"/>
                <w:spacing w:val="4"/>
                <w:sz w:val="21"/>
                <w:szCs w:val="21"/>
                <w:highlight w:val="none"/>
                <w:lang w:val="en-US" w:eastAsia="zh-CN"/>
              </w:rPr>
              <w:t>气</w:t>
            </w:r>
            <w:r>
              <w:rPr>
                <w:rFonts w:hint="eastAsia" w:ascii="Times New Roman" w:hAnsi="Times New Roman" w:eastAsia="宋体" w:cs="Times New Roman"/>
                <w:b w:val="0"/>
                <w:bCs w:val="0"/>
                <w:color w:val="auto"/>
                <w:sz w:val="21"/>
                <w:szCs w:val="21"/>
                <w:highlight w:val="none"/>
                <w:lang w:val="en-US" w:eastAsia="zh-CN"/>
              </w:rPr>
              <w:t>执行</w:t>
            </w:r>
            <w:r>
              <w:rPr>
                <w:rFonts w:hint="eastAsia" w:ascii="Times New Roman" w:hAnsi="Times New Roman" w:eastAsia="宋体" w:cs="Times New Roman"/>
                <w:color w:val="auto"/>
                <w:sz w:val="21"/>
                <w:szCs w:val="21"/>
                <w:highlight w:val="none"/>
                <w:lang w:val="en-US" w:eastAsia="zh-CN"/>
              </w:rPr>
              <w:t>《合成树脂工业污染物排放标准》（GB31572-2015，含2024年修改单）表5大气污染物特别排放限值：非甲烷总烃≤60mg/m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、酚类≤15mg/m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、氯苯类≤20mg/m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、二氯甲烷≤50mg/m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同时非甲烷总烃执行</w:t>
            </w:r>
            <w:r>
              <w:rPr>
                <w:rFonts w:hint="default" w:ascii="Times New Roman" w:hAnsi="Times New Roman" w:eastAsia="宋体" w:cs="Times New Roman"/>
                <w:b w:val="0"/>
                <w:bCs w:val="0"/>
                <w:color w:val="auto"/>
                <w:sz w:val="21"/>
                <w:szCs w:val="21"/>
                <w:highlight w:val="none"/>
                <w:lang w:val="en-US" w:eastAsia="zh-CN"/>
              </w:rPr>
              <w:t>《工业企业挥发性有机物排放控制标准》</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DB13/2322-2016</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表</w:t>
            </w:r>
            <w:r>
              <w:rPr>
                <w:rFonts w:hint="eastAsia" w:ascii="Times New Roman" w:hAnsi="Times New Roman" w:eastAsia="宋体" w:cs="Times New Roman"/>
                <w:b w:val="0"/>
                <w:bCs w:val="0"/>
                <w:color w:val="auto"/>
                <w:sz w:val="21"/>
                <w:szCs w:val="21"/>
                <w:highlight w:val="none"/>
                <w:lang w:val="en-US" w:eastAsia="zh-CN"/>
              </w:rPr>
              <w:t>1交通运输设备制造业--汽车制造企业，</w:t>
            </w:r>
            <w:r>
              <w:rPr>
                <w:rFonts w:hint="eastAsia" w:cs="Times New Roman"/>
                <w:b w:val="0"/>
                <w:bCs w:val="0"/>
                <w:color w:val="auto"/>
                <w:sz w:val="21"/>
                <w:szCs w:val="21"/>
                <w:highlight w:val="none"/>
                <w:lang w:val="en-US" w:eastAsia="zh-CN"/>
              </w:rPr>
              <w:t>按排放限值50%执行。因此，</w:t>
            </w:r>
            <w:r>
              <w:rPr>
                <w:rFonts w:hint="eastAsia" w:ascii="Times New Roman" w:hAnsi="Times New Roman" w:eastAsia="宋体" w:cs="Times New Roman"/>
                <w:b w:val="0"/>
                <w:bCs w:val="0"/>
                <w:color w:val="auto"/>
                <w:sz w:val="21"/>
                <w:szCs w:val="21"/>
                <w:highlight w:val="none"/>
                <w:lang w:val="en-US" w:eastAsia="zh-CN"/>
              </w:rPr>
              <w:t>非甲烷总烃最高允许排放浓度为</w:t>
            </w:r>
            <w:r>
              <w:rPr>
                <w:rFonts w:hint="eastAsia" w:cs="Times New Roman"/>
                <w:b w:val="0"/>
                <w:bCs w:val="0"/>
                <w:color w:val="auto"/>
                <w:sz w:val="21"/>
                <w:szCs w:val="21"/>
                <w:highlight w:val="none"/>
                <w:lang w:val="en-US" w:eastAsia="zh-CN"/>
              </w:rPr>
              <w:t>25</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，最低去除效率为</w:t>
            </w:r>
            <w:r>
              <w:rPr>
                <w:rFonts w:hint="eastAsia" w:ascii="Times New Roman" w:hAnsi="Times New Roman" w:eastAsia="宋体" w:cs="Times New Roman"/>
                <w:b w:val="0"/>
                <w:bCs w:val="0"/>
                <w:color w:val="auto"/>
                <w:sz w:val="21"/>
                <w:szCs w:val="21"/>
                <w:highlight w:val="none"/>
                <w:lang w:val="en-US" w:eastAsia="zh-CN"/>
              </w:rPr>
              <w:t>70%。</w:t>
            </w:r>
          </w:p>
          <w:p w14:paraId="6EB537D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臭气浓度执行《恶臭污染物排放标准》（GB14554-93）表2标准</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2000</w:t>
            </w:r>
            <w:r>
              <w:rPr>
                <w:rFonts w:hint="eastAsia" w:ascii="Times New Roman" w:hAnsi="Times New Roman" w:eastAsia="宋体" w:cs="Times New Roman"/>
                <w:color w:val="auto"/>
                <w:sz w:val="21"/>
                <w:szCs w:val="21"/>
                <w:highlight w:val="none"/>
                <w:lang w:val="en-US" w:eastAsia="zh-CN"/>
              </w:rPr>
              <w:t>（无量纲）。</w:t>
            </w:r>
            <w:r>
              <w:rPr>
                <w:rFonts w:hint="eastAsia" w:ascii="Times New Roman" w:hAnsi="Times New Roman" w:eastAsia="宋体" w:cs="Times New Roman"/>
                <w:b/>
                <w:bCs/>
                <w:color w:val="auto"/>
                <w:sz w:val="21"/>
                <w:szCs w:val="21"/>
                <w:highlight w:val="none"/>
                <w:lang w:val="en-US" w:eastAsia="zh-CN"/>
              </w:rPr>
              <w:t>上述</w:t>
            </w:r>
            <w:r>
              <w:rPr>
                <w:rFonts w:hint="eastAsia" w:cs="Times New Roman"/>
                <w:b/>
                <w:bCs/>
                <w:color w:val="auto"/>
                <w:sz w:val="21"/>
                <w:szCs w:val="21"/>
                <w:highlight w:val="none"/>
                <w:lang w:val="en-US" w:eastAsia="zh-CN"/>
              </w:rPr>
              <w:t>废气</w:t>
            </w:r>
            <w:r>
              <w:rPr>
                <w:rFonts w:hint="eastAsia" w:ascii="Times New Roman" w:hAnsi="Times New Roman" w:eastAsia="宋体" w:cs="Times New Roman"/>
                <w:b/>
                <w:bCs/>
                <w:color w:val="auto"/>
                <w:sz w:val="21"/>
                <w:szCs w:val="21"/>
                <w:highlight w:val="none"/>
                <w:lang w:val="en-US" w:eastAsia="zh-CN"/>
              </w:rPr>
              <w:t>收集处理后经1根</w:t>
            </w:r>
            <w:r>
              <w:rPr>
                <w:rFonts w:hint="eastAsia" w:cs="Times New Roman"/>
                <w:b/>
                <w:bCs/>
                <w:color w:val="auto"/>
                <w:sz w:val="21"/>
                <w:szCs w:val="21"/>
                <w:highlight w:val="none"/>
                <w:lang w:val="en-US" w:eastAsia="zh-CN"/>
              </w:rPr>
              <w:t>15</w:t>
            </w:r>
            <w:r>
              <w:rPr>
                <w:rFonts w:hint="eastAsia" w:ascii="Times New Roman" w:hAnsi="Times New Roman" w:eastAsia="宋体" w:cs="Times New Roman"/>
                <w:b/>
                <w:bCs/>
                <w:color w:val="auto"/>
                <w:sz w:val="21"/>
                <w:szCs w:val="21"/>
                <w:highlight w:val="none"/>
                <w:lang w:val="en-US" w:eastAsia="zh-CN"/>
              </w:rPr>
              <w:t>m高排气筒DA00</w:t>
            </w:r>
            <w:r>
              <w:rPr>
                <w:rFonts w:hint="eastAsia" w:cs="Times New Roman"/>
                <w:b/>
                <w:bCs/>
                <w:color w:val="auto"/>
                <w:sz w:val="21"/>
                <w:szCs w:val="21"/>
                <w:highlight w:val="none"/>
                <w:lang w:val="en-US" w:eastAsia="zh-CN"/>
              </w:rPr>
              <w:t>3</w:t>
            </w:r>
            <w:r>
              <w:rPr>
                <w:rFonts w:hint="eastAsia" w:ascii="Times New Roman" w:hAnsi="Times New Roman" w:eastAsia="宋体" w:cs="Times New Roman"/>
                <w:b/>
                <w:bCs/>
                <w:color w:val="auto"/>
                <w:sz w:val="21"/>
                <w:szCs w:val="21"/>
                <w:highlight w:val="none"/>
                <w:lang w:val="en-US" w:eastAsia="zh-CN"/>
              </w:rPr>
              <w:t>排放。</w:t>
            </w:r>
          </w:p>
          <w:p w14:paraId="37B5AA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eastAsia="宋体"/>
                <w:color w:val="auto"/>
                <w:sz w:val="21"/>
                <w:szCs w:val="21"/>
                <w:highlight w:val="none"/>
                <w:lang w:val="en-US" w:eastAsia="zh-CN"/>
              </w:rPr>
            </w:pPr>
            <w:r>
              <w:rPr>
                <w:b/>
                <w:bCs w:val="0"/>
                <w:color w:val="auto"/>
                <w:sz w:val="21"/>
                <w:szCs w:val="21"/>
                <w:highlight w:val="none"/>
              </w:rPr>
              <w:fldChar w:fldCharType="begin"/>
            </w:r>
            <w:r>
              <w:rPr>
                <w:b/>
                <w:bCs w:val="0"/>
                <w:color w:val="auto"/>
                <w:sz w:val="21"/>
                <w:szCs w:val="21"/>
                <w:highlight w:val="none"/>
              </w:rPr>
              <w:instrText xml:space="preserve"> </w:instrText>
            </w:r>
            <w:r>
              <w:rPr>
                <w:rFonts w:hint="eastAsia"/>
                <w:b/>
                <w:bCs w:val="0"/>
                <w:color w:val="auto"/>
                <w:sz w:val="21"/>
                <w:szCs w:val="21"/>
                <w:highlight w:val="none"/>
              </w:rPr>
              <w:instrText xml:space="preserve">= 2 \* GB3</w:instrText>
            </w:r>
            <w:r>
              <w:rPr>
                <w:b/>
                <w:bCs w:val="0"/>
                <w:color w:val="auto"/>
                <w:sz w:val="21"/>
                <w:szCs w:val="21"/>
                <w:highlight w:val="none"/>
              </w:rPr>
              <w:instrText xml:space="preserve"> </w:instrText>
            </w:r>
            <w:r>
              <w:rPr>
                <w:b/>
                <w:bCs w:val="0"/>
                <w:color w:val="auto"/>
                <w:sz w:val="21"/>
                <w:szCs w:val="21"/>
                <w:highlight w:val="none"/>
              </w:rPr>
              <w:fldChar w:fldCharType="separate"/>
            </w:r>
            <w:r>
              <w:rPr>
                <w:rFonts w:hint="eastAsia"/>
                <w:b/>
                <w:bCs w:val="0"/>
                <w:color w:val="auto"/>
                <w:sz w:val="21"/>
                <w:szCs w:val="21"/>
                <w:highlight w:val="none"/>
              </w:rPr>
              <w:t>②</w:t>
            </w:r>
            <w:r>
              <w:rPr>
                <w:b/>
                <w:bCs w:val="0"/>
                <w:color w:val="auto"/>
                <w:sz w:val="21"/>
                <w:szCs w:val="21"/>
                <w:highlight w:val="none"/>
              </w:rPr>
              <w:fldChar w:fldCharType="end"/>
            </w:r>
            <w:r>
              <w:rPr>
                <w:rFonts w:hint="eastAsia"/>
                <w:b/>
                <w:bCs w:val="0"/>
                <w:color w:val="auto"/>
                <w:sz w:val="21"/>
                <w:szCs w:val="21"/>
                <w:highlight w:val="none"/>
              </w:rPr>
              <w:t>无组织：</w:t>
            </w:r>
            <w:r>
              <w:rPr>
                <w:rFonts w:hint="eastAsia"/>
                <w:color w:val="auto"/>
                <w:sz w:val="21"/>
                <w:szCs w:val="21"/>
                <w:highlight w:val="none"/>
              </w:rPr>
              <w:t>无组织非甲烷总烃执行《工业企业挥发性有机物排放控制标准》（DB13/2322-2016）表2中其他企业标准、《挥发性有机物无组织排放控制标准》（GB37822-2019）特别排放限值；无组织</w:t>
            </w:r>
            <w:r>
              <w:rPr>
                <w:rFonts w:hint="eastAsia"/>
                <w:color w:val="auto"/>
                <w:sz w:val="21"/>
                <w:szCs w:val="21"/>
                <w:highlight w:val="none"/>
                <w:lang w:val="en-US" w:eastAsia="zh-CN"/>
              </w:rPr>
              <w:t>颗粒物</w:t>
            </w:r>
            <w:r>
              <w:rPr>
                <w:rFonts w:hint="eastAsia"/>
                <w:color w:val="auto"/>
                <w:sz w:val="21"/>
                <w:szCs w:val="21"/>
                <w:highlight w:val="none"/>
              </w:rPr>
              <w:t>执行《大气污染物综合排放标准》（GB16297-1996）表2无组织排放监控浓度限值；厂界无组织臭气浓度执行《恶臭污染物排放标准》（GB14554-93）表1厂界新改扩建二级限值要求。</w:t>
            </w:r>
            <w:r>
              <w:rPr>
                <w:rFonts w:hint="eastAsia"/>
                <w:color w:val="auto"/>
                <w:sz w:val="21"/>
                <w:szCs w:val="21"/>
                <w:highlight w:val="none"/>
                <w:lang w:val="en-US" w:eastAsia="zh-CN"/>
              </w:rPr>
              <w:t>当去除效率不满足要求的情况下，非甲烷总烃执行</w:t>
            </w:r>
            <w:r>
              <w:rPr>
                <w:rFonts w:hint="eastAsia"/>
                <w:color w:val="auto"/>
                <w:sz w:val="21"/>
                <w:szCs w:val="21"/>
                <w:highlight w:val="none"/>
              </w:rPr>
              <w:t>《工业企业挥发性有机物排放控制标准》（DB13/2322-2016）表</w:t>
            </w:r>
            <w:r>
              <w:rPr>
                <w:rFonts w:hint="eastAsia"/>
                <w:color w:val="auto"/>
                <w:sz w:val="21"/>
                <w:szCs w:val="21"/>
                <w:highlight w:val="none"/>
                <w:lang w:val="en-US" w:eastAsia="zh-CN"/>
              </w:rPr>
              <w:t>3生产车间或生产设备边界大气污染物浓度限值。</w:t>
            </w:r>
          </w:p>
          <w:p w14:paraId="591E70F2">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3-</w:t>
            </w:r>
            <w:r>
              <w:rPr>
                <w:rFonts w:hint="eastAsia" w:cs="Times New Roman"/>
                <w:b/>
                <w:color w:val="auto"/>
                <w:spacing w:val="4"/>
                <w:sz w:val="21"/>
                <w:szCs w:val="21"/>
                <w:highlight w:val="none"/>
                <w:lang w:val="en-US" w:eastAsia="zh-CN"/>
              </w:rPr>
              <w:t xml:space="preserve">6   </w:t>
            </w:r>
            <w:r>
              <w:rPr>
                <w:rFonts w:hint="default" w:ascii="Times New Roman" w:hAnsi="Times New Roman" w:eastAsia="宋体" w:cs="Times New Roman"/>
                <w:b/>
                <w:color w:val="auto"/>
                <w:spacing w:val="4"/>
                <w:sz w:val="21"/>
                <w:szCs w:val="21"/>
                <w:highlight w:val="none"/>
                <w:lang w:val="en-US" w:eastAsia="zh-CN"/>
              </w:rPr>
              <w:t>废气排放标准汇总表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Layout w:type="fixed"/>
              <w:tblCellMar>
                <w:top w:w="0" w:type="dxa"/>
                <w:left w:w="0" w:type="dxa"/>
                <w:bottom w:w="0" w:type="dxa"/>
                <w:right w:w="0" w:type="dxa"/>
              </w:tblCellMar>
            </w:tblPr>
            <w:tblGrid>
              <w:gridCol w:w="1332"/>
              <w:gridCol w:w="909"/>
              <w:gridCol w:w="955"/>
              <w:gridCol w:w="1809"/>
              <w:gridCol w:w="3370"/>
            </w:tblGrid>
            <w:tr w14:paraId="54530A05">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noWrap w:val="0"/>
                  <w:vAlign w:val="center"/>
                </w:tcPr>
                <w:p w14:paraId="4EEE0FFF">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产生工序</w:t>
                  </w:r>
                </w:p>
              </w:tc>
              <w:tc>
                <w:tcPr>
                  <w:tcW w:w="1864" w:type="dxa"/>
                  <w:gridSpan w:val="2"/>
                  <w:tcBorders>
                    <w:right w:val="single" w:color="auto" w:sz="4" w:space="0"/>
                  </w:tcBorders>
                  <w:noWrap w:val="0"/>
                  <w:vAlign w:val="center"/>
                </w:tcPr>
                <w:p w14:paraId="4FD0E5D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污染因子</w:t>
                  </w:r>
                </w:p>
              </w:tc>
              <w:tc>
                <w:tcPr>
                  <w:tcW w:w="1809" w:type="dxa"/>
                  <w:tcBorders>
                    <w:right w:val="single" w:color="auto" w:sz="4" w:space="0"/>
                  </w:tcBorders>
                  <w:noWrap w:val="0"/>
                  <w:vAlign w:val="center"/>
                </w:tcPr>
                <w:p w14:paraId="356C085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标准</w:t>
                  </w:r>
                  <w:r>
                    <w:rPr>
                      <w:rFonts w:hint="default" w:ascii="Times New Roman" w:hAnsi="Times New Roman" w:eastAsia="宋体" w:cs="Times New Roman"/>
                      <w:color w:val="auto"/>
                      <w:sz w:val="21"/>
                      <w:szCs w:val="21"/>
                      <w:highlight w:val="none"/>
                    </w:rPr>
                    <w:t>限值</w:t>
                  </w:r>
                </w:p>
              </w:tc>
              <w:tc>
                <w:tcPr>
                  <w:tcW w:w="3370" w:type="dxa"/>
                  <w:noWrap w:val="0"/>
                  <w:vAlign w:val="center"/>
                </w:tcPr>
                <w:p w14:paraId="1F79791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执行标准</w:t>
                  </w:r>
                </w:p>
              </w:tc>
            </w:tr>
            <w:tr w14:paraId="2DFDFC9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noWrap w:val="0"/>
                  <w:vAlign w:val="center"/>
                </w:tcPr>
                <w:p w14:paraId="0CDE5928">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工序DA001</w:t>
                  </w:r>
                </w:p>
              </w:tc>
              <w:tc>
                <w:tcPr>
                  <w:tcW w:w="909" w:type="dxa"/>
                  <w:vMerge w:val="restart"/>
                  <w:tcBorders>
                    <w:right w:val="single" w:color="auto" w:sz="4" w:space="0"/>
                  </w:tcBorders>
                  <w:noWrap w:val="0"/>
                  <w:vAlign w:val="center"/>
                </w:tcPr>
                <w:p w14:paraId="0A670DD3">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w:t>
                  </w:r>
                </w:p>
              </w:tc>
              <w:tc>
                <w:tcPr>
                  <w:tcW w:w="955" w:type="dxa"/>
                  <w:tcBorders>
                    <w:left w:val="single" w:color="auto" w:sz="4" w:space="0"/>
                    <w:right w:val="single" w:color="auto" w:sz="4" w:space="0"/>
                  </w:tcBorders>
                  <w:noWrap w:val="0"/>
                  <w:vAlign w:val="center"/>
                </w:tcPr>
                <w:p w14:paraId="779E86E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颗粒物</w:t>
                  </w:r>
                </w:p>
              </w:tc>
              <w:tc>
                <w:tcPr>
                  <w:tcW w:w="1809" w:type="dxa"/>
                  <w:tcBorders>
                    <w:right w:val="single" w:color="auto" w:sz="4" w:space="0"/>
                  </w:tcBorders>
                  <w:noWrap w:val="0"/>
                  <w:vAlign w:val="center"/>
                </w:tcPr>
                <w:p w14:paraId="5AB950F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最高允许排放浓度18mg/m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，最高允许排放速率</w:t>
                  </w:r>
                  <w:r>
                    <w:rPr>
                      <w:rFonts w:hint="eastAsia" w:ascii="Times New Roman" w:cs="Times New Roman"/>
                      <w:color w:val="auto"/>
                      <w:sz w:val="21"/>
                      <w:szCs w:val="21"/>
                      <w:highlight w:val="none"/>
                      <w:lang w:val="en-US" w:eastAsia="zh-CN"/>
                    </w:rPr>
                    <w:t>0.51</w:t>
                  </w:r>
                  <w:r>
                    <w:rPr>
                      <w:rFonts w:hint="eastAsia" w:ascii="Times New Roman" w:hAnsi="Times New Roman" w:eastAsia="宋体" w:cs="Times New Roman"/>
                      <w:color w:val="auto"/>
                      <w:sz w:val="21"/>
                      <w:szCs w:val="21"/>
                      <w:highlight w:val="none"/>
                      <w:lang w:val="en-US" w:eastAsia="zh-CN"/>
                    </w:rPr>
                    <w:t>kg/h</w:t>
                  </w:r>
                </w:p>
              </w:tc>
              <w:tc>
                <w:tcPr>
                  <w:tcW w:w="3370" w:type="dxa"/>
                  <w:noWrap w:val="0"/>
                  <w:vAlign w:val="center"/>
                </w:tcPr>
                <w:p w14:paraId="68E94B08">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《大气污染物综合排放标准》（GB16297-1996）表2二级标准</w:t>
                  </w:r>
                </w:p>
              </w:tc>
            </w:tr>
            <w:tr w14:paraId="48C27730">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restart"/>
                  <w:noWrap w:val="0"/>
                  <w:vAlign w:val="center"/>
                </w:tcPr>
                <w:p w14:paraId="0F98F945">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w:t>
                  </w:r>
                  <w:r>
                    <w:rPr>
                      <w:rFonts w:hint="eastAsia" w:cs="Times New Roman"/>
                      <w:b w:val="0"/>
                      <w:bCs w:val="0"/>
                      <w:color w:val="auto"/>
                      <w:sz w:val="21"/>
                      <w:szCs w:val="21"/>
                      <w:highlight w:val="none"/>
                      <w:lang w:val="en-US" w:eastAsia="zh-CN"/>
                    </w:rPr>
                    <w:t>DA002</w:t>
                  </w:r>
                </w:p>
              </w:tc>
              <w:tc>
                <w:tcPr>
                  <w:tcW w:w="909" w:type="dxa"/>
                  <w:vMerge w:val="continue"/>
                  <w:tcBorders>
                    <w:right w:val="single" w:color="auto" w:sz="4" w:space="0"/>
                  </w:tcBorders>
                  <w:noWrap w:val="0"/>
                  <w:vAlign w:val="center"/>
                </w:tcPr>
                <w:p w14:paraId="38B28F7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restart"/>
                  <w:tcBorders>
                    <w:left w:val="single" w:color="auto" w:sz="4" w:space="0"/>
                    <w:right w:val="single" w:color="auto" w:sz="4" w:space="0"/>
                  </w:tcBorders>
                  <w:noWrap w:val="0"/>
                  <w:vAlign w:val="center"/>
                </w:tcPr>
                <w:p w14:paraId="4A245D0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r>
                    <w:rPr>
                      <w:rFonts w:hint="eastAsia" w:ascii="Times New Roman" w:cs="Times New Roman"/>
                      <w:color w:val="auto"/>
                      <w:sz w:val="21"/>
                      <w:szCs w:val="21"/>
                      <w:highlight w:val="none"/>
                      <w:lang w:val="en-US" w:eastAsia="zh-CN"/>
                    </w:rPr>
                    <w:t>*</w:t>
                  </w:r>
                </w:p>
              </w:tc>
              <w:tc>
                <w:tcPr>
                  <w:tcW w:w="1809" w:type="dxa"/>
                  <w:tcBorders>
                    <w:right w:val="single" w:color="auto" w:sz="4" w:space="0"/>
                  </w:tcBorders>
                  <w:noWrap w:val="0"/>
                  <w:vAlign w:val="center"/>
                </w:tcPr>
                <w:p w14:paraId="39C43AA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ascii="Times New Roman"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vMerge w:val="restart"/>
                  <w:noWrap w:val="0"/>
                  <w:vAlign w:val="center"/>
                </w:tcPr>
                <w:p w14:paraId="0BF6D1C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rPr>
                  </w:pPr>
                  <w:r>
                    <w:rPr>
                      <w:rFonts w:hint="eastAsia" w:ascii="Times New Roman" w:cs="Times New Roman"/>
                      <w:color w:val="auto"/>
                      <w:sz w:val="21"/>
                      <w:szCs w:val="21"/>
                      <w:highlight w:val="none"/>
                      <w:lang w:val="en-US" w:eastAsia="zh-CN"/>
                    </w:rPr>
                    <w:t>2026年10月1日前执行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p>
              </w:tc>
            </w:tr>
            <w:tr w14:paraId="58D85FDE">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768366F9">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5961AA3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continue"/>
                  <w:tcBorders>
                    <w:left w:val="single" w:color="auto" w:sz="4" w:space="0"/>
                    <w:right w:val="single" w:color="auto" w:sz="4" w:space="0"/>
                  </w:tcBorders>
                  <w:noWrap w:val="0"/>
                  <w:vAlign w:val="center"/>
                </w:tcPr>
                <w:p w14:paraId="11AEF51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1809" w:type="dxa"/>
                  <w:tcBorders>
                    <w:right w:val="single" w:color="auto" w:sz="4" w:space="0"/>
                  </w:tcBorders>
                  <w:noWrap w:val="0"/>
                  <w:vAlign w:val="center"/>
                </w:tcPr>
                <w:p w14:paraId="399DE74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vertAlign w:val="baseline"/>
                      <w:lang w:val="en-US" w:eastAsia="zh-CN"/>
                    </w:rPr>
                    <w:t>最低去除效率70%</w:t>
                  </w:r>
                </w:p>
              </w:tc>
              <w:tc>
                <w:tcPr>
                  <w:tcW w:w="3370" w:type="dxa"/>
                  <w:vMerge w:val="continue"/>
                  <w:noWrap w:val="0"/>
                  <w:vAlign w:val="center"/>
                </w:tcPr>
                <w:p w14:paraId="65C4A9D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p>
              </w:tc>
            </w:tr>
            <w:tr w14:paraId="2560F2CE">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1362" w:hRule="atLeast"/>
                <w:jc w:val="center"/>
              </w:trPr>
              <w:tc>
                <w:tcPr>
                  <w:tcW w:w="1332" w:type="dxa"/>
                  <w:vMerge w:val="continue"/>
                  <w:noWrap w:val="0"/>
                  <w:vAlign w:val="center"/>
                </w:tcPr>
                <w:p w14:paraId="5E628278">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48C0B60F">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37617C3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1809" w:type="dxa"/>
                  <w:tcBorders>
                    <w:right w:val="single" w:color="auto" w:sz="4" w:space="0"/>
                  </w:tcBorders>
                  <w:noWrap w:val="0"/>
                  <w:vAlign w:val="center"/>
                </w:tcPr>
                <w:p w14:paraId="06786A3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ascii="Times New Roman"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39CE0DA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表1其他工业行业</w:t>
                  </w:r>
                </w:p>
              </w:tc>
            </w:tr>
            <w:tr w14:paraId="64B212D9">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restart"/>
                  <w:noWrap w:val="0"/>
                  <w:vAlign w:val="center"/>
                </w:tcPr>
                <w:p w14:paraId="717D9966">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注塑成型</w:t>
                  </w:r>
                  <w:r>
                    <w:rPr>
                      <w:rFonts w:hint="eastAsia" w:cs="Times New Roman"/>
                      <w:b w:val="0"/>
                      <w:bCs w:val="0"/>
                      <w:color w:val="auto"/>
                      <w:sz w:val="21"/>
                      <w:szCs w:val="21"/>
                      <w:highlight w:val="none"/>
                      <w:lang w:val="en-US" w:eastAsia="zh-CN"/>
                    </w:rPr>
                    <w:t>、吹塑成型、喷码</w:t>
                  </w:r>
                  <w:r>
                    <w:rPr>
                      <w:rFonts w:hint="eastAsia" w:ascii="Times New Roman" w:hAnsi="Times New Roman" w:eastAsia="宋体" w:cs="Times New Roman"/>
                      <w:b w:val="0"/>
                      <w:bCs w:val="0"/>
                      <w:color w:val="auto"/>
                      <w:sz w:val="21"/>
                      <w:szCs w:val="21"/>
                      <w:highlight w:val="none"/>
                      <w:lang w:val="en-US" w:eastAsia="zh-CN"/>
                    </w:rPr>
                    <w:t>工序</w:t>
                  </w:r>
                  <w:r>
                    <w:rPr>
                      <w:rFonts w:hint="eastAsia" w:cs="Times New Roman"/>
                      <w:b w:val="0"/>
                      <w:bCs w:val="0"/>
                      <w:color w:val="auto"/>
                      <w:sz w:val="21"/>
                      <w:szCs w:val="21"/>
                      <w:highlight w:val="none"/>
                      <w:lang w:val="en-US" w:eastAsia="zh-CN"/>
                    </w:rPr>
                    <w:t>DA003</w:t>
                  </w:r>
                </w:p>
              </w:tc>
              <w:tc>
                <w:tcPr>
                  <w:tcW w:w="909" w:type="dxa"/>
                  <w:vMerge w:val="continue"/>
                  <w:tcBorders>
                    <w:right w:val="single" w:color="auto" w:sz="4" w:space="0"/>
                  </w:tcBorders>
                  <w:noWrap w:val="0"/>
                  <w:vAlign w:val="center"/>
                </w:tcPr>
                <w:p w14:paraId="013768EA">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4223799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r>
                    <w:rPr>
                      <w:rFonts w:hint="eastAsia" w:ascii="Times New Roman" w:cs="Times New Roman"/>
                      <w:color w:val="auto"/>
                      <w:sz w:val="21"/>
                      <w:szCs w:val="21"/>
                      <w:highlight w:val="none"/>
                      <w:lang w:val="en-US" w:eastAsia="zh-CN"/>
                    </w:rPr>
                    <w:t>*</w:t>
                  </w:r>
                </w:p>
              </w:tc>
              <w:tc>
                <w:tcPr>
                  <w:tcW w:w="1809" w:type="dxa"/>
                  <w:tcBorders>
                    <w:right w:val="single" w:color="auto" w:sz="4" w:space="0"/>
                  </w:tcBorders>
                  <w:noWrap w:val="0"/>
                  <w:vAlign w:val="center"/>
                </w:tcPr>
                <w:p w14:paraId="61F60CF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ascii="Times New Roman"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cs="Times New Roman"/>
                      <w:color w:val="auto"/>
                      <w:sz w:val="21"/>
                      <w:szCs w:val="21"/>
                      <w:highlight w:val="none"/>
                      <w:vertAlign w:val="baseline"/>
                      <w:lang w:eastAsia="zh-CN"/>
                    </w:rPr>
                    <w:t>，</w:t>
                  </w:r>
                  <w:r>
                    <w:rPr>
                      <w:rFonts w:hint="eastAsia" w:ascii="Times New Roman" w:hAnsi="Times New Roman" w:eastAsia="宋体" w:cs="Times New Roman"/>
                      <w:color w:val="auto"/>
                      <w:sz w:val="21"/>
                      <w:szCs w:val="21"/>
                      <w:highlight w:val="none"/>
                      <w:vertAlign w:val="baseline"/>
                      <w:lang w:val="en-US" w:eastAsia="zh-CN"/>
                    </w:rPr>
                    <w:t>最低去除效率70%</w:t>
                  </w:r>
                </w:p>
              </w:tc>
              <w:tc>
                <w:tcPr>
                  <w:tcW w:w="3370" w:type="dxa"/>
                  <w:noWrap w:val="0"/>
                  <w:vAlign w:val="center"/>
                </w:tcPr>
                <w:p w14:paraId="691E1FD3">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2026年10月1日前</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p>
              </w:tc>
            </w:tr>
            <w:tr w14:paraId="1C94EA0B">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0A5A1BFA">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909" w:type="dxa"/>
                  <w:vMerge w:val="continue"/>
                  <w:tcBorders>
                    <w:right w:val="single" w:color="auto" w:sz="4" w:space="0"/>
                  </w:tcBorders>
                  <w:noWrap w:val="0"/>
                  <w:vAlign w:val="center"/>
                </w:tcPr>
                <w:p w14:paraId="4F14ED97">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45092BA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1809" w:type="dxa"/>
                  <w:tcBorders>
                    <w:right w:val="single" w:color="auto" w:sz="4" w:space="0"/>
                  </w:tcBorders>
                  <w:noWrap w:val="0"/>
                  <w:vAlign w:val="center"/>
                </w:tcPr>
                <w:p w14:paraId="5733CC3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ascii="Times New Roman" w:cs="Times New Roman"/>
                      <w:color w:val="auto"/>
                      <w:sz w:val="21"/>
                      <w:szCs w:val="21"/>
                      <w:highlight w:val="none"/>
                      <w:lang w:val="en-US" w:eastAsia="zh-CN"/>
                    </w:rPr>
                    <w:t>30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6E0CEFB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表1塑料制品制造</w:t>
                  </w:r>
                </w:p>
              </w:tc>
            </w:tr>
            <w:tr w14:paraId="458CA38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2AD1E236">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909" w:type="dxa"/>
                  <w:vMerge w:val="continue"/>
                  <w:tcBorders>
                    <w:right w:val="single" w:color="auto" w:sz="4" w:space="0"/>
                  </w:tcBorders>
                  <w:noWrap w:val="0"/>
                  <w:vAlign w:val="center"/>
                </w:tcPr>
                <w:p w14:paraId="7EE05B17">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shd w:val="clear" w:color="auto" w:fill="auto"/>
                  <w:noWrap w:val="0"/>
                  <w:vAlign w:val="center"/>
                </w:tcPr>
                <w:p w14:paraId="5C5F5A6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酚类</w:t>
                  </w:r>
                </w:p>
              </w:tc>
              <w:tc>
                <w:tcPr>
                  <w:tcW w:w="1809" w:type="dxa"/>
                  <w:tcBorders>
                    <w:right w:val="single" w:color="auto" w:sz="4" w:space="0"/>
                  </w:tcBorders>
                  <w:shd w:val="clear" w:color="auto" w:fill="auto"/>
                  <w:noWrap w:val="0"/>
                  <w:vAlign w:val="center"/>
                </w:tcPr>
                <w:p w14:paraId="5C6B8CDF">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vMerge w:val="restart"/>
                  <w:noWrap w:val="0"/>
                  <w:vAlign w:val="center"/>
                </w:tcPr>
                <w:p w14:paraId="13DA541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《合成树脂工业污染物排放标准》（GB31572-2015，含2024年修改单）含2024年修改单表5大气污染物特别排放限值</w:t>
                  </w:r>
                </w:p>
              </w:tc>
            </w:tr>
            <w:tr w14:paraId="208FFB14">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2145AEF6">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19CBF8A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2D76455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氯苯类</w:t>
                  </w:r>
                </w:p>
              </w:tc>
              <w:tc>
                <w:tcPr>
                  <w:tcW w:w="1809" w:type="dxa"/>
                  <w:tcBorders>
                    <w:right w:val="single" w:color="auto" w:sz="4" w:space="0"/>
                  </w:tcBorders>
                  <w:noWrap w:val="0"/>
                  <w:vAlign w:val="center"/>
                </w:tcPr>
                <w:p w14:paraId="467A273A">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vMerge w:val="continue"/>
                  <w:noWrap w:val="0"/>
                  <w:vAlign w:val="center"/>
                </w:tcPr>
                <w:p w14:paraId="344EDEA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p>
              </w:tc>
            </w:tr>
            <w:tr w14:paraId="48638909">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0F07CD72">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49ACD173">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2290EE5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二氯甲烷</w:t>
                  </w:r>
                </w:p>
              </w:tc>
              <w:tc>
                <w:tcPr>
                  <w:tcW w:w="1809" w:type="dxa"/>
                  <w:tcBorders>
                    <w:right w:val="single" w:color="auto" w:sz="4" w:space="0"/>
                  </w:tcBorders>
                  <w:noWrap w:val="0"/>
                  <w:vAlign w:val="center"/>
                </w:tcPr>
                <w:p w14:paraId="1C39722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vMerge w:val="continue"/>
                  <w:noWrap w:val="0"/>
                  <w:vAlign w:val="center"/>
                </w:tcPr>
                <w:p w14:paraId="69868C0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p>
              </w:tc>
            </w:tr>
            <w:tr w14:paraId="6BDDAB02">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2B56758C">
                  <w:pPr>
                    <w:keepNext w:val="0"/>
                    <w:keepLines w:val="0"/>
                    <w:pageBreakBefore w:val="0"/>
                    <w:widowControl w:val="0"/>
                    <w:kinsoku/>
                    <w:wordWrap/>
                    <w:overflowPunct/>
                    <w:topLinePunct w:val="0"/>
                    <w:autoSpaceDE/>
                    <w:autoSpaceDN/>
                    <w:bidi w:val="0"/>
                    <w:snapToGrid w:val="0"/>
                    <w:jc w:val="center"/>
                    <w:textAlignment w:val="auto"/>
                    <w:rPr>
                      <w:rFonts w:hint="eastAsia" w:ascii="Times New Roman" w:hAnsi="Times New Roman" w:eastAsia="宋体"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4BE84E1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21541BEA">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臭气浓度</w:t>
                  </w:r>
                </w:p>
              </w:tc>
              <w:tc>
                <w:tcPr>
                  <w:tcW w:w="1809" w:type="dxa"/>
                  <w:tcBorders>
                    <w:right w:val="single" w:color="auto" w:sz="4" w:space="0"/>
                  </w:tcBorders>
                  <w:noWrap w:val="0"/>
                  <w:vAlign w:val="center"/>
                </w:tcPr>
                <w:p w14:paraId="280A974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val="en-US" w:eastAsia="zh-CN"/>
                    </w:rPr>
                    <w:t>000（无量纲）</w:t>
                  </w:r>
                </w:p>
                <w:p w14:paraId="2B772B3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m高排气筒）</w:t>
                  </w:r>
                </w:p>
              </w:tc>
              <w:tc>
                <w:tcPr>
                  <w:tcW w:w="3370" w:type="dxa"/>
                  <w:noWrap w:val="0"/>
                  <w:vAlign w:val="center"/>
                </w:tcPr>
                <w:p w14:paraId="59617D1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《恶臭污染物排放标准》（GB14554-93）表2标准</w:t>
                  </w:r>
                </w:p>
              </w:tc>
            </w:tr>
            <w:tr w14:paraId="73C8CF98">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restart"/>
                  <w:noWrap w:val="0"/>
                  <w:vAlign w:val="center"/>
                </w:tcPr>
                <w:p w14:paraId="23BA0FE0">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生产车间</w:t>
                  </w:r>
                </w:p>
              </w:tc>
              <w:tc>
                <w:tcPr>
                  <w:tcW w:w="909" w:type="dxa"/>
                  <w:vMerge w:val="restart"/>
                  <w:tcBorders>
                    <w:right w:val="single" w:color="auto" w:sz="4" w:space="0"/>
                  </w:tcBorders>
                  <w:noWrap w:val="0"/>
                  <w:vAlign w:val="center"/>
                </w:tcPr>
                <w:p w14:paraId="564EF5B7">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w:t>
                  </w:r>
                </w:p>
              </w:tc>
              <w:tc>
                <w:tcPr>
                  <w:tcW w:w="955" w:type="dxa"/>
                  <w:vMerge w:val="restart"/>
                  <w:tcBorders>
                    <w:left w:val="single" w:color="auto" w:sz="4" w:space="0"/>
                    <w:right w:val="single" w:color="auto" w:sz="4" w:space="0"/>
                  </w:tcBorders>
                  <w:noWrap w:val="0"/>
                  <w:vAlign w:val="center"/>
                </w:tcPr>
                <w:p w14:paraId="0945B68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1809" w:type="dxa"/>
                  <w:tcBorders>
                    <w:right w:val="single" w:color="auto" w:sz="4" w:space="0"/>
                  </w:tcBorders>
                  <w:noWrap w:val="0"/>
                  <w:vAlign w:val="center"/>
                </w:tcPr>
                <w:p w14:paraId="658B6C1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2.0mg/m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4505C036">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eastAsia" w:ascii="Times New Roman" w:cs="Times New Roman"/>
                      <w:color w:val="auto"/>
                      <w:sz w:val="21"/>
                      <w:szCs w:val="21"/>
                      <w:highlight w:val="none"/>
                      <w:lang w:val="en-US" w:eastAsia="zh-CN"/>
                    </w:rPr>
                    <w:t>2026年10月1日前</w:t>
                  </w:r>
                  <w:r>
                    <w:rPr>
                      <w:rFonts w:hint="eastAsia" w:cs="Times New Roman"/>
                      <w:color w:val="auto"/>
                      <w:sz w:val="21"/>
                      <w:szCs w:val="21"/>
                      <w:highlight w:val="none"/>
                      <w:lang w:val="en-US" w:eastAsia="zh-CN"/>
                    </w:rPr>
                    <w:t>执行</w:t>
                  </w:r>
                  <w:r>
                    <w:rPr>
                      <w:rFonts w:hint="default" w:ascii="Times New Roman" w:hAnsi="Times New Roman" w:eastAsia="宋体" w:cs="Times New Roman"/>
                      <w:color w:val="auto"/>
                      <w:sz w:val="21"/>
                      <w:szCs w:val="21"/>
                      <w:highlight w:val="none"/>
                    </w:rPr>
                    <w:t>《工业企业挥发性有机物排放控制标准》（DB13/2322-2016）表2</w:t>
                  </w:r>
                  <w:r>
                    <w:rPr>
                      <w:rFonts w:hint="eastAsia" w:ascii="Times New Roman"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其他企业</w:t>
                  </w:r>
                  <w:r>
                    <w:rPr>
                      <w:rFonts w:hint="eastAsia" w:ascii="Times New Roman"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边界大气污染物浓度</w:t>
                  </w:r>
                  <w:r>
                    <w:rPr>
                      <w:rFonts w:hint="default" w:ascii="Times New Roman" w:hAnsi="Times New Roman" w:eastAsia="宋体" w:cs="Times New Roman"/>
                      <w:color w:val="auto"/>
                      <w:sz w:val="21"/>
                      <w:szCs w:val="21"/>
                      <w:highlight w:val="none"/>
                    </w:rPr>
                    <w:t>限值</w:t>
                  </w:r>
                </w:p>
              </w:tc>
            </w:tr>
            <w:tr w14:paraId="5C3B2CE4">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2A9F4330">
                  <w:pPr>
                    <w:keepNext w:val="0"/>
                    <w:keepLines w:val="0"/>
                    <w:pageBreakBefore w:val="0"/>
                    <w:widowControl w:val="0"/>
                    <w:kinsoku/>
                    <w:wordWrap/>
                    <w:overflowPunct/>
                    <w:topLinePunct w:val="0"/>
                    <w:autoSpaceDE/>
                    <w:autoSpaceDN/>
                    <w:bidi w:val="0"/>
                    <w:snapToGrid w:val="0"/>
                    <w:jc w:val="center"/>
                    <w:textAlignment w:val="auto"/>
                    <w:rPr>
                      <w:rFonts w:hint="eastAsia" w:cs="Times New Roman"/>
                      <w:color w:val="auto"/>
                      <w:sz w:val="21"/>
                      <w:szCs w:val="21"/>
                      <w:highlight w:val="none"/>
                      <w:lang w:val="en-US" w:eastAsia="zh-CN"/>
                    </w:rPr>
                  </w:pPr>
                </w:p>
              </w:tc>
              <w:tc>
                <w:tcPr>
                  <w:tcW w:w="909" w:type="dxa"/>
                  <w:vMerge w:val="continue"/>
                  <w:tcBorders>
                    <w:right w:val="single" w:color="auto" w:sz="4" w:space="0"/>
                  </w:tcBorders>
                  <w:noWrap w:val="0"/>
                  <w:vAlign w:val="center"/>
                </w:tcPr>
                <w:p w14:paraId="0FD320D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continue"/>
                  <w:tcBorders>
                    <w:left w:val="single" w:color="auto" w:sz="4" w:space="0"/>
                    <w:right w:val="single" w:color="auto" w:sz="4" w:space="0"/>
                  </w:tcBorders>
                  <w:noWrap w:val="0"/>
                  <w:vAlign w:val="center"/>
                </w:tcPr>
                <w:p w14:paraId="7C06D16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1809" w:type="dxa"/>
                  <w:tcBorders>
                    <w:right w:val="single" w:color="auto" w:sz="4" w:space="0"/>
                  </w:tcBorders>
                  <w:noWrap w:val="0"/>
                  <w:vAlign w:val="center"/>
                </w:tcPr>
                <w:p w14:paraId="6BDCFFA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eastAsia" w:ascii="Times New Roman"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.0mg/m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7371E97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2026年10月1日起《大气污染物综合排放标准》（GB 16297-1996）中表2周界外浓度最高点</w:t>
                  </w:r>
                </w:p>
              </w:tc>
            </w:tr>
            <w:tr w14:paraId="65EDAD99">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1B5D269C">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rPr>
                  </w:pPr>
                </w:p>
              </w:tc>
              <w:tc>
                <w:tcPr>
                  <w:tcW w:w="909" w:type="dxa"/>
                  <w:vMerge w:val="continue"/>
                  <w:tcBorders>
                    <w:right w:val="single" w:color="auto" w:sz="4" w:space="0"/>
                  </w:tcBorders>
                  <w:noWrap w:val="0"/>
                  <w:vAlign w:val="center"/>
                </w:tcPr>
                <w:p w14:paraId="36A52CD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continue"/>
                  <w:tcBorders>
                    <w:left w:val="single" w:color="auto" w:sz="4" w:space="0"/>
                    <w:right w:val="single" w:color="auto" w:sz="4" w:space="0"/>
                  </w:tcBorders>
                  <w:noWrap w:val="0"/>
                  <w:vAlign w:val="center"/>
                </w:tcPr>
                <w:p w14:paraId="22A033D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1809" w:type="dxa"/>
                  <w:tcBorders>
                    <w:right w:val="single" w:color="auto" w:sz="4" w:space="0"/>
                  </w:tcBorders>
                  <w:noWrap w:val="0"/>
                  <w:vAlign w:val="center"/>
                </w:tcPr>
                <w:p w14:paraId="4B9565E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厂房外监控点1h平均浓度特别排放限值6mg/m</w:t>
                  </w:r>
                  <w:r>
                    <w:rPr>
                      <w:rFonts w:hint="default" w:ascii="Times New Roman" w:hAnsi="Times New Roman" w:eastAsia="宋体" w:cs="Times New Roman"/>
                      <w:color w:val="auto"/>
                      <w:sz w:val="21"/>
                      <w:szCs w:val="21"/>
                      <w:highlight w:val="none"/>
                      <w:vertAlign w:val="superscript"/>
                    </w:rPr>
                    <w:t>3</w:t>
                  </w:r>
                </w:p>
                <w:p w14:paraId="0C41A47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厂房外监控点任意一次浓度特别排放限值20mg/m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44BD4A8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2026年10月1日前执行</w:t>
                  </w:r>
                  <w:r>
                    <w:rPr>
                      <w:rFonts w:hint="default" w:ascii="Times New Roman" w:hAnsi="Times New Roman" w:eastAsia="宋体" w:cs="Times New Roman"/>
                      <w:color w:val="auto"/>
                      <w:sz w:val="21"/>
                      <w:szCs w:val="21"/>
                      <w:highlight w:val="none"/>
                    </w:rPr>
                    <w:t>《挥发性有机物无组织排放控制标准》（GB37822-2019）表A.1厂区内VOCs无组织排放限值</w:t>
                  </w:r>
                </w:p>
              </w:tc>
            </w:tr>
            <w:tr w14:paraId="6B7CFBDD">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6A105B8C">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rPr>
                  </w:pPr>
                </w:p>
              </w:tc>
              <w:tc>
                <w:tcPr>
                  <w:tcW w:w="909" w:type="dxa"/>
                  <w:vMerge w:val="continue"/>
                  <w:tcBorders>
                    <w:right w:val="single" w:color="auto" w:sz="4" w:space="0"/>
                  </w:tcBorders>
                  <w:noWrap w:val="0"/>
                  <w:vAlign w:val="center"/>
                </w:tcPr>
                <w:p w14:paraId="7F67669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continue"/>
                  <w:tcBorders>
                    <w:left w:val="single" w:color="auto" w:sz="4" w:space="0"/>
                    <w:right w:val="single" w:color="auto" w:sz="4" w:space="0"/>
                  </w:tcBorders>
                  <w:noWrap w:val="0"/>
                  <w:vAlign w:val="center"/>
                </w:tcPr>
                <w:p w14:paraId="6832884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1809" w:type="dxa"/>
                  <w:tcBorders>
                    <w:right w:val="single" w:color="auto" w:sz="4" w:space="0"/>
                  </w:tcBorders>
                  <w:noWrap w:val="0"/>
                  <w:vAlign w:val="center"/>
                </w:tcPr>
                <w:p w14:paraId="3B06C04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厂房外监控点1h平均浓度特别排放限值</w:t>
                  </w:r>
                  <w:r>
                    <w:rPr>
                      <w:rFonts w:hint="eastAsia" w:ascii="Times New Roman"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p w14:paraId="6E8A765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厂房外监控点任意一次浓度特别排放限值</w:t>
                  </w:r>
                  <w:r>
                    <w:rPr>
                      <w:rFonts w:hint="eastAsia" w:ascii="Times New Roman"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3370" w:type="dxa"/>
                  <w:noWrap w:val="0"/>
                  <w:vAlign w:val="center"/>
                </w:tcPr>
                <w:p w14:paraId="30E2798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表2厂区内挥发性有机物无组织排放限值</w:t>
                  </w:r>
                </w:p>
              </w:tc>
            </w:tr>
            <w:tr w14:paraId="05E2C156">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2F7B9433">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rPr>
                  </w:pPr>
                </w:p>
              </w:tc>
              <w:tc>
                <w:tcPr>
                  <w:tcW w:w="909" w:type="dxa"/>
                  <w:vMerge w:val="continue"/>
                  <w:tcBorders>
                    <w:right w:val="single" w:color="auto" w:sz="4" w:space="0"/>
                  </w:tcBorders>
                  <w:noWrap w:val="0"/>
                  <w:vAlign w:val="center"/>
                </w:tcPr>
                <w:p w14:paraId="252DA63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vMerge w:val="continue"/>
                  <w:tcBorders>
                    <w:left w:val="single" w:color="auto" w:sz="4" w:space="0"/>
                    <w:right w:val="single" w:color="auto" w:sz="4" w:space="0"/>
                  </w:tcBorders>
                  <w:noWrap w:val="0"/>
                  <w:vAlign w:val="center"/>
                </w:tcPr>
                <w:p w14:paraId="60E0BA6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1809" w:type="dxa"/>
                  <w:tcBorders>
                    <w:right w:val="single" w:color="auto" w:sz="4" w:space="0"/>
                  </w:tcBorders>
                  <w:noWrap w:val="0"/>
                  <w:vAlign w:val="center"/>
                </w:tcPr>
                <w:p w14:paraId="1233DD87">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4.0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cs="Times New Roman"/>
                      <w:color w:val="auto"/>
                      <w:sz w:val="21"/>
                      <w:szCs w:val="21"/>
                      <w:highlight w:val="none"/>
                      <w:vertAlign w:val="superscript"/>
                      <w:lang w:val="en-US" w:eastAsia="zh-CN"/>
                    </w:rPr>
                    <w:t>*</w:t>
                  </w:r>
                </w:p>
              </w:tc>
              <w:tc>
                <w:tcPr>
                  <w:tcW w:w="3370" w:type="dxa"/>
                  <w:noWrap w:val="0"/>
                  <w:vAlign w:val="center"/>
                </w:tcPr>
                <w:p w14:paraId="4F04D962">
                  <w:pPr>
                    <w:keepNext w:val="0"/>
                    <w:keepLines w:val="0"/>
                    <w:widowControl/>
                    <w:suppressLineNumbers w:val="0"/>
                    <w:jc w:val="center"/>
                    <w:rPr>
                      <w:rFonts w:hint="default" w:ascii="Times New Roman" w:hAnsi="Times New Roman" w:eastAsia="宋体" w:cs="Times New Roman"/>
                      <w:color w:val="auto"/>
                      <w:sz w:val="21"/>
                      <w:szCs w:val="21"/>
                      <w:highlight w:val="none"/>
                    </w:rPr>
                  </w:pPr>
                  <w:r>
                    <w:rPr>
                      <w:rFonts w:hint="eastAsia" w:ascii="Times New Roman" w:cs="Times New Roman"/>
                      <w:color w:val="auto"/>
                      <w:sz w:val="21"/>
                      <w:szCs w:val="21"/>
                      <w:highlight w:val="none"/>
                      <w:lang w:val="en-US" w:eastAsia="zh-CN"/>
                    </w:rPr>
                    <w:t>2026年10月1日前</w:t>
                  </w:r>
                  <w:r>
                    <w:rPr>
                      <w:rFonts w:hint="eastAsia" w:cs="Times New Roman"/>
                      <w:color w:val="auto"/>
                      <w:sz w:val="21"/>
                      <w:szCs w:val="21"/>
                      <w:highlight w:val="none"/>
                      <w:lang w:val="en-US" w:eastAsia="zh-CN"/>
                    </w:rPr>
                    <w:t>执行</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工业企业挥发性有机物排放控制标准</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表3 生产车间或生产设备边界大气污染物浓度限值</w:t>
                  </w:r>
                </w:p>
              </w:tc>
            </w:tr>
            <w:tr w14:paraId="57145CD3">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1351" w:hRule="atLeast"/>
                <w:jc w:val="center"/>
              </w:trPr>
              <w:tc>
                <w:tcPr>
                  <w:tcW w:w="1332" w:type="dxa"/>
                  <w:vMerge w:val="continue"/>
                  <w:noWrap w:val="0"/>
                  <w:vAlign w:val="center"/>
                </w:tcPr>
                <w:p w14:paraId="3248E1FD">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rPr>
                  </w:pPr>
                </w:p>
              </w:tc>
              <w:tc>
                <w:tcPr>
                  <w:tcW w:w="909" w:type="dxa"/>
                  <w:vMerge w:val="continue"/>
                  <w:tcBorders>
                    <w:right w:val="single" w:color="auto" w:sz="4" w:space="0"/>
                  </w:tcBorders>
                  <w:noWrap w:val="0"/>
                  <w:vAlign w:val="center"/>
                </w:tcPr>
                <w:p w14:paraId="25FF7F4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5693F10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颗粒物</w:t>
                  </w:r>
                </w:p>
              </w:tc>
              <w:tc>
                <w:tcPr>
                  <w:tcW w:w="1809" w:type="dxa"/>
                  <w:tcBorders>
                    <w:right w:val="single" w:color="auto" w:sz="4" w:space="0"/>
                  </w:tcBorders>
                  <w:noWrap w:val="0"/>
                  <w:vAlign w:val="center"/>
                </w:tcPr>
                <w:p w14:paraId="513F75B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染料尘肉眼不可见</w:t>
                  </w:r>
                </w:p>
              </w:tc>
              <w:tc>
                <w:tcPr>
                  <w:tcW w:w="3370" w:type="dxa"/>
                  <w:noWrap w:val="0"/>
                  <w:vAlign w:val="center"/>
                </w:tcPr>
                <w:p w14:paraId="387DE32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《大气污染物综合排放标准》（GB16297-1996）表2无组织排放监控浓度限值</w:t>
                  </w:r>
                </w:p>
              </w:tc>
            </w:tr>
            <w:tr w14:paraId="1D146929">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1332" w:type="dxa"/>
                  <w:vMerge w:val="continue"/>
                  <w:noWrap w:val="0"/>
                  <w:vAlign w:val="center"/>
                </w:tcPr>
                <w:p w14:paraId="7C211FD6">
                  <w:pPr>
                    <w:keepNext w:val="0"/>
                    <w:keepLines w:val="0"/>
                    <w:pageBreakBefore w:val="0"/>
                    <w:widowControl w:val="0"/>
                    <w:kinsoku/>
                    <w:wordWrap/>
                    <w:overflowPunct/>
                    <w:topLinePunct w:val="0"/>
                    <w:autoSpaceDE/>
                    <w:autoSpaceDN/>
                    <w:bidi w:val="0"/>
                    <w:snapToGrid w:val="0"/>
                    <w:jc w:val="center"/>
                    <w:textAlignment w:val="auto"/>
                    <w:rPr>
                      <w:rFonts w:hint="default" w:ascii="Times New Roman" w:hAnsi="Times New Roman" w:eastAsia="宋体" w:cs="Times New Roman"/>
                      <w:color w:val="auto"/>
                      <w:sz w:val="21"/>
                      <w:szCs w:val="21"/>
                      <w:highlight w:val="none"/>
                    </w:rPr>
                  </w:pPr>
                </w:p>
              </w:tc>
              <w:tc>
                <w:tcPr>
                  <w:tcW w:w="909" w:type="dxa"/>
                  <w:vMerge w:val="continue"/>
                  <w:tcBorders>
                    <w:right w:val="single" w:color="auto" w:sz="4" w:space="0"/>
                  </w:tcBorders>
                  <w:noWrap w:val="0"/>
                  <w:vAlign w:val="center"/>
                </w:tcPr>
                <w:p w14:paraId="29CE2A0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p>
              </w:tc>
              <w:tc>
                <w:tcPr>
                  <w:tcW w:w="955" w:type="dxa"/>
                  <w:tcBorders>
                    <w:left w:val="single" w:color="auto" w:sz="4" w:space="0"/>
                    <w:right w:val="single" w:color="auto" w:sz="4" w:space="0"/>
                  </w:tcBorders>
                  <w:noWrap w:val="0"/>
                  <w:vAlign w:val="center"/>
                </w:tcPr>
                <w:p w14:paraId="786579B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臭气浓度</w:t>
                  </w:r>
                </w:p>
              </w:tc>
              <w:tc>
                <w:tcPr>
                  <w:tcW w:w="1809" w:type="dxa"/>
                  <w:tcBorders>
                    <w:right w:val="single" w:color="auto" w:sz="4" w:space="0"/>
                  </w:tcBorders>
                  <w:noWrap w:val="0"/>
                  <w:vAlign w:val="center"/>
                </w:tcPr>
                <w:p w14:paraId="2B1A2D7A">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20（无量纲）</w:t>
                  </w:r>
                </w:p>
              </w:tc>
              <w:tc>
                <w:tcPr>
                  <w:tcW w:w="3370" w:type="dxa"/>
                  <w:noWrap w:val="0"/>
                  <w:vAlign w:val="center"/>
                </w:tcPr>
                <w:p w14:paraId="481EA2FA">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《恶臭污染物排放标准》（GB14554-93）表1厂界新改扩建二级标准</w:t>
                  </w:r>
                </w:p>
              </w:tc>
            </w:tr>
          </w:tbl>
          <w:p w14:paraId="1E71E53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w:t>
            </w:r>
            <w:r>
              <w:rPr>
                <w:rFonts w:hint="eastAsia" w:cs="Times New Roman"/>
                <w:color w:val="auto"/>
                <w:sz w:val="21"/>
                <w:szCs w:val="21"/>
                <w:highlight w:val="none"/>
                <w:lang w:val="en-US" w:eastAsia="zh-CN"/>
              </w:rPr>
              <w:t>本项目排气筒高度拟定为15m，</w:t>
            </w:r>
            <w:r>
              <w:rPr>
                <w:rFonts w:hint="eastAsia" w:ascii="Times New Roman" w:cs="Times New Roman"/>
                <w:color w:val="auto"/>
                <w:sz w:val="21"/>
                <w:szCs w:val="21"/>
                <w:highlight w:val="none"/>
                <w:lang w:val="en-US" w:eastAsia="zh-CN"/>
              </w:rPr>
              <w:t>2026年10月1日前执行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，因此对应限值执行标准值的50%。</w:t>
            </w:r>
          </w:p>
          <w:p w14:paraId="764D9A5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2"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2、废水：</w:t>
            </w:r>
            <w:r>
              <w:rPr>
                <w:rFonts w:hint="eastAsia" w:ascii="Times New Roman" w:hAnsi="Times New Roman" w:eastAsia="宋体" w:cs="Times New Roman"/>
                <w:b w:val="0"/>
                <w:bCs w:val="0"/>
                <w:color w:val="auto"/>
                <w:sz w:val="21"/>
                <w:szCs w:val="21"/>
                <w:highlight w:val="none"/>
                <w:lang w:val="en-US" w:eastAsia="zh-CN"/>
              </w:rPr>
              <w:t>本项目</w:t>
            </w:r>
            <w:r>
              <w:rPr>
                <w:rFonts w:hint="eastAsia" w:cs="Times New Roman"/>
                <w:b w:val="0"/>
                <w:bCs w:val="0"/>
                <w:color w:val="auto"/>
                <w:sz w:val="21"/>
                <w:szCs w:val="21"/>
                <w:highlight w:val="none"/>
                <w:lang w:val="en-US" w:eastAsia="zh-CN"/>
              </w:rPr>
              <w:t>产生的</w:t>
            </w:r>
            <w:r>
              <w:rPr>
                <w:rFonts w:hint="eastAsia" w:ascii="Times New Roman" w:hAnsi="Times New Roman" w:eastAsia="宋体" w:cs="Times New Roman"/>
                <w:b w:val="0"/>
                <w:bCs w:val="0"/>
                <w:color w:val="auto"/>
                <w:sz w:val="21"/>
                <w:szCs w:val="21"/>
                <w:highlight w:val="none"/>
                <w:lang w:val="en-US" w:eastAsia="zh-CN"/>
              </w:rPr>
              <w:t>废水满足《污水综合排放标准》（GB8978-1996）表4中三级标准，同时满足晋州市城市污水处理厂进水水质后通过园区污水管网排入晋州市城市污水处理厂集中处理；废水执行标准如下：</w:t>
            </w:r>
          </w:p>
          <w:p w14:paraId="720DC5F6">
            <w:pPr>
              <w:keepNext w:val="0"/>
              <w:keepLines w:val="0"/>
              <w:pageBreakBefore w:val="0"/>
              <w:widowControl w:val="0"/>
              <w:numPr>
                <w:ilvl w:val="0"/>
                <w:numId w:val="0"/>
              </w:numPr>
              <w:kinsoku/>
              <w:wordWrap/>
              <w:overflowPunct/>
              <w:topLinePunct w:val="0"/>
              <w:autoSpaceDE/>
              <w:autoSpaceDN/>
              <w:bidi w:val="0"/>
              <w:adjustRightInd/>
              <w:snapToGrid/>
              <w:spacing w:afterAutospacing="0" w:line="240" w:lineRule="auto"/>
              <w:ind w:leftChars="0" w:right="0" w:rightChars="0"/>
              <w:jc w:val="center"/>
              <w:textAlignment w:val="auto"/>
              <w:rPr>
                <w:rFonts w:hint="eastAsia" w:ascii="Times New Roman" w:hAnsi="Times New Roman" w:eastAsia="宋体" w:cs="Times New Roman"/>
                <w:b/>
                <w:bCs w:val="0"/>
                <w:snapToGrid/>
                <w:color w:val="auto"/>
                <w:kern w:val="0"/>
                <w:sz w:val="21"/>
                <w:szCs w:val="21"/>
                <w:highlight w:val="none"/>
                <w:lang w:val="en-US" w:eastAsia="zh-CN" w:bidi="ar-SA"/>
              </w:rPr>
            </w:pPr>
            <w:r>
              <w:rPr>
                <w:rFonts w:hint="eastAsia" w:ascii="Times New Roman" w:hAnsi="Times New Roman" w:eastAsia="宋体" w:cs="Times New Roman"/>
                <w:b/>
                <w:bCs w:val="0"/>
                <w:snapToGrid/>
                <w:color w:val="auto"/>
                <w:kern w:val="0"/>
                <w:sz w:val="21"/>
                <w:szCs w:val="21"/>
                <w:highlight w:val="none"/>
                <w:lang w:val="en-US" w:eastAsia="zh-CN" w:bidi="ar-SA"/>
              </w:rPr>
              <w:t>表3-</w:t>
            </w:r>
            <w:r>
              <w:rPr>
                <w:rFonts w:hint="eastAsia" w:cs="Times New Roman"/>
                <w:b/>
                <w:bCs w:val="0"/>
                <w:snapToGrid/>
                <w:color w:val="auto"/>
                <w:kern w:val="0"/>
                <w:sz w:val="21"/>
                <w:szCs w:val="21"/>
                <w:highlight w:val="none"/>
                <w:lang w:val="en-US" w:eastAsia="zh-CN" w:bidi="ar-SA"/>
              </w:rPr>
              <w:t xml:space="preserve">7   </w:t>
            </w:r>
            <w:r>
              <w:rPr>
                <w:rFonts w:hint="eastAsia" w:ascii="Times New Roman" w:hAnsi="Times New Roman" w:eastAsia="宋体" w:cs="Times New Roman"/>
                <w:b/>
                <w:bCs w:val="0"/>
                <w:snapToGrid/>
                <w:color w:val="auto"/>
                <w:kern w:val="0"/>
                <w:sz w:val="21"/>
                <w:szCs w:val="21"/>
                <w:highlight w:val="none"/>
                <w:lang w:val="en-US" w:eastAsia="zh-CN" w:bidi="ar-SA"/>
              </w:rPr>
              <w:t>项目水污染物接管与排放执行情况（mg/L）</w:t>
            </w:r>
          </w:p>
          <w:tbl>
            <w:tblPr>
              <w:tblStyle w:val="28"/>
              <w:tblW w:w="5000"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91"/>
              <w:gridCol w:w="1210"/>
              <w:gridCol w:w="2221"/>
              <w:gridCol w:w="2389"/>
              <w:gridCol w:w="1954"/>
            </w:tblGrid>
            <w:tr w14:paraId="121CD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top w:val="single" w:color="auto" w:sz="12" w:space="0"/>
                    <w:left w:val="nil"/>
                  </w:tcBorders>
                  <w:noWrap w:val="0"/>
                  <w:vAlign w:val="center"/>
                </w:tcPr>
                <w:p w14:paraId="7C918C4D">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b/>
                      <w:bCs/>
                      <w:color w:val="auto"/>
                      <w:kern w:val="0"/>
                      <w:sz w:val="21"/>
                      <w:szCs w:val="21"/>
                      <w:highlight w:val="none"/>
                      <w:lang w:val="en-US" w:eastAsia="zh-CN" w:bidi="ar-SA"/>
                    </w:rPr>
                  </w:pPr>
                  <w:r>
                    <w:rPr>
                      <w:rFonts w:ascii="Times New Roman" w:hAnsi="Times New Roman" w:eastAsia="宋体" w:cs="Times New Roman"/>
                      <w:b/>
                      <w:bCs/>
                      <w:color w:val="auto"/>
                      <w:kern w:val="0"/>
                      <w:sz w:val="21"/>
                      <w:szCs w:val="21"/>
                      <w:highlight w:val="none"/>
                    </w:rPr>
                    <w:t>序号</w:t>
                  </w:r>
                </w:p>
              </w:tc>
              <w:tc>
                <w:tcPr>
                  <w:tcW w:w="723" w:type="pct"/>
                  <w:tcBorders>
                    <w:top w:val="single" w:color="auto" w:sz="12" w:space="0"/>
                  </w:tcBorders>
                  <w:noWrap w:val="0"/>
                  <w:vAlign w:val="center"/>
                </w:tcPr>
                <w:p w14:paraId="7F715B81">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b/>
                      <w:bCs/>
                      <w:color w:val="auto"/>
                      <w:kern w:val="0"/>
                      <w:sz w:val="21"/>
                      <w:szCs w:val="21"/>
                      <w:highlight w:val="none"/>
                      <w:lang w:val="en-US" w:eastAsia="zh-CN" w:bidi="ar-SA"/>
                    </w:rPr>
                  </w:pPr>
                  <w:r>
                    <w:rPr>
                      <w:rFonts w:ascii="Times New Roman" w:hAnsi="Times New Roman" w:eastAsia="宋体" w:cs="Times New Roman"/>
                      <w:b/>
                      <w:bCs/>
                      <w:color w:val="auto"/>
                      <w:kern w:val="0"/>
                      <w:sz w:val="21"/>
                      <w:szCs w:val="21"/>
                      <w:highlight w:val="none"/>
                    </w:rPr>
                    <w:t>污染物项目</w:t>
                  </w:r>
                </w:p>
              </w:tc>
              <w:tc>
                <w:tcPr>
                  <w:tcW w:w="1327" w:type="pct"/>
                  <w:tcBorders>
                    <w:top w:val="single" w:color="auto" w:sz="12" w:space="0"/>
                  </w:tcBorders>
                  <w:noWrap w:val="0"/>
                  <w:vAlign w:val="center"/>
                </w:tcPr>
                <w:p w14:paraId="21440D9E">
                  <w:pPr>
                    <w:keepNext w:val="0"/>
                    <w:keepLines w:val="0"/>
                    <w:pageBreakBefore w:val="0"/>
                    <w:widowControl/>
                    <w:kinsoku/>
                    <w:wordWrap w:val="0"/>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
                      <w:bCs/>
                      <w:color w:val="auto"/>
                      <w:kern w:val="0"/>
                      <w:sz w:val="21"/>
                      <w:szCs w:val="21"/>
                      <w:highlight w:val="none"/>
                      <w:lang w:val="en-US" w:eastAsia="zh-CN" w:bidi="ar-SA"/>
                    </w:rPr>
                  </w:pPr>
                  <w:r>
                    <w:rPr>
                      <w:rFonts w:hint="eastAsia" w:ascii="Times New Roman" w:hAnsi="Times New Roman" w:eastAsia="宋体" w:cs="Times New Roman"/>
                      <w:b/>
                      <w:bCs/>
                      <w:color w:val="auto"/>
                      <w:kern w:val="0"/>
                      <w:sz w:val="21"/>
                      <w:szCs w:val="21"/>
                      <w:highlight w:val="none"/>
                    </w:rPr>
                    <w:t>《污水综合排放标准》（GB8978-1996）表4中三级标准</w:t>
                  </w:r>
                </w:p>
              </w:tc>
              <w:tc>
                <w:tcPr>
                  <w:tcW w:w="1427" w:type="pct"/>
                  <w:tcBorders>
                    <w:top w:val="single" w:color="auto" w:sz="12" w:space="0"/>
                  </w:tcBorders>
                  <w:noWrap w:val="0"/>
                  <w:vAlign w:val="center"/>
                </w:tcPr>
                <w:p w14:paraId="19FAAABD">
                  <w:pPr>
                    <w:keepNext w:val="0"/>
                    <w:keepLines w:val="0"/>
                    <w:pageBreakBefore w:val="0"/>
                    <w:widowControl/>
                    <w:kinsoku/>
                    <w:wordWrap w:val="0"/>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
                      <w:bCs/>
                      <w:color w:val="auto"/>
                      <w:kern w:val="0"/>
                      <w:sz w:val="21"/>
                      <w:szCs w:val="21"/>
                      <w:highlight w:val="none"/>
                      <w:lang w:val="en-US" w:eastAsia="zh-CN" w:bidi="ar-SA"/>
                    </w:rPr>
                  </w:pPr>
                  <w:r>
                    <w:rPr>
                      <w:rFonts w:hint="eastAsia" w:ascii="Times New Roman" w:hAnsi="Times New Roman" w:eastAsia="宋体" w:cs="Times New Roman"/>
                      <w:b/>
                      <w:bCs/>
                      <w:color w:val="auto"/>
                      <w:kern w:val="0"/>
                      <w:sz w:val="21"/>
                      <w:szCs w:val="21"/>
                      <w:highlight w:val="none"/>
                      <w:lang w:val="en-US" w:eastAsia="zh-CN"/>
                    </w:rPr>
                    <w:t>晋州市城市污水处理厂进水水质</w:t>
                  </w:r>
                </w:p>
              </w:tc>
              <w:tc>
                <w:tcPr>
                  <w:tcW w:w="1167" w:type="pct"/>
                  <w:tcBorders>
                    <w:top w:val="single" w:color="auto" w:sz="12" w:space="0"/>
                    <w:right w:val="nil"/>
                  </w:tcBorders>
                  <w:noWrap w:val="0"/>
                  <w:vAlign w:val="center"/>
                </w:tcPr>
                <w:p w14:paraId="1834FA8F">
                  <w:pPr>
                    <w:keepNext w:val="0"/>
                    <w:keepLines w:val="0"/>
                    <w:pageBreakBefore w:val="0"/>
                    <w:widowControl/>
                    <w:kinsoku/>
                    <w:wordWrap w:val="0"/>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b/>
                      <w:color w:val="auto"/>
                      <w:kern w:val="2"/>
                      <w:sz w:val="21"/>
                      <w:szCs w:val="21"/>
                      <w:highlight w:val="none"/>
                      <w:lang w:val="en-US" w:eastAsia="zh-CN" w:bidi="ar-SA"/>
                    </w:rPr>
                  </w:pPr>
                  <w:r>
                    <w:rPr>
                      <w:rFonts w:hint="eastAsia" w:ascii="Times New Roman" w:hAnsi="Times New Roman" w:eastAsia="宋体" w:cs="Times New Roman"/>
                      <w:b/>
                      <w:color w:val="auto"/>
                      <w:sz w:val="21"/>
                      <w:szCs w:val="21"/>
                      <w:highlight w:val="none"/>
                      <w:lang w:eastAsia="zh-CN"/>
                    </w:rPr>
                    <w:t>本项目纳管</w:t>
                  </w:r>
                  <w:r>
                    <w:rPr>
                      <w:rFonts w:hint="eastAsia" w:ascii="Times New Roman" w:hAnsi="Times New Roman" w:eastAsia="宋体" w:cs="Times New Roman"/>
                      <w:b/>
                      <w:color w:val="auto"/>
                      <w:sz w:val="21"/>
                      <w:szCs w:val="21"/>
                      <w:highlight w:val="none"/>
                    </w:rPr>
                    <w:t>执行</w:t>
                  </w:r>
                  <w:r>
                    <w:rPr>
                      <w:rFonts w:ascii="Times New Roman" w:hAnsi="Times New Roman" w:eastAsia="宋体" w:cs="Times New Roman"/>
                      <w:b/>
                      <w:color w:val="auto"/>
                      <w:sz w:val="21"/>
                      <w:szCs w:val="21"/>
                      <w:highlight w:val="none"/>
                    </w:rPr>
                    <w:t>标准</w:t>
                  </w:r>
                </w:p>
              </w:tc>
            </w:tr>
            <w:tr w14:paraId="31458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0E10676D">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bCs/>
                      <w:color w:val="auto"/>
                      <w:kern w:val="0"/>
                      <w:sz w:val="21"/>
                      <w:szCs w:val="21"/>
                      <w:highlight w:val="none"/>
                      <w:lang w:val="en-US" w:eastAsia="zh-CN" w:bidi="ar-SA"/>
                    </w:rPr>
                  </w:pPr>
                  <w:r>
                    <w:rPr>
                      <w:rFonts w:ascii="Times New Roman" w:hAnsi="Times New Roman" w:eastAsia="宋体" w:cs="Times New Roman"/>
                      <w:bCs/>
                      <w:color w:val="auto"/>
                      <w:kern w:val="0"/>
                      <w:sz w:val="21"/>
                      <w:szCs w:val="21"/>
                      <w:highlight w:val="none"/>
                    </w:rPr>
                    <w:t>1</w:t>
                  </w:r>
                </w:p>
              </w:tc>
              <w:tc>
                <w:tcPr>
                  <w:tcW w:w="723" w:type="pct"/>
                  <w:noWrap w:val="0"/>
                  <w:vAlign w:val="center"/>
                </w:tcPr>
                <w:p w14:paraId="56DB04C1">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color w:val="auto"/>
                      <w:kern w:val="2"/>
                      <w:sz w:val="21"/>
                      <w:szCs w:val="21"/>
                      <w:highlight w:val="none"/>
                      <w:lang w:val="en-US" w:eastAsia="zh-CN" w:bidi="ar-SA"/>
                    </w:rPr>
                  </w:pPr>
                  <w:r>
                    <w:rPr>
                      <w:rFonts w:ascii="Times New Roman" w:hAnsi="Times New Roman" w:eastAsia="宋体" w:cs="Times New Roman"/>
                      <w:bCs/>
                      <w:color w:val="auto"/>
                      <w:kern w:val="0"/>
                      <w:sz w:val="21"/>
                      <w:szCs w:val="21"/>
                      <w:highlight w:val="none"/>
                    </w:rPr>
                    <w:t>pH值</w:t>
                  </w:r>
                </w:p>
              </w:tc>
              <w:tc>
                <w:tcPr>
                  <w:tcW w:w="1327" w:type="pct"/>
                  <w:noWrap w:val="0"/>
                  <w:vAlign w:val="center"/>
                </w:tcPr>
                <w:p w14:paraId="2C64084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snapToGrid w:val="0"/>
                      <w:color w:val="auto"/>
                      <w:kern w:val="2"/>
                      <w:sz w:val="21"/>
                      <w:szCs w:val="21"/>
                      <w:highlight w:val="none"/>
                      <w:lang w:val="en-US" w:eastAsia="zh-CN" w:bidi="ar-SA"/>
                    </w:rPr>
                  </w:pPr>
                  <w:r>
                    <w:rPr>
                      <w:rFonts w:ascii="Times New Roman" w:hAnsi="Times New Roman" w:eastAsia="宋体" w:cs="Times New Roman"/>
                      <w:snapToGrid w:val="0"/>
                      <w:color w:val="auto"/>
                      <w:sz w:val="21"/>
                      <w:szCs w:val="21"/>
                      <w:highlight w:val="none"/>
                    </w:rPr>
                    <w:t>≤6~9</w:t>
                  </w:r>
                </w:p>
              </w:tc>
              <w:tc>
                <w:tcPr>
                  <w:tcW w:w="1427" w:type="pct"/>
                  <w:noWrap w:val="0"/>
                  <w:vAlign w:val="center"/>
                </w:tcPr>
                <w:p w14:paraId="1CD7F555">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snapToGrid w:val="0"/>
                      <w:color w:val="auto"/>
                      <w:kern w:val="2"/>
                      <w:sz w:val="21"/>
                      <w:szCs w:val="21"/>
                      <w:highlight w:val="none"/>
                      <w:lang w:val="en-US" w:eastAsia="zh-CN" w:bidi="ar-SA"/>
                    </w:rPr>
                  </w:pPr>
                  <w:r>
                    <w:rPr>
                      <w:rFonts w:ascii="Times New Roman" w:hAnsi="Times New Roman" w:eastAsia="宋体" w:cs="Times New Roman"/>
                      <w:snapToGrid w:val="0"/>
                      <w:color w:val="auto"/>
                      <w:sz w:val="21"/>
                      <w:szCs w:val="21"/>
                      <w:highlight w:val="none"/>
                    </w:rPr>
                    <w:t>≤6~9</w:t>
                  </w:r>
                </w:p>
              </w:tc>
              <w:tc>
                <w:tcPr>
                  <w:tcW w:w="1167" w:type="pct"/>
                  <w:tcBorders>
                    <w:right w:val="nil"/>
                  </w:tcBorders>
                  <w:noWrap w:val="0"/>
                  <w:vAlign w:val="center"/>
                </w:tcPr>
                <w:p w14:paraId="1649FCDD">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ascii="Times New Roman" w:hAnsi="Times New Roman" w:eastAsia="宋体" w:cs="Times New Roman"/>
                      <w:snapToGrid w:val="0"/>
                      <w:color w:val="auto"/>
                      <w:kern w:val="2"/>
                      <w:sz w:val="21"/>
                      <w:szCs w:val="21"/>
                      <w:highlight w:val="none"/>
                      <w:lang w:val="en-US" w:eastAsia="zh-CN" w:bidi="ar-SA"/>
                    </w:rPr>
                  </w:pPr>
                  <w:r>
                    <w:rPr>
                      <w:rFonts w:ascii="Times New Roman" w:hAnsi="Times New Roman" w:eastAsia="宋体" w:cs="Times New Roman"/>
                      <w:snapToGrid w:val="0"/>
                      <w:color w:val="auto"/>
                      <w:sz w:val="21"/>
                      <w:szCs w:val="21"/>
                      <w:highlight w:val="none"/>
                    </w:rPr>
                    <w:t>≤6~9</w:t>
                  </w:r>
                </w:p>
              </w:tc>
            </w:tr>
            <w:tr w14:paraId="59D11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057546CF">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2</w:t>
                  </w:r>
                </w:p>
              </w:tc>
              <w:tc>
                <w:tcPr>
                  <w:tcW w:w="723" w:type="pct"/>
                  <w:noWrap w:val="0"/>
                  <w:vAlign w:val="center"/>
                </w:tcPr>
                <w:p w14:paraId="75DCC9DE">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COD</w:t>
                  </w:r>
                </w:p>
              </w:tc>
              <w:tc>
                <w:tcPr>
                  <w:tcW w:w="1327" w:type="pct"/>
                  <w:noWrap w:val="0"/>
                  <w:vAlign w:val="center"/>
                </w:tcPr>
                <w:p w14:paraId="4FE1CDCE">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500</w:t>
                  </w:r>
                </w:p>
              </w:tc>
              <w:tc>
                <w:tcPr>
                  <w:tcW w:w="1427" w:type="pct"/>
                  <w:noWrap w:val="0"/>
                  <w:vAlign w:val="center"/>
                </w:tcPr>
                <w:p w14:paraId="0A73949B">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500</w:t>
                  </w:r>
                </w:p>
              </w:tc>
              <w:tc>
                <w:tcPr>
                  <w:tcW w:w="1167" w:type="pct"/>
                  <w:tcBorders>
                    <w:right w:val="nil"/>
                  </w:tcBorders>
                  <w:noWrap w:val="0"/>
                  <w:vAlign w:val="center"/>
                </w:tcPr>
                <w:p w14:paraId="0DAD3AB7">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500</w:t>
                  </w:r>
                </w:p>
              </w:tc>
            </w:tr>
            <w:tr w14:paraId="0F329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4C23FCDB">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3</w:t>
                  </w:r>
                </w:p>
              </w:tc>
              <w:tc>
                <w:tcPr>
                  <w:tcW w:w="723" w:type="pct"/>
                  <w:noWrap w:val="0"/>
                  <w:vAlign w:val="center"/>
                </w:tcPr>
                <w:p w14:paraId="3F7C9724">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BOD</w:t>
                  </w:r>
                  <w:r>
                    <w:rPr>
                      <w:rFonts w:hint="eastAsia" w:ascii="Times New Roman" w:hAnsi="Times New Roman" w:eastAsia="宋体" w:cs="Times New Roman"/>
                      <w:bCs/>
                      <w:color w:val="auto"/>
                      <w:kern w:val="0"/>
                      <w:sz w:val="21"/>
                      <w:szCs w:val="21"/>
                      <w:highlight w:val="none"/>
                      <w:vertAlign w:val="subscript"/>
                      <w:lang w:val="en-US" w:eastAsia="zh-CN"/>
                    </w:rPr>
                    <w:t>5</w:t>
                  </w:r>
                </w:p>
              </w:tc>
              <w:tc>
                <w:tcPr>
                  <w:tcW w:w="1327" w:type="pct"/>
                  <w:noWrap w:val="0"/>
                  <w:vAlign w:val="center"/>
                </w:tcPr>
                <w:p w14:paraId="47D5AB53">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300</w:t>
                  </w:r>
                </w:p>
              </w:tc>
              <w:tc>
                <w:tcPr>
                  <w:tcW w:w="1427" w:type="pct"/>
                  <w:noWrap w:val="0"/>
                  <w:vAlign w:val="center"/>
                </w:tcPr>
                <w:p w14:paraId="56892F2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165</w:t>
                  </w:r>
                </w:p>
              </w:tc>
              <w:tc>
                <w:tcPr>
                  <w:tcW w:w="1167" w:type="pct"/>
                  <w:tcBorders>
                    <w:right w:val="nil"/>
                  </w:tcBorders>
                  <w:noWrap w:val="0"/>
                  <w:vAlign w:val="center"/>
                </w:tcPr>
                <w:p w14:paraId="75DE812F">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165</w:t>
                  </w:r>
                </w:p>
              </w:tc>
            </w:tr>
            <w:tr w14:paraId="3D0C2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54447F4D">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4</w:t>
                  </w:r>
                </w:p>
              </w:tc>
              <w:tc>
                <w:tcPr>
                  <w:tcW w:w="723" w:type="pct"/>
                  <w:noWrap w:val="0"/>
                  <w:vAlign w:val="center"/>
                </w:tcPr>
                <w:p w14:paraId="21FC2CBC">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SS</w:t>
                  </w:r>
                </w:p>
              </w:tc>
              <w:tc>
                <w:tcPr>
                  <w:tcW w:w="1327" w:type="pct"/>
                  <w:noWrap w:val="0"/>
                  <w:vAlign w:val="center"/>
                </w:tcPr>
                <w:p w14:paraId="50D0DED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400</w:t>
                  </w:r>
                </w:p>
              </w:tc>
              <w:tc>
                <w:tcPr>
                  <w:tcW w:w="1427" w:type="pct"/>
                  <w:noWrap w:val="0"/>
                  <w:vAlign w:val="center"/>
                </w:tcPr>
                <w:p w14:paraId="1201D63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200</w:t>
                  </w:r>
                </w:p>
              </w:tc>
              <w:tc>
                <w:tcPr>
                  <w:tcW w:w="1167" w:type="pct"/>
                  <w:tcBorders>
                    <w:right w:val="nil"/>
                  </w:tcBorders>
                  <w:noWrap w:val="0"/>
                  <w:vAlign w:val="center"/>
                </w:tcPr>
                <w:p w14:paraId="490C9A62">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sz w:val="21"/>
                      <w:szCs w:val="21"/>
                      <w:highlight w:val="none"/>
                      <w:lang w:val="en-US" w:eastAsia="zh-CN"/>
                    </w:rPr>
                    <w:t>200</w:t>
                  </w:r>
                </w:p>
              </w:tc>
            </w:tr>
            <w:tr w14:paraId="6C6FB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147EFE77">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5</w:t>
                  </w:r>
                </w:p>
              </w:tc>
              <w:tc>
                <w:tcPr>
                  <w:tcW w:w="723" w:type="pct"/>
                  <w:noWrap w:val="0"/>
                  <w:vAlign w:val="center"/>
                </w:tcPr>
                <w:p w14:paraId="1D8BDD0C">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TN</w:t>
                  </w:r>
                </w:p>
              </w:tc>
              <w:tc>
                <w:tcPr>
                  <w:tcW w:w="1327" w:type="pct"/>
                  <w:noWrap w:val="0"/>
                  <w:vAlign w:val="center"/>
                </w:tcPr>
                <w:p w14:paraId="49C1ED7C">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w:t>
                  </w:r>
                </w:p>
              </w:tc>
              <w:tc>
                <w:tcPr>
                  <w:tcW w:w="1427" w:type="pct"/>
                  <w:noWrap w:val="0"/>
                  <w:vAlign w:val="center"/>
                </w:tcPr>
                <w:p w14:paraId="4942152A">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50</w:t>
                  </w:r>
                </w:p>
              </w:tc>
              <w:tc>
                <w:tcPr>
                  <w:tcW w:w="1167" w:type="pct"/>
                  <w:tcBorders>
                    <w:right w:val="nil"/>
                  </w:tcBorders>
                  <w:noWrap w:val="0"/>
                  <w:vAlign w:val="center"/>
                </w:tcPr>
                <w:p w14:paraId="292075ED">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sz w:val="21"/>
                      <w:szCs w:val="21"/>
                      <w:highlight w:val="none"/>
                      <w:lang w:val="en-US" w:eastAsia="zh-CN"/>
                    </w:rPr>
                    <w:t>50</w:t>
                  </w:r>
                </w:p>
              </w:tc>
            </w:tr>
            <w:tr w14:paraId="352BA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275BAF18">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6</w:t>
                  </w:r>
                </w:p>
              </w:tc>
              <w:tc>
                <w:tcPr>
                  <w:tcW w:w="723" w:type="pct"/>
                  <w:noWrap w:val="0"/>
                  <w:vAlign w:val="center"/>
                </w:tcPr>
                <w:p w14:paraId="0783D818">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氨氮</w:t>
                  </w:r>
                </w:p>
              </w:tc>
              <w:tc>
                <w:tcPr>
                  <w:tcW w:w="1327" w:type="pct"/>
                  <w:noWrap w:val="0"/>
                  <w:vAlign w:val="center"/>
                </w:tcPr>
                <w:p w14:paraId="6A531C6F">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w:t>
                  </w:r>
                </w:p>
              </w:tc>
              <w:tc>
                <w:tcPr>
                  <w:tcW w:w="1427" w:type="pct"/>
                  <w:noWrap w:val="0"/>
                  <w:vAlign w:val="center"/>
                </w:tcPr>
                <w:p w14:paraId="661064C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35</w:t>
                  </w:r>
                </w:p>
              </w:tc>
              <w:tc>
                <w:tcPr>
                  <w:tcW w:w="1167" w:type="pct"/>
                  <w:tcBorders>
                    <w:right w:val="nil"/>
                  </w:tcBorders>
                  <w:noWrap w:val="0"/>
                  <w:vAlign w:val="center"/>
                </w:tcPr>
                <w:p w14:paraId="61683B9B">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sz w:val="21"/>
                      <w:szCs w:val="21"/>
                      <w:highlight w:val="none"/>
                      <w:lang w:val="en-US" w:eastAsia="zh-CN"/>
                    </w:rPr>
                    <w:t>35</w:t>
                  </w:r>
                </w:p>
              </w:tc>
            </w:tr>
            <w:tr w14:paraId="1FC8F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0302ADB2">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7</w:t>
                  </w:r>
                </w:p>
              </w:tc>
              <w:tc>
                <w:tcPr>
                  <w:tcW w:w="723" w:type="pct"/>
                  <w:noWrap w:val="0"/>
                  <w:vAlign w:val="center"/>
                </w:tcPr>
                <w:p w14:paraId="1B79745A">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TP</w:t>
                  </w:r>
                </w:p>
              </w:tc>
              <w:tc>
                <w:tcPr>
                  <w:tcW w:w="1327" w:type="pct"/>
                  <w:noWrap w:val="0"/>
                  <w:vAlign w:val="center"/>
                </w:tcPr>
                <w:p w14:paraId="0C7EEEF2">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w:t>
                  </w:r>
                </w:p>
              </w:tc>
              <w:tc>
                <w:tcPr>
                  <w:tcW w:w="1427" w:type="pct"/>
                  <w:noWrap w:val="0"/>
                  <w:vAlign w:val="center"/>
                </w:tcPr>
                <w:p w14:paraId="4F68CE26">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8.0</w:t>
                  </w:r>
                </w:p>
              </w:tc>
              <w:tc>
                <w:tcPr>
                  <w:tcW w:w="1167" w:type="pct"/>
                  <w:tcBorders>
                    <w:right w:val="nil"/>
                  </w:tcBorders>
                  <w:noWrap w:val="0"/>
                  <w:vAlign w:val="center"/>
                </w:tcPr>
                <w:p w14:paraId="229C50BD">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sz w:val="21"/>
                      <w:szCs w:val="21"/>
                      <w:highlight w:val="none"/>
                      <w:lang w:val="en-US" w:eastAsia="zh-CN"/>
                    </w:rPr>
                    <w:t>8.0</w:t>
                  </w:r>
                </w:p>
              </w:tc>
            </w:tr>
            <w:tr w14:paraId="20A79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30C2889C">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8</w:t>
                  </w:r>
                </w:p>
              </w:tc>
              <w:tc>
                <w:tcPr>
                  <w:tcW w:w="723" w:type="pct"/>
                  <w:noWrap w:val="0"/>
                  <w:vAlign w:val="center"/>
                </w:tcPr>
                <w:p w14:paraId="16980B05">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ascii="Times New Roman" w:hAnsi="Times New Roman" w:eastAsia="宋体" w:cs="Times New Roman"/>
                      <w:bCs/>
                      <w:color w:val="auto"/>
                      <w:kern w:val="0"/>
                      <w:sz w:val="21"/>
                      <w:szCs w:val="21"/>
                      <w:highlight w:val="none"/>
                      <w:lang w:val="en-US" w:eastAsia="zh-CN"/>
                    </w:rPr>
                    <w:t>色度</w:t>
                  </w:r>
                </w:p>
              </w:tc>
              <w:tc>
                <w:tcPr>
                  <w:tcW w:w="1327" w:type="pct"/>
                  <w:noWrap w:val="0"/>
                  <w:vAlign w:val="center"/>
                </w:tcPr>
                <w:p w14:paraId="2E7CEB56">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w:t>
                  </w:r>
                </w:p>
              </w:tc>
              <w:tc>
                <w:tcPr>
                  <w:tcW w:w="1427" w:type="pct"/>
                  <w:noWrap w:val="0"/>
                  <w:vAlign w:val="center"/>
                </w:tcPr>
                <w:p w14:paraId="430FA1C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ascii="Times New Roman" w:hAnsi="Times New Roman" w:eastAsia="宋体" w:cs="Times New Roman"/>
                      <w:snapToGrid w:val="0"/>
                      <w:color w:val="auto"/>
                      <w:sz w:val="21"/>
                      <w:szCs w:val="21"/>
                      <w:highlight w:val="none"/>
                      <w:lang w:val="en-US" w:eastAsia="zh-CN"/>
                    </w:rPr>
                    <w:t>80倍</w:t>
                  </w:r>
                </w:p>
              </w:tc>
              <w:tc>
                <w:tcPr>
                  <w:tcW w:w="1167" w:type="pct"/>
                  <w:tcBorders>
                    <w:right w:val="nil"/>
                  </w:tcBorders>
                  <w:noWrap w:val="0"/>
                  <w:vAlign w:val="center"/>
                </w:tcPr>
                <w:p w14:paraId="3075F53D">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2"/>
                      <w:sz w:val="21"/>
                      <w:szCs w:val="21"/>
                      <w:highlight w:val="none"/>
                      <w:lang w:val="en-US" w:eastAsia="zh-CN" w:bidi="ar-SA"/>
                    </w:rPr>
                  </w:pPr>
                  <w:r>
                    <w:rPr>
                      <w:rFonts w:hint="eastAsia" w:ascii="Times New Roman" w:hAnsi="Times New Roman" w:eastAsia="宋体" w:cs="Times New Roman"/>
                      <w:snapToGrid w:val="0"/>
                      <w:color w:val="auto"/>
                      <w:sz w:val="21"/>
                      <w:szCs w:val="21"/>
                      <w:highlight w:val="none"/>
                      <w:lang w:val="en-US" w:eastAsia="zh-CN"/>
                    </w:rPr>
                    <w:t>80倍</w:t>
                  </w:r>
                </w:p>
              </w:tc>
            </w:tr>
            <w:tr w14:paraId="51861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tcBorders>
                  <w:noWrap w:val="0"/>
                  <w:vAlign w:val="center"/>
                </w:tcPr>
                <w:p w14:paraId="31A2FE56">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cs="Times New Roman"/>
                      <w:bCs/>
                      <w:color w:val="auto"/>
                      <w:kern w:val="0"/>
                      <w:sz w:val="21"/>
                      <w:szCs w:val="21"/>
                      <w:highlight w:val="none"/>
                      <w:lang w:val="en-US" w:eastAsia="zh-CN"/>
                    </w:rPr>
                    <w:t>9</w:t>
                  </w:r>
                </w:p>
              </w:tc>
              <w:tc>
                <w:tcPr>
                  <w:tcW w:w="723" w:type="pct"/>
                  <w:noWrap w:val="0"/>
                  <w:vAlign w:val="center"/>
                </w:tcPr>
                <w:p w14:paraId="521118DD">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bCs/>
                      <w:color w:val="auto"/>
                      <w:kern w:val="0"/>
                      <w:sz w:val="21"/>
                      <w:szCs w:val="21"/>
                      <w:highlight w:val="none"/>
                      <w:lang w:val="en-US" w:eastAsia="zh-CN"/>
                    </w:rPr>
                  </w:pPr>
                  <w:r>
                    <w:rPr>
                      <w:rFonts w:hint="eastAsia" w:cs="Times New Roman"/>
                      <w:bCs/>
                      <w:color w:val="auto"/>
                      <w:kern w:val="0"/>
                      <w:sz w:val="21"/>
                      <w:szCs w:val="21"/>
                      <w:highlight w:val="none"/>
                      <w:lang w:val="en-US" w:eastAsia="zh-CN"/>
                    </w:rPr>
                    <w:t>石油类</w:t>
                  </w:r>
                </w:p>
              </w:tc>
              <w:tc>
                <w:tcPr>
                  <w:tcW w:w="1327" w:type="pct"/>
                  <w:noWrap w:val="0"/>
                  <w:vAlign w:val="center"/>
                </w:tcPr>
                <w:p w14:paraId="0B88C097">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snapToGrid w:val="0"/>
                      <w:color w:val="auto"/>
                      <w:sz w:val="21"/>
                      <w:szCs w:val="21"/>
                      <w:highlight w:val="none"/>
                      <w:lang w:val="en-US" w:eastAsia="zh-CN"/>
                    </w:rPr>
                  </w:pPr>
                  <w:r>
                    <w:rPr>
                      <w:rFonts w:ascii="Times New Roman" w:hAnsi="Times New Roman" w:eastAsia="宋体" w:cs="Times New Roman"/>
                      <w:snapToGrid w:val="0"/>
                      <w:color w:val="auto"/>
                      <w:kern w:val="0"/>
                      <w:sz w:val="21"/>
                      <w:szCs w:val="21"/>
                      <w:highlight w:val="none"/>
                    </w:rPr>
                    <w:t>≤</w:t>
                  </w:r>
                  <w:r>
                    <w:rPr>
                      <w:rFonts w:hint="eastAsia" w:ascii="Times New Roman" w:hAnsi="Times New Roman" w:eastAsia="宋体" w:cs="Times New Roman"/>
                      <w:snapToGrid w:val="0"/>
                      <w:color w:val="auto"/>
                      <w:kern w:val="0"/>
                      <w:sz w:val="21"/>
                      <w:szCs w:val="21"/>
                      <w:highlight w:val="none"/>
                      <w:lang w:val="en-US" w:eastAsia="zh-CN"/>
                    </w:rPr>
                    <w:t>20</w:t>
                  </w:r>
                </w:p>
              </w:tc>
              <w:tc>
                <w:tcPr>
                  <w:tcW w:w="1427" w:type="pct"/>
                  <w:noWrap w:val="0"/>
                  <w:vAlign w:val="center"/>
                </w:tcPr>
                <w:p w14:paraId="358CB84F">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eastAsia" w:cs="Times New Roman"/>
                      <w:snapToGrid w:val="0"/>
                      <w:color w:val="auto"/>
                      <w:sz w:val="21"/>
                      <w:szCs w:val="21"/>
                      <w:highlight w:val="none"/>
                      <w:lang w:val="en-US" w:eastAsia="zh-CN"/>
                    </w:rPr>
                    <w:t>--</w:t>
                  </w:r>
                </w:p>
              </w:tc>
              <w:tc>
                <w:tcPr>
                  <w:tcW w:w="1167" w:type="pct"/>
                  <w:tcBorders>
                    <w:right w:val="nil"/>
                  </w:tcBorders>
                  <w:noWrap w:val="0"/>
                  <w:vAlign w:val="center"/>
                </w:tcPr>
                <w:p w14:paraId="13A5D6FF">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eastAsia" w:ascii="Times New Roman" w:hAnsi="Times New Roman" w:eastAsia="宋体" w:cs="Times New Roman"/>
                      <w:snapToGrid w:val="0"/>
                      <w:color w:val="auto"/>
                      <w:sz w:val="21"/>
                      <w:szCs w:val="21"/>
                      <w:highlight w:val="none"/>
                      <w:lang w:val="en-US" w:eastAsia="zh-CN"/>
                    </w:rPr>
                  </w:pPr>
                  <w:r>
                    <w:rPr>
                      <w:rFonts w:ascii="Times New Roman" w:hAnsi="Times New Roman" w:eastAsia="宋体" w:cs="Times New Roman"/>
                      <w:snapToGrid w:val="0"/>
                      <w:color w:val="auto"/>
                      <w:kern w:val="0"/>
                      <w:sz w:val="21"/>
                      <w:szCs w:val="21"/>
                      <w:highlight w:val="none"/>
                    </w:rPr>
                    <w:t>≤</w:t>
                  </w:r>
                  <w:r>
                    <w:rPr>
                      <w:rFonts w:hint="eastAsia" w:ascii="Times New Roman" w:hAnsi="Times New Roman" w:eastAsia="宋体" w:cs="Times New Roman"/>
                      <w:snapToGrid w:val="0"/>
                      <w:color w:val="auto"/>
                      <w:kern w:val="0"/>
                      <w:sz w:val="21"/>
                      <w:szCs w:val="21"/>
                      <w:highlight w:val="none"/>
                      <w:lang w:val="en-US" w:eastAsia="zh-CN"/>
                    </w:rPr>
                    <w:t>20</w:t>
                  </w:r>
                </w:p>
              </w:tc>
            </w:tr>
            <w:tr w14:paraId="6B565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353" w:type="pct"/>
                  <w:tcBorders>
                    <w:left w:val="nil"/>
                    <w:bottom w:val="single" w:color="auto" w:sz="12" w:space="0"/>
                  </w:tcBorders>
                  <w:noWrap w:val="0"/>
                  <w:vAlign w:val="center"/>
                </w:tcPr>
                <w:p w14:paraId="00DB15F7">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cs="Times New Roman"/>
                      <w:bCs/>
                      <w:color w:val="auto"/>
                      <w:kern w:val="0"/>
                      <w:sz w:val="21"/>
                      <w:szCs w:val="21"/>
                      <w:highlight w:val="none"/>
                      <w:lang w:val="en-US" w:eastAsia="zh-CN"/>
                    </w:rPr>
                  </w:pPr>
                  <w:r>
                    <w:rPr>
                      <w:rFonts w:hint="eastAsia" w:cs="Times New Roman"/>
                      <w:bCs/>
                      <w:color w:val="auto"/>
                      <w:kern w:val="0"/>
                      <w:sz w:val="21"/>
                      <w:szCs w:val="21"/>
                      <w:highlight w:val="none"/>
                      <w:lang w:val="en-US" w:eastAsia="zh-CN"/>
                    </w:rPr>
                    <w:t>10</w:t>
                  </w:r>
                </w:p>
              </w:tc>
              <w:tc>
                <w:tcPr>
                  <w:tcW w:w="723" w:type="pct"/>
                  <w:tcBorders>
                    <w:bottom w:val="single" w:color="auto" w:sz="12" w:space="0"/>
                  </w:tcBorders>
                  <w:noWrap w:val="0"/>
                  <w:vAlign w:val="center"/>
                </w:tcPr>
                <w:p w14:paraId="685A8AB5">
                  <w:pPr>
                    <w:keepNext w:val="0"/>
                    <w:keepLines w:val="0"/>
                    <w:pageBreakBefore w:val="0"/>
                    <w:widowControl/>
                    <w:kinsoku/>
                    <w:overflowPunct/>
                    <w:topLinePunct w:val="0"/>
                    <w:autoSpaceDE/>
                    <w:autoSpaceDN/>
                    <w:bidi w:val="0"/>
                    <w:adjustRightInd/>
                    <w:snapToGrid/>
                    <w:spacing w:line="276" w:lineRule="auto"/>
                    <w:ind w:firstLine="0" w:firstLineChars="0"/>
                    <w:jc w:val="center"/>
                    <w:textAlignment w:val="auto"/>
                    <w:rPr>
                      <w:rFonts w:hint="default" w:cs="Times New Roman"/>
                      <w:bCs/>
                      <w:color w:val="auto"/>
                      <w:kern w:val="0"/>
                      <w:sz w:val="21"/>
                      <w:szCs w:val="21"/>
                      <w:highlight w:val="none"/>
                      <w:lang w:val="en-US" w:eastAsia="zh-CN"/>
                    </w:rPr>
                  </w:pPr>
                  <w:r>
                    <w:rPr>
                      <w:rFonts w:hint="eastAsia" w:cs="Times New Roman"/>
                      <w:bCs/>
                      <w:color w:val="auto"/>
                      <w:kern w:val="0"/>
                      <w:sz w:val="21"/>
                      <w:szCs w:val="21"/>
                      <w:highlight w:val="none"/>
                      <w:lang w:val="en-US" w:eastAsia="zh-CN"/>
                    </w:rPr>
                    <w:t>动植物油</w:t>
                  </w:r>
                </w:p>
              </w:tc>
              <w:tc>
                <w:tcPr>
                  <w:tcW w:w="1327" w:type="pct"/>
                  <w:tcBorders>
                    <w:bottom w:val="single" w:color="auto" w:sz="12" w:space="0"/>
                  </w:tcBorders>
                  <w:noWrap w:val="0"/>
                  <w:vAlign w:val="center"/>
                </w:tcPr>
                <w:p w14:paraId="668643BA">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eastAsia" w:cs="Times New Roman"/>
                      <w:snapToGrid w:val="0"/>
                      <w:color w:val="auto"/>
                      <w:kern w:val="0"/>
                      <w:sz w:val="21"/>
                      <w:szCs w:val="21"/>
                      <w:highlight w:val="none"/>
                      <w:lang w:val="en-US" w:eastAsia="zh-CN"/>
                    </w:rPr>
                    <w:t>--</w:t>
                  </w:r>
                </w:p>
              </w:tc>
              <w:tc>
                <w:tcPr>
                  <w:tcW w:w="1427" w:type="pct"/>
                  <w:tcBorders>
                    <w:bottom w:val="single" w:color="auto" w:sz="12" w:space="0"/>
                  </w:tcBorders>
                  <w:noWrap w:val="0"/>
                  <w:vAlign w:val="center"/>
                </w:tcPr>
                <w:p w14:paraId="75069D01">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cs="Times New Roman"/>
                      <w:snapToGrid w:val="0"/>
                      <w:color w:val="auto"/>
                      <w:sz w:val="21"/>
                      <w:szCs w:val="21"/>
                      <w:highlight w:val="none"/>
                      <w:lang w:val="en-US" w:eastAsia="zh-CN"/>
                    </w:rPr>
                  </w:pPr>
                  <w:r>
                    <w:rPr>
                      <w:rFonts w:hint="eastAsia" w:cs="Times New Roman"/>
                      <w:snapToGrid w:val="0"/>
                      <w:color w:val="auto"/>
                      <w:sz w:val="21"/>
                      <w:szCs w:val="21"/>
                      <w:highlight w:val="none"/>
                      <w:lang w:val="en-US" w:eastAsia="zh-CN"/>
                    </w:rPr>
                    <w:t>100</w:t>
                  </w:r>
                </w:p>
              </w:tc>
              <w:tc>
                <w:tcPr>
                  <w:tcW w:w="1167" w:type="pct"/>
                  <w:tcBorders>
                    <w:bottom w:val="single" w:color="auto" w:sz="12" w:space="0"/>
                    <w:right w:val="nil"/>
                  </w:tcBorders>
                  <w:noWrap w:val="0"/>
                  <w:vAlign w:val="center"/>
                </w:tcPr>
                <w:p w14:paraId="3D4F41BC">
                  <w:pPr>
                    <w:keepNext w:val="0"/>
                    <w:keepLines w:val="0"/>
                    <w:pageBreakBefore w:val="0"/>
                    <w:kinsoku/>
                    <w:overflowPunct/>
                    <w:topLinePunct w:val="0"/>
                    <w:autoSpaceDE/>
                    <w:autoSpaceDN/>
                    <w:bidi w:val="0"/>
                    <w:adjustRightInd/>
                    <w:snapToGrid/>
                    <w:spacing w:line="276" w:lineRule="auto"/>
                    <w:ind w:firstLine="0" w:firstLineChars="0"/>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eastAsia" w:cs="Times New Roman"/>
                      <w:snapToGrid w:val="0"/>
                      <w:color w:val="auto"/>
                      <w:kern w:val="0"/>
                      <w:sz w:val="21"/>
                      <w:szCs w:val="21"/>
                      <w:highlight w:val="none"/>
                      <w:lang w:val="en-US" w:eastAsia="zh-CN"/>
                    </w:rPr>
                    <w:t>100</w:t>
                  </w:r>
                </w:p>
              </w:tc>
            </w:tr>
          </w:tbl>
          <w:p w14:paraId="77919DD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2"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3、</w:t>
            </w:r>
            <w:r>
              <w:rPr>
                <w:rFonts w:hint="default" w:ascii="Times New Roman" w:hAnsi="Times New Roman" w:eastAsia="宋体" w:cs="Times New Roman"/>
                <w:b/>
                <w:bCs/>
                <w:color w:val="auto"/>
                <w:sz w:val="21"/>
                <w:szCs w:val="21"/>
                <w:highlight w:val="none"/>
                <w:lang w:val="en-US" w:eastAsia="zh-CN"/>
              </w:rPr>
              <w:t>噪声：</w:t>
            </w:r>
            <w:r>
              <w:rPr>
                <w:rFonts w:hint="default" w:ascii="Times New Roman" w:hAnsi="Times New Roman" w:eastAsia="宋体" w:cs="Times New Roman"/>
                <w:color w:val="auto"/>
                <w:sz w:val="21"/>
                <w:szCs w:val="21"/>
                <w:highlight w:val="none"/>
                <w:lang w:val="en-US" w:eastAsia="zh-CN"/>
              </w:rPr>
              <w:t>营运期</w:t>
            </w:r>
            <w:r>
              <w:rPr>
                <w:rFonts w:hint="eastAsia" w:ascii="Times New Roman" w:hAnsi="Times New Roman" w:eastAsia="宋体" w:cs="Times New Roman"/>
                <w:color w:val="auto"/>
                <w:sz w:val="21"/>
                <w:szCs w:val="21"/>
                <w:highlight w:val="none"/>
                <w:lang w:val="en-US" w:eastAsia="zh-CN"/>
              </w:rPr>
              <w:t>厂界噪声执行</w:t>
            </w:r>
            <w:r>
              <w:rPr>
                <w:rFonts w:hint="default" w:ascii="Times New Roman" w:hAnsi="Times New Roman" w:eastAsia="宋体" w:cs="Times New Roman"/>
                <w:color w:val="auto"/>
                <w:sz w:val="21"/>
                <w:szCs w:val="21"/>
                <w:highlight w:val="none"/>
                <w:lang w:val="en-US" w:eastAsia="zh-CN"/>
              </w:rPr>
              <w:t>《工业企业厂界环境噪声排放标准》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GB12348-2008</w:t>
            </w:r>
            <w:r>
              <w:rPr>
                <w:rFonts w:hint="eastAsia" w:ascii="Times New Roman" w:hAnsi="Times New Roman" w:eastAsia="宋体" w:cs="Times New Roman"/>
                <w:color w:val="auto"/>
                <w:sz w:val="21"/>
                <w:szCs w:val="21"/>
                <w:highlight w:val="none"/>
                <w:lang w:val="en-US" w:eastAsia="zh-CN"/>
              </w:rPr>
              <w:t>）表1</w:t>
            </w:r>
            <w:r>
              <w:rPr>
                <w:rFonts w:hint="default" w:ascii="Times New Roman" w:hAnsi="Times New Roman" w:eastAsia="宋体" w:cs="Times New Roman"/>
                <w:color w:val="auto"/>
                <w:sz w:val="21"/>
                <w:szCs w:val="21"/>
                <w:highlight w:val="none"/>
                <w:lang w:val="en-US" w:eastAsia="zh-CN"/>
              </w:rPr>
              <w:t>中</w:t>
            </w: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类功能区标准排放限值。</w:t>
            </w:r>
          </w:p>
          <w:p w14:paraId="78B23AA6">
            <w:pPr>
              <w:keepNext w:val="0"/>
              <w:keepLines w:val="0"/>
              <w:pageBreakBefore w:val="0"/>
              <w:widowControl w:val="0"/>
              <w:numPr>
                <w:ilvl w:val="0"/>
                <w:numId w:val="0"/>
              </w:numPr>
              <w:kinsoku/>
              <w:wordWrap/>
              <w:overflowPunct/>
              <w:topLinePunct w:val="0"/>
              <w:autoSpaceDE/>
              <w:autoSpaceDN/>
              <w:bidi w:val="0"/>
              <w:adjustRightInd/>
              <w:snapToGrid/>
              <w:spacing w:afterAutospacing="0" w:line="240" w:lineRule="auto"/>
              <w:ind w:leftChars="0" w:right="0" w:right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eastAsia" w:ascii="Times New Roman" w:hAnsi="Times New Roman" w:eastAsia="宋体" w:cs="Times New Roman"/>
                <w:b/>
                <w:bCs w:val="0"/>
                <w:snapToGrid/>
                <w:color w:val="auto"/>
                <w:kern w:val="0"/>
                <w:sz w:val="21"/>
                <w:szCs w:val="21"/>
                <w:highlight w:val="none"/>
                <w:lang w:val="en-US" w:eastAsia="zh-CN" w:bidi="ar-SA"/>
              </w:rPr>
              <w:t>表3-</w:t>
            </w:r>
            <w:r>
              <w:rPr>
                <w:rFonts w:hint="eastAsia" w:cs="Times New Roman"/>
                <w:b/>
                <w:bCs w:val="0"/>
                <w:snapToGrid/>
                <w:color w:val="auto"/>
                <w:kern w:val="0"/>
                <w:sz w:val="21"/>
                <w:szCs w:val="21"/>
                <w:highlight w:val="none"/>
                <w:lang w:val="en-US" w:eastAsia="zh-CN" w:bidi="ar-SA"/>
              </w:rPr>
              <w:t xml:space="preserve">8   </w:t>
            </w:r>
            <w:r>
              <w:rPr>
                <w:rFonts w:hint="default" w:ascii="Times New Roman" w:hAnsi="Times New Roman" w:eastAsia="宋体" w:cs="Times New Roman"/>
                <w:b/>
                <w:bCs w:val="0"/>
                <w:snapToGrid/>
                <w:color w:val="auto"/>
                <w:kern w:val="0"/>
                <w:sz w:val="21"/>
                <w:szCs w:val="21"/>
                <w:highlight w:val="none"/>
                <w:lang w:val="en-US" w:eastAsia="zh-CN" w:bidi="ar-SA"/>
              </w:rPr>
              <w:t>噪声</w:t>
            </w:r>
            <w:r>
              <w:rPr>
                <w:rFonts w:hint="default" w:ascii="Times New Roman" w:hAnsi="Times New Roman" w:eastAsia="宋体" w:cs="Times New Roman"/>
                <w:b/>
                <w:color w:val="auto"/>
                <w:spacing w:val="4"/>
                <w:sz w:val="21"/>
                <w:szCs w:val="21"/>
                <w:highlight w:val="none"/>
                <w:lang w:val="en-US" w:eastAsia="zh-CN"/>
              </w:rPr>
              <w:t>排放标准单位：dB</w:t>
            </w:r>
            <w:r>
              <w:rPr>
                <w:rFonts w:hint="eastAsia" w:ascii="Times New Roman" w:hAnsi="Times New Roman" w:eastAsia="宋体" w:cs="Times New Roman"/>
                <w:b/>
                <w:color w:val="auto"/>
                <w:spacing w:val="4"/>
                <w:sz w:val="21"/>
                <w:szCs w:val="21"/>
                <w:highlight w:val="none"/>
                <w:lang w:val="en-US" w:eastAsia="zh-CN"/>
              </w:rPr>
              <w:t>（</w:t>
            </w:r>
            <w:r>
              <w:rPr>
                <w:rFonts w:hint="default" w:ascii="Times New Roman" w:hAnsi="Times New Roman" w:eastAsia="宋体" w:cs="Times New Roman"/>
                <w:b/>
                <w:color w:val="auto"/>
                <w:spacing w:val="4"/>
                <w:sz w:val="21"/>
                <w:szCs w:val="21"/>
                <w:highlight w:val="none"/>
                <w:lang w:val="en-US" w:eastAsia="zh-CN"/>
              </w:rPr>
              <w:t>A</w:t>
            </w:r>
            <w:r>
              <w:rPr>
                <w:rFonts w:hint="eastAsia" w:ascii="Times New Roman" w:hAnsi="Times New Roman" w:eastAsia="宋体" w:cs="Times New Roman"/>
                <w:b/>
                <w:color w:val="auto"/>
                <w:spacing w:val="4"/>
                <w:sz w:val="21"/>
                <w:szCs w:val="21"/>
                <w:highlight w:val="none"/>
                <w:lang w:val="en-US" w:eastAsia="zh-CN"/>
              </w:rPr>
              <w:t>）</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26"/>
              <w:gridCol w:w="955"/>
              <w:gridCol w:w="1910"/>
              <w:gridCol w:w="636"/>
              <w:gridCol w:w="636"/>
              <w:gridCol w:w="3512"/>
            </w:tblGrid>
            <w:tr w14:paraId="207616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681" w:type="dxa"/>
                  <w:gridSpan w:val="2"/>
                  <w:vMerge w:val="restart"/>
                  <w:noWrap w:val="0"/>
                  <w:vAlign w:val="center"/>
                </w:tcPr>
                <w:p w14:paraId="0C04EA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类别</w:t>
                  </w:r>
                </w:p>
              </w:tc>
              <w:tc>
                <w:tcPr>
                  <w:tcW w:w="1910" w:type="dxa"/>
                  <w:vMerge w:val="restart"/>
                  <w:noWrap w:val="0"/>
                  <w:vAlign w:val="center"/>
                </w:tcPr>
                <w:p w14:paraId="4C1A354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时段</w:t>
                  </w:r>
                </w:p>
              </w:tc>
              <w:tc>
                <w:tcPr>
                  <w:tcW w:w="1272" w:type="dxa"/>
                  <w:gridSpan w:val="2"/>
                  <w:noWrap w:val="0"/>
                  <w:vAlign w:val="center"/>
                </w:tcPr>
                <w:p w14:paraId="4634EB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标准值</w:t>
                  </w:r>
                </w:p>
              </w:tc>
              <w:tc>
                <w:tcPr>
                  <w:tcW w:w="3512" w:type="dxa"/>
                  <w:vMerge w:val="restart"/>
                  <w:noWrap w:val="0"/>
                  <w:vAlign w:val="center"/>
                </w:tcPr>
                <w:p w14:paraId="422E1A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pacing w:val="-10"/>
                      <w:sz w:val="21"/>
                      <w:szCs w:val="21"/>
                      <w:highlight w:val="none"/>
                    </w:rPr>
                  </w:pPr>
                  <w:r>
                    <w:rPr>
                      <w:rFonts w:hint="default" w:ascii="Times New Roman" w:hAnsi="Times New Roman" w:eastAsia="宋体" w:cs="Times New Roman"/>
                      <w:color w:val="auto"/>
                      <w:spacing w:val="-10"/>
                      <w:sz w:val="21"/>
                      <w:szCs w:val="21"/>
                      <w:highlight w:val="none"/>
                    </w:rPr>
                    <w:t>执行标准</w:t>
                  </w:r>
                </w:p>
              </w:tc>
            </w:tr>
            <w:tr w14:paraId="3431AD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681" w:type="dxa"/>
                  <w:gridSpan w:val="2"/>
                  <w:vMerge w:val="continue"/>
                  <w:noWrap w:val="0"/>
                  <w:vAlign w:val="center"/>
                </w:tcPr>
                <w:p w14:paraId="227C291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1910" w:type="dxa"/>
                  <w:vMerge w:val="continue"/>
                  <w:noWrap w:val="0"/>
                  <w:vAlign w:val="center"/>
                </w:tcPr>
                <w:p w14:paraId="3BE949C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636" w:type="dxa"/>
                  <w:noWrap w:val="0"/>
                  <w:vAlign w:val="center"/>
                </w:tcPr>
                <w:p w14:paraId="03E9B44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昼间</w:t>
                  </w:r>
                </w:p>
              </w:tc>
              <w:tc>
                <w:tcPr>
                  <w:tcW w:w="636" w:type="dxa"/>
                  <w:noWrap w:val="0"/>
                  <w:vAlign w:val="center"/>
                </w:tcPr>
                <w:p w14:paraId="4A8C90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夜间</w:t>
                  </w:r>
                </w:p>
              </w:tc>
              <w:tc>
                <w:tcPr>
                  <w:tcW w:w="3512" w:type="dxa"/>
                  <w:vMerge w:val="continue"/>
                  <w:noWrap w:val="0"/>
                  <w:vAlign w:val="center"/>
                </w:tcPr>
                <w:p w14:paraId="5D8920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r>
            <w:tr w14:paraId="73E8C57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26" w:type="dxa"/>
                  <w:noWrap w:val="0"/>
                  <w:vAlign w:val="center"/>
                </w:tcPr>
                <w:p w14:paraId="1E420E0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噪声</w:t>
                  </w:r>
                </w:p>
              </w:tc>
              <w:tc>
                <w:tcPr>
                  <w:tcW w:w="955" w:type="dxa"/>
                  <w:noWrap w:val="0"/>
                  <w:vAlign w:val="center"/>
                </w:tcPr>
                <w:p w14:paraId="0F7920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等效连续A声级</w:t>
                  </w:r>
                </w:p>
              </w:tc>
              <w:tc>
                <w:tcPr>
                  <w:tcW w:w="1910" w:type="dxa"/>
                  <w:shd w:val="clear" w:color="auto" w:fill="auto"/>
                  <w:noWrap w:val="0"/>
                  <w:vAlign w:val="center"/>
                </w:tcPr>
                <w:p w14:paraId="610B5DB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厂界</w:t>
                  </w:r>
                </w:p>
              </w:tc>
              <w:tc>
                <w:tcPr>
                  <w:tcW w:w="636" w:type="dxa"/>
                  <w:shd w:val="clear" w:color="auto" w:fill="auto"/>
                  <w:noWrap w:val="0"/>
                  <w:vAlign w:val="center"/>
                </w:tcPr>
                <w:p w14:paraId="2239CC6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65</w:t>
                  </w:r>
                </w:p>
              </w:tc>
              <w:tc>
                <w:tcPr>
                  <w:tcW w:w="636" w:type="dxa"/>
                  <w:shd w:val="clear" w:color="auto" w:fill="auto"/>
                  <w:noWrap w:val="0"/>
                  <w:vAlign w:val="center"/>
                </w:tcPr>
                <w:p w14:paraId="6752CE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55</w:t>
                  </w:r>
                </w:p>
              </w:tc>
              <w:tc>
                <w:tcPr>
                  <w:tcW w:w="3512" w:type="dxa"/>
                  <w:shd w:val="clear" w:color="auto" w:fill="auto"/>
                  <w:noWrap w:val="0"/>
                  <w:vAlign w:val="center"/>
                </w:tcPr>
                <w:p w14:paraId="4310D8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pacing w:val="-10"/>
                      <w:kern w:val="2"/>
                      <w:sz w:val="21"/>
                      <w:szCs w:val="21"/>
                      <w:highlight w:val="none"/>
                      <w:lang w:val="en-US" w:eastAsia="zh-CN" w:bidi="ar-SA"/>
                    </w:rPr>
                  </w:pPr>
                  <w:r>
                    <w:rPr>
                      <w:rFonts w:hint="default" w:ascii="Times New Roman" w:hAnsi="Times New Roman" w:eastAsia="宋体" w:cs="Times New Roman"/>
                      <w:color w:val="auto"/>
                      <w:spacing w:val="-10"/>
                      <w:sz w:val="21"/>
                      <w:szCs w:val="21"/>
                      <w:highlight w:val="none"/>
                    </w:rPr>
                    <w:t>《工业企业厂界环境噪声排放标准》</w:t>
                  </w:r>
                  <w:r>
                    <w:rPr>
                      <w:rFonts w:hint="eastAsia" w:ascii="Times New Roman" w:hAnsi="Times New Roman" w:eastAsia="宋体" w:cs="Times New Roman"/>
                      <w:color w:val="auto"/>
                      <w:spacing w:val="-10"/>
                      <w:sz w:val="21"/>
                      <w:szCs w:val="21"/>
                      <w:highlight w:val="none"/>
                      <w:lang w:eastAsia="zh-CN"/>
                    </w:rPr>
                    <w:t>（</w:t>
                  </w:r>
                  <w:r>
                    <w:rPr>
                      <w:rFonts w:hint="default" w:ascii="Times New Roman" w:hAnsi="Times New Roman" w:eastAsia="宋体" w:cs="Times New Roman"/>
                      <w:color w:val="auto"/>
                      <w:spacing w:val="-10"/>
                      <w:sz w:val="21"/>
                      <w:szCs w:val="21"/>
                      <w:highlight w:val="none"/>
                    </w:rPr>
                    <w:t>GB12348-2008</w:t>
                  </w:r>
                  <w:r>
                    <w:rPr>
                      <w:rFonts w:hint="eastAsia" w:ascii="Times New Roman" w:hAnsi="Times New Roman" w:eastAsia="宋体" w:cs="Times New Roman"/>
                      <w:color w:val="auto"/>
                      <w:spacing w:val="-10"/>
                      <w:sz w:val="21"/>
                      <w:szCs w:val="21"/>
                      <w:highlight w:val="none"/>
                      <w:lang w:eastAsia="zh-CN"/>
                    </w:rPr>
                    <w:t>）</w:t>
                  </w:r>
                  <w:r>
                    <w:rPr>
                      <w:rFonts w:hint="eastAsia" w:ascii="Times New Roman" w:hAnsi="Times New Roman" w:eastAsia="宋体" w:cs="Times New Roman"/>
                      <w:color w:val="auto"/>
                      <w:spacing w:val="-10"/>
                      <w:sz w:val="21"/>
                      <w:szCs w:val="21"/>
                      <w:highlight w:val="none"/>
                      <w:lang w:val="en-US" w:eastAsia="zh-CN"/>
                    </w:rPr>
                    <w:t>表1中3</w:t>
                  </w:r>
                  <w:r>
                    <w:rPr>
                      <w:rFonts w:hint="default" w:ascii="Times New Roman" w:hAnsi="Times New Roman" w:eastAsia="宋体" w:cs="Times New Roman"/>
                      <w:color w:val="auto"/>
                      <w:spacing w:val="-10"/>
                      <w:sz w:val="21"/>
                      <w:szCs w:val="21"/>
                      <w:highlight w:val="none"/>
                    </w:rPr>
                    <w:t>类</w:t>
                  </w:r>
                  <w:r>
                    <w:rPr>
                      <w:rFonts w:hint="eastAsia" w:ascii="Times New Roman" w:hAnsi="Times New Roman" w:eastAsia="宋体" w:cs="Times New Roman"/>
                      <w:color w:val="auto"/>
                      <w:spacing w:val="-10"/>
                      <w:sz w:val="21"/>
                      <w:szCs w:val="21"/>
                      <w:highlight w:val="none"/>
                      <w:lang w:val="en-US" w:eastAsia="zh-CN"/>
                    </w:rPr>
                    <w:t>功能区</w:t>
                  </w:r>
                  <w:r>
                    <w:rPr>
                      <w:rFonts w:hint="default" w:ascii="Times New Roman" w:hAnsi="Times New Roman" w:eastAsia="宋体" w:cs="Times New Roman"/>
                      <w:color w:val="auto"/>
                      <w:spacing w:val="-10"/>
                      <w:sz w:val="21"/>
                      <w:szCs w:val="21"/>
                      <w:highlight w:val="none"/>
                    </w:rPr>
                    <w:t>标准</w:t>
                  </w:r>
                </w:p>
              </w:tc>
            </w:tr>
          </w:tbl>
          <w:p w14:paraId="01C86B06">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cs="Times New Roman"/>
                <w:color w:val="auto"/>
                <w:kern w:val="0"/>
                <w:szCs w:val="21"/>
                <w:highlight w:val="none"/>
              </w:rPr>
            </w:pPr>
            <w:r>
              <w:rPr>
                <w:rFonts w:hint="eastAsia" w:ascii="Times New Roman" w:hAnsi="Times New Roman" w:eastAsia="宋体" w:cs="Times New Roman"/>
                <w:b/>
                <w:bCs/>
                <w:color w:val="auto"/>
                <w:sz w:val="21"/>
                <w:szCs w:val="21"/>
                <w:highlight w:val="none"/>
                <w:lang w:val="en-US" w:eastAsia="zh-CN"/>
              </w:rPr>
              <w:t>4</w:t>
            </w:r>
            <w:r>
              <w:rPr>
                <w:rFonts w:hint="default" w:ascii="Times New Roman" w:hAnsi="Times New Roman" w:eastAsia="宋体" w:cs="Times New Roman"/>
                <w:b/>
                <w:bCs/>
                <w:color w:val="auto"/>
                <w:sz w:val="21"/>
                <w:szCs w:val="21"/>
                <w:highlight w:val="none"/>
                <w:lang w:val="en-US" w:eastAsia="zh-CN"/>
              </w:rPr>
              <w:t>、固体废物：</w:t>
            </w:r>
            <w:r>
              <w:rPr>
                <w:rFonts w:hint="default" w:ascii="Times New Roman" w:hAnsi="Times New Roman" w:eastAsia="宋体" w:cs="Times New Roman"/>
                <w:color w:val="auto"/>
                <w:sz w:val="21"/>
                <w:szCs w:val="21"/>
                <w:highlight w:val="none"/>
                <w:lang w:val="en-US" w:eastAsia="zh-CN"/>
              </w:rPr>
              <w:t>一般工业固废处置执行《一般工业固体废物贮存和填埋污染控制标准》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GB18599-2020</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标准要求</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危险废物处置执行《危险废物贮存污染控制标准》</w:t>
            </w:r>
            <w:r>
              <w:rPr>
                <w:rFonts w:hint="eastAsia" w:ascii="Times New Roman" w:hAnsi="Times New Roman" w:eastAsia="宋体" w:cs="Times New Roman"/>
                <w:color w:val="auto"/>
                <w:spacing w:val="0"/>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GB18597-2</w:t>
            </w:r>
            <w:r>
              <w:rPr>
                <w:rFonts w:hint="eastAsia" w:ascii="Times New Roman" w:hAnsi="Times New Roman" w:eastAsia="宋体" w:cs="Times New Roman"/>
                <w:color w:val="auto"/>
                <w:spacing w:val="0"/>
                <w:sz w:val="21"/>
                <w:szCs w:val="21"/>
                <w:highlight w:val="none"/>
                <w:lang w:val="en-US" w:eastAsia="zh-CN"/>
              </w:rPr>
              <w:t>023）及《危险废物识别标志设置技术规范》（HJ1276-2022）；生活垃圾处置参照执行《中华人民共和国固体废物污染环境防治法》（2020年本）以及《河北省固体废物污染环境防治条例》（2022年12月1日）</w:t>
            </w:r>
            <w:r>
              <w:rPr>
                <w:rFonts w:hint="eastAsia" w:cs="Times New Roman"/>
                <w:color w:val="auto"/>
                <w:spacing w:val="0"/>
                <w:sz w:val="21"/>
                <w:szCs w:val="21"/>
                <w:highlight w:val="none"/>
                <w:lang w:val="en-US" w:eastAsia="zh-CN"/>
              </w:rPr>
              <w:t>“</w:t>
            </w:r>
            <w:r>
              <w:rPr>
                <w:rFonts w:hint="eastAsia" w:ascii="Times New Roman" w:hAnsi="Times New Roman" w:eastAsia="宋体" w:cs="Times New Roman"/>
                <w:color w:val="auto"/>
                <w:spacing w:val="0"/>
                <w:sz w:val="21"/>
                <w:szCs w:val="21"/>
                <w:highlight w:val="none"/>
                <w:lang w:val="en-US" w:eastAsia="zh-CN"/>
              </w:rPr>
              <w:t>第四章生活垃圾</w:t>
            </w:r>
            <w:r>
              <w:rPr>
                <w:rFonts w:hint="eastAsia" w:cs="Times New Roman"/>
                <w:color w:val="auto"/>
                <w:spacing w:val="0"/>
                <w:sz w:val="21"/>
                <w:szCs w:val="21"/>
                <w:highlight w:val="none"/>
                <w:lang w:val="en-US" w:eastAsia="zh-CN"/>
              </w:rPr>
              <w:t>”</w:t>
            </w:r>
            <w:r>
              <w:rPr>
                <w:rFonts w:hint="eastAsia" w:ascii="Times New Roman" w:hAnsi="Times New Roman" w:eastAsia="宋体" w:cs="Times New Roman"/>
                <w:color w:val="auto"/>
                <w:spacing w:val="0"/>
                <w:sz w:val="21"/>
                <w:szCs w:val="21"/>
                <w:highlight w:val="none"/>
                <w:lang w:val="en-US" w:eastAsia="zh-CN"/>
              </w:rPr>
              <w:t>中相关要求。</w:t>
            </w:r>
          </w:p>
        </w:tc>
      </w:tr>
      <w:tr w14:paraId="54E43B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2" w:hRule="atLeast"/>
          <w:jc w:val="center"/>
        </w:trPr>
        <w:tc>
          <w:tcPr>
            <w:tcW w:w="399" w:type="dxa"/>
            <w:noWrap w:val="0"/>
            <w:vAlign w:val="center"/>
          </w:tcPr>
          <w:p w14:paraId="66D04F4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总量</w:t>
            </w:r>
          </w:p>
          <w:p w14:paraId="67E54321">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控制</w:t>
            </w:r>
          </w:p>
          <w:p w14:paraId="3A192D63">
            <w:pPr>
              <w:adjustRightInd w:val="0"/>
              <w:snapToGrid w:val="0"/>
              <w:jc w:val="center"/>
              <w:rPr>
                <w:rFonts w:hint="default" w:ascii="Times New Roman" w:hAnsi="Times New Roman" w:cs="Times New Roman"/>
                <w:color w:val="auto"/>
                <w:kern w:val="0"/>
                <w:szCs w:val="21"/>
                <w:highlight w:val="none"/>
              </w:rPr>
            </w:pPr>
            <w:r>
              <w:rPr>
                <w:rFonts w:hint="default" w:ascii="Times New Roman" w:hAnsi="Times New Roman" w:cs="Times New Roman"/>
                <w:color w:val="auto"/>
                <w:kern w:val="0"/>
                <w:szCs w:val="21"/>
                <w:highlight w:val="none"/>
              </w:rPr>
              <w:t>指标</w:t>
            </w:r>
          </w:p>
        </w:tc>
        <w:tc>
          <w:tcPr>
            <w:tcW w:w="8591" w:type="dxa"/>
            <w:noWrap w:val="0"/>
            <w:vAlign w:val="center"/>
          </w:tcPr>
          <w:p w14:paraId="6A778A85">
            <w:pPr>
              <w:pStyle w:val="69"/>
              <w:keepNext w:val="0"/>
              <w:keepLines w:val="0"/>
              <w:pageBreakBefore w:val="0"/>
              <w:widowControl w:val="0"/>
              <w:kinsoku/>
              <w:wordWrap/>
              <w:overflowPunct/>
              <w:topLinePunct w:val="0"/>
              <w:autoSpaceDE/>
              <w:autoSpaceDN/>
              <w:bidi w:val="0"/>
              <w:adjustRightInd w:val="0"/>
              <w:snapToGrid w:val="0"/>
              <w:spacing w:line="400" w:lineRule="exact"/>
              <w:ind w:firstLine="412" w:firstLineChars="200"/>
              <w:jc w:val="both"/>
              <w:textAlignment w:val="auto"/>
              <w:rPr>
                <w:rFonts w:hint="default" w:ascii="Times New Roman" w:hAnsi="Times New Roman" w:eastAsia="宋体" w:cs="Times New Roman"/>
                <w:bCs/>
                <w:snapToGrid w:val="0"/>
                <w:color w:val="auto"/>
                <w:sz w:val="21"/>
                <w:szCs w:val="21"/>
                <w:highlight w:val="none"/>
              </w:rPr>
            </w:pPr>
            <w:r>
              <w:rPr>
                <w:rFonts w:hint="default" w:ascii="Times New Roman" w:hAnsi="Times New Roman" w:eastAsia="宋体" w:cs="Times New Roman"/>
                <w:bCs/>
                <w:snapToGrid w:val="0"/>
                <w:color w:val="auto"/>
                <w:sz w:val="21"/>
                <w:szCs w:val="21"/>
                <w:highlight w:val="none"/>
              </w:rPr>
              <w:t>根据《关于印发&lt;建设项目主要污染物排放总量指标审核及管理暂行办法&gt;的通知》（环发</w:t>
            </w:r>
            <w:r>
              <w:rPr>
                <w:rFonts w:hint="eastAsia" w:cs="Times New Roman"/>
                <w:bCs/>
                <w:snapToGrid w:val="0"/>
                <w:color w:val="auto"/>
                <w:sz w:val="21"/>
                <w:szCs w:val="21"/>
                <w:highlight w:val="none"/>
                <w:lang w:eastAsia="zh-CN"/>
              </w:rPr>
              <w:t>〔</w:t>
            </w:r>
            <w:r>
              <w:rPr>
                <w:rFonts w:hint="default" w:ascii="Times New Roman" w:hAnsi="Times New Roman" w:eastAsia="宋体" w:cs="Times New Roman"/>
                <w:bCs/>
                <w:snapToGrid w:val="0"/>
                <w:color w:val="auto"/>
                <w:sz w:val="21"/>
                <w:szCs w:val="21"/>
                <w:highlight w:val="none"/>
              </w:rPr>
              <w:t>2014</w:t>
            </w:r>
            <w:r>
              <w:rPr>
                <w:rFonts w:hint="eastAsia" w:cs="Times New Roman"/>
                <w:bCs/>
                <w:snapToGrid w:val="0"/>
                <w:color w:val="auto"/>
                <w:sz w:val="21"/>
                <w:szCs w:val="21"/>
                <w:highlight w:val="none"/>
                <w:lang w:eastAsia="zh-CN"/>
              </w:rPr>
              <w:t>〕</w:t>
            </w:r>
            <w:r>
              <w:rPr>
                <w:rFonts w:hint="default" w:ascii="Times New Roman" w:hAnsi="Times New Roman" w:eastAsia="宋体" w:cs="Times New Roman"/>
                <w:bCs/>
                <w:snapToGrid w:val="0"/>
                <w:color w:val="auto"/>
                <w:sz w:val="21"/>
                <w:szCs w:val="21"/>
                <w:highlight w:val="none"/>
              </w:rPr>
              <w:t>197号）、《河北省环境保护厅关于进一步改革和优化建设项目主要污染物排放总量核定工作的通知》（冀环总</w:t>
            </w:r>
            <w:r>
              <w:rPr>
                <w:rFonts w:hint="eastAsia" w:cs="Times New Roman"/>
                <w:bCs/>
                <w:snapToGrid w:val="0"/>
                <w:color w:val="auto"/>
                <w:sz w:val="21"/>
                <w:szCs w:val="21"/>
                <w:highlight w:val="none"/>
                <w:lang w:eastAsia="zh-CN"/>
              </w:rPr>
              <w:t>〔</w:t>
            </w:r>
            <w:r>
              <w:rPr>
                <w:rFonts w:hint="default" w:ascii="Times New Roman" w:hAnsi="Times New Roman" w:eastAsia="宋体" w:cs="Times New Roman"/>
                <w:bCs/>
                <w:snapToGrid w:val="0"/>
                <w:color w:val="auto"/>
                <w:sz w:val="21"/>
                <w:szCs w:val="21"/>
                <w:highlight w:val="none"/>
              </w:rPr>
              <w:t>2014</w:t>
            </w:r>
            <w:r>
              <w:rPr>
                <w:rFonts w:hint="eastAsia" w:cs="Times New Roman"/>
                <w:bCs/>
                <w:snapToGrid w:val="0"/>
                <w:color w:val="auto"/>
                <w:sz w:val="21"/>
                <w:szCs w:val="21"/>
                <w:highlight w:val="none"/>
                <w:lang w:eastAsia="zh-CN"/>
              </w:rPr>
              <w:t>〕</w:t>
            </w:r>
            <w:r>
              <w:rPr>
                <w:rFonts w:hint="default" w:ascii="Times New Roman" w:hAnsi="Times New Roman" w:eastAsia="宋体" w:cs="Times New Roman"/>
                <w:bCs/>
                <w:snapToGrid w:val="0"/>
                <w:color w:val="auto"/>
                <w:sz w:val="21"/>
                <w:szCs w:val="21"/>
                <w:highlight w:val="none"/>
              </w:rPr>
              <w:t>283号）等要求，污染物总量控制因子为</w:t>
            </w:r>
            <w:r>
              <w:rPr>
                <w:rFonts w:hint="default" w:ascii="Times New Roman" w:hAnsi="Times New Roman" w:eastAsia="宋体" w:cs="Times New Roman"/>
                <w:bCs/>
                <w:color w:val="auto"/>
                <w:sz w:val="21"/>
                <w:szCs w:val="21"/>
                <w:highlight w:val="none"/>
              </w:rPr>
              <w:t>COD、氨氮、SO</w:t>
            </w:r>
            <w:r>
              <w:rPr>
                <w:rFonts w:hint="default" w:ascii="Times New Roman" w:hAnsi="Times New Roman" w:eastAsia="宋体" w:cs="Times New Roman"/>
                <w:bCs/>
                <w:color w:val="auto"/>
                <w:sz w:val="21"/>
                <w:szCs w:val="21"/>
                <w:highlight w:val="none"/>
                <w:vertAlign w:val="subscript"/>
              </w:rPr>
              <w:t>2</w:t>
            </w:r>
            <w:r>
              <w:rPr>
                <w:rFonts w:hint="default" w:ascii="Times New Roman" w:hAnsi="Times New Roman" w:eastAsia="宋体" w:cs="Times New Roman"/>
                <w:bCs/>
                <w:color w:val="auto"/>
                <w:sz w:val="21"/>
                <w:szCs w:val="21"/>
                <w:highlight w:val="none"/>
              </w:rPr>
              <w:t>、NOx、颗粒物以及VOCs</w:t>
            </w:r>
            <w:r>
              <w:rPr>
                <w:rFonts w:hint="default" w:ascii="Times New Roman" w:hAnsi="Times New Roman" w:eastAsia="宋体" w:cs="Times New Roman"/>
                <w:bCs/>
                <w:snapToGrid w:val="0"/>
                <w:color w:val="auto"/>
                <w:sz w:val="21"/>
                <w:szCs w:val="21"/>
                <w:highlight w:val="none"/>
              </w:rPr>
              <w:t>。</w:t>
            </w:r>
          </w:p>
          <w:p w14:paraId="30FF3D47">
            <w:pPr>
              <w:keepNext w:val="0"/>
              <w:keepLines w:val="0"/>
              <w:pageBreakBefore w:val="0"/>
              <w:widowControl/>
              <w:suppressLineNumbers w:val="0"/>
              <w:kinsoku/>
              <w:wordWrap/>
              <w:overflowPunct/>
              <w:topLinePunct w:val="0"/>
              <w:autoSpaceDE/>
              <w:autoSpaceDN/>
              <w:bidi w:val="0"/>
              <w:adjustRightInd/>
              <w:snapToGrid/>
              <w:spacing w:line="400" w:lineRule="exact"/>
              <w:ind w:firstLine="420" w:firstLineChars="200"/>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1、废水总量控制指标</w:t>
            </w:r>
          </w:p>
          <w:p w14:paraId="3CFAA6A9">
            <w:pPr>
              <w:pStyle w:val="69"/>
              <w:keepNext w:val="0"/>
              <w:keepLines w:val="0"/>
              <w:pageBreakBefore w:val="0"/>
              <w:widowControl w:val="0"/>
              <w:kinsoku/>
              <w:wordWrap/>
              <w:overflowPunct/>
              <w:topLinePunct w:val="0"/>
              <w:autoSpaceDE/>
              <w:autoSpaceDN/>
              <w:bidi w:val="0"/>
              <w:adjustRightInd w:val="0"/>
              <w:snapToGrid w:val="0"/>
              <w:spacing w:line="400" w:lineRule="exact"/>
              <w:ind w:firstLine="412" w:firstLineChars="200"/>
              <w:textAlignment w:val="auto"/>
              <w:rPr>
                <w:rFonts w:hint="default" w:ascii="Times New Roman" w:hAnsi="Times New Roman" w:eastAsia="宋体" w:cs="Times New Roman"/>
                <w:b w:val="0"/>
                <w:bCs w:val="0"/>
                <w:snapToGrid w:val="0"/>
                <w:color w:val="auto"/>
                <w:sz w:val="21"/>
                <w:szCs w:val="21"/>
                <w:highlight w:val="none"/>
                <w:lang w:val="en-US" w:eastAsia="zh-CN"/>
              </w:rPr>
            </w:pPr>
            <w:r>
              <w:rPr>
                <w:rFonts w:hint="default" w:ascii="Times New Roman" w:hAnsi="Times New Roman" w:eastAsia="宋体" w:cs="Times New Roman"/>
                <w:b w:val="0"/>
                <w:bCs w:val="0"/>
                <w:snapToGrid w:val="0"/>
                <w:color w:val="auto"/>
                <w:sz w:val="21"/>
                <w:szCs w:val="21"/>
                <w:highlight w:val="none"/>
                <w:lang w:val="en-US" w:eastAsia="zh-CN"/>
              </w:rPr>
              <w:t>根据《关于印发&lt;河北省主要污染物排污权确权管理暂行办法&gt;的通知》（冀环规范〔2022〕3号），</w:t>
            </w:r>
            <w:r>
              <w:rPr>
                <w:rFonts w:hint="eastAsia" w:cs="Times New Roman"/>
                <w:b w:val="0"/>
                <w:bCs w:val="0"/>
                <w:snapToGrid w:val="0"/>
                <w:color w:val="auto"/>
                <w:sz w:val="21"/>
                <w:szCs w:val="21"/>
                <w:highlight w:val="none"/>
                <w:lang w:val="en-US" w:eastAsia="zh-CN"/>
              </w:rPr>
              <w:t>“</w:t>
            </w:r>
            <w:r>
              <w:rPr>
                <w:rFonts w:hint="default" w:ascii="Times New Roman" w:hAnsi="Times New Roman" w:eastAsia="宋体" w:cs="Times New Roman"/>
                <w:b w:val="0"/>
                <w:bCs w:val="0"/>
                <w:snapToGrid w:val="0"/>
                <w:color w:val="auto"/>
                <w:sz w:val="21"/>
                <w:szCs w:val="21"/>
                <w:highlight w:val="none"/>
                <w:lang w:val="en-US" w:eastAsia="zh-CN"/>
              </w:rPr>
              <w:t>排污单位废水排入污水集中处理设施的，按照其废水排放量和污水集中处理设施执行的排放标准，计算排污权</w:t>
            </w:r>
            <w:r>
              <w:rPr>
                <w:rFonts w:hint="eastAsia" w:cs="Times New Roman"/>
                <w:b w:val="0"/>
                <w:bCs w:val="0"/>
                <w:snapToGrid w:val="0"/>
                <w:color w:val="auto"/>
                <w:sz w:val="21"/>
                <w:szCs w:val="21"/>
                <w:highlight w:val="none"/>
                <w:lang w:val="en-US" w:eastAsia="zh-CN"/>
              </w:rPr>
              <w:t>”</w:t>
            </w:r>
            <w:r>
              <w:rPr>
                <w:rFonts w:hint="default" w:ascii="Times New Roman" w:hAnsi="Times New Roman" w:eastAsia="宋体" w:cs="Times New Roman"/>
                <w:b w:val="0"/>
                <w:bCs w:val="0"/>
                <w:snapToGrid w:val="0"/>
                <w:color w:val="auto"/>
                <w:sz w:val="21"/>
                <w:szCs w:val="21"/>
                <w:highlight w:val="none"/>
                <w:lang w:val="en-US" w:eastAsia="zh-CN"/>
              </w:rPr>
              <w:t>，本次废水污染物总量计算按照污水处理厂出水标准进行核算。</w:t>
            </w:r>
          </w:p>
          <w:p w14:paraId="04943DA6">
            <w:pPr>
              <w:pStyle w:val="69"/>
              <w:keepNext w:val="0"/>
              <w:keepLines w:val="0"/>
              <w:pageBreakBefore w:val="0"/>
              <w:widowControl w:val="0"/>
              <w:kinsoku/>
              <w:wordWrap/>
              <w:overflowPunct/>
              <w:topLinePunct w:val="0"/>
              <w:autoSpaceDE/>
              <w:autoSpaceDN/>
              <w:bidi w:val="0"/>
              <w:adjustRightInd w:val="0"/>
              <w:snapToGrid w:val="0"/>
              <w:spacing w:line="400" w:lineRule="exact"/>
              <w:ind w:firstLine="412" w:firstLineChars="200"/>
              <w:textAlignment w:val="auto"/>
              <w:rPr>
                <w:rFonts w:hint="default" w:ascii="Times New Roman" w:hAnsi="Times New Roman" w:eastAsia="宋体" w:cs="Times New Roman"/>
                <w:b w:val="0"/>
                <w:bCs w:val="0"/>
                <w:snapToGrid w:val="0"/>
                <w:color w:val="auto"/>
                <w:sz w:val="21"/>
                <w:szCs w:val="21"/>
                <w:highlight w:val="none"/>
                <w:lang w:val="en-US" w:eastAsia="zh-CN"/>
              </w:rPr>
            </w:pPr>
            <w:r>
              <w:rPr>
                <w:rFonts w:hint="eastAsia" w:cs="Times New Roman"/>
                <w:b w:val="0"/>
                <w:bCs w:val="0"/>
                <w:snapToGrid w:val="0"/>
                <w:color w:val="auto"/>
                <w:sz w:val="21"/>
                <w:szCs w:val="21"/>
                <w:highlight w:val="none"/>
                <w:lang w:val="en-US" w:eastAsia="zh-CN"/>
              </w:rPr>
              <w:t>本项目建成后</w:t>
            </w:r>
            <w:r>
              <w:rPr>
                <w:rFonts w:hint="default" w:ascii="Times New Roman" w:hAnsi="Times New Roman" w:eastAsia="宋体" w:cs="Times New Roman"/>
                <w:b w:val="0"/>
                <w:bCs w:val="0"/>
                <w:snapToGrid w:val="0"/>
                <w:color w:val="auto"/>
                <w:sz w:val="21"/>
                <w:szCs w:val="21"/>
                <w:highlight w:val="none"/>
                <w:lang w:val="en-US" w:eastAsia="zh-CN"/>
              </w:rPr>
              <w:t>废水排放量为3.2795m</w:t>
            </w:r>
            <w:r>
              <w:rPr>
                <w:rFonts w:hint="default" w:ascii="Times New Roman" w:hAnsi="Times New Roman" w:eastAsia="宋体" w:cs="Times New Roman"/>
                <w:b w:val="0"/>
                <w:bCs w:val="0"/>
                <w:snapToGrid w:val="0"/>
                <w:color w:val="auto"/>
                <w:sz w:val="21"/>
                <w:szCs w:val="21"/>
                <w:highlight w:val="none"/>
                <w:vertAlign w:val="superscript"/>
                <w:lang w:val="en-US" w:eastAsia="zh-CN"/>
              </w:rPr>
              <w:t>3</w:t>
            </w:r>
            <w:r>
              <w:rPr>
                <w:rFonts w:hint="default" w:ascii="Times New Roman" w:hAnsi="Times New Roman" w:eastAsia="宋体" w:cs="Times New Roman"/>
                <w:b w:val="0"/>
                <w:bCs w:val="0"/>
                <w:snapToGrid w:val="0"/>
                <w:color w:val="auto"/>
                <w:sz w:val="21"/>
                <w:szCs w:val="21"/>
                <w:highlight w:val="none"/>
                <w:lang w:val="en-US" w:eastAsia="zh-CN"/>
              </w:rPr>
              <w:t>/d，</w:t>
            </w:r>
            <w:r>
              <w:rPr>
                <w:rFonts w:hint="eastAsia" w:cs="Times New Roman"/>
                <w:b w:val="0"/>
                <w:bCs w:val="0"/>
                <w:snapToGrid w:val="0"/>
                <w:color w:val="auto"/>
                <w:sz w:val="21"/>
                <w:szCs w:val="21"/>
                <w:highlight w:val="none"/>
                <w:lang w:val="en-US" w:eastAsia="zh-CN"/>
              </w:rPr>
              <w:t>年运行300d，</w:t>
            </w:r>
            <w:r>
              <w:rPr>
                <w:rFonts w:hint="eastAsia" w:ascii="Times New Roman" w:hAnsi="Times New Roman" w:eastAsia="宋体" w:cs="Times New Roman"/>
                <w:b w:val="0"/>
                <w:bCs w:val="0"/>
                <w:snapToGrid w:val="0"/>
                <w:color w:val="auto"/>
                <w:sz w:val="21"/>
                <w:szCs w:val="21"/>
                <w:highlight w:val="none"/>
                <w:lang w:val="en-US" w:eastAsia="zh-CN"/>
              </w:rPr>
              <w:t>经园区污水管网</w:t>
            </w:r>
            <w:r>
              <w:rPr>
                <w:rFonts w:hint="default" w:ascii="Times New Roman" w:hAnsi="Times New Roman" w:eastAsia="宋体" w:cs="Times New Roman"/>
                <w:b w:val="0"/>
                <w:bCs w:val="0"/>
                <w:snapToGrid w:val="0"/>
                <w:color w:val="auto"/>
                <w:sz w:val="21"/>
                <w:szCs w:val="21"/>
                <w:highlight w:val="none"/>
                <w:lang w:val="en-US" w:eastAsia="zh-CN"/>
              </w:rPr>
              <w:t>排入晋州市城市污水处理厂进行处理，晋州市城市污水处理厂外排地表水环境标准为COD≤50mg/L，NH</w:t>
            </w:r>
            <w:r>
              <w:rPr>
                <w:rFonts w:hint="default" w:ascii="Times New Roman" w:hAnsi="Times New Roman" w:eastAsia="宋体" w:cs="Times New Roman"/>
                <w:b w:val="0"/>
                <w:bCs w:val="0"/>
                <w:snapToGrid w:val="0"/>
                <w:color w:val="auto"/>
                <w:sz w:val="21"/>
                <w:szCs w:val="21"/>
                <w:highlight w:val="none"/>
                <w:vertAlign w:val="subscript"/>
                <w:lang w:val="en-US" w:eastAsia="zh-CN"/>
              </w:rPr>
              <w:t>3</w:t>
            </w:r>
            <w:r>
              <w:rPr>
                <w:rFonts w:hint="default" w:ascii="Times New Roman" w:hAnsi="Times New Roman" w:eastAsia="宋体" w:cs="Times New Roman"/>
                <w:b w:val="0"/>
                <w:bCs w:val="0"/>
                <w:snapToGrid w:val="0"/>
                <w:color w:val="auto"/>
                <w:sz w:val="21"/>
                <w:szCs w:val="21"/>
                <w:highlight w:val="none"/>
                <w:lang w:val="en-US" w:eastAsia="zh-CN"/>
              </w:rPr>
              <w:t>-N≤5mg/L。</w:t>
            </w:r>
          </w:p>
          <w:p w14:paraId="75A195EB">
            <w:pPr>
              <w:pStyle w:val="69"/>
              <w:keepNext w:val="0"/>
              <w:keepLines w:val="0"/>
              <w:pageBreakBefore w:val="0"/>
              <w:widowControl w:val="0"/>
              <w:kinsoku/>
              <w:wordWrap/>
              <w:overflowPunct/>
              <w:topLinePunct w:val="0"/>
              <w:autoSpaceDE/>
              <w:autoSpaceDN/>
              <w:bidi w:val="0"/>
              <w:adjustRightInd w:val="0"/>
              <w:snapToGrid w:val="0"/>
              <w:spacing w:line="400" w:lineRule="exact"/>
              <w:ind w:firstLine="412" w:firstLineChars="200"/>
              <w:textAlignment w:val="auto"/>
              <w:rPr>
                <w:rFonts w:hint="default" w:ascii="Times New Roman" w:hAnsi="Times New Roman" w:eastAsia="宋体" w:cs="Times New Roman"/>
                <w:b w:val="0"/>
                <w:bCs w:val="0"/>
                <w:snapToGrid w:val="0"/>
                <w:color w:val="auto"/>
                <w:sz w:val="21"/>
                <w:szCs w:val="21"/>
                <w:highlight w:val="none"/>
                <w:lang w:val="en-US" w:eastAsia="zh-CN"/>
              </w:rPr>
            </w:pPr>
            <w:r>
              <w:rPr>
                <w:rFonts w:hint="default" w:ascii="Times New Roman" w:hAnsi="Times New Roman" w:eastAsia="宋体" w:cs="Times New Roman"/>
                <w:b w:val="0"/>
                <w:bCs w:val="0"/>
                <w:snapToGrid w:val="0"/>
                <w:color w:val="auto"/>
                <w:sz w:val="21"/>
                <w:szCs w:val="21"/>
                <w:highlight w:val="none"/>
                <w:lang w:val="en-US" w:eastAsia="zh-CN"/>
              </w:rPr>
              <w:t>COD=</w:t>
            </w:r>
            <w:r>
              <w:rPr>
                <w:rFonts w:hint="eastAsia" w:ascii="Times New Roman" w:hAnsi="Times New Roman" w:eastAsia="宋体" w:cs="Times New Roman"/>
                <w:b w:val="0"/>
                <w:bCs w:val="0"/>
                <w:color w:val="auto"/>
                <w:kern w:val="0"/>
                <w:sz w:val="21"/>
                <w:szCs w:val="21"/>
                <w:highlight w:val="none"/>
                <w:lang w:val="en-US" w:eastAsia="zh-CN"/>
              </w:rPr>
              <w:t>4.2395</w:t>
            </w:r>
            <w:r>
              <w:rPr>
                <w:rFonts w:hint="default" w:ascii="Times New Roman" w:hAnsi="Times New Roman" w:eastAsia="宋体" w:cs="Times New Roman"/>
                <w:b w:val="0"/>
                <w:bCs w:val="0"/>
                <w:snapToGrid w:val="0"/>
                <w:color w:val="auto"/>
                <w:sz w:val="21"/>
                <w:szCs w:val="21"/>
                <w:highlight w:val="none"/>
                <w:lang w:val="en-US" w:eastAsia="zh-CN"/>
              </w:rPr>
              <w:t>m</w:t>
            </w:r>
            <w:r>
              <w:rPr>
                <w:rFonts w:hint="default" w:ascii="Times New Roman" w:hAnsi="Times New Roman" w:eastAsia="宋体" w:cs="Times New Roman"/>
                <w:b w:val="0"/>
                <w:bCs w:val="0"/>
                <w:snapToGrid w:val="0"/>
                <w:color w:val="auto"/>
                <w:sz w:val="21"/>
                <w:szCs w:val="21"/>
                <w:highlight w:val="none"/>
                <w:vertAlign w:val="superscript"/>
                <w:lang w:val="en-US" w:eastAsia="zh-CN"/>
              </w:rPr>
              <w:t>3</w:t>
            </w:r>
            <w:r>
              <w:rPr>
                <w:rFonts w:hint="default" w:ascii="Times New Roman" w:hAnsi="Times New Roman" w:eastAsia="宋体" w:cs="Times New Roman"/>
                <w:b w:val="0"/>
                <w:bCs w:val="0"/>
                <w:snapToGrid w:val="0"/>
                <w:color w:val="auto"/>
                <w:sz w:val="21"/>
                <w:szCs w:val="21"/>
                <w:highlight w:val="none"/>
                <w:lang w:val="en-US" w:eastAsia="zh-CN"/>
              </w:rPr>
              <w:t>/d×300d/a×50mg/L×10</w:t>
            </w:r>
            <w:r>
              <w:rPr>
                <w:rFonts w:hint="default" w:ascii="Times New Roman" w:hAnsi="Times New Roman" w:eastAsia="宋体" w:cs="Times New Roman"/>
                <w:b w:val="0"/>
                <w:bCs w:val="0"/>
                <w:snapToGrid w:val="0"/>
                <w:color w:val="auto"/>
                <w:sz w:val="21"/>
                <w:szCs w:val="21"/>
                <w:highlight w:val="none"/>
                <w:vertAlign w:val="superscript"/>
                <w:lang w:val="en-US" w:eastAsia="zh-CN"/>
              </w:rPr>
              <w:t>-6</w:t>
            </w:r>
            <w:r>
              <w:rPr>
                <w:rFonts w:hint="default" w:ascii="Times New Roman" w:hAnsi="Times New Roman" w:eastAsia="宋体" w:cs="Times New Roman"/>
                <w:b w:val="0"/>
                <w:bCs w:val="0"/>
                <w:snapToGrid w:val="0"/>
                <w:color w:val="auto"/>
                <w:sz w:val="21"/>
                <w:szCs w:val="21"/>
                <w:highlight w:val="none"/>
                <w:lang w:val="en-US" w:eastAsia="zh-CN"/>
              </w:rPr>
              <w:t>=</w:t>
            </w:r>
            <w:r>
              <w:rPr>
                <w:rFonts w:hint="eastAsia" w:cs="Times New Roman"/>
                <w:b w:val="0"/>
                <w:bCs w:val="0"/>
                <w:snapToGrid w:val="0"/>
                <w:color w:val="auto"/>
                <w:sz w:val="21"/>
                <w:szCs w:val="21"/>
                <w:highlight w:val="none"/>
                <w:lang w:val="en-US" w:eastAsia="zh-CN"/>
              </w:rPr>
              <w:t>0.0635925</w:t>
            </w:r>
            <w:r>
              <w:rPr>
                <w:rFonts w:hint="default" w:ascii="Times New Roman" w:hAnsi="Times New Roman" w:eastAsia="宋体" w:cs="Times New Roman"/>
                <w:b w:val="0"/>
                <w:bCs w:val="0"/>
                <w:snapToGrid w:val="0"/>
                <w:color w:val="auto"/>
                <w:sz w:val="21"/>
                <w:szCs w:val="21"/>
                <w:highlight w:val="none"/>
                <w:lang w:val="en-US" w:eastAsia="zh-CN"/>
              </w:rPr>
              <w:t>t/a≈</w:t>
            </w:r>
            <w:r>
              <w:rPr>
                <w:rFonts w:hint="eastAsia" w:cs="Times New Roman"/>
                <w:b w:val="0"/>
                <w:bCs w:val="0"/>
                <w:snapToGrid w:val="0"/>
                <w:color w:val="auto"/>
                <w:sz w:val="21"/>
                <w:szCs w:val="21"/>
                <w:highlight w:val="none"/>
                <w:lang w:val="en-US" w:eastAsia="zh-CN"/>
              </w:rPr>
              <w:t>0.064</w:t>
            </w:r>
            <w:r>
              <w:rPr>
                <w:rFonts w:hint="default" w:ascii="Times New Roman" w:hAnsi="Times New Roman" w:eastAsia="宋体" w:cs="Times New Roman"/>
                <w:b w:val="0"/>
                <w:bCs w:val="0"/>
                <w:snapToGrid w:val="0"/>
                <w:color w:val="auto"/>
                <w:sz w:val="21"/>
                <w:szCs w:val="21"/>
                <w:highlight w:val="none"/>
                <w:lang w:val="en-US" w:eastAsia="zh-CN"/>
              </w:rPr>
              <w:t>t/a</w:t>
            </w:r>
          </w:p>
          <w:p w14:paraId="0C5AFBDB">
            <w:pPr>
              <w:pStyle w:val="69"/>
              <w:keepNext w:val="0"/>
              <w:keepLines w:val="0"/>
              <w:pageBreakBefore w:val="0"/>
              <w:widowControl w:val="0"/>
              <w:kinsoku/>
              <w:wordWrap/>
              <w:overflowPunct/>
              <w:topLinePunct w:val="0"/>
              <w:autoSpaceDE/>
              <w:autoSpaceDN/>
              <w:bidi w:val="0"/>
              <w:adjustRightInd w:val="0"/>
              <w:snapToGrid w:val="0"/>
              <w:spacing w:line="400" w:lineRule="exact"/>
              <w:ind w:firstLine="412" w:firstLineChars="200"/>
              <w:textAlignment w:val="auto"/>
              <w:rPr>
                <w:rFonts w:hint="default" w:ascii="Times New Roman" w:hAnsi="Times New Roman" w:eastAsia="宋体" w:cs="Times New Roman"/>
                <w:b w:val="0"/>
                <w:bCs w:val="0"/>
                <w:snapToGrid w:val="0"/>
                <w:color w:val="auto"/>
                <w:sz w:val="21"/>
                <w:szCs w:val="21"/>
                <w:highlight w:val="none"/>
                <w:lang w:val="en-US" w:eastAsia="zh-CN"/>
              </w:rPr>
            </w:pPr>
            <w:r>
              <w:rPr>
                <w:rFonts w:hint="default" w:ascii="Times New Roman" w:hAnsi="Times New Roman" w:eastAsia="宋体" w:cs="Times New Roman"/>
                <w:b w:val="0"/>
                <w:bCs w:val="0"/>
                <w:snapToGrid w:val="0"/>
                <w:color w:val="auto"/>
                <w:sz w:val="21"/>
                <w:szCs w:val="21"/>
                <w:highlight w:val="none"/>
                <w:lang w:val="en-US" w:eastAsia="zh-CN"/>
              </w:rPr>
              <w:t>氨氮=</w:t>
            </w:r>
            <w:r>
              <w:rPr>
                <w:rFonts w:hint="eastAsia" w:ascii="Times New Roman" w:hAnsi="Times New Roman" w:eastAsia="宋体" w:cs="Times New Roman"/>
                <w:b w:val="0"/>
                <w:bCs w:val="0"/>
                <w:color w:val="auto"/>
                <w:kern w:val="0"/>
                <w:sz w:val="21"/>
                <w:szCs w:val="21"/>
                <w:highlight w:val="none"/>
                <w:lang w:val="en-US" w:eastAsia="zh-CN"/>
              </w:rPr>
              <w:t>4.2395</w:t>
            </w:r>
            <w:r>
              <w:rPr>
                <w:rFonts w:hint="default" w:ascii="Times New Roman" w:hAnsi="Times New Roman" w:eastAsia="宋体" w:cs="Times New Roman"/>
                <w:b w:val="0"/>
                <w:bCs w:val="0"/>
                <w:snapToGrid w:val="0"/>
                <w:color w:val="auto"/>
                <w:sz w:val="21"/>
                <w:szCs w:val="21"/>
                <w:highlight w:val="none"/>
                <w:lang w:val="en-US" w:eastAsia="zh-CN"/>
              </w:rPr>
              <w:t>m</w:t>
            </w:r>
            <w:r>
              <w:rPr>
                <w:rFonts w:hint="default" w:ascii="Times New Roman" w:hAnsi="Times New Roman" w:eastAsia="宋体" w:cs="Times New Roman"/>
                <w:b w:val="0"/>
                <w:bCs w:val="0"/>
                <w:snapToGrid w:val="0"/>
                <w:color w:val="auto"/>
                <w:sz w:val="21"/>
                <w:szCs w:val="21"/>
                <w:highlight w:val="none"/>
                <w:vertAlign w:val="superscript"/>
                <w:lang w:val="en-US" w:eastAsia="zh-CN"/>
              </w:rPr>
              <w:t>3</w:t>
            </w:r>
            <w:r>
              <w:rPr>
                <w:rFonts w:hint="default" w:ascii="Times New Roman" w:hAnsi="Times New Roman" w:eastAsia="宋体" w:cs="Times New Roman"/>
                <w:b w:val="0"/>
                <w:bCs w:val="0"/>
                <w:snapToGrid w:val="0"/>
                <w:color w:val="auto"/>
                <w:sz w:val="21"/>
                <w:szCs w:val="21"/>
                <w:highlight w:val="none"/>
                <w:lang w:val="en-US" w:eastAsia="zh-CN"/>
              </w:rPr>
              <w:t>/d×300d/a×5mg/L×10</w:t>
            </w:r>
            <w:r>
              <w:rPr>
                <w:rFonts w:hint="default" w:ascii="Times New Roman" w:hAnsi="Times New Roman" w:eastAsia="宋体" w:cs="Times New Roman"/>
                <w:b w:val="0"/>
                <w:bCs w:val="0"/>
                <w:snapToGrid w:val="0"/>
                <w:color w:val="auto"/>
                <w:sz w:val="21"/>
                <w:szCs w:val="21"/>
                <w:highlight w:val="none"/>
                <w:vertAlign w:val="superscript"/>
                <w:lang w:val="en-US" w:eastAsia="zh-CN"/>
              </w:rPr>
              <w:t>-6</w:t>
            </w:r>
            <w:r>
              <w:rPr>
                <w:rFonts w:hint="default" w:ascii="Times New Roman" w:hAnsi="Times New Roman" w:eastAsia="宋体" w:cs="Times New Roman"/>
                <w:b w:val="0"/>
                <w:bCs w:val="0"/>
                <w:snapToGrid w:val="0"/>
                <w:color w:val="auto"/>
                <w:sz w:val="21"/>
                <w:szCs w:val="21"/>
                <w:highlight w:val="none"/>
                <w:lang w:val="en-US" w:eastAsia="zh-CN"/>
              </w:rPr>
              <w:t>=</w:t>
            </w:r>
            <w:r>
              <w:rPr>
                <w:rFonts w:hint="eastAsia" w:cs="Times New Roman"/>
                <w:b w:val="0"/>
                <w:bCs w:val="0"/>
                <w:snapToGrid w:val="0"/>
                <w:color w:val="auto"/>
                <w:sz w:val="21"/>
                <w:szCs w:val="21"/>
                <w:highlight w:val="none"/>
                <w:lang w:val="en-US" w:eastAsia="zh-CN"/>
              </w:rPr>
              <w:t>0.00635925</w:t>
            </w:r>
            <w:r>
              <w:rPr>
                <w:rFonts w:hint="default" w:ascii="Times New Roman" w:hAnsi="Times New Roman" w:eastAsia="宋体" w:cs="Times New Roman"/>
                <w:b w:val="0"/>
                <w:bCs w:val="0"/>
                <w:snapToGrid w:val="0"/>
                <w:color w:val="auto"/>
                <w:sz w:val="21"/>
                <w:szCs w:val="21"/>
                <w:highlight w:val="none"/>
                <w:lang w:val="en-US" w:eastAsia="zh-CN"/>
              </w:rPr>
              <w:t>t/a≈</w:t>
            </w:r>
            <w:r>
              <w:rPr>
                <w:rFonts w:hint="eastAsia" w:cs="Times New Roman"/>
                <w:b w:val="0"/>
                <w:bCs w:val="0"/>
                <w:snapToGrid w:val="0"/>
                <w:color w:val="auto"/>
                <w:sz w:val="21"/>
                <w:szCs w:val="21"/>
                <w:highlight w:val="none"/>
                <w:lang w:val="en-US" w:eastAsia="zh-CN"/>
              </w:rPr>
              <w:t>0.006</w:t>
            </w:r>
            <w:r>
              <w:rPr>
                <w:rFonts w:hint="default" w:ascii="Times New Roman" w:hAnsi="Times New Roman" w:eastAsia="宋体" w:cs="Times New Roman"/>
                <w:b w:val="0"/>
                <w:bCs w:val="0"/>
                <w:snapToGrid w:val="0"/>
                <w:color w:val="auto"/>
                <w:sz w:val="21"/>
                <w:szCs w:val="21"/>
                <w:highlight w:val="none"/>
                <w:lang w:val="en-US" w:eastAsia="zh-CN"/>
              </w:rPr>
              <w:t>t/a</w:t>
            </w:r>
          </w:p>
          <w:p w14:paraId="541DC524">
            <w:pPr>
              <w:pStyle w:val="69"/>
              <w:keepNext w:val="0"/>
              <w:keepLines w:val="0"/>
              <w:pageBreakBefore w:val="0"/>
              <w:widowControl w:val="0"/>
              <w:kinsoku/>
              <w:wordWrap/>
              <w:overflowPunct/>
              <w:topLinePunct w:val="0"/>
              <w:autoSpaceDE/>
              <w:autoSpaceDN/>
              <w:bidi w:val="0"/>
              <w:adjustRightInd w:val="0"/>
              <w:snapToGrid w:val="0"/>
              <w:spacing w:line="400" w:lineRule="exact"/>
              <w:ind w:firstLine="414" w:firstLineChars="200"/>
              <w:textAlignment w:val="auto"/>
              <w:rPr>
                <w:rFonts w:hint="default" w:ascii="Times New Roman" w:hAnsi="Times New Roman" w:eastAsia="宋体" w:cs="Times New Roman"/>
                <w:b/>
                <w:bCs/>
                <w:snapToGrid w:val="0"/>
                <w:color w:val="auto"/>
                <w:sz w:val="21"/>
                <w:szCs w:val="21"/>
                <w:highlight w:val="none"/>
              </w:rPr>
            </w:pPr>
            <w:r>
              <w:rPr>
                <w:rFonts w:hint="default" w:ascii="Times New Roman" w:hAnsi="Times New Roman" w:eastAsia="宋体" w:cs="Times New Roman"/>
                <w:b/>
                <w:bCs/>
                <w:snapToGrid w:val="0"/>
                <w:color w:val="auto"/>
                <w:sz w:val="21"/>
                <w:szCs w:val="21"/>
                <w:highlight w:val="none"/>
                <w:lang w:val="en-US" w:eastAsia="zh-CN"/>
              </w:rPr>
              <w:t>因此，</w:t>
            </w:r>
            <w:r>
              <w:rPr>
                <w:rFonts w:hint="eastAsia" w:ascii="Times New Roman" w:hAnsi="Times New Roman" w:eastAsia="宋体" w:cs="Times New Roman"/>
                <w:b/>
                <w:bCs/>
                <w:snapToGrid w:val="0"/>
                <w:color w:val="auto"/>
                <w:sz w:val="21"/>
                <w:szCs w:val="21"/>
                <w:highlight w:val="none"/>
                <w:lang w:val="en-US" w:eastAsia="zh-CN"/>
              </w:rPr>
              <w:t>本项目建成后</w:t>
            </w:r>
            <w:r>
              <w:rPr>
                <w:rFonts w:hint="default" w:ascii="Times New Roman" w:hAnsi="Times New Roman" w:eastAsia="宋体" w:cs="Times New Roman"/>
                <w:b/>
                <w:bCs/>
                <w:snapToGrid w:val="0"/>
                <w:color w:val="auto"/>
                <w:sz w:val="21"/>
                <w:szCs w:val="21"/>
                <w:highlight w:val="none"/>
                <w:lang w:val="en-US" w:eastAsia="zh-CN"/>
              </w:rPr>
              <w:t>废水总量控制指标建议值为：COD</w:t>
            </w:r>
            <w:r>
              <w:rPr>
                <w:rFonts w:hint="eastAsia" w:cs="Times New Roman"/>
                <w:b/>
                <w:bCs/>
                <w:snapToGrid w:val="0"/>
                <w:color w:val="auto"/>
                <w:sz w:val="21"/>
                <w:szCs w:val="21"/>
                <w:highlight w:val="none"/>
                <w:lang w:val="en-US" w:eastAsia="zh-CN"/>
              </w:rPr>
              <w:t>0.064</w:t>
            </w:r>
            <w:r>
              <w:rPr>
                <w:rFonts w:hint="default" w:ascii="Times New Roman" w:hAnsi="Times New Roman" w:eastAsia="宋体" w:cs="Times New Roman"/>
                <w:b/>
                <w:bCs/>
                <w:snapToGrid w:val="0"/>
                <w:color w:val="auto"/>
                <w:sz w:val="21"/>
                <w:szCs w:val="21"/>
                <w:highlight w:val="none"/>
                <w:lang w:val="en-US" w:eastAsia="zh-CN"/>
              </w:rPr>
              <w:t>t/a、氨氮</w:t>
            </w:r>
            <w:r>
              <w:rPr>
                <w:rFonts w:hint="eastAsia" w:cs="Times New Roman"/>
                <w:b/>
                <w:bCs/>
                <w:snapToGrid w:val="0"/>
                <w:color w:val="auto"/>
                <w:sz w:val="21"/>
                <w:szCs w:val="21"/>
                <w:highlight w:val="none"/>
                <w:lang w:val="en-US" w:eastAsia="zh-CN"/>
              </w:rPr>
              <w:t>0.006</w:t>
            </w:r>
            <w:r>
              <w:rPr>
                <w:rFonts w:hint="default" w:ascii="Times New Roman" w:hAnsi="Times New Roman" w:eastAsia="宋体" w:cs="Times New Roman"/>
                <w:b/>
                <w:bCs/>
                <w:snapToGrid w:val="0"/>
                <w:color w:val="auto"/>
                <w:sz w:val="21"/>
                <w:szCs w:val="21"/>
                <w:highlight w:val="none"/>
                <w:lang w:val="en-US" w:eastAsia="zh-CN"/>
              </w:rPr>
              <w:t>t/a。</w:t>
            </w:r>
          </w:p>
          <w:p w14:paraId="2A37329D">
            <w:pPr>
              <w:keepNext w:val="0"/>
              <w:keepLines w:val="0"/>
              <w:pageBreakBefore w:val="0"/>
              <w:widowControl/>
              <w:suppressLineNumbers w:val="0"/>
              <w:kinsoku/>
              <w:wordWrap/>
              <w:overflowPunct/>
              <w:topLinePunct w:val="0"/>
              <w:autoSpaceDE/>
              <w:autoSpaceDN/>
              <w:bidi w:val="0"/>
              <w:adjustRightInd/>
              <w:snapToGrid/>
              <w:spacing w:line="400" w:lineRule="exact"/>
              <w:ind w:firstLine="420" w:firstLineChars="200"/>
              <w:jc w:val="both"/>
              <w:textAlignment w:val="auto"/>
              <w:rPr>
                <w:rFonts w:hint="default"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2</w:t>
            </w:r>
            <w:r>
              <w:rPr>
                <w:rFonts w:hint="default" w:ascii="Times New Roman" w:hAnsi="Times New Roman" w:eastAsia="宋体" w:cs="Times New Roman"/>
                <w:color w:val="auto"/>
                <w:kern w:val="0"/>
                <w:sz w:val="21"/>
                <w:szCs w:val="21"/>
                <w:highlight w:val="none"/>
                <w:lang w:val="en-US" w:eastAsia="zh-CN" w:bidi="ar"/>
              </w:rPr>
              <w:t>、废</w:t>
            </w:r>
            <w:r>
              <w:rPr>
                <w:rFonts w:hint="eastAsia" w:ascii="Times New Roman" w:hAnsi="Times New Roman" w:eastAsia="宋体" w:cs="Times New Roman"/>
                <w:color w:val="auto"/>
                <w:kern w:val="0"/>
                <w:sz w:val="21"/>
                <w:szCs w:val="21"/>
                <w:highlight w:val="none"/>
                <w:lang w:val="en-US" w:eastAsia="zh-CN" w:bidi="ar"/>
              </w:rPr>
              <w:t>气</w:t>
            </w:r>
            <w:r>
              <w:rPr>
                <w:rFonts w:hint="default" w:ascii="Times New Roman" w:hAnsi="Times New Roman" w:eastAsia="宋体" w:cs="Times New Roman"/>
                <w:color w:val="auto"/>
                <w:kern w:val="0"/>
                <w:sz w:val="21"/>
                <w:szCs w:val="21"/>
                <w:highlight w:val="none"/>
                <w:lang w:val="en-US" w:eastAsia="zh-CN" w:bidi="ar"/>
              </w:rPr>
              <w:t>总量控制指标</w:t>
            </w:r>
          </w:p>
          <w:p w14:paraId="2C414C46">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本项目不涉及</w:t>
            </w:r>
            <w:r>
              <w:rPr>
                <w:rFonts w:hint="default" w:ascii="Times New Roman" w:hAnsi="Times New Roman" w:eastAsia="宋体" w:cs="Times New Roman"/>
                <w:color w:val="auto"/>
                <w:kern w:val="0"/>
                <w:sz w:val="21"/>
                <w:szCs w:val="21"/>
                <w:highlight w:val="none"/>
                <w:lang w:val="en-US" w:eastAsia="zh-CN" w:bidi="ar"/>
              </w:rPr>
              <w:t>SO</w:t>
            </w:r>
            <w:r>
              <w:rPr>
                <w:rFonts w:hint="default" w:ascii="Times New Roman" w:hAnsi="Times New Roman" w:eastAsia="宋体" w:cs="Times New Roman"/>
                <w:color w:val="auto"/>
                <w:kern w:val="0"/>
                <w:sz w:val="21"/>
                <w:szCs w:val="21"/>
                <w:highlight w:val="none"/>
                <w:vertAlign w:val="subscript"/>
                <w:lang w:val="en-US" w:eastAsia="zh-CN" w:bidi="ar"/>
              </w:rPr>
              <w:t>2</w:t>
            </w:r>
            <w:r>
              <w:rPr>
                <w:rFonts w:hint="default" w:ascii="Times New Roman" w:hAnsi="Times New Roman" w:eastAsia="宋体" w:cs="Times New Roman"/>
                <w:color w:val="auto"/>
                <w:kern w:val="0"/>
                <w:sz w:val="21"/>
                <w:szCs w:val="21"/>
                <w:highlight w:val="none"/>
                <w:lang w:val="en-US" w:eastAsia="zh-CN" w:bidi="ar"/>
              </w:rPr>
              <w:t>、NOx</w:t>
            </w:r>
            <w:r>
              <w:rPr>
                <w:rFonts w:hint="eastAsia" w:ascii="Times New Roman" w:hAnsi="Times New Roman" w:eastAsia="宋体" w:cs="Times New Roman"/>
                <w:color w:val="auto"/>
                <w:kern w:val="0"/>
                <w:sz w:val="21"/>
                <w:szCs w:val="21"/>
                <w:highlight w:val="none"/>
                <w:lang w:val="en-US" w:eastAsia="zh-CN" w:bidi="ar"/>
              </w:rPr>
              <w:t>的排放，</w:t>
            </w:r>
            <w:r>
              <w:rPr>
                <w:rFonts w:hint="default" w:ascii="Times New Roman" w:hAnsi="Times New Roman" w:eastAsia="宋体" w:cs="Times New Roman"/>
                <w:bCs/>
                <w:color w:val="auto"/>
                <w:sz w:val="21"/>
                <w:szCs w:val="21"/>
                <w:highlight w:val="none"/>
              </w:rPr>
              <w:t>VOCs</w:t>
            </w:r>
            <w:r>
              <w:rPr>
                <w:rFonts w:hint="eastAsia" w:cs="Times New Roman"/>
                <w:b w:val="0"/>
                <w:bCs w:val="0"/>
                <w:color w:val="auto"/>
                <w:sz w:val="21"/>
                <w:szCs w:val="21"/>
                <w:highlight w:val="none"/>
                <w:vertAlign w:val="baseline"/>
                <w:lang w:val="en-US" w:eastAsia="zh-CN"/>
              </w:rPr>
              <w:t>（以</w:t>
            </w:r>
            <w:r>
              <w:rPr>
                <w:rFonts w:hint="default" w:ascii="Times New Roman" w:hAnsi="Times New Roman" w:eastAsia="宋体" w:cs="Times New Roman"/>
                <w:b w:val="0"/>
                <w:bCs w:val="0"/>
                <w:color w:val="auto"/>
                <w:sz w:val="21"/>
                <w:szCs w:val="21"/>
                <w:highlight w:val="none"/>
              </w:rPr>
              <w:t>非甲烷总烃</w:t>
            </w:r>
            <w:r>
              <w:rPr>
                <w:rFonts w:hint="eastAsia" w:ascii="Times New Roman" w:hAnsi="Times New Roman" w:eastAsia="宋体" w:cs="Times New Roman"/>
                <w:b w:val="0"/>
                <w:bCs w:val="0"/>
                <w:color w:val="auto"/>
                <w:sz w:val="21"/>
                <w:szCs w:val="21"/>
                <w:highlight w:val="none"/>
                <w:lang w:val="en-US" w:eastAsia="zh-CN"/>
              </w:rPr>
              <w:t>计</w:t>
            </w:r>
            <w:r>
              <w:rPr>
                <w:rFonts w:hint="eastAsia" w:cs="Times New Roman"/>
                <w:b w:val="0"/>
                <w:bCs w:val="0"/>
                <w:color w:val="auto"/>
                <w:sz w:val="21"/>
                <w:szCs w:val="21"/>
                <w:highlight w:val="none"/>
                <w:vertAlign w:val="baseline"/>
                <w:lang w:val="en-US" w:eastAsia="zh-CN"/>
              </w:rPr>
              <w:t>）</w:t>
            </w:r>
            <w:r>
              <w:rPr>
                <w:rFonts w:hint="eastAsia" w:ascii="Times New Roman" w:hAnsi="Times New Roman" w:eastAsia="宋体" w:cs="Times New Roman"/>
                <w:color w:val="auto"/>
                <w:kern w:val="0"/>
                <w:sz w:val="21"/>
                <w:szCs w:val="21"/>
                <w:highlight w:val="none"/>
                <w:lang w:val="en-US" w:eastAsia="zh-CN" w:bidi="ar"/>
              </w:rPr>
              <w:t>和颗粒物</w:t>
            </w:r>
            <w:r>
              <w:rPr>
                <w:rFonts w:hint="eastAsia" w:ascii="Times New Roman" w:hAnsi="Times New Roman" w:eastAsia="宋体" w:cs="Times New Roman"/>
                <w:bCs/>
                <w:color w:val="auto"/>
                <w:sz w:val="21"/>
                <w:szCs w:val="21"/>
                <w:highlight w:val="none"/>
                <w:lang w:val="en-US" w:eastAsia="zh-CN"/>
              </w:rPr>
              <w:t>排放量按标准值核算和按预测排放量核算结果如下：</w:t>
            </w:r>
          </w:p>
          <w:p w14:paraId="727DEBFB">
            <w:pPr>
              <w:keepNext w:val="0"/>
              <w:keepLines w:val="0"/>
              <w:pageBreakBefore w:val="0"/>
              <w:widowControl w:val="0"/>
              <w:kinsoku/>
              <w:wordWrap/>
              <w:overflowPunct/>
              <w:topLinePunct w:val="0"/>
              <w:autoSpaceDE/>
              <w:autoSpaceDN/>
              <w:bidi w:val="0"/>
              <w:adjustRightInd/>
              <w:snapToGrid/>
              <w:spacing w:line="400" w:lineRule="exact"/>
              <w:ind w:firstLine="422" w:firstLineChars="200"/>
              <w:textAlignment w:val="auto"/>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按标准值核算：</w:t>
            </w:r>
          </w:p>
          <w:p w14:paraId="3EB62A79">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本项目废气排放口非甲烷总烃和颗粒物按照排放标准计算总量指标如下：</w:t>
            </w:r>
          </w:p>
          <w:p w14:paraId="5461572E">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3-</w:t>
            </w:r>
            <w:r>
              <w:rPr>
                <w:rFonts w:hint="eastAsia" w:cs="Times New Roman"/>
                <w:b/>
                <w:color w:val="auto"/>
                <w:spacing w:val="4"/>
                <w:sz w:val="21"/>
                <w:szCs w:val="21"/>
                <w:highlight w:val="none"/>
                <w:lang w:val="en-US" w:eastAsia="zh-CN"/>
              </w:rPr>
              <w:t xml:space="preserve">9   </w:t>
            </w:r>
            <w:r>
              <w:rPr>
                <w:rFonts w:hint="default" w:ascii="Times New Roman" w:hAnsi="Times New Roman" w:eastAsia="宋体" w:cs="Times New Roman"/>
                <w:b/>
                <w:color w:val="auto"/>
                <w:spacing w:val="4"/>
                <w:sz w:val="21"/>
                <w:szCs w:val="21"/>
                <w:highlight w:val="none"/>
                <w:lang w:val="en-US" w:eastAsia="zh-CN"/>
              </w:rPr>
              <w:t>污染物总量</w:t>
            </w:r>
            <w:r>
              <w:rPr>
                <w:rFonts w:hint="eastAsia" w:ascii="Times New Roman" w:hAnsi="Times New Roman" w:eastAsia="宋体" w:cs="Times New Roman"/>
                <w:b/>
                <w:color w:val="auto"/>
                <w:spacing w:val="4"/>
                <w:sz w:val="21"/>
                <w:szCs w:val="21"/>
                <w:highlight w:val="none"/>
                <w:lang w:val="en-US" w:eastAsia="zh-CN"/>
              </w:rPr>
              <w:t>控制指标</w:t>
            </w:r>
            <w:r>
              <w:rPr>
                <w:rFonts w:hint="default" w:ascii="Times New Roman" w:hAnsi="Times New Roman" w:eastAsia="宋体" w:cs="Times New Roman"/>
                <w:b/>
                <w:color w:val="auto"/>
                <w:spacing w:val="4"/>
                <w:sz w:val="21"/>
                <w:szCs w:val="21"/>
                <w:highlight w:val="none"/>
                <w:lang w:val="en-US" w:eastAsia="zh-CN"/>
              </w:rPr>
              <w:t>核算表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0" w:type="dxa"/>
                <w:bottom w:w="0" w:type="dxa"/>
                <w:right w:w="0" w:type="dxa"/>
              </w:tblCellMar>
            </w:tblPr>
            <w:tblGrid>
              <w:gridCol w:w="1321"/>
              <w:gridCol w:w="1544"/>
              <w:gridCol w:w="1541"/>
              <w:gridCol w:w="1186"/>
              <w:gridCol w:w="1295"/>
              <w:gridCol w:w="1488"/>
            </w:tblGrid>
            <w:tr w14:paraId="52B11A1D">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321" w:type="dxa"/>
                  <w:noWrap w:val="0"/>
                  <w:vAlign w:val="center"/>
                </w:tcPr>
                <w:p w14:paraId="7B0B0A3D">
                  <w:pPr>
                    <w:spacing w:line="28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污染源</w:t>
                  </w:r>
                </w:p>
              </w:tc>
              <w:tc>
                <w:tcPr>
                  <w:tcW w:w="1544" w:type="dxa"/>
                  <w:noWrap w:val="0"/>
                  <w:vAlign w:val="center"/>
                </w:tcPr>
                <w:p w14:paraId="455CA8DD">
                  <w:pPr>
                    <w:spacing w:line="280" w:lineRule="exact"/>
                    <w:jc w:val="center"/>
                    <w:outlineLvl w:val="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1541" w:type="dxa"/>
                  <w:noWrap w:val="0"/>
                  <w:vAlign w:val="center"/>
                </w:tcPr>
                <w:p w14:paraId="0D01533B">
                  <w:pPr>
                    <w:spacing w:line="280" w:lineRule="exact"/>
                    <w:jc w:val="center"/>
                    <w:outlineLvl w:val="0"/>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污染物排放浓度mg/m</w:t>
                  </w:r>
                  <w:r>
                    <w:rPr>
                      <w:rFonts w:hint="default" w:ascii="Times New Roman" w:hAnsi="Times New Roman" w:eastAsia="宋体" w:cs="Times New Roman"/>
                      <w:color w:val="auto"/>
                      <w:sz w:val="21"/>
                      <w:szCs w:val="21"/>
                      <w:highlight w:val="none"/>
                      <w:vertAlign w:val="superscript"/>
                    </w:rPr>
                    <w:t>3</w:t>
                  </w:r>
                </w:p>
              </w:tc>
              <w:tc>
                <w:tcPr>
                  <w:tcW w:w="1186" w:type="dxa"/>
                  <w:tcBorders>
                    <w:right w:val="single" w:color="auto" w:sz="4" w:space="0"/>
                  </w:tcBorders>
                  <w:noWrap w:val="0"/>
                  <w:vAlign w:val="center"/>
                </w:tcPr>
                <w:p w14:paraId="50764201">
                  <w:pPr>
                    <w:spacing w:line="280" w:lineRule="exact"/>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排放时长</w:t>
                  </w:r>
                </w:p>
              </w:tc>
              <w:tc>
                <w:tcPr>
                  <w:tcW w:w="1295" w:type="dxa"/>
                  <w:tcBorders>
                    <w:left w:val="single" w:color="auto" w:sz="4" w:space="0"/>
                  </w:tcBorders>
                  <w:noWrap w:val="0"/>
                  <w:vAlign w:val="center"/>
                </w:tcPr>
                <w:p w14:paraId="31B9187F">
                  <w:pPr>
                    <w:spacing w:line="28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排气量</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/h</w:t>
                  </w:r>
                </w:p>
              </w:tc>
              <w:tc>
                <w:tcPr>
                  <w:tcW w:w="1488" w:type="dxa"/>
                  <w:noWrap w:val="0"/>
                  <w:vAlign w:val="center"/>
                </w:tcPr>
                <w:p w14:paraId="251951F4">
                  <w:pPr>
                    <w:spacing w:line="280" w:lineRule="exact"/>
                    <w:jc w:val="center"/>
                    <w:outlineLvl w:val="0"/>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污染物年排放量</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t/a</w:t>
                  </w:r>
                  <w:r>
                    <w:rPr>
                      <w:rFonts w:hint="eastAsia" w:ascii="Times New Roman" w:hAnsi="Times New Roman" w:eastAsia="宋体" w:cs="Times New Roman"/>
                      <w:color w:val="auto"/>
                      <w:sz w:val="21"/>
                      <w:szCs w:val="21"/>
                      <w:highlight w:val="none"/>
                      <w:lang w:eastAsia="zh-CN"/>
                    </w:rPr>
                    <w:t>）</w:t>
                  </w:r>
                </w:p>
              </w:tc>
            </w:tr>
            <w:tr w14:paraId="0AE7DC1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321" w:type="dxa"/>
                  <w:shd w:val="clear" w:color="auto" w:fill="auto"/>
                  <w:noWrap w:val="0"/>
                  <w:vAlign w:val="center"/>
                </w:tcPr>
                <w:p w14:paraId="4B41F85A">
                  <w:pPr>
                    <w:spacing w:line="300" w:lineRule="exact"/>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DA00</w:t>
                  </w:r>
                  <w:r>
                    <w:rPr>
                      <w:rFonts w:hint="eastAsia" w:cs="Times New Roman"/>
                      <w:color w:val="auto"/>
                      <w:sz w:val="21"/>
                      <w:szCs w:val="21"/>
                      <w:highlight w:val="none"/>
                      <w:lang w:val="en-US" w:eastAsia="zh-CN"/>
                    </w:rPr>
                    <w:t>1</w:t>
                  </w:r>
                </w:p>
              </w:tc>
              <w:tc>
                <w:tcPr>
                  <w:tcW w:w="1544" w:type="dxa"/>
                  <w:shd w:val="clear" w:color="auto" w:fill="auto"/>
                  <w:noWrap w:val="0"/>
                  <w:vAlign w:val="center"/>
                </w:tcPr>
                <w:p w14:paraId="200CE511">
                  <w:pPr>
                    <w:spacing w:line="300" w:lineRule="exact"/>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颗粒物</w:t>
                  </w:r>
                </w:p>
              </w:tc>
              <w:tc>
                <w:tcPr>
                  <w:tcW w:w="1541" w:type="dxa"/>
                  <w:shd w:val="clear" w:color="auto" w:fill="auto"/>
                  <w:noWrap w:val="0"/>
                  <w:vAlign w:val="center"/>
                </w:tcPr>
                <w:p w14:paraId="19597C74">
                  <w:pPr>
                    <w:spacing w:line="300" w:lineRule="exact"/>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18</w:t>
                  </w:r>
                </w:p>
              </w:tc>
              <w:tc>
                <w:tcPr>
                  <w:tcW w:w="1186" w:type="dxa"/>
                  <w:tcBorders>
                    <w:right w:val="single" w:color="auto" w:sz="4" w:space="0"/>
                  </w:tcBorders>
                  <w:noWrap w:val="0"/>
                  <w:vAlign w:val="center"/>
                </w:tcPr>
                <w:p w14:paraId="43A36C9C">
                  <w:pPr>
                    <w:jc w:val="center"/>
                    <w:rPr>
                      <w:rFonts w:hint="default" w:ascii="Times New Roman" w:hAnsi="Times New Roman" w:eastAsia="宋体" w:cs="Times New Roman"/>
                      <w:color w:val="auto"/>
                      <w:sz w:val="21"/>
                      <w:szCs w:val="21"/>
                      <w:highlight w:val="none"/>
                    </w:rPr>
                  </w:pPr>
                  <w:r>
                    <w:rPr>
                      <w:rFonts w:hint="eastAsia" w:cs="Times New Roman"/>
                      <w:color w:val="auto"/>
                      <w:szCs w:val="21"/>
                      <w:highlight w:val="none"/>
                      <w:lang w:val="en-US" w:eastAsia="zh-CN"/>
                    </w:rPr>
                    <w:t>1200</w:t>
                  </w:r>
                </w:p>
              </w:tc>
              <w:tc>
                <w:tcPr>
                  <w:tcW w:w="1295" w:type="dxa"/>
                  <w:tcBorders>
                    <w:left w:val="single" w:color="auto" w:sz="4" w:space="0"/>
                  </w:tcBorders>
                  <w:noWrap w:val="0"/>
                  <w:vAlign w:val="center"/>
                </w:tcPr>
                <w:p w14:paraId="30363B44">
                  <w:pPr>
                    <w:jc w:val="center"/>
                    <w:rPr>
                      <w:rFonts w:hint="eastAsia" w:cs="Times New Roman"/>
                      <w:color w:val="auto"/>
                      <w:sz w:val="21"/>
                      <w:szCs w:val="21"/>
                      <w:highlight w:val="none"/>
                      <w:lang w:val="en-US" w:eastAsia="zh-CN"/>
                    </w:rPr>
                  </w:pPr>
                  <w:r>
                    <w:rPr>
                      <w:rFonts w:hint="eastAsia" w:cs="Times New Roman"/>
                      <w:color w:val="auto"/>
                      <w:szCs w:val="21"/>
                      <w:highlight w:val="none"/>
                      <w:lang w:val="en-US" w:eastAsia="zh-CN"/>
                    </w:rPr>
                    <w:t>15000</w:t>
                  </w:r>
                </w:p>
              </w:tc>
              <w:tc>
                <w:tcPr>
                  <w:tcW w:w="1488" w:type="dxa"/>
                  <w:noWrap w:val="0"/>
                  <w:vAlign w:val="center"/>
                </w:tcPr>
                <w:p w14:paraId="7A361940">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0.324</w:t>
                  </w:r>
                </w:p>
              </w:tc>
            </w:tr>
            <w:tr w14:paraId="0347DB0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1321" w:type="dxa"/>
                  <w:tcBorders>
                    <w:bottom w:val="single" w:color="auto" w:sz="4" w:space="0"/>
                  </w:tcBorders>
                  <w:noWrap w:val="0"/>
                  <w:vAlign w:val="center"/>
                </w:tcPr>
                <w:p w14:paraId="1BD8D67C">
                  <w:pPr>
                    <w:spacing w:line="300" w:lineRule="exact"/>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DA00</w:t>
                  </w:r>
                  <w:r>
                    <w:rPr>
                      <w:rFonts w:hint="eastAsia" w:cs="Times New Roman"/>
                      <w:color w:val="auto"/>
                      <w:sz w:val="21"/>
                      <w:szCs w:val="21"/>
                      <w:highlight w:val="none"/>
                      <w:lang w:val="en-US" w:eastAsia="zh-CN"/>
                    </w:rPr>
                    <w:t>2</w:t>
                  </w:r>
                </w:p>
              </w:tc>
              <w:tc>
                <w:tcPr>
                  <w:tcW w:w="1544" w:type="dxa"/>
                  <w:tcBorders>
                    <w:bottom w:val="single" w:color="auto" w:sz="4" w:space="0"/>
                  </w:tcBorders>
                  <w:noWrap w:val="0"/>
                  <w:vAlign w:val="center"/>
                </w:tcPr>
                <w:p w14:paraId="6F58B0ED">
                  <w:pPr>
                    <w:spacing w:line="300" w:lineRule="exact"/>
                    <w:jc w:val="center"/>
                    <w:rPr>
                      <w:rFonts w:hint="eastAsia" w:ascii="Times New Roman" w:hAnsi="Times New Roman" w:eastAsia="宋体" w:cs="Times New Roman"/>
                      <w:color w:val="auto"/>
                      <w:sz w:val="21"/>
                      <w:szCs w:val="21"/>
                      <w:highlight w:val="none"/>
                      <w:lang w:val="en-US" w:eastAsia="zh-CN"/>
                    </w:rPr>
                  </w:pPr>
                  <w:r>
                    <w:rPr>
                      <w:rFonts w:hint="eastAsia" w:cs="Times New Roman"/>
                      <w:bCs/>
                      <w:color w:val="auto"/>
                      <w:sz w:val="21"/>
                      <w:szCs w:val="21"/>
                      <w:highlight w:val="none"/>
                      <w:lang w:val="en-US" w:eastAsia="zh-CN"/>
                    </w:rPr>
                    <w:t>非甲烷总烃</w:t>
                  </w:r>
                </w:p>
              </w:tc>
              <w:tc>
                <w:tcPr>
                  <w:tcW w:w="1541" w:type="dxa"/>
                  <w:noWrap w:val="0"/>
                  <w:vAlign w:val="center"/>
                </w:tcPr>
                <w:p w14:paraId="29390936">
                  <w:pPr>
                    <w:spacing w:line="300" w:lineRule="exact"/>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25</w:t>
                  </w:r>
                </w:p>
              </w:tc>
              <w:tc>
                <w:tcPr>
                  <w:tcW w:w="1186" w:type="dxa"/>
                  <w:tcBorders>
                    <w:right w:val="single" w:color="auto" w:sz="4" w:space="0"/>
                  </w:tcBorders>
                  <w:noWrap w:val="0"/>
                  <w:vAlign w:val="center"/>
                </w:tcPr>
                <w:p w14:paraId="15B5062A">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2500</w:t>
                  </w:r>
                </w:p>
              </w:tc>
              <w:tc>
                <w:tcPr>
                  <w:tcW w:w="1295" w:type="dxa"/>
                  <w:tcBorders>
                    <w:left w:val="single" w:color="auto" w:sz="4" w:space="0"/>
                  </w:tcBorders>
                  <w:noWrap w:val="0"/>
                  <w:vAlign w:val="center"/>
                </w:tcPr>
                <w:p w14:paraId="0EB7ED3E">
                  <w:pPr>
                    <w:jc w:val="center"/>
                    <w:rPr>
                      <w:rFonts w:hint="eastAsia" w:cs="Times New Roman"/>
                      <w:color w:val="auto"/>
                      <w:kern w:val="2"/>
                      <w:sz w:val="21"/>
                      <w:szCs w:val="21"/>
                      <w:highlight w:val="none"/>
                      <w:lang w:val="en-US" w:eastAsia="zh-CN" w:bidi="ar-SA"/>
                    </w:rPr>
                  </w:pPr>
                  <w:r>
                    <w:rPr>
                      <w:rFonts w:hint="eastAsia" w:cs="Times New Roman"/>
                      <w:color w:val="auto"/>
                      <w:szCs w:val="21"/>
                      <w:highlight w:val="none"/>
                      <w:lang w:val="en-US" w:eastAsia="zh-CN"/>
                    </w:rPr>
                    <w:t>10000</w:t>
                  </w:r>
                </w:p>
              </w:tc>
              <w:tc>
                <w:tcPr>
                  <w:tcW w:w="1488" w:type="dxa"/>
                  <w:noWrap w:val="0"/>
                  <w:vAlign w:val="center"/>
                </w:tcPr>
                <w:p w14:paraId="7C5332F4">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0.625</w:t>
                  </w:r>
                </w:p>
              </w:tc>
            </w:tr>
            <w:tr w14:paraId="019992DC">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1321" w:type="dxa"/>
                  <w:tcBorders>
                    <w:bottom w:val="single" w:color="auto" w:sz="4" w:space="0"/>
                  </w:tcBorders>
                  <w:noWrap w:val="0"/>
                  <w:vAlign w:val="center"/>
                </w:tcPr>
                <w:p w14:paraId="67A0DA39">
                  <w:pPr>
                    <w:spacing w:line="300" w:lineRule="exact"/>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DA003</w:t>
                  </w:r>
                </w:p>
              </w:tc>
              <w:tc>
                <w:tcPr>
                  <w:tcW w:w="1544" w:type="dxa"/>
                  <w:tcBorders>
                    <w:bottom w:val="single" w:color="auto" w:sz="4" w:space="0"/>
                  </w:tcBorders>
                  <w:noWrap w:val="0"/>
                  <w:vAlign w:val="center"/>
                </w:tcPr>
                <w:p w14:paraId="15AE34BF">
                  <w:pPr>
                    <w:spacing w:line="300" w:lineRule="exact"/>
                    <w:jc w:val="center"/>
                    <w:rPr>
                      <w:rFonts w:hint="eastAsia" w:cs="Times New Roman"/>
                      <w:bCs/>
                      <w:color w:val="auto"/>
                      <w:sz w:val="21"/>
                      <w:szCs w:val="21"/>
                      <w:highlight w:val="none"/>
                      <w:lang w:val="en-US" w:eastAsia="zh-CN"/>
                    </w:rPr>
                  </w:pPr>
                  <w:r>
                    <w:rPr>
                      <w:rFonts w:hint="eastAsia" w:cs="Times New Roman"/>
                      <w:bCs/>
                      <w:color w:val="auto"/>
                      <w:sz w:val="21"/>
                      <w:szCs w:val="21"/>
                      <w:highlight w:val="none"/>
                      <w:lang w:val="en-US" w:eastAsia="zh-CN"/>
                    </w:rPr>
                    <w:t>非甲烷总烃</w:t>
                  </w:r>
                </w:p>
              </w:tc>
              <w:tc>
                <w:tcPr>
                  <w:tcW w:w="1541" w:type="dxa"/>
                  <w:noWrap w:val="0"/>
                  <w:vAlign w:val="center"/>
                </w:tcPr>
                <w:p w14:paraId="14D62EBA">
                  <w:pPr>
                    <w:spacing w:line="300" w:lineRule="exact"/>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25</w:t>
                  </w:r>
                </w:p>
              </w:tc>
              <w:tc>
                <w:tcPr>
                  <w:tcW w:w="1186" w:type="dxa"/>
                  <w:tcBorders>
                    <w:right w:val="single" w:color="auto" w:sz="4" w:space="0"/>
                  </w:tcBorders>
                  <w:noWrap w:val="0"/>
                  <w:vAlign w:val="center"/>
                </w:tcPr>
                <w:p w14:paraId="2F31AF40">
                  <w:pPr>
                    <w:jc w:val="center"/>
                    <w:rPr>
                      <w:rFonts w:hint="eastAsia"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7200</w:t>
                  </w:r>
                </w:p>
              </w:tc>
              <w:tc>
                <w:tcPr>
                  <w:tcW w:w="1295" w:type="dxa"/>
                  <w:tcBorders>
                    <w:left w:val="single" w:color="auto" w:sz="4" w:space="0"/>
                  </w:tcBorders>
                  <w:noWrap w:val="0"/>
                  <w:vAlign w:val="center"/>
                </w:tcPr>
                <w:p w14:paraId="28E6C670">
                  <w:pPr>
                    <w:jc w:val="center"/>
                    <w:rPr>
                      <w:rFonts w:hint="eastAsia"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1488" w:type="dxa"/>
                  <w:noWrap w:val="0"/>
                  <w:vAlign w:val="center"/>
                </w:tcPr>
                <w:p w14:paraId="5DC99E14">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0.72</w:t>
                  </w:r>
                </w:p>
              </w:tc>
            </w:tr>
            <w:tr w14:paraId="0E17C42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321" w:type="dxa"/>
                  <w:noWrap w:val="0"/>
                  <w:vAlign w:val="center"/>
                </w:tcPr>
                <w:p w14:paraId="4CCC8047">
                  <w:pPr>
                    <w:spacing w:line="28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核算公式</w:t>
                  </w:r>
                </w:p>
              </w:tc>
              <w:tc>
                <w:tcPr>
                  <w:tcW w:w="7054" w:type="dxa"/>
                  <w:gridSpan w:val="5"/>
                  <w:noWrap w:val="0"/>
                  <w:vAlign w:val="center"/>
                </w:tcPr>
                <w:p w14:paraId="2AC99581">
                  <w:pPr>
                    <w:spacing w:line="280" w:lineRule="exact"/>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年排放量</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t/a</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=污染物排放浓度</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×排气量</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/a）/10</w:t>
                  </w:r>
                  <w:r>
                    <w:rPr>
                      <w:rFonts w:hint="default" w:ascii="Times New Roman" w:hAnsi="Times New Roman" w:eastAsia="宋体" w:cs="Times New Roman"/>
                      <w:color w:val="auto"/>
                      <w:sz w:val="21"/>
                      <w:szCs w:val="21"/>
                      <w:highlight w:val="none"/>
                      <w:vertAlign w:val="superscript"/>
                    </w:rPr>
                    <w:t>9</w:t>
                  </w:r>
                </w:p>
              </w:tc>
            </w:tr>
            <w:tr w14:paraId="521C28D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0" w:type="dxa"/>
                  <w:bottom w:w="0" w:type="dxa"/>
                  <w:right w:w="0" w:type="dxa"/>
                </w:tblCellMar>
              </w:tblPrEx>
              <w:trPr>
                <w:trHeight w:val="340" w:hRule="atLeast"/>
                <w:jc w:val="center"/>
              </w:trPr>
              <w:tc>
                <w:tcPr>
                  <w:tcW w:w="1321" w:type="dxa"/>
                  <w:noWrap w:val="0"/>
                  <w:vAlign w:val="center"/>
                </w:tcPr>
                <w:p w14:paraId="500561A5">
                  <w:pPr>
                    <w:spacing w:line="280" w:lineRule="exact"/>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核算结果</w:t>
                  </w:r>
                </w:p>
              </w:tc>
              <w:tc>
                <w:tcPr>
                  <w:tcW w:w="7054" w:type="dxa"/>
                  <w:gridSpan w:val="5"/>
                  <w:noWrap w:val="0"/>
                  <w:vAlign w:val="center"/>
                </w:tcPr>
                <w:p w14:paraId="2ECB2FF9">
                  <w:pPr>
                    <w:spacing w:line="280" w:lineRule="exact"/>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核算可知，本项目污染物年排放量为：</w:t>
                  </w:r>
                  <w:r>
                    <w:rPr>
                      <w:rFonts w:hint="eastAsia" w:cs="Times New Roman"/>
                      <w:color w:val="auto"/>
                      <w:sz w:val="21"/>
                      <w:szCs w:val="21"/>
                      <w:highlight w:val="none"/>
                      <w:lang w:val="en-US" w:eastAsia="zh-CN"/>
                    </w:rPr>
                    <w:t>颗粒物0.324</w:t>
                  </w:r>
                  <w:r>
                    <w:rPr>
                      <w:rFonts w:hint="default" w:ascii="Times New Roman" w:hAnsi="Times New Roman" w:eastAsia="宋体" w:cs="Times New Roman"/>
                      <w:color w:val="auto"/>
                      <w:sz w:val="21"/>
                      <w:szCs w:val="21"/>
                      <w:highlight w:val="none"/>
                    </w:rPr>
                    <w:t>t/a</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bCs/>
                      <w:color w:val="auto"/>
                      <w:sz w:val="21"/>
                      <w:szCs w:val="21"/>
                      <w:highlight w:val="none"/>
                    </w:rPr>
                    <w:t>VOCs</w:t>
                  </w:r>
                  <w:r>
                    <w:rPr>
                      <w:rFonts w:hint="eastAsia" w:cs="Times New Roman"/>
                      <w:bCs/>
                      <w:color w:val="auto"/>
                      <w:sz w:val="21"/>
                      <w:szCs w:val="21"/>
                      <w:highlight w:val="none"/>
                      <w:lang w:eastAsia="zh-CN"/>
                    </w:rPr>
                    <w:t>（</w:t>
                  </w:r>
                  <w:r>
                    <w:rPr>
                      <w:rFonts w:hint="eastAsia" w:cs="Times New Roman"/>
                      <w:bCs/>
                      <w:color w:val="auto"/>
                      <w:sz w:val="21"/>
                      <w:szCs w:val="21"/>
                      <w:highlight w:val="none"/>
                      <w:lang w:val="en-US" w:eastAsia="zh-CN"/>
                    </w:rPr>
                    <w:t>以非甲烷总烃计</w:t>
                  </w:r>
                  <w:r>
                    <w:rPr>
                      <w:rFonts w:hint="eastAsia" w:cs="Times New Roman"/>
                      <w:bCs/>
                      <w:color w:val="auto"/>
                      <w:sz w:val="21"/>
                      <w:szCs w:val="21"/>
                      <w:highlight w:val="none"/>
                      <w:lang w:eastAsia="zh-CN"/>
                    </w:rPr>
                    <w:t>）</w:t>
                  </w:r>
                  <w:r>
                    <w:rPr>
                      <w:rFonts w:hint="eastAsia" w:cs="Times New Roman"/>
                      <w:color w:val="auto"/>
                      <w:sz w:val="21"/>
                      <w:szCs w:val="21"/>
                      <w:highlight w:val="none"/>
                      <w:lang w:val="en-US" w:eastAsia="zh-CN"/>
                    </w:rPr>
                    <w:t>1.345</w:t>
                  </w:r>
                  <w:r>
                    <w:rPr>
                      <w:rFonts w:hint="default" w:ascii="Times New Roman" w:hAnsi="Times New Roman" w:eastAsia="宋体" w:cs="Times New Roman"/>
                      <w:color w:val="auto"/>
                      <w:sz w:val="21"/>
                      <w:szCs w:val="21"/>
                      <w:highlight w:val="none"/>
                    </w:rPr>
                    <w:t>t/a</w:t>
                  </w:r>
                </w:p>
              </w:tc>
            </w:tr>
          </w:tbl>
          <w:p w14:paraId="1436143A">
            <w:pPr>
              <w:pStyle w:val="20"/>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因此，本项目</w:t>
            </w:r>
            <w:r>
              <w:rPr>
                <w:rFonts w:hint="eastAsia" w:cs="Times New Roman"/>
                <w:color w:val="auto"/>
                <w:sz w:val="21"/>
                <w:szCs w:val="21"/>
                <w:highlight w:val="none"/>
                <w:lang w:val="en-US" w:eastAsia="zh-CN"/>
              </w:rPr>
              <w:t>新项目</w:t>
            </w:r>
            <w:r>
              <w:rPr>
                <w:rFonts w:hint="eastAsia" w:ascii="Times New Roman" w:hAnsi="Times New Roman" w:eastAsia="宋体" w:cs="Times New Roman"/>
                <w:color w:val="auto"/>
                <w:sz w:val="21"/>
                <w:szCs w:val="21"/>
                <w:highlight w:val="none"/>
                <w:lang w:val="en-US" w:eastAsia="zh-CN"/>
              </w:rPr>
              <w:t>建成后废气污染物达标排放量为</w:t>
            </w:r>
            <w:r>
              <w:rPr>
                <w:rFonts w:hint="eastAsia" w:cs="Times New Roman"/>
                <w:color w:val="auto"/>
                <w:sz w:val="21"/>
                <w:szCs w:val="21"/>
                <w:highlight w:val="none"/>
                <w:lang w:val="en-US" w:eastAsia="zh-CN"/>
              </w:rPr>
              <w:t>颗粒物0.324</w:t>
            </w:r>
            <w:r>
              <w:rPr>
                <w:rFonts w:hint="default" w:ascii="Times New Roman" w:hAnsi="Times New Roman" w:eastAsia="宋体" w:cs="Times New Roman"/>
                <w:color w:val="auto"/>
                <w:sz w:val="21"/>
                <w:szCs w:val="21"/>
                <w:highlight w:val="none"/>
              </w:rPr>
              <w:t>t/a</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bCs/>
                <w:color w:val="auto"/>
                <w:sz w:val="21"/>
                <w:szCs w:val="21"/>
                <w:highlight w:val="none"/>
              </w:rPr>
              <w:t>VOCs</w:t>
            </w:r>
            <w:r>
              <w:rPr>
                <w:rFonts w:hint="eastAsia" w:cs="Times New Roman"/>
                <w:bCs/>
                <w:color w:val="auto"/>
                <w:sz w:val="21"/>
                <w:szCs w:val="21"/>
                <w:highlight w:val="none"/>
                <w:lang w:eastAsia="zh-CN"/>
              </w:rPr>
              <w:t>（</w:t>
            </w:r>
            <w:r>
              <w:rPr>
                <w:rFonts w:hint="eastAsia" w:cs="Times New Roman"/>
                <w:bCs/>
                <w:color w:val="auto"/>
                <w:sz w:val="21"/>
                <w:szCs w:val="21"/>
                <w:highlight w:val="none"/>
                <w:lang w:val="en-US" w:eastAsia="zh-CN"/>
              </w:rPr>
              <w:t>以非甲烷总烃计</w:t>
            </w:r>
            <w:r>
              <w:rPr>
                <w:rFonts w:hint="eastAsia" w:cs="Times New Roman"/>
                <w:bCs/>
                <w:color w:val="auto"/>
                <w:sz w:val="21"/>
                <w:szCs w:val="21"/>
                <w:highlight w:val="none"/>
                <w:lang w:eastAsia="zh-CN"/>
              </w:rPr>
              <w:t>）</w:t>
            </w:r>
            <w:r>
              <w:rPr>
                <w:rFonts w:hint="eastAsia" w:cs="Times New Roman"/>
                <w:color w:val="auto"/>
                <w:sz w:val="21"/>
                <w:szCs w:val="21"/>
                <w:highlight w:val="none"/>
                <w:lang w:val="en-US" w:eastAsia="zh-CN"/>
              </w:rPr>
              <w:t>1.345</w:t>
            </w:r>
            <w:r>
              <w:rPr>
                <w:rFonts w:hint="default" w:ascii="Times New Roman" w:hAnsi="Times New Roman" w:eastAsia="宋体" w:cs="Times New Roman"/>
                <w:color w:val="auto"/>
                <w:sz w:val="21"/>
                <w:szCs w:val="21"/>
                <w:highlight w:val="none"/>
              </w:rPr>
              <w:t>t/a</w:t>
            </w:r>
            <w:r>
              <w:rPr>
                <w:rFonts w:hint="eastAsia" w:ascii="Times New Roman" w:hAnsi="Times New Roman" w:eastAsia="宋体" w:cs="Times New Roman"/>
                <w:color w:val="auto"/>
                <w:sz w:val="21"/>
                <w:szCs w:val="21"/>
                <w:highlight w:val="none"/>
                <w:lang w:eastAsia="zh-CN"/>
              </w:rPr>
              <w:t>。</w:t>
            </w:r>
          </w:p>
          <w:p w14:paraId="2068BBD7">
            <w:pPr>
              <w:keepNext w:val="0"/>
              <w:keepLines w:val="0"/>
              <w:pageBreakBefore w:val="0"/>
              <w:widowControl w:val="0"/>
              <w:kinsoku/>
              <w:wordWrap/>
              <w:overflowPunct/>
              <w:topLinePunct w:val="0"/>
              <w:autoSpaceDE/>
              <w:autoSpaceDN/>
              <w:bidi w:val="0"/>
              <w:adjustRightInd/>
              <w:snapToGrid/>
              <w:spacing w:line="400" w:lineRule="exact"/>
              <w:ind w:firstLine="422" w:firstLineChars="200"/>
              <w:textAlignment w:val="auto"/>
              <w:rPr>
                <w:rFonts w:hint="eastAsia"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按预测量核算：</w:t>
            </w:r>
          </w:p>
          <w:p w14:paraId="454A4732">
            <w:pPr>
              <w:pStyle w:val="20"/>
              <w:keepNext w:val="0"/>
              <w:keepLines w:val="0"/>
              <w:pageBreakBefore w:val="0"/>
              <w:widowControl w:val="0"/>
              <w:kinsoku/>
              <w:wordWrap/>
              <w:overflowPunct/>
              <w:topLinePunct w:val="0"/>
              <w:autoSpaceDE/>
              <w:autoSpaceDN/>
              <w:bidi w:val="0"/>
              <w:adjustRightInd/>
              <w:snapToGrid/>
              <w:spacing w:line="400" w:lineRule="exact"/>
              <w:ind w:left="0" w:leftChars="0" w:firstLine="420" w:firstLineChars="200"/>
              <w:textAlignment w:val="auto"/>
              <w:rPr>
                <w:rFonts w:hint="eastAsia" w:eastAsia="宋体"/>
                <w:color w:val="auto"/>
                <w:highlight w:val="none"/>
                <w:lang w:val="en-US" w:eastAsia="zh-CN"/>
              </w:rPr>
            </w:pPr>
            <w:r>
              <w:rPr>
                <w:rFonts w:hint="eastAsia" w:ascii="Times New Roman" w:hAnsi="Times New Roman" w:eastAsia="宋体" w:cs="Times New Roman"/>
                <w:color w:val="auto"/>
                <w:sz w:val="21"/>
                <w:szCs w:val="21"/>
                <w:highlight w:val="none"/>
                <w:lang w:val="en-US" w:eastAsia="zh-CN"/>
              </w:rPr>
              <w:t>根据预测章节，本项目建成后</w:t>
            </w:r>
            <w:r>
              <w:rPr>
                <w:rFonts w:hint="eastAsia" w:cs="Times New Roman"/>
                <w:color w:val="auto"/>
                <w:sz w:val="21"/>
                <w:szCs w:val="21"/>
                <w:highlight w:val="none"/>
                <w:lang w:val="en-US" w:eastAsia="zh-CN"/>
              </w:rPr>
              <w:t>DA001颗粒物排放量0.035t/a、DA002非甲烷总烃排放量0.07t/a、DA003非甲烷总烃排放量0.123t/a，因此</w:t>
            </w:r>
            <w:r>
              <w:rPr>
                <w:rFonts w:hint="eastAsia" w:ascii="Times New Roman" w:hAnsi="Times New Roman" w:eastAsia="宋体" w:cs="Times New Roman"/>
                <w:color w:val="auto"/>
                <w:sz w:val="21"/>
                <w:szCs w:val="21"/>
                <w:highlight w:val="none"/>
                <w:lang w:val="en-US" w:eastAsia="zh-CN"/>
              </w:rPr>
              <w:t>全厂污染物预测排放量分别为颗粒物</w:t>
            </w:r>
            <w:r>
              <w:rPr>
                <w:rFonts w:hint="eastAsia" w:cs="Times New Roman"/>
                <w:color w:val="auto"/>
                <w:sz w:val="21"/>
                <w:szCs w:val="21"/>
                <w:highlight w:val="none"/>
                <w:lang w:val="en-US" w:eastAsia="zh-CN"/>
              </w:rPr>
              <w:t>0.035</w:t>
            </w:r>
            <w:r>
              <w:rPr>
                <w:rFonts w:hint="eastAsia" w:ascii="Times New Roman" w:hAnsi="Times New Roman" w:eastAsia="宋体" w:cs="Times New Roman"/>
                <w:color w:val="auto"/>
                <w:sz w:val="21"/>
                <w:szCs w:val="21"/>
                <w:highlight w:val="none"/>
                <w:lang w:val="en-US" w:eastAsia="zh-CN"/>
              </w:rPr>
              <w:t>t/a；</w:t>
            </w:r>
            <w:r>
              <w:rPr>
                <w:rFonts w:hint="default" w:ascii="Times New Roman" w:hAnsi="Times New Roman" w:eastAsia="宋体" w:cs="Times New Roman"/>
                <w:bCs/>
                <w:color w:val="auto"/>
                <w:sz w:val="21"/>
                <w:szCs w:val="21"/>
                <w:highlight w:val="none"/>
              </w:rPr>
              <w:t>VOCs</w:t>
            </w:r>
            <w:r>
              <w:rPr>
                <w:rFonts w:hint="eastAsia" w:cs="Times New Roman"/>
                <w:bCs/>
                <w:color w:val="auto"/>
                <w:sz w:val="21"/>
                <w:szCs w:val="21"/>
                <w:highlight w:val="none"/>
                <w:lang w:eastAsia="zh-CN"/>
              </w:rPr>
              <w:t>（</w:t>
            </w:r>
            <w:r>
              <w:rPr>
                <w:rFonts w:hint="eastAsia" w:cs="Times New Roman"/>
                <w:bCs/>
                <w:color w:val="auto"/>
                <w:sz w:val="21"/>
                <w:szCs w:val="21"/>
                <w:highlight w:val="none"/>
                <w:lang w:val="en-US" w:eastAsia="zh-CN"/>
              </w:rPr>
              <w:t>以非甲烷总烃计</w:t>
            </w:r>
            <w:r>
              <w:rPr>
                <w:rFonts w:hint="eastAsia" w:cs="Times New Roman"/>
                <w:bCs/>
                <w:color w:val="auto"/>
                <w:sz w:val="21"/>
                <w:szCs w:val="21"/>
                <w:highlight w:val="none"/>
                <w:lang w:eastAsia="zh-CN"/>
              </w:rPr>
              <w:t>）</w:t>
            </w:r>
            <w:r>
              <w:rPr>
                <w:rFonts w:hint="eastAsia" w:cs="Times New Roman"/>
                <w:color w:val="auto"/>
                <w:sz w:val="21"/>
                <w:szCs w:val="21"/>
                <w:highlight w:val="none"/>
                <w:lang w:val="en-US" w:eastAsia="zh-CN"/>
              </w:rPr>
              <w:t>0.193</w:t>
            </w:r>
            <w:r>
              <w:rPr>
                <w:rFonts w:hint="default" w:ascii="Times New Roman" w:hAnsi="Times New Roman" w:eastAsia="宋体" w:cs="Times New Roman"/>
                <w:color w:val="auto"/>
                <w:sz w:val="21"/>
                <w:szCs w:val="21"/>
                <w:highlight w:val="none"/>
              </w:rPr>
              <w:t>t/</w:t>
            </w:r>
            <w:r>
              <w:rPr>
                <w:rFonts w:hint="eastAsia" w:ascii="Times New Roman" w:hAnsi="Times New Roman" w:eastAsia="宋体" w:cs="Times New Roman"/>
                <w:color w:val="auto"/>
                <w:sz w:val="21"/>
                <w:szCs w:val="21"/>
                <w:highlight w:val="none"/>
                <w:lang w:val="en-US" w:eastAsia="zh-CN"/>
              </w:rPr>
              <w:t>a。</w:t>
            </w:r>
          </w:p>
          <w:p w14:paraId="01440229">
            <w:pPr>
              <w:keepNext w:val="0"/>
              <w:keepLines w:val="0"/>
              <w:pageBreakBefore w:val="0"/>
              <w:widowControl w:val="0"/>
              <w:kinsoku/>
              <w:wordWrap/>
              <w:overflowPunct/>
              <w:topLinePunct w:val="0"/>
              <w:autoSpaceDE/>
              <w:autoSpaceDN/>
              <w:bidi w:val="0"/>
              <w:adjustRightInd/>
              <w:snapToGrid/>
              <w:spacing w:line="400" w:lineRule="exact"/>
              <w:ind w:firstLine="422" w:firstLineChars="200"/>
              <w:textAlignment w:val="auto"/>
              <w:rPr>
                <w:rFonts w:hint="eastAsia"/>
                <w:b/>
                <w:bCs/>
                <w:color w:val="auto"/>
                <w:highlight w:val="none"/>
                <w:lang w:val="en-US" w:eastAsia="zh-CN"/>
              </w:rPr>
            </w:pPr>
            <w:r>
              <w:rPr>
                <w:rFonts w:hint="eastAsia"/>
                <w:b/>
                <w:bCs/>
                <w:color w:val="auto"/>
                <w:highlight w:val="none"/>
                <w:lang w:val="en-US" w:eastAsia="zh-CN"/>
              </w:rPr>
              <w:t>综上，本项目建成后总量控制指标建议值</w:t>
            </w:r>
            <w:r>
              <w:rPr>
                <w:rFonts w:hint="default" w:ascii="Times New Roman" w:hAnsi="Times New Roman" w:eastAsia="宋体" w:cs="Times New Roman"/>
                <w:b/>
                <w:bCs/>
                <w:snapToGrid w:val="0"/>
                <w:color w:val="auto"/>
                <w:sz w:val="21"/>
                <w:szCs w:val="21"/>
                <w:highlight w:val="none"/>
                <w:lang w:val="en-US" w:eastAsia="zh-CN"/>
              </w:rPr>
              <w:t>COD</w:t>
            </w:r>
            <w:r>
              <w:rPr>
                <w:rFonts w:hint="eastAsia" w:ascii="Times New Roman" w:hAnsi="Times New Roman" w:eastAsia="宋体" w:cs="Times New Roman"/>
                <w:b/>
                <w:bCs/>
                <w:snapToGrid w:val="0"/>
                <w:color w:val="auto"/>
                <w:sz w:val="21"/>
                <w:szCs w:val="21"/>
                <w:highlight w:val="none"/>
                <w:lang w:val="en-US" w:eastAsia="zh-CN"/>
              </w:rPr>
              <w:t>、</w:t>
            </w:r>
            <w:r>
              <w:rPr>
                <w:rFonts w:hint="default" w:ascii="Times New Roman" w:hAnsi="Times New Roman" w:eastAsia="宋体" w:cs="Times New Roman"/>
                <w:b/>
                <w:bCs/>
                <w:snapToGrid w:val="0"/>
                <w:color w:val="auto"/>
                <w:sz w:val="21"/>
                <w:szCs w:val="21"/>
                <w:highlight w:val="none"/>
                <w:lang w:val="en-US" w:eastAsia="zh-CN"/>
              </w:rPr>
              <w:t>氨氮</w:t>
            </w:r>
            <w:r>
              <w:rPr>
                <w:rFonts w:hint="eastAsia" w:ascii="Times New Roman" w:hAnsi="Times New Roman" w:eastAsia="宋体" w:cs="Times New Roman"/>
                <w:b/>
                <w:bCs/>
                <w:snapToGrid w:val="0"/>
                <w:color w:val="auto"/>
                <w:sz w:val="21"/>
                <w:szCs w:val="21"/>
                <w:highlight w:val="none"/>
                <w:lang w:val="en-US" w:eastAsia="zh-CN"/>
              </w:rPr>
              <w:t>、</w:t>
            </w:r>
            <w:r>
              <w:rPr>
                <w:rFonts w:hint="default" w:ascii="Times New Roman" w:hAnsi="Times New Roman" w:eastAsia="宋体" w:cs="Times New Roman"/>
                <w:b/>
                <w:bCs/>
                <w:color w:val="auto"/>
                <w:kern w:val="0"/>
                <w:sz w:val="21"/>
                <w:szCs w:val="21"/>
                <w:highlight w:val="none"/>
                <w:lang w:val="en-US" w:eastAsia="zh-CN" w:bidi="ar"/>
              </w:rPr>
              <w:t>SO</w:t>
            </w:r>
            <w:r>
              <w:rPr>
                <w:rFonts w:hint="default" w:ascii="Times New Roman" w:hAnsi="Times New Roman" w:eastAsia="宋体" w:cs="Times New Roman"/>
                <w:b/>
                <w:bCs/>
                <w:color w:val="auto"/>
                <w:kern w:val="0"/>
                <w:sz w:val="21"/>
                <w:szCs w:val="21"/>
                <w:highlight w:val="none"/>
                <w:vertAlign w:val="subscript"/>
                <w:lang w:val="en-US" w:eastAsia="zh-CN" w:bidi="ar"/>
              </w:rPr>
              <w:t>2</w:t>
            </w:r>
            <w:r>
              <w:rPr>
                <w:rFonts w:hint="eastAsia" w:ascii="Times New Roman" w:hAnsi="Times New Roman" w:eastAsia="宋体" w:cs="Times New Roman"/>
                <w:b/>
                <w:bCs/>
                <w:snapToGrid w:val="0"/>
                <w:color w:val="auto"/>
                <w:sz w:val="21"/>
                <w:szCs w:val="21"/>
                <w:highlight w:val="none"/>
                <w:lang w:val="en-US" w:eastAsia="zh-CN"/>
              </w:rPr>
              <w:t>、</w:t>
            </w:r>
            <w:r>
              <w:rPr>
                <w:rFonts w:hint="default" w:ascii="Times New Roman" w:hAnsi="Times New Roman" w:eastAsia="宋体" w:cs="Times New Roman"/>
                <w:b/>
                <w:bCs/>
                <w:color w:val="auto"/>
                <w:kern w:val="0"/>
                <w:sz w:val="21"/>
                <w:szCs w:val="21"/>
                <w:highlight w:val="none"/>
                <w:lang w:val="en-US" w:eastAsia="zh-CN" w:bidi="ar"/>
              </w:rPr>
              <w:t>NOx</w:t>
            </w:r>
            <w:r>
              <w:rPr>
                <w:rFonts w:hint="eastAsia" w:ascii="Times New Roman" w:hAnsi="Times New Roman" w:eastAsia="宋体" w:cs="Times New Roman"/>
                <w:b/>
                <w:bCs/>
                <w:snapToGrid w:val="0"/>
                <w:color w:val="auto"/>
                <w:sz w:val="21"/>
                <w:szCs w:val="21"/>
                <w:highlight w:val="none"/>
                <w:lang w:val="en-US" w:eastAsia="zh-CN"/>
              </w:rPr>
              <w:t>、颗粒物按排放标准进行核算，非甲烷总烃按预测排放量进行核算。</w:t>
            </w:r>
          </w:p>
          <w:p w14:paraId="2ABE57AA">
            <w:pPr>
              <w:keepNext w:val="0"/>
              <w:keepLines w:val="0"/>
              <w:pageBreakBefore w:val="0"/>
              <w:widowControl w:val="0"/>
              <w:kinsoku/>
              <w:wordWrap/>
              <w:overflowPunct/>
              <w:topLinePunct w:val="0"/>
              <w:autoSpaceDE/>
              <w:autoSpaceDN/>
              <w:bidi w:val="0"/>
              <w:adjustRightInd/>
              <w:snapToGrid/>
              <w:spacing w:line="400" w:lineRule="exact"/>
              <w:ind w:firstLine="422" w:firstLineChars="200"/>
              <w:textAlignment w:val="auto"/>
              <w:rPr>
                <w:rFonts w:hint="default" w:ascii="Times New Roman" w:hAnsi="Times New Roman" w:eastAsia="宋体" w:cs="Times New Roman"/>
                <w:color w:val="auto"/>
                <w:sz w:val="24"/>
                <w:szCs w:val="24"/>
                <w:highlight w:val="none"/>
                <w:lang w:val="en-US" w:eastAsia="zh-CN"/>
              </w:rPr>
            </w:pPr>
            <w:r>
              <w:rPr>
                <w:rFonts w:hint="eastAsia"/>
                <w:b/>
                <w:bCs/>
                <w:color w:val="auto"/>
                <w:highlight w:val="none"/>
                <w:lang w:val="en-US" w:eastAsia="zh-CN"/>
              </w:rPr>
              <w:t>本项目建成后总量控制指标建议值为</w:t>
            </w:r>
            <w:r>
              <w:rPr>
                <w:rFonts w:hint="default" w:ascii="Times New Roman" w:hAnsi="Times New Roman" w:eastAsia="宋体" w:cs="Times New Roman"/>
                <w:b/>
                <w:bCs/>
                <w:snapToGrid w:val="0"/>
                <w:color w:val="auto"/>
                <w:sz w:val="21"/>
                <w:szCs w:val="21"/>
                <w:highlight w:val="none"/>
                <w:lang w:val="en-US" w:eastAsia="zh-CN"/>
              </w:rPr>
              <w:t>COD</w:t>
            </w:r>
            <w:r>
              <w:rPr>
                <w:rFonts w:hint="eastAsia" w:cs="Times New Roman"/>
                <w:b/>
                <w:bCs/>
                <w:snapToGrid w:val="0"/>
                <w:color w:val="auto"/>
                <w:sz w:val="21"/>
                <w:szCs w:val="21"/>
                <w:highlight w:val="none"/>
                <w:lang w:val="en-US" w:eastAsia="zh-CN"/>
              </w:rPr>
              <w:t>：0.064</w:t>
            </w:r>
            <w:r>
              <w:rPr>
                <w:rFonts w:hint="default" w:ascii="Times New Roman" w:hAnsi="Times New Roman" w:eastAsia="宋体" w:cs="Times New Roman"/>
                <w:b/>
                <w:bCs/>
                <w:snapToGrid w:val="0"/>
                <w:color w:val="auto"/>
                <w:sz w:val="21"/>
                <w:szCs w:val="21"/>
                <w:highlight w:val="none"/>
                <w:lang w:val="en-US" w:eastAsia="zh-CN"/>
              </w:rPr>
              <w:t>t/a、氨氮</w:t>
            </w:r>
            <w:r>
              <w:rPr>
                <w:rFonts w:hint="eastAsia" w:cs="Times New Roman"/>
                <w:b/>
                <w:bCs/>
                <w:snapToGrid w:val="0"/>
                <w:color w:val="auto"/>
                <w:sz w:val="21"/>
                <w:szCs w:val="21"/>
                <w:highlight w:val="none"/>
                <w:lang w:val="en-US" w:eastAsia="zh-CN"/>
              </w:rPr>
              <w:t>：0.006</w:t>
            </w:r>
            <w:r>
              <w:rPr>
                <w:rFonts w:hint="default" w:ascii="Times New Roman" w:hAnsi="Times New Roman" w:eastAsia="宋体" w:cs="Times New Roman"/>
                <w:b/>
                <w:bCs/>
                <w:snapToGrid w:val="0"/>
                <w:color w:val="auto"/>
                <w:sz w:val="21"/>
                <w:szCs w:val="21"/>
                <w:highlight w:val="none"/>
                <w:lang w:val="en-US" w:eastAsia="zh-CN"/>
              </w:rPr>
              <w:t>t/a</w:t>
            </w:r>
            <w:r>
              <w:rPr>
                <w:rFonts w:hint="eastAsia" w:ascii="Times New Roman" w:hAnsi="Times New Roman" w:eastAsia="宋体" w:cs="Times New Roman"/>
                <w:b/>
                <w:bCs/>
                <w:snapToGrid w:val="0"/>
                <w:color w:val="auto"/>
                <w:sz w:val="21"/>
                <w:szCs w:val="21"/>
                <w:highlight w:val="none"/>
                <w:lang w:val="en-US" w:eastAsia="zh-CN"/>
              </w:rPr>
              <w:t>、</w:t>
            </w:r>
            <w:r>
              <w:rPr>
                <w:rFonts w:hint="default" w:ascii="Times New Roman" w:hAnsi="Times New Roman" w:eastAsia="宋体" w:cs="Times New Roman"/>
                <w:b/>
                <w:bCs/>
                <w:color w:val="auto"/>
                <w:kern w:val="0"/>
                <w:sz w:val="21"/>
                <w:szCs w:val="21"/>
                <w:highlight w:val="none"/>
                <w:lang w:val="en-US" w:eastAsia="zh-CN" w:bidi="ar"/>
              </w:rPr>
              <w:t>SO</w:t>
            </w:r>
            <w:r>
              <w:rPr>
                <w:rFonts w:hint="default" w:ascii="Times New Roman" w:hAnsi="Times New Roman" w:eastAsia="宋体" w:cs="Times New Roman"/>
                <w:b/>
                <w:bCs/>
                <w:color w:val="auto"/>
                <w:kern w:val="0"/>
                <w:sz w:val="21"/>
                <w:szCs w:val="21"/>
                <w:highlight w:val="none"/>
                <w:vertAlign w:val="subscript"/>
                <w:lang w:val="en-US" w:eastAsia="zh-CN" w:bidi="ar"/>
              </w:rPr>
              <w:t>2</w:t>
            </w:r>
            <w:r>
              <w:rPr>
                <w:rFonts w:hint="eastAsia" w:cs="Times New Roman"/>
                <w:b/>
                <w:bCs/>
                <w:color w:val="auto"/>
                <w:kern w:val="0"/>
                <w:sz w:val="21"/>
                <w:szCs w:val="21"/>
                <w:highlight w:val="none"/>
                <w:vertAlign w:val="baseline"/>
                <w:lang w:val="en-US" w:eastAsia="zh-CN" w:bidi="ar"/>
              </w:rPr>
              <w:t>：</w:t>
            </w:r>
            <w:r>
              <w:rPr>
                <w:rFonts w:hint="eastAsia" w:ascii="Times New Roman" w:hAnsi="Times New Roman" w:eastAsia="宋体" w:cs="Times New Roman"/>
                <w:b/>
                <w:bCs/>
                <w:color w:val="auto"/>
                <w:kern w:val="0"/>
                <w:sz w:val="21"/>
                <w:szCs w:val="21"/>
                <w:highlight w:val="none"/>
                <w:vertAlign w:val="baseline"/>
                <w:lang w:val="en-US" w:eastAsia="zh-CN" w:bidi="ar"/>
              </w:rPr>
              <w:t>0.000</w:t>
            </w:r>
            <w:r>
              <w:rPr>
                <w:rFonts w:hint="default" w:ascii="Times New Roman" w:hAnsi="Times New Roman" w:eastAsia="宋体" w:cs="Times New Roman"/>
                <w:b/>
                <w:bCs/>
                <w:snapToGrid w:val="0"/>
                <w:color w:val="auto"/>
                <w:sz w:val="21"/>
                <w:szCs w:val="21"/>
                <w:highlight w:val="none"/>
                <w:lang w:val="en-US" w:eastAsia="zh-CN"/>
              </w:rPr>
              <w:t>t/a</w:t>
            </w:r>
            <w:r>
              <w:rPr>
                <w:rFonts w:hint="default" w:ascii="Times New Roman" w:hAnsi="Times New Roman" w:eastAsia="宋体" w:cs="Times New Roman"/>
                <w:b/>
                <w:bCs/>
                <w:color w:val="auto"/>
                <w:kern w:val="0"/>
                <w:sz w:val="21"/>
                <w:szCs w:val="21"/>
                <w:highlight w:val="none"/>
                <w:lang w:val="en-US" w:eastAsia="zh-CN" w:bidi="ar"/>
              </w:rPr>
              <w:t>、NOx</w:t>
            </w:r>
            <w:r>
              <w:rPr>
                <w:rFonts w:hint="eastAsia" w:cs="Times New Roman"/>
                <w:b/>
                <w:bCs/>
                <w:color w:val="auto"/>
                <w:kern w:val="0"/>
                <w:sz w:val="21"/>
                <w:szCs w:val="21"/>
                <w:highlight w:val="none"/>
                <w:vertAlign w:val="baseline"/>
                <w:lang w:val="en-US" w:eastAsia="zh-CN" w:bidi="ar"/>
              </w:rPr>
              <w:t>：</w:t>
            </w:r>
            <w:r>
              <w:rPr>
                <w:rFonts w:hint="eastAsia" w:ascii="Times New Roman" w:hAnsi="Times New Roman" w:eastAsia="宋体" w:cs="Times New Roman"/>
                <w:b/>
                <w:bCs/>
                <w:color w:val="auto"/>
                <w:kern w:val="0"/>
                <w:sz w:val="21"/>
                <w:szCs w:val="21"/>
                <w:highlight w:val="none"/>
                <w:vertAlign w:val="baseline"/>
                <w:lang w:val="en-US" w:eastAsia="zh-CN" w:bidi="ar"/>
              </w:rPr>
              <w:t>0.000</w:t>
            </w:r>
            <w:r>
              <w:rPr>
                <w:rFonts w:hint="default" w:ascii="Times New Roman" w:hAnsi="Times New Roman" w:eastAsia="宋体" w:cs="Times New Roman"/>
                <w:b/>
                <w:bCs/>
                <w:snapToGrid w:val="0"/>
                <w:color w:val="auto"/>
                <w:sz w:val="21"/>
                <w:szCs w:val="21"/>
                <w:highlight w:val="none"/>
                <w:lang w:val="en-US" w:eastAsia="zh-CN"/>
              </w:rPr>
              <w:t>t/a</w:t>
            </w:r>
            <w:r>
              <w:rPr>
                <w:rFonts w:hint="eastAsia" w:ascii="Times New Roman" w:hAnsi="Times New Roman" w:eastAsia="宋体" w:cs="Times New Roman"/>
                <w:b/>
                <w:bCs/>
                <w:snapToGrid w:val="0"/>
                <w:color w:val="auto"/>
                <w:sz w:val="21"/>
                <w:szCs w:val="21"/>
                <w:highlight w:val="none"/>
                <w:lang w:val="en-US" w:eastAsia="zh-CN"/>
              </w:rPr>
              <w:t>、颗粒物</w:t>
            </w:r>
            <w:r>
              <w:rPr>
                <w:rFonts w:hint="eastAsia" w:cs="Times New Roman"/>
                <w:b/>
                <w:bCs/>
                <w:color w:val="auto"/>
                <w:kern w:val="0"/>
                <w:sz w:val="21"/>
                <w:szCs w:val="21"/>
                <w:highlight w:val="none"/>
                <w:vertAlign w:val="baseline"/>
                <w:lang w:val="en-US" w:eastAsia="zh-CN" w:bidi="ar"/>
              </w:rPr>
              <w:t>：0.324</w:t>
            </w:r>
            <w:r>
              <w:rPr>
                <w:rFonts w:hint="eastAsia" w:ascii="Times New Roman" w:hAnsi="Times New Roman" w:eastAsia="宋体" w:cs="Times New Roman"/>
                <w:b/>
                <w:bCs/>
                <w:snapToGrid w:val="0"/>
                <w:color w:val="auto"/>
                <w:sz w:val="21"/>
                <w:szCs w:val="21"/>
                <w:highlight w:val="none"/>
                <w:lang w:val="en-US" w:eastAsia="zh-CN"/>
              </w:rPr>
              <w:t>t/a；VOCs</w:t>
            </w:r>
            <w:r>
              <w:rPr>
                <w:rFonts w:hint="eastAsia" w:cs="Times New Roman"/>
                <w:b/>
                <w:bCs/>
                <w:color w:val="auto"/>
                <w:sz w:val="21"/>
                <w:szCs w:val="21"/>
                <w:highlight w:val="none"/>
                <w:lang w:eastAsia="zh-CN"/>
              </w:rPr>
              <w:t>（</w:t>
            </w:r>
            <w:r>
              <w:rPr>
                <w:rFonts w:hint="eastAsia" w:cs="Times New Roman"/>
                <w:b/>
                <w:bCs/>
                <w:color w:val="auto"/>
                <w:sz w:val="21"/>
                <w:szCs w:val="21"/>
                <w:highlight w:val="none"/>
                <w:lang w:val="en-US" w:eastAsia="zh-CN"/>
              </w:rPr>
              <w:t>以非甲烷总烃计</w:t>
            </w:r>
            <w:r>
              <w:rPr>
                <w:rFonts w:hint="eastAsia" w:cs="Times New Roman"/>
                <w:b/>
                <w:bCs/>
                <w:color w:val="auto"/>
                <w:sz w:val="21"/>
                <w:szCs w:val="21"/>
                <w:highlight w:val="none"/>
                <w:lang w:eastAsia="zh-CN"/>
              </w:rPr>
              <w:t>）</w:t>
            </w:r>
            <w:r>
              <w:rPr>
                <w:rFonts w:hint="eastAsia" w:cs="Times New Roman"/>
                <w:b/>
                <w:bCs/>
                <w:color w:val="auto"/>
                <w:kern w:val="0"/>
                <w:sz w:val="21"/>
                <w:szCs w:val="21"/>
                <w:highlight w:val="none"/>
                <w:vertAlign w:val="baseline"/>
                <w:lang w:val="en-US" w:eastAsia="zh-CN" w:bidi="ar"/>
              </w:rPr>
              <w:t>：</w:t>
            </w:r>
            <w:r>
              <w:rPr>
                <w:rFonts w:hint="eastAsia" w:cs="Times New Roman"/>
                <w:b/>
                <w:bCs/>
                <w:color w:val="auto"/>
                <w:sz w:val="21"/>
                <w:szCs w:val="21"/>
                <w:highlight w:val="none"/>
                <w:lang w:val="en-US" w:eastAsia="zh-CN"/>
              </w:rPr>
              <w:t>0.193</w:t>
            </w:r>
            <w:r>
              <w:rPr>
                <w:rFonts w:hint="eastAsia" w:ascii="Times New Roman" w:hAnsi="Times New Roman" w:eastAsia="宋体" w:cs="Times New Roman"/>
                <w:b/>
                <w:bCs/>
                <w:snapToGrid w:val="0"/>
                <w:color w:val="auto"/>
                <w:sz w:val="21"/>
                <w:szCs w:val="21"/>
                <w:highlight w:val="none"/>
                <w:lang w:val="en-US" w:eastAsia="zh-CN"/>
              </w:rPr>
              <w:t>t/a。</w:t>
            </w:r>
          </w:p>
        </w:tc>
      </w:tr>
    </w:tbl>
    <w:p w14:paraId="69CC087B">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黑体" w:cs="Times New Roman"/>
          <w:snapToGrid w:val="0"/>
          <w:color w:val="auto"/>
          <w:sz w:val="30"/>
          <w:szCs w:val="30"/>
          <w:highlight w:val="none"/>
        </w:rPr>
        <w:t>四、主要环境影响和保护措施</w:t>
      </w:r>
    </w:p>
    <w:tbl>
      <w:tblPr>
        <w:tblStyle w:val="27"/>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11"/>
        <w:gridCol w:w="8397"/>
      </w:tblGrid>
      <w:tr w14:paraId="599F0D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71" w:hRule="atLeast"/>
          <w:jc w:val="center"/>
        </w:trPr>
        <w:tc>
          <w:tcPr>
            <w:tcW w:w="511" w:type="dxa"/>
            <w:noWrap w:val="0"/>
            <w:tcMar>
              <w:left w:w="28" w:type="dxa"/>
              <w:right w:w="28" w:type="dxa"/>
            </w:tcMar>
            <w:vAlign w:val="center"/>
          </w:tcPr>
          <w:p w14:paraId="2F5E065E">
            <w:pPr>
              <w:pStyle w:val="22"/>
              <w:adjustRightInd w:val="0"/>
              <w:snapToGrid w:val="0"/>
              <w:spacing w:before="0" w:beforeAutospacing="0" w:after="0" w:afterAutospacing="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施工</w:t>
            </w:r>
          </w:p>
          <w:p w14:paraId="7BB88A02">
            <w:pPr>
              <w:pStyle w:val="22"/>
              <w:adjustRightInd w:val="0"/>
              <w:snapToGrid w:val="0"/>
              <w:spacing w:before="0" w:beforeAutospacing="0" w:after="0" w:afterAutospacing="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期环</w:t>
            </w:r>
          </w:p>
          <w:p w14:paraId="1730C060">
            <w:pPr>
              <w:pStyle w:val="22"/>
              <w:adjustRightInd w:val="0"/>
              <w:snapToGrid w:val="0"/>
              <w:spacing w:before="0" w:beforeAutospacing="0" w:after="0" w:afterAutospacing="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境保</w:t>
            </w:r>
          </w:p>
          <w:p w14:paraId="67E7C1DB">
            <w:pPr>
              <w:pStyle w:val="22"/>
              <w:adjustRightInd w:val="0"/>
              <w:snapToGrid w:val="0"/>
              <w:spacing w:before="0" w:beforeAutospacing="0" w:after="0" w:afterAutospacing="0"/>
              <w:jc w:val="center"/>
              <w:rPr>
                <w:rFonts w:hint="default" w:ascii="Times New Roman" w:hAnsi="Times New Roman" w:cs="Times New Roman"/>
                <w:color w:val="auto"/>
                <w:kern w:val="2"/>
                <w:sz w:val="21"/>
                <w:szCs w:val="21"/>
                <w:highlight w:val="none"/>
              </w:rPr>
            </w:pPr>
            <w:r>
              <w:rPr>
                <w:rFonts w:hint="default" w:ascii="Times New Roman" w:hAnsi="Times New Roman" w:cs="Times New Roman"/>
                <w:color w:val="auto"/>
                <w:kern w:val="2"/>
                <w:sz w:val="21"/>
                <w:szCs w:val="21"/>
                <w:highlight w:val="none"/>
              </w:rPr>
              <w:t>护措</w:t>
            </w:r>
          </w:p>
          <w:p w14:paraId="41246F0E">
            <w:pPr>
              <w:pStyle w:val="22"/>
              <w:adjustRightInd w:val="0"/>
              <w:snapToGrid w:val="0"/>
              <w:spacing w:before="0" w:beforeAutospacing="0" w:after="0" w:afterAutospacing="0"/>
              <w:jc w:val="center"/>
              <w:rPr>
                <w:rFonts w:hint="default" w:ascii="Times New Roman" w:hAnsi="Times New Roman" w:cs="Times New Roman"/>
                <w:bCs/>
                <w:color w:val="auto"/>
                <w:kern w:val="2"/>
                <w:sz w:val="21"/>
                <w:szCs w:val="21"/>
                <w:highlight w:val="none"/>
              </w:rPr>
            </w:pPr>
            <w:r>
              <w:rPr>
                <w:rFonts w:hint="default" w:ascii="Times New Roman" w:hAnsi="Times New Roman" w:cs="Times New Roman"/>
                <w:color w:val="auto"/>
                <w:kern w:val="2"/>
                <w:sz w:val="21"/>
                <w:szCs w:val="21"/>
                <w:highlight w:val="none"/>
              </w:rPr>
              <w:t>施</w:t>
            </w:r>
          </w:p>
        </w:tc>
        <w:tc>
          <w:tcPr>
            <w:tcW w:w="8397" w:type="dxa"/>
            <w:noWrap w:val="0"/>
            <w:vAlign w:val="center"/>
          </w:tcPr>
          <w:p w14:paraId="01BFCEE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b w:val="0"/>
                <w:bCs w:val="0"/>
                <w:color w:val="auto"/>
                <w:sz w:val="21"/>
                <w:szCs w:val="21"/>
                <w:highlight w:val="none"/>
                <w:lang w:val="en-US" w:eastAsia="zh-CN"/>
              </w:rPr>
            </w:pPr>
            <w:bookmarkStart w:id="6" w:name="_Hlk141276885"/>
            <w:r>
              <w:rPr>
                <w:rFonts w:hint="eastAsia" w:ascii="Times New Roman" w:hAnsi="Times New Roman" w:eastAsia="宋体" w:cs="Times New Roman"/>
                <w:b w:val="0"/>
                <w:bCs w:val="0"/>
                <w:color w:val="auto"/>
                <w:sz w:val="21"/>
                <w:szCs w:val="21"/>
                <w:highlight w:val="none"/>
                <w:lang w:val="en-US" w:eastAsia="zh-CN"/>
              </w:rPr>
              <w:t>本项目利用闲置厂房进行建设，生产车间内仅涉及设备的安装；危废间和一般固废间的涉及施工建设，因此施工期主要环境影响为噪声；同时存在少量的施工废气施工垃圾及施工人员产生的生活污水、生活垃圾等。上述施工环境影响多是短期性的，施工结束以后可逐渐消除，影响分析具体如下：</w:t>
            </w:r>
            <w:bookmarkEnd w:id="6"/>
          </w:p>
          <w:p w14:paraId="4B2E16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rFonts w:hint="eastAsia"/>
                <w:color w:val="auto"/>
                <w:sz w:val="21"/>
                <w:szCs w:val="21"/>
                <w:highlight w:val="none"/>
              </w:rPr>
              <w:t>施工期</w:t>
            </w:r>
            <w:r>
              <w:rPr>
                <w:color w:val="auto"/>
                <w:sz w:val="21"/>
                <w:szCs w:val="21"/>
                <w:highlight w:val="none"/>
              </w:rPr>
              <w:t>环境影响在于施工</w:t>
            </w:r>
            <w:r>
              <w:rPr>
                <w:rFonts w:hint="eastAsia"/>
                <w:color w:val="auto"/>
                <w:sz w:val="21"/>
                <w:szCs w:val="21"/>
                <w:highlight w:val="none"/>
              </w:rPr>
              <w:t>废气</w:t>
            </w:r>
            <w:r>
              <w:rPr>
                <w:rFonts w:hint="eastAsia"/>
                <w:color w:val="auto"/>
                <w:sz w:val="21"/>
                <w:szCs w:val="21"/>
                <w:highlight w:val="none"/>
                <w:lang w:eastAsia="zh-CN"/>
              </w:rPr>
              <w:t>、</w:t>
            </w:r>
            <w:r>
              <w:rPr>
                <w:color w:val="auto"/>
                <w:sz w:val="21"/>
                <w:szCs w:val="21"/>
                <w:highlight w:val="none"/>
              </w:rPr>
              <w:t>施工噪声</w:t>
            </w:r>
            <w:r>
              <w:rPr>
                <w:rFonts w:hint="eastAsia"/>
                <w:color w:val="auto"/>
                <w:sz w:val="21"/>
                <w:szCs w:val="21"/>
                <w:highlight w:val="none"/>
                <w:lang w:eastAsia="zh-CN"/>
              </w:rPr>
              <w:t>、</w:t>
            </w:r>
            <w:r>
              <w:rPr>
                <w:color w:val="auto"/>
                <w:sz w:val="21"/>
                <w:szCs w:val="21"/>
                <w:highlight w:val="none"/>
              </w:rPr>
              <w:t>施工垃圾及施工人员产生的生活污水</w:t>
            </w:r>
            <w:r>
              <w:rPr>
                <w:rFonts w:hint="eastAsia"/>
                <w:color w:val="auto"/>
                <w:sz w:val="21"/>
                <w:szCs w:val="21"/>
                <w:highlight w:val="none"/>
              </w:rPr>
              <w:t>、</w:t>
            </w:r>
            <w:r>
              <w:rPr>
                <w:color w:val="auto"/>
                <w:sz w:val="21"/>
                <w:szCs w:val="21"/>
                <w:highlight w:val="none"/>
              </w:rPr>
              <w:t>生活垃圾等因素，并且多是短期性的，施工结束以后可逐渐消除，影响分析具体如下：</w:t>
            </w:r>
          </w:p>
          <w:p w14:paraId="32741988">
            <w:pPr>
              <w:keepNext w:val="0"/>
              <w:keepLines w:val="0"/>
              <w:pageBreakBefore w:val="0"/>
              <w:widowControl w:val="0"/>
              <w:kinsoku/>
              <w:wordWrap/>
              <w:overflowPunct/>
              <w:topLinePunct w:val="0"/>
              <w:bidi w:val="0"/>
              <w:snapToGrid/>
              <w:spacing w:line="360" w:lineRule="auto"/>
              <w:ind w:firstLine="422" w:firstLineChars="200"/>
              <w:textAlignment w:val="auto"/>
              <w:rPr>
                <w:b/>
                <w:bCs/>
                <w:color w:val="auto"/>
                <w:sz w:val="21"/>
                <w:szCs w:val="21"/>
                <w:highlight w:val="none"/>
              </w:rPr>
            </w:pPr>
            <w:r>
              <w:rPr>
                <w:b/>
                <w:bCs/>
                <w:color w:val="auto"/>
                <w:sz w:val="21"/>
                <w:szCs w:val="21"/>
                <w:highlight w:val="none"/>
              </w:rPr>
              <w:t>1、施工期</w:t>
            </w:r>
            <w:r>
              <w:rPr>
                <w:rFonts w:hint="eastAsia"/>
                <w:b/>
                <w:bCs/>
                <w:color w:val="auto"/>
                <w:sz w:val="21"/>
                <w:szCs w:val="21"/>
                <w:highlight w:val="none"/>
              </w:rPr>
              <w:t>废气</w:t>
            </w:r>
          </w:p>
          <w:p w14:paraId="625AD7E6">
            <w:pPr>
              <w:keepNext w:val="0"/>
              <w:keepLines w:val="0"/>
              <w:pageBreakBefore w:val="0"/>
              <w:widowControl w:val="0"/>
              <w:kinsoku/>
              <w:wordWrap/>
              <w:overflowPunct/>
              <w:topLinePunct w:val="0"/>
              <w:bidi w:val="0"/>
              <w:snapToGrid/>
              <w:spacing w:line="360" w:lineRule="auto"/>
              <w:ind w:firstLine="422" w:firstLineChars="200"/>
              <w:textAlignment w:val="auto"/>
              <w:rPr>
                <w:b/>
                <w:bCs/>
                <w:color w:val="auto"/>
                <w:kern w:val="0"/>
                <w:sz w:val="21"/>
                <w:szCs w:val="21"/>
                <w:highlight w:val="none"/>
              </w:rPr>
            </w:pPr>
            <w:r>
              <w:rPr>
                <w:rFonts w:hint="eastAsia"/>
                <w:b/>
                <w:bCs/>
                <w:color w:val="auto"/>
                <w:kern w:val="0"/>
                <w:sz w:val="21"/>
                <w:szCs w:val="21"/>
                <w:highlight w:val="none"/>
              </w:rPr>
              <w:t>（1）污染源</w:t>
            </w:r>
          </w:p>
          <w:p w14:paraId="2F888D7E">
            <w:pPr>
              <w:keepNext w:val="0"/>
              <w:keepLines w:val="0"/>
              <w:pageBreakBefore w:val="0"/>
              <w:widowControl w:val="0"/>
              <w:kinsoku/>
              <w:wordWrap/>
              <w:overflowPunct/>
              <w:topLinePunct w:val="0"/>
              <w:bidi w:val="0"/>
              <w:snapToGrid/>
              <w:spacing w:line="360" w:lineRule="auto"/>
              <w:ind w:firstLine="420" w:firstLineChars="200"/>
              <w:textAlignment w:val="auto"/>
              <w:rPr>
                <w:color w:val="auto"/>
                <w:kern w:val="0"/>
                <w:sz w:val="21"/>
                <w:szCs w:val="21"/>
                <w:highlight w:val="none"/>
              </w:rPr>
            </w:pPr>
            <w:r>
              <w:rPr>
                <w:color w:val="auto"/>
                <w:kern w:val="0"/>
                <w:sz w:val="21"/>
                <w:szCs w:val="21"/>
                <w:highlight w:val="none"/>
              </w:rPr>
              <w:t>1）施工扬尘</w:t>
            </w:r>
          </w:p>
          <w:p w14:paraId="228BACBF">
            <w:pPr>
              <w:keepNext w:val="0"/>
              <w:keepLines w:val="0"/>
              <w:pageBreakBefore w:val="0"/>
              <w:widowControl w:val="0"/>
              <w:kinsoku/>
              <w:wordWrap/>
              <w:overflowPunct/>
              <w:topLinePunct w:val="0"/>
              <w:bidi w:val="0"/>
              <w:snapToGrid/>
              <w:spacing w:line="360" w:lineRule="auto"/>
              <w:ind w:firstLine="420" w:firstLineChars="200"/>
              <w:textAlignment w:val="auto"/>
              <w:rPr>
                <w:color w:val="auto"/>
                <w:kern w:val="0"/>
                <w:sz w:val="21"/>
                <w:szCs w:val="21"/>
                <w:highlight w:val="none"/>
              </w:rPr>
            </w:pPr>
            <w:r>
              <w:rPr>
                <w:color w:val="auto"/>
                <w:kern w:val="0"/>
                <w:sz w:val="21"/>
                <w:szCs w:val="21"/>
                <w:highlight w:val="none"/>
              </w:rPr>
              <w:t>施工扬尘主要产生于</w:t>
            </w:r>
            <w:r>
              <w:rPr>
                <w:rFonts w:hint="eastAsia"/>
                <w:color w:val="auto"/>
                <w:kern w:val="0"/>
                <w:sz w:val="21"/>
                <w:szCs w:val="21"/>
                <w:highlight w:val="none"/>
                <w:lang w:val="en-US" w:eastAsia="zh-CN"/>
              </w:rPr>
              <w:t>局部、少量的土建工程，</w:t>
            </w:r>
            <w:r>
              <w:rPr>
                <w:color w:val="auto"/>
                <w:kern w:val="0"/>
                <w:sz w:val="21"/>
                <w:szCs w:val="21"/>
                <w:highlight w:val="none"/>
              </w:rPr>
              <w:t>另外，由于建材运输车辆进出工地，从而不可避免地使车辆轮胎将工地的泥土带出，遗洒在车辆经过的路面，在其它车辆经过时产生二次扬尘，影响周围环境空气，以上扬尘将伴随整个施工过程，是施工扬尘重点防治对象。</w:t>
            </w:r>
          </w:p>
          <w:p w14:paraId="08B9B267">
            <w:pPr>
              <w:keepNext w:val="0"/>
              <w:keepLines w:val="0"/>
              <w:pageBreakBefore w:val="0"/>
              <w:widowControl w:val="0"/>
              <w:kinsoku/>
              <w:wordWrap/>
              <w:overflowPunct/>
              <w:topLinePunct w:val="0"/>
              <w:bidi w:val="0"/>
              <w:snapToGrid/>
              <w:spacing w:line="360" w:lineRule="auto"/>
              <w:ind w:firstLine="420" w:firstLineChars="200"/>
              <w:textAlignment w:val="auto"/>
              <w:rPr>
                <w:color w:val="auto"/>
                <w:sz w:val="21"/>
                <w:szCs w:val="21"/>
                <w:highlight w:val="none"/>
              </w:rPr>
            </w:pPr>
            <w:r>
              <w:rPr>
                <w:color w:val="auto"/>
                <w:sz w:val="21"/>
                <w:szCs w:val="21"/>
                <w:highlight w:val="none"/>
              </w:rPr>
              <w:t>起尘风速与粒径和含水率有关，因此减小露天堆场和保证一定的含水率及减少裸露地面是减少风力起尘的有效手段。颗粒物在空气中的扩散稀散与风速等气象条件有关，也与颗粒物的沉降速度有关。不同粒径的沉降速度见表4-1。</w:t>
            </w:r>
          </w:p>
          <w:p w14:paraId="343F9D84">
            <w:pPr>
              <w:ind w:firstLine="422" w:firstLineChars="200"/>
              <w:jc w:val="center"/>
              <w:rPr>
                <w:b/>
                <w:color w:val="auto"/>
                <w:sz w:val="21"/>
                <w:szCs w:val="21"/>
                <w:highlight w:val="none"/>
              </w:rPr>
            </w:pPr>
            <w:r>
              <w:rPr>
                <w:b/>
                <w:color w:val="auto"/>
                <w:sz w:val="21"/>
                <w:szCs w:val="21"/>
                <w:highlight w:val="none"/>
              </w:rPr>
              <w:t>表4-1</w:t>
            </w:r>
            <w:r>
              <w:rPr>
                <w:rFonts w:hint="eastAsia"/>
                <w:b/>
                <w:color w:val="auto"/>
                <w:sz w:val="21"/>
                <w:szCs w:val="21"/>
                <w:highlight w:val="none"/>
                <w:lang w:val="en-US" w:eastAsia="zh-CN"/>
              </w:rPr>
              <w:t xml:space="preserve">   </w:t>
            </w:r>
            <w:r>
              <w:rPr>
                <w:b/>
                <w:color w:val="auto"/>
                <w:sz w:val="21"/>
                <w:szCs w:val="21"/>
                <w:highlight w:val="none"/>
              </w:rPr>
              <w:t>不同粒径尘粒的沉降速度一览表</w:t>
            </w:r>
          </w:p>
          <w:tbl>
            <w:tblPr>
              <w:tblStyle w:val="27"/>
              <w:tblW w:w="5000" w:type="pct"/>
              <w:tblInd w:w="1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71"/>
              <w:gridCol w:w="870"/>
              <w:gridCol w:w="870"/>
              <w:gridCol w:w="870"/>
              <w:gridCol w:w="870"/>
              <w:gridCol w:w="870"/>
              <w:gridCol w:w="870"/>
              <w:gridCol w:w="870"/>
            </w:tblGrid>
            <w:tr w14:paraId="36F99C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top w:val="single" w:color="auto" w:sz="12" w:space="0"/>
                    <w:left w:val="nil"/>
                  </w:tcBorders>
                  <w:noWrap w:val="0"/>
                  <w:vAlign w:val="center"/>
                </w:tcPr>
                <w:p w14:paraId="06E23AE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颗粒物粒径</w:t>
                  </w:r>
                  <w:r>
                    <w:rPr>
                      <w:rFonts w:hint="eastAsia"/>
                      <w:color w:val="auto"/>
                      <w:sz w:val="21"/>
                      <w:szCs w:val="21"/>
                      <w:highlight w:val="none"/>
                      <w:lang w:eastAsia="zh-CN"/>
                    </w:rPr>
                    <w:t>（</w:t>
                  </w:r>
                  <w:r>
                    <w:rPr>
                      <w:color w:val="auto"/>
                      <w:sz w:val="21"/>
                      <w:szCs w:val="21"/>
                      <w:highlight w:val="none"/>
                    </w:rPr>
                    <w:t>μm）</w:t>
                  </w:r>
                </w:p>
              </w:tc>
              <w:tc>
                <w:tcPr>
                  <w:tcW w:w="533" w:type="pct"/>
                  <w:tcBorders>
                    <w:top w:val="single" w:color="auto" w:sz="12" w:space="0"/>
                  </w:tcBorders>
                  <w:noWrap w:val="0"/>
                  <w:vAlign w:val="center"/>
                </w:tcPr>
                <w:p w14:paraId="18B5868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10</w:t>
                  </w:r>
                </w:p>
              </w:tc>
              <w:tc>
                <w:tcPr>
                  <w:tcW w:w="533" w:type="pct"/>
                  <w:tcBorders>
                    <w:top w:val="single" w:color="auto" w:sz="12" w:space="0"/>
                  </w:tcBorders>
                  <w:noWrap w:val="0"/>
                  <w:vAlign w:val="center"/>
                </w:tcPr>
                <w:p w14:paraId="0035521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20</w:t>
                  </w:r>
                </w:p>
              </w:tc>
              <w:tc>
                <w:tcPr>
                  <w:tcW w:w="533" w:type="pct"/>
                  <w:tcBorders>
                    <w:top w:val="single" w:color="auto" w:sz="12" w:space="0"/>
                  </w:tcBorders>
                  <w:noWrap w:val="0"/>
                  <w:vAlign w:val="center"/>
                </w:tcPr>
                <w:p w14:paraId="5FD41BA9">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30</w:t>
                  </w:r>
                </w:p>
              </w:tc>
              <w:tc>
                <w:tcPr>
                  <w:tcW w:w="533" w:type="pct"/>
                  <w:tcBorders>
                    <w:top w:val="single" w:color="auto" w:sz="12" w:space="0"/>
                  </w:tcBorders>
                  <w:noWrap w:val="0"/>
                  <w:vAlign w:val="center"/>
                </w:tcPr>
                <w:p w14:paraId="48B29AF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40</w:t>
                  </w:r>
                </w:p>
              </w:tc>
              <w:tc>
                <w:tcPr>
                  <w:tcW w:w="533" w:type="pct"/>
                  <w:tcBorders>
                    <w:top w:val="single" w:color="auto" w:sz="12" w:space="0"/>
                  </w:tcBorders>
                  <w:noWrap w:val="0"/>
                  <w:vAlign w:val="center"/>
                </w:tcPr>
                <w:p w14:paraId="56EF810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50</w:t>
                  </w:r>
                </w:p>
              </w:tc>
              <w:tc>
                <w:tcPr>
                  <w:tcW w:w="533" w:type="pct"/>
                  <w:tcBorders>
                    <w:top w:val="single" w:color="auto" w:sz="12" w:space="0"/>
                  </w:tcBorders>
                  <w:noWrap w:val="0"/>
                  <w:vAlign w:val="center"/>
                </w:tcPr>
                <w:p w14:paraId="487FA54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60</w:t>
                  </w:r>
                </w:p>
              </w:tc>
              <w:tc>
                <w:tcPr>
                  <w:tcW w:w="533" w:type="pct"/>
                  <w:tcBorders>
                    <w:top w:val="single" w:color="auto" w:sz="12" w:space="0"/>
                    <w:right w:val="nil"/>
                  </w:tcBorders>
                  <w:noWrap w:val="0"/>
                  <w:vAlign w:val="center"/>
                </w:tcPr>
                <w:p w14:paraId="7F5430E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70</w:t>
                  </w:r>
                </w:p>
              </w:tc>
            </w:tr>
            <w:tr w14:paraId="15E0EB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left w:val="nil"/>
                  </w:tcBorders>
                  <w:noWrap w:val="0"/>
                  <w:vAlign w:val="center"/>
                </w:tcPr>
                <w:p w14:paraId="58BE897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沉降速度</w:t>
                  </w:r>
                  <w:r>
                    <w:rPr>
                      <w:rFonts w:hint="eastAsia"/>
                      <w:color w:val="auto"/>
                      <w:sz w:val="21"/>
                      <w:szCs w:val="21"/>
                      <w:highlight w:val="none"/>
                      <w:lang w:eastAsia="zh-CN"/>
                    </w:rPr>
                    <w:t>（</w:t>
                  </w:r>
                  <w:r>
                    <w:rPr>
                      <w:color w:val="auto"/>
                      <w:sz w:val="21"/>
                      <w:szCs w:val="21"/>
                      <w:highlight w:val="none"/>
                    </w:rPr>
                    <w:t>m/s）</w:t>
                  </w:r>
                </w:p>
              </w:tc>
              <w:tc>
                <w:tcPr>
                  <w:tcW w:w="533" w:type="pct"/>
                  <w:noWrap w:val="0"/>
                  <w:vAlign w:val="center"/>
                </w:tcPr>
                <w:p w14:paraId="27032D87">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0.003</w:t>
                  </w:r>
                </w:p>
              </w:tc>
              <w:tc>
                <w:tcPr>
                  <w:tcW w:w="533" w:type="pct"/>
                  <w:noWrap w:val="0"/>
                  <w:vAlign w:val="center"/>
                </w:tcPr>
                <w:p w14:paraId="4A99779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0.012</w:t>
                  </w:r>
                </w:p>
              </w:tc>
              <w:tc>
                <w:tcPr>
                  <w:tcW w:w="533" w:type="pct"/>
                  <w:noWrap w:val="0"/>
                  <w:vAlign w:val="center"/>
                </w:tcPr>
                <w:p w14:paraId="56D928C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0.027</w:t>
                  </w:r>
                </w:p>
              </w:tc>
              <w:tc>
                <w:tcPr>
                  <w:tcW w:w="533" w:type="pct"/>
                  <w:noWrap w:val="0"/>
                  <w:vAlign w:val="center"/>
                </w:tcPr>
                <w:p w14:paraId="3A31994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0.048</w:t>
                  </w:r>
                </w:p>
              </w:tc>
              <w:tc>
                <w:tcPr>
                  <w:tcW w:w="533" w:type="pct"/>
                  <w:noWrap w:val="0"/>
                  <w:vAlign w:val="center"/>
                </w:tcPr>
                <w:p w14:paraId="2A72850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0.075</w:t>
                  </w:r>
                </w:p>
              </w:tc>
              <w:tc>
                <w:tcPr>
                  <w:tcW w:w="533" w:type="pct"/>
                  <w:noWrap w:val="0"/>
                  <w:vAlign w:val="center"/>
                </w:tcPr>
                <w:p w14:paraId="58252BE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0.108</w:t>
                  </w:r>
                </w:p>
              </w:tc>
              <w:tc>
                <w:tcPr>
                  <w:tcW w:w="533" w:type="pct"/>
                  <w:tcBorders>
                    <w:right w:val="nil"/>
                  </w:tcBorders>
                  <w:noWrap w:val="0"/>
                  <w:vAlign w:val="center"/>
                </w:tcPr>
                <w:p w14:paraId="1C8AABE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0.147</w:t>
                  </w:r>
                </w:p>
              </w:tc>
            </w:tr>
            <w:tr w14:paraId="5DD5C9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left w:val="nil"/>
                  </w:tcBorders>
                  <w:noWrap w:val="0"/>
                  <w:vAlign w:val="center"/>
                </w:tcPr>
                <w:p w14:paraId="40409E4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颗粒物粒径</w:t>
                  </w:r>
                  <w:r>
                    <w:rPr>
                      <w:rFonts w:hint="eastAsia"/>
                      <w:color w:val="auto"/>
                      <w:sz w:val="21"/>
                      <w:szCs w:val="21"/>
                      <w:highlight w:val="none"/>
                      <w:lang w:eastAsia="zh-CN"/>
                    </w:rPr>
                    <w:t>（</w:t>
                  </w:r>
                  <w:r>
                    <w:rPr>
                      <w:color w:val="auto"/>
                      <w:sz w:val="21"/>
                      <w:szCs w:val="21"/>
                      <w:highlight w:val="none"/>
                    </w:rPr>
                    <w:t>μm）</w:t>
                  </w:r>
                </w:p>
              </w:tc>
              <w:tc>
                <w:tcPr>
                  <w:tcW w:w="533" w:type="pct"/>
                  <w:noWrap w:val="0"/>
                  <w:vAlign w:val="center"/>
                </w:tcPr>
                <w:p w14:paraId="252CBC3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80</w:t>
                  </w:r>
                </w:p>
              </w:tc>
              <w:tc>
                <w:tcPr>
                  <w:tcW w:w="533" w:type="pct"/>
                  <w:noWrap w:val="0"/>
                  <w:vAlign w:val="center"/>
                </w:tcPr>
                <w:p w14:paraId="5E0993DC">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90</w:t>
                  </w:r>
                </w:p>
              </w:tc>
              <w:tc>
                <w:tcPr>
                  <w:tcW w:w="533" w:type="pct"/>
                  <w:noWrap w:val="0"/>
                  <w:vAlign w:val="center"/>
                </w:tcPr>
                <w:p w14:paraId="22032BA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100</w:t>
                  </w:r>
                </w:p>
              </w:tc>
              <w:tc>
                <w:tcPr>
                  <w:tcW w:w="533" w:type="pct"/>
                  <w:noWrap w:val="0"/>
                  <w:vAlign w:val="center"/>
                </w:tcPr>
                <w:p w14:paraId="3F7E582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150</w:t>
                  </w:r>
                </w:p>
              </w:tc>
              <w:tc>
                <w:tcPr>
                  <w:tcW w:w="533" w:type="pct"/>
                  <w:noWrap w:val="0"/>
                  <w:vAlign w:val="center"/>
                </w:tcPr>
                <w:p w14:paraId="1597BCC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200</w:t>
                  </w:r>
                </w:p>
              </w:tc>
              <w:tc>
                <w:tcPr>
                  <w:tcW w:w="533" w:type="pct"/>
                  <w:noWrap w:val="0"/>
                  <w:vAlign w:val="center"/>
                </w:tcPr>
                <w:p w14:paraId="1E1C5B4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250</w:t>
                  </w:r>
                </w:p>
              </w:tc>
              <w:tc>
                <w:tcPr>
                  <w:tcW w:w="533" w:type="pct"/>
                  <w:tcBorders>
                    <w:right w:val="nil"/>
                  </w:tcBorders>
                  <w:noWrap w:val="0"/>
                  <w:vAlign w:val="center"/>
                </w:tcPr>
                <w:p w14:paraId="15B614C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350</w:t>
                  </w:r>
                </w:p>
              </w:tc>
            </w:tr>
            <w:tr w14:paraId="7A51D8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left w:val="nil"/>
                  </w:tcBorders>
                  <w:noWrap w:val="0"/>
                  <w:vAlign w:val="center"/>
                </w:tcPr>
                <w:p w14:paraId="7D9C0EC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沉降速度</w:t>
                  </w:r>
                  <w:r>
                    <w:rPr>
                      <w:rFonts w:hint="eastAsia"/>
                      <w:color w:val="auto"/>
                      <w:sz w:val="21"/>
                      <w:szCs w:val="21"/>
                      <w:highlight w:val="none"/>
                      <w:lang w:eastAsia="zh-CN"/>
                    </w:rPr>
                    <w:t>（</w:t>
                  </w:r>
                  <w:r>
                    <w:rPr>
                      <w:color w:val="auto"/>
                      <w:sz w:val="21"/>
                      <w:szCs w:val="21"/>
                      <w:highlight w:val="none"/>
                    </w:rPr>
                    <w:t>m/s）</w:t>
                  </w:r>
                </w:p>
              </w:tc>
              <w:tc>
                <w:tcPr>
                  <w:tcW w:w="533" w:type="pct"/>
                  <w:noWrap w:val="0"/>
                  <w:vAlign w:val="center"/>
                </w:tcPr>
                <w:p w14:paraId="00224B6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0.158</w:t>
                  </w:r>
                </w:p>
              </w:tc>
              <w:tc>
                <w:tcPr>
                  <w:tcW w:w="533" w:type="pct"/>
                  <w:noWrap w:val="0"/>
                  <w:vAlign w:val="center"/>
                </w:tcPr>
                <w:p w14:paraId="028A576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0.170</w:t>
                  </w:r>
                </w:p>
              </w:tc>
              <w:tc>
                <w:tcPr>
                  <w:tcW w:w="533" w:type="pct"/>
                  <w:noWrap w:val="0"/>
                  <w:vAlign w:val="center"/>
                </w:tcPr>
                <w:p w14:paraId="74D13F0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0.182</w:t>
                  </w:r>
                </w:p>
              </w:tc>
              <w:tc>
                <w:tcPr>
                  <w:tcW w:w="533" w:type="pct"/>
                  <w:noWrap w:val="0"/>
                  <w:vAlign w:val="center"/>
                </w:tcPr>
                <w:p w14:paraId="5429780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0.239</w:t>
                  </w:r>
                </w:p>
              </w:tc>
              <w:tc>
                <w:tcPr>
                  <w:tcW w:w="533" w:type="pct"/>
                  <w:noWrap w:val="0"/>
                  <w:vAlign w:val="center"/>
                </w:tcPr>
                <w:p w14:paraId="56E811C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0.804</w:t>
                  </w:r>
                </w:p>
              </w:tc>
              <w:tc>
                <w:tcPr>
                  <w:tcW w:w="533" w:type="pct"/>
                  <w:noWrap w:val="0"/>
                  <w:vAlign w:val="center"/>
                </w:tcPr>
                <w:p w14:paraId="4414BB4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1.005</w:t>
                  </w:r>
                </w:p>
              </w:tc>
              <w:tc>
                <w:tcPr>
                  <w:tcW w:w="533" w:type="pct"/>
                  <w:tcBorders>
                    <w:right w:val="nil"/>
                  </w:tcBorders>
                  <w:noWrap w:val="0"/>
                  <w:vAlign w:val="center"/>
                </w:tcPr>
                <w:p w14:paraId="5C9B64F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1.829</w:t>
                  </w:r>
                </w:p>
              </w:tc>
            </w:tr>
            <w:tr w14:paraId="246275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left w:val="nil"/>
                  </w:tcBorders>
                  <w:noWrap w:val="0"/>
                  <w:vAlign w:val="center"/>
                </w:tcPr>
                <w:p w14:paraId="51F9DD29">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颗粒物粒径</w:t>
                  </w:r>
                  <w:r>
                    <w:rPr>
                      <w:rFonts w:hint="eastAsia"/>
                      <w:color w:val="auto"/>
                      <w:sz w:val="21"/>
                      <w:szCs w:val="21"/>
                      <w:highlight w:val="none"/>
                      <w:lang w:eastAsia="zh-CN"/>
                    </w:rPr>
                    <w:t>（</w:t>
                  </w:r>
                  <w:r>
                    <w:rPr>
                      <w:color w:val="auto"/>
                      <w:sz w:val="21"/>
                      <w:szCs w:val="21"/>
                      <w:highlight w:val="none"/>
                    </w:rPr>
                    <w:t>μm）</w:t>
                  </w:r>
                </w:p>
              </w:tc>
              <w:tc>
                <w:tcPr>
                  <w:tcW w:w="533" w:type="pct"/>
                  <w:noWrap w:val="0"/>
                  <w:vAlign w:val="center"/>
                </w:tcPr>
                <w:p w14:paraId="46AD12C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450</w:t>
                  </w:r>
                </w:p>
              </w:tc>
              <w:tc>
                <w:tcPr>
                  <w:tcW w:w="533" w:type="pct"/>
                  <w:noWrap w:val="0"/>
                  <w:vAlign w:val="center"/>
                </w:tcPr>
                <w:p w14:paraId="4726205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550</w:t>
                  </w:r>
                </w:p>
              </w:tc>
              <w:tc>
                <w:tcPr>
                  <w:tcW w:w="533" w:type="pct"/>
                  <w:noWrap w:val="0"/>
                  <w:vAlign w:val="center"/>
                </w:tcPr>
                <w:p w14:paraId="6BDD208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650</w:t>
                  </w:r>
                </w:p>
              </w:tc>
              <w:tc>
                <w:tcPr>
                  <w:tcW w:w="533" w:type="pct"/>
                  <w:noWrap w:val="0"/>
                  <w:vAlign w:val="center"/>
                </w:tcPr>
                <w:p w14:paraId="22E5C85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750</w:t>
                  </w:r>
                </w:p>
              </w:tc>
              <w:tc>
                <w:tcPr>
                  <w:tcW w:w="533" w:type="pct"/>
                  <w:noWrap w:val="0"/>
                  <w:vAlign w:val="center"/>
                </w:tcPr>
                <w:p w14:paraId="2134717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850</w:t>
                  </w:r>
                </w:p>
              </w:tc>
              <w:tc>
                <w:tcPr>
                  <w:tcW w:w="533" w:type="pct"/>
                  <w:noWrap w:val="0"/>
                  <w:vAlign w:val="center"/>
                </w:tcPr>
                <w:p w14:paraId="703B74A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950</w:t>
                  </w:r>
                </w:p>
              </w:tc>
              <w:tc>
                <w:tcPr>
                  <w:tcW w:w="533" w:type="pct"/>
                  <w:tcBorders>
                    <w:right w:val="nil"/>
                  </w:tcBorders>
                  <w:noWrap w:val="0"/>
                  <w:vAlign w:val="center"/>
                </w:tcPr>
                <w:p w14:paraId="0A8D851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1050</w:t>
                  </w:r>
                </w:p>
              </w:tc>
            </w:tr>
            <w:tr w14:paraId="47AF3F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268" w:type="pct"/>
                  <w:tcBorders>
                    <w:left w:val="nil"/>
                    <w:bottom w:val="single" w:color="auto" w:sz="12" w:space="0"/>
                  </w:tcBorders>
                  <w:noWrap w:val="0"/>
                  <w:vAlign w:val="center"/>
                </w:tcPr>
                <w:p w14:paraId="0F7624E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沉降速度</w:t>
                  </w:r>
                  <w:r>
                    <w:rPr>
                      <w:rFonts w:hint="eastAsia"/>
                      <w:color w:val="auto"/>
                      <w:sz w:val="21"/>
                      <w:szCs w:val="21"/>
                      <w:highlight w:val="none"/>
                      <w:lang w:eastAsia="zh-CN"/>
                    </w:rPr>
                    <w:t>（</w:t>
                  </w:r>
                  <w:r>
                    <w:rPr>
                      <w:color w:val="auto"/>
                      <w:sz w:val="21"/>
                      <w:szCs w:val="21"/>
                      <w:highlight w:val="none"/>
                    </w:rPr>
                    <w:t>m/s）</w:t>
                  </w:r>
                </w:p>
              </w:tc>
              <w:tc>
                <w:tcPr>
                  <w:tcW w:w="533" w:type="pct"/>
                  <w:tcBorders>
                    <w:bottom w:val="single" w:color="auto" w:sz="12" w:space="0"/>
                  </w:tcBorders>
                  <w:noWrap w:val="0"/>
                  <w:vAlign w:val="center"/>
                </w:tcPr>
                <w:p w14:paraId="002AB82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2.211</w:t>
                  </w:r>
                </w:p>
              </w:tc>
              <w:tc>
                <w:tcPr>
                  <w:tcW w:w="533" w:type="pct"/>
                  <w:tcBorders>
                    <w:bottom w:val="single" w:color="auto" w:sz="12" w:space="0"/>
                  </w:tcBorders>
                  <w:noWrap w:val="0"/>
                  <w:vAlign w:val="center"/>
                </w:tcPr>
                <w:p w14:paraId="3062B58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2.614</w:t>
                  </w:r>
                </w:p>
              </w:tc>
              <w:tc>
                <w:tcPr>
                  <w:tcW w:w="533" w:type="pct"/>
                  <w:tcBorders>
                    <w:bottom w:val="single" w:color="auto" w:sz="12" w:space="0"/>
                  </w:tcBorders>
                  <w:noWrap w:val="0"/>
                  <w:vAlign w:val="center"/>
                </w:tcPr>
                <w:p w14:paraId="5A308FB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3.016</w:t>
                  </w:r>
                </w:p>
              </w:tc>
              <w:tc>
                <w:tcPr>
                  <w:tcW w:w="533" w:type="pct"/>
                  <w:tcBorders>
                    <w:bottom w:val="single" w:color="auto" w:sz="12" w:space="0"/>
                  </w:tcBorders>
                  <w:noWrap w:val="0"/>
                  <w:vAlign w:val="center"/>
                </w:tcPr>
                <w:p w14:paraId="3D20C26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3.418</w:t>
                  </w:r>
                </w:p>
              </w:tc>
              <w:tc>
                <w:tcPr>
                  <w:tcW w:w="533" w:type="pct"/>
                  <w:tcBorders>
                    <w:bottom w:val="single" w:color="auto" w:sz="12" w:space="0"/>
                  </w:tcBorders>
                  <w:noWrap w:val="0"/>
                  <w:vAlign w:val="center"/>
                </w:tcPr>
                <w:p w14:paraId="074951B6">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3.820</w:t>
                  </w:r>
                </w:p>
              </w:tc>
              <w:tc>
                <w:tcPr>
                  <w:tcW w:w="533" w:type="pct"/>
                  <w:tcBorders>
                    <w:bottom w:val="single" w:color="auto" w:sz="12" w:space="0"/>
                  </w:tcBorders>
                  <w:noWrap w:val="0"/>
                  <w:vAlign w:val="center"/>
                </w:tcPr>
                <w:p w14:paraId="7BC2F467">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4.222</w:t>
                  </w:r>
                </w:p>
              </w:tc>
              <w:tc>
                <w:tcPr>
                  <w:tcW w:w="533" w:type="pct"/>
                  <w:tcBorders>
                    <w:bottom w:val="single" w:color="auto" w:sz="12" w:space="0"/>
                    <w:right w:val="nil"/>
                  </w:tcBorders>
                  <w:noWrap w:val="0"/>
                  <w:vAlign w:val="center"/>
                </w:tcPr>
                <w:p w14:paraId="047DB2F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4.624</w:t>
                  </w:r>
                </w:p>
              </w:tc>
            </w:tr>
          </w:tbl>
          <w:p w14:paraId="6F656FF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从表4-1中可知，颗粒物的沉降速度随着粒径的增大而迅速增大，当粒径大于250μm时，主要影响范围在扬尘产生点下风向近距离范围内，而对外环境影响较大的是一些粒径微小的颗粒物。</w:t>
            </w:r>
          </w:p>
          <w:p w14:paraId="395396F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根据有关资料，施工扬尘的影响范围一般在下风向50m范围内为重污染带、50m～100m为中污染带、100m～150m为轻污染带、150m以外基本不受影响。施工扬尘对周边人群聚集点的影响很小。</w:t>
            </w:r>
          </w:p>
          <w:p w14:paraId="3DA8BF9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olor w:val="auto"/>
                <w:sz w:val="21"/>
                <w:szCs w:val="21"/>
                <w:highlight w:val="none"/>
                <w:lang w:val="en-US"/>
              </w:rPr>
            </w:pPr>
            <w:r>
              <w:rPr>
                <w:color w:val="auto"/>
                <w:sz w:val="21"/>
                <w:szCs w:val="21"/>
                <w:highlight w:val="none"/>
              </w:rPr>
              <w:t>根据类比，施工扬尘对周围植物的影响范围为扬尘点下风向100m范围内，但在施工场地采取勤洒水等措施后，施工扬尘对周围植物的影响范围可以被控制在20～50m范围内，且施工对植物造成的这种影响是局部和暂时的，施工结束，这些影响也随即消失。</w:t>
            </w:r>
            <w:r>
              <w:rPr>
                <w:rFonts w:hint="eastAsia"/>
                <w:bCs/>
                <w:color w:val="auto"/>
                <w:sz w:val="21"/>
                <w:szCs w:val="21"/>
                <w:highlight w:val="none"/>
                <w:lang w:val="en-US" w:eastAsia="zh-CN"/>
              </w:rPr>
              <w:t>距离本项目最近的敏感点为西南侧770m处的</w:t>
            </w:r>
            <w:r>
              <w:rPr>
                <w:rFonts w:hint="eastAsia"/>
                <w:bCs/>
                <w:color w:val="auto"/>
                <w:sz w:val="21"/>
                <w:szCs w:val="21"/>
                <w:highlight w:val="none"/>
                <w:u w:val="none"/>
                <w:lang w:val="en-US" w:eastAsia="zh-CN"/>
              </w:rPr>
              <w:t>龙头村，因此施工期不会对周边环境产生明显不利的影响。</w:t>
            </w:r>
          </w:p>
          <w:p w14:paraId="4EC4C40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如果施工阶段对汽车行驶路面勤洒水</w:t>
            </w:r>
            <w:r>
              <w:rPr>
                <w:rFonts w:hint="eastAsia"/>
                <w:color w:val="auto"/>
                <w:sz w:val="21"/>
                <w:szCs w:val="21"/>
                <w:highlight w:val="none"/>
              </w:rPr>
              <w:t>（</w:t>
            </w:r>
            <w:r>
              <w:rPr>
                <w:color w:val="auto"/>
                <w:sz w:val="21"/>
                <w:szCs w:val="21"/>
                <w:highlight w:val="none"/>
              </w:rPr>
              <w:t>4～5次/天</w:t>
            </w:r>
            <w:r>
              <w:rPr>
                <w:rFonts w:hint="eastAsia"/>
                <w:color w:val="auto"/>
                <w:sz w:val="21"/>
                <w:szCs w:val="21"/>
                <w:highlight w:val="none"/>
              </w:rPr>
              <w:t>）</w:t>
            </w:r>
            <w:r>
              <w:rPr>
                <w:color w:val="auto"/>
                <w:sz w:val="21"/>
                <w:szCs w:val="21"/>
                <w:highlight w:val="none"/>
              </w:rPr>
              <w:t>，可以使空气中扬尘产生量减少70%左右，收到很好的降尘效果，施工扬尘造成的TSP污染距离可缩小到20~50m范围内。施工阶段洒水的试验资料见表4-2。</w:t>
            </w:r>
          </w:p>
          <w:p w14:paraId="3A9A8EAC">
            <w:pPr>
              <w:ind w:firstLine="422" w:firstLineChars="200"/>
              <w:jc w:val="center"/>
              <w:rPr>
                <w:b/>
                <w:color w:val="auto"/>
                <w:sz w:val="21"/>
                <w:szCs w:val="21"/>
                <w:highlight w:val="none"/>
              </w:rPr>
            </w:pPr>
            <w:r>
              <w:rPr>
                <w:b/>
                <w:color w:val="auto"/>
                <w:sz w:val="21"/>
                <w:szCs w:val="21"/>
                <w:highlight w:val="none"/>
              </w:rPr>
              <w:t>表4-2</w:t>
            </w:r>
            <w:r>
              <w:rPr>
                <w:rFonts w:hint="eastAsia"/>
                <w:b/>
                <w:color w:val="auto"/>
                <w:sz w:val="21"/>
                <w:szCs w:val="21"/>
                <w:highlight w:val="none"/>
                <w:lang w:val="en-US" w:eastAsia="zh-CN"/>
              </w:rPr>
              <w:t xml:space="preserve">   </w:t>
            </w:r>
            <w:r>
              <w:rPr>
                <w:b/>
                <w:color w:val="auto"/>
                <w:sz w:val="21"/>
                <w:szCs w:val="21"/>
                <w:highlight w:val="none"/>
              </w:rPr>
              <w:t>施工阶段使用洒水降尘试验结果一览表</w:t>
            </w:r>
          </w:p>
          <w:tbl>
            <w:tblPr>
              <w:tblStyle w:val="27"/>
              <w:tblW w:w="4993" w:type="pct"/>
              <w:tblInd w:w="1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44"/>
              <w:gridCol w:w="1403"/>
              <w:gridCol w:w="1142"/>
              <w:gridCol w:w="967"/>
              <w:gridCol w:w="967"/>
              <w:gridCol w:w="967"/>
              <w:gridCol w:w="961"/>
            </w:tblGrid>
            <w:tr w14:paraId="60FC7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930" w:type="pct"/>
                  <w:gridSpan w:val="2"/>
                  <w:tcBorders>
                    <w:top w:val="single" w:color="auto" w:sz="12" w:space="0"/>
                    <w:left w:val="nil"/>
                    <w:bottom w:val="single" w:color="auto" w:sz="4" w:space="0"/>
                  </w:tcBorders>
                  <w:noWrap w:val="0"/>
                  <w:vAlign w:val="center"/>
                </w:tcPr>
                <w:p w14:paraId="11CA0E39">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距路边距离</w:t>
                  </w:r>
                  <w:r>
                    <w:rPr>
                      <w:rFonts w:hint="eastAsia"/>
                      <w:color w:val="auto"/>
                      <w:sz w:val="21"/>
                      <w:szCs w:val="21"/>
                      <w:highlight w:val="none"/>
                      <w:lang w:eastAsia="zh-CN"/>
                    </w:rPr>
                    <w:t>（</w:t>
                  </w:r>
                  <w:r>
                    <w:rPr>
                      <w:color w:val="auto"/>
                      <w:sz w:val="21"/>
                      <w:szCs w:val="21"/>
                      <w:highlight w:val="none"/>
                    </w:rPr>
                    <w:t>m）</w:t>
                  </w:r>
                </w:p>
              </w:tc>
              <w:tc>
                <w:tcPr>
                  <w:tcW w:w="700" w:type="pct"/>
                  <w:tcBorders>
                    <w:top w:val="single" w:color="auto" w:sz="12" w:space="0"/>
                    <w:bottom w:val="single" w:color="auto" w:sz="4" w:space="0"/>
                  </w:tcBorders>
                  <w:noWrap w:val="0"/>
                  <w:vAlign w:val="center"/>
                </w:tcPr>
                <w:p w14:paraId="5087C66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w:t>
                  </w:r>
                </w:p>
              </w:tc>
              <w:tc>
                <w:tcPr>
                  <w:tcW w:w="593" w:type="pct"/>
                  <w:tcBorders>
                    <w:top w:val="single" w:color="auto" w:sz="12" w:space="0"/>
                    <w:bottom w:val="single" w:color="auto" w:sz="4" w:space="0"/>
                  </w:tcBorders>
                  <w:noWrap w:val="0"/>
                  <w:vAlign w:val="center"/>
                </w:tcPr>
                <w:p w14:paraId="3F28F9B6">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20</w:t>
                  </w:r>
                </w:p>
              </w:tc>
              <w:tc>
                <w:tcPr>
                  <w:tcW w:w="593" w:type="pct"/>
                  <w:tcBorders>
                    <w:top w:val="single" w:color="auto" w:sz="12" w:space="0"/>
                    <w:bottom w:val="single" w:color="auto" w:sz="4" w:space="0"/>
                  </w:tcBorders>
                  <w:noWrap w:val="0"/>
                  <w:vAlign w:val="center"/>
                </w:tcPr>
                <w:p w14:paraId="2343DB5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50</w:t>
                  </w:r>
                </w:p>
              </w:tc>
              <w:tc>
                <w:tcPr>
                  <w:tcW w:w="593" w:type="pct"/>
                  <w:tcBorders>
                    <w:top w:val="single" w:color="auto" w:sz="12" w:space="0"/>
                    <w:bottom w:val="single" w:color="auto" w:sz="4" w:space="0"/>
                  </w:tcBorders>
                  <w:noWrap w:val="0"/>
                  <w:vAlign w:val="center"/>
                </w:tcPr>
                <w:p w14:paraId="3E385FC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100</w:t>
                  </w:r>
                </w:p>
              </w:tc>
              <w:tc>
                <w:tcPr>
                  <w:tcW w:w="589" w:type="pct"/>
                  <w:tcBorders>
                    <w:top w:val="single" w:color="auto" w:sz="12" w:space="0"/>
                    <w:bottom w:val="single" w:color="auto" w:sz="4" w:space="0"/>
                    <w:right w:val="nil"/>
                  </w:tcBorders>
                  <w:noWrap w:val="0"/>
                  <w:vAlign w:val="center"/>
                </w:tcPr>
                <w:p w14:paraId="42625D4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200</w:t>
                  </w:r>
                </w:p>
              </w:tc>
            </w:tr>
            <w:tr w14:paraId="2B8B16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69" w:type="pct"/>
                  <w:vMerge w:val="restart"/>
                  <w:tcBorders>
                    <w:top w:val="single" w:color="auto" w:sz="4" w:space="0"/>
                    <w:left w:val="nil"/>
                    <w:bottom w:val="single" w:color="auto" w:sz="4" w:space="0"/>
                  </w:tcBorders>
                  <w:noWrap w:val="0"/>
                  <w:vAlign w:val="center"/>
                </w:tcPr>
                <w:p w14:paraId="0BD82C6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TSP浓度</w:t>
                  </w:r>
                </w:p>
              </w:tc>
              <w:tc>
                <w:tcPr>
                  <w:tcW w:w="860" w:type="pct"/>
                  <w:tcBorders>
                    <w:top w:val="single" w:color="auto" w:sz="4" w:space="0"/>
                    <w:bottom w:val="single" w:color="auto" w:sz="4" w:space="0"/>
                  </w:tcBorders>
                  <w:noWrap w:val="0"/>
                  <w:vAlign w:val="center"/>
                </w:tcPr>
                <w:p w14:paraId="3DE30E0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不洒水</w:t>
                  </w:r>
                </w:p>
              </w:tc>
              <w:tc>
                <w:tcPr>
                  <w:tcW w:w="700" w:type="pct"/>
                  <w:tcBorders>
                    <w:top w:val="single" w:color="auto" w:sz="4" w:space="0"/>
                    <w:bottom w:val="single" w:color="auto" w:sz="4" w:space="0"/>
                  </w:tcBorders>
                  <w:noWrap w:val="0"/>
                  <w:vAlign w:val="center"/>
                </w:tcPr>
                <w:p w14:paraId="08380AD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11.03</w:t>
                  </w:r>
                </w:p>
              </w:tc>
              <w:tc>
                <w:tcPr>
                  <w:tcW w:w="593" w:type="pct"/>
                  <w:tcBorders>
                    <w:top w:val="single" w:color="auto" w:sz="4" w:space="0"/>
                    <w:bottom w:val="single" w:color="auto" w:sz="4" w:space="0"/>
                  </w:tcBorders>
                  <w:noWrap w:val="0"/>
                  <w:vAlign w:val="center"/>
                </w:tcPr>
                <w:p w14:paraId="567E08E9">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2.89</w:t>
                  </w:r>
                </w:p>
              </w:tc>
              <w:tc>
                <w:tcPr>
                  <w:tcW w:w="593" w:type="pct"/>
                  <w:tcBorders>
                    <w:top w:val="single" w:color="auto" w:sz="4" w:space="0"/>
                    <w:bottom w:val="single" w:color="auto" w:sz="4" w:space="0"/>
                  </w:tcBorders>
                  <w:noWrap w:val="0"/>
                  <w:vAlign w:val="center"/>
                </w:tcPr>
                <w:p w14:paraId="3013C42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1.15</w:t>
                  </w:r>
                </w:p>
              </w:tc>
              <w:tc>
                <w:tcPr>
                  <w:tcW w:w="593" w:type="pct"/>
                  <w:tcBorders>
                    <w:top w:val="single" w:color="auto" w:sz="4" w:space="0"/>
                    <w:bottom w:val="single" w:color="auto" w:sz="4" w:space="0"/>
                  </w:tcBorders>
                  <w:noWrap w:val="0"/>
                  <w:vAlign w:val="center"/>
                </w:tcPr>
                <w:p w14:paraId="03D616C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0.86</w:t>
                  </w:r>
                </w:p>
              </w:tc>
              <w:tc>
                <w:tcPr>
                  <w:tcW w:w="589" w:type="pct"/>
                  <w:tcBorders>
                    <w:top w:val="single" w:color="auto" w:sz="4" w:space="0"/>
                    <w:bottom w:val="single" w:color="auto" w:sz="4" w:space="0"/>
                    <w:right w:val="nil"/>
                  </w:tcBorders>
                  <w:noWrap w:val="0"/>
                  <w:vAlign w:val="center"/>
                </w:tcPr>
                <w:p w14:paraId="567EA23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0.56</w:t>
                  </w:r>
                </w:p>
              </w:tc>
            </w:tr>
            <w:tr w14:paraId="52CFEA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69" w:type="pct"/>
                  <w:vMerge w:val="continue"/>
                  <w:tcBorders>
                    <w:top w:val="single" w:color="auto" w:sz="4" w:space="0"/>
                    <w:left w:val="nil"/>
                    <w:bottom w:val="single" w:color="auto" w:sz="4" w:space="0"/>
                  </w:tcBorders>
                  <w:noWrap w:val="0"/>
                  <w:vAlign w:val="center"/>
                </w:tcPr>
                <w:p w14:paraId="20D25D15">
                  <w:pPr>
                    <w:keepNext w:val="0"/>
                    <w:keepLines w:val="0"/>
                    <w:pageBreakBefore w:val="0"/>
                    <w:widowControl w:val="0"/>
                    <w:kinsoku/>
                    <w:wordWrap/>
                    <w:overflowPunct w:val="0"/>
                    <w:topLinePunct/>
                    <w:autoSpaceDE w:val="0"/>
                    <w:autoSpaceDN w:val="0"/>
                    <w:bidi w:val="0"/>
                    <w:adjustRightInd w:val="0"/>
                    <w:snapToGrid/>
                    <w:spacing w:line="240" w:lineRule="auto"/>
                    <w:ind w:firstLine="420" w:firstLineChars="200"/>
                    <w:jc w:val="center"/>
                    <w:textAlignment w:val="auto"/>
                    <w:rPr>
                      <w:color w:val="auto"/>
                      <w:sz w:val="21"/>
                      <w:szCs w:val="21"/>
                      <w:highlight w:val="none"/>
                    </w:rPr>
                  </w:pPr>
                </w:p>
              </w:tc>
              <w:tc>
                <w:tcPr>
                  <w:tcW w:w="860" w:type="pct"/>
                  <w:tcBorders>
                    <w:top w:val="single" w:color="auto" w:sz="4" w:space="0"/>
                    <w:bottom w:val="single" w:color="auto" w:sz="4" w:space="0"/>
                  </w:tcBorders>
                  <w:noWrap w:val="0"/>
                  <w:vAlign w:val="center"/>
                </w:tcPr>
                <w:p w14:paraId="7DD6F77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洒水</w:t>
                  </w:r>
                </w:p>
              </w:tc>
              <w:tc>
                <w:tcPr>
                  <w:tcW w:w="700" w:type="pct"/>
                  <w:tcBorders>
                    <w:top w:val="single" w:color="auto" w:sz="4" w:space="0"/>
                    <w:bottom w:val="single" w:color="auto" w:sz="4" w:space="0"/>
                  </w:tcBorders>
                  <w:noWrap w:val="0"/>
                  <w:vAlign w:val="center"/>
                </w:tcPr>
                <w:p w14:paraId="04A6CD2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2.11</w:t>
                  </w:r>
                </w:p>
              </w:tc>
              <w:tc>
                <w:tcPr>
                  <w:tcW w:w="593" w:type="pct"/>
                  <w:tcBorders>
                    <w:top w:val="single" w:color="auto" w:sz="4" w:space="0"/>
                    <w:bottom w:val="single" w:color="auto" w:sz="4" w:space="0"/>
                  </w:tcBorders>
                  <w:noWrap w:val="0"/>
                  <w:vAlign w:val="center"/>
                </w:tcPr>
                <w:p w14:paraId="324378DC">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1.40</w:t>
                  </w:r>
                </w:p>
              </w:tc>
              <w:tc>
                <w:tcPr>
                  <w:tcW w:w="593" w:type="pct"/>
                  <w:tcBorders>
                    <w:top w:val="single" w:color="auto" w:sz="4" w:space="0"/>
                    <w:bottom w:val="single" w:color="auto" w:sz="4" w:space="0"/>
                  </w:tcBorders>
                  <w:noWrap w:val="0"/>
                  <w:vAlign w:val="center"/>
                </w:tcPr>
                <w:p w14:paraId="700D0BB7">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0.68</w:t>
                  </w:r>
                </w:p>
              </w:tc>
              <w:tc>
                <w:tcPr>
                  <w:tcW w:w="593" w:type="pct"/>
                  <w:tcBorders>
                    <w:top w:val="single" w:color="auto" w:sz="4" w:space="0"/>
                    <w:bottom w:val="single" w:color="auto" w:sz="4" w:space="0"/>
                  </w:tcBorders>
                  <w:noWrap w:val="0"/>
                  <w:vAlign w:val="center"/>
                </w:tcPr>
                <w:p w14:paraId="651D984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0.60</w:t>
                  </w:r>
                </w:p>
              </w:tc>
              <w:tc>
                <w:tcPr>
                  <w:tcW w:w="589" w:type="pct"/>
                  <w:tcBorders>
                    <w:top w:val="single" w:color="auto" w:sz="4" w:space="0"/>
                    <w:bottom w:val="single" w:color="auto" w:sz="4" w:space="0"/>
                    <w:right w:val="nil"/>
                  </w:tcBorders>
                  <w:noWrap w:val="0"/>
                  <w:vAlign w:val="center"/>
                </w:tcPr>
                <w:p w14:paraId="06F3272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0.29</w:t>
                  </w:r>
                </w:p>
              </w:tc>
            </w:tr>
            <w:tr w14:paraId="4FE1DB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930" w:type="pct"/>
                  <w:gridSpan w:val="2"/>
                  <w:tcBorders>
                    <w:top w:val="single" w:color="auto" w:sz="4" w:space="0"/>
                    <w:left w:val="nil"/>
                    <w:bottom w:val="single" w:color="auto" w:sz="12" w:space="0"/>
                  </w:tcBorders>
                  <w:noWrap w:val="0"/>
                  <w:vAlign w:val="center"/>
                </w:tcPr>
                <w:p w14:paraId="2EF3F3A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降尘效果</w:t>
                  </w:r>
                  <w:r>
                    <w:rPr>
                      <w:rFonts w:hint="eastAsia"/>
                      <w:color w:val="auto"/>
                      <w:sz w:val="21"/>
                      <w:szCs w:val="21"/>
                      <w:highlight w:val="none"/>
                      <w:lang w:eastAsia="zh-CN"/>
                    </w:rPr>
                    <w:t>（</w:t>
                  </w:r>
                  <w:r>
                    <w:rPr>
                      <w:color w:val="auto"/>
                      <w:sz w:val="21"/>
                      <w:szCs w:val="21"/>
                      <w:highlight w:val="none"/>
                    </w:rPr>
                    <w:t>％）</w:t>
                  </w:r>
                </w:p>
              </w:tc>
              <w:tc>
                <w:tcPr>
                  <w:tcW w:w="700" w:type="pct"/>
                  <w:tcBorders>
                    <w:top w:val="single" w:color="auto" w:sz="4" w:space="0"/>
                    <w:bottom w:val="single" w:color="auto" w:sz="12" w:space="0"/>
                  </w:tcBorders>
                  <w:noWrap w:val="0"/>
                  <w:vAlign w:val="center"/>
                </w:tcPr>
                <w:p w14:paraId="28A0CE6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80.2</w:t>
                  </w:r>
                </w:p>
              </w:tc>
              <w:tc>
                <w:tcPr>
                  <w:tcW w:w="593" w:type="pct"/>
                  <w:tcBorders>
                    <w:top w:val="single" w:color="auto" w:sz="4" w:space="0"/>
                    <w:bottom w:val="single" w:color="auto" w:sz="12" w:space="0"/>
                  </w:tcBorders>
                  <w:noWrap w:val="0"/>
                  <w:vAlign w:val="center"/>
                </w:tcPr>
                <w:p w14:paraId="171B2BD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51.6</w:t>
                  </w:r>
                </w:p>
              </w:tc>
              <w:tc>
                <w:tcPr>
                  <w:tcW w:w="593" w:type="pct"/>
                  <w:tcBorders>
                    <w:top w:val="single" w:color="auto" w:sz="4" w:space="0"/>
                    <w:bottom w:val="single" w:color="auto" w:sz="12" w:space="0"/>
                  </w:tcBorders>
                  <w:noWrap w:val="0"/>
                  <w:vAlign w:val="center"/>
                </w:tcPr>
                <w:p w14:paraId="3BA7D38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41.7</w:t>
                  </w:r>
                </w:p>
              </w:tc>
              <w:tc>
                <w:tcPr>
                  <w:tcW w:w="593" w:type="pct"/>
                  <w:tcBorders>
                    <w:top w:val="single" w:color="auto" w:sz="4" w:space="0"/>
                    <w:bottom w:val="single" w:color="auto" w:sz="12" w:space="0"/>
                  </w:tcBorders>
                  <w:noWrap w:val="0"/>
                  <w:vAlign w:val="center"/>
                </w:tcPr>
                <w:p w14:paraId="1CD279DA">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30.2</w:t>
                  </w:r>
                </w:p>
              </w:tc>
              <w:tc>
                <w:tcPr>
                  <w:tcW w:w="589" w:type="pct"/>
                  <w:tcBorders>
                    <w:top w:val="single" w:color="auto" w:sz="4" w:space="0"/>
                    <w:bottom w:val="single" w:color="auto" w:sz="12" w:space="0"/>
                    <w:right w:val="nil"/>
                  </w:tcBorders>
                  <w:noWrap w:val="0"/>
                  <w:vAlign w:val="center"/>
                </w:tcPr>
                <w:p w14:paraId="5351F44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48.2</w:t>
                  </w:r>
                </w:p>
              </w:tc>
            </w:tr>
          </w:tbl>
          <w:p w14:paraId="3BCA433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sz w:val="21"/>
                <w:szCs w:val="21"/>
                <w:highlight w:val="none"/>
                <w:lang w:val="en-US" w:eastAsia="zh-CN"/>
              </w:rPr>
            </w:pPr>
            <w:r>
              <w:rPr>
                <w:color w:val="auto"/>
                <w:sz w:val="21"/>
                <w:szCs w:val="21"/>
                <w:highlight w:val="none"/>
              </w:rPr>
              <w:t>从表4-2可知，洒水可以使扬尘在20~50m的距离内接近和达到《</w:t>
            </w:r>
            <w:r>
              <w:rPr>
                <w:rFonts w:hint="eastAsia"/>
                <w:color w:val="auto"/>
                <w:sz w:val="21"/>
                <w:szCs w:val="21"/>
                <w:highlight w:val="none"/>
                <w:lang w:val="en-US" w:eastAsia="zh-CN"/>
              </w:rPr>
              <w:t>施工场地扬尘排放标准</w:t>
            </w:r>
            <w:r>
              <w:rPr>
                <w:color w:val="auto"/>
                <w:sz w:val="21"/>
                <w:szCs w:val="21"/>
                <w:highlight w:val="none"/>
              </w:rPr>
              <w:t>》（</w:t>
            </w:r>
            <w:r>
              <w:rPr>
                <w:rFonts w:hint="eastAsia"/>
                <w:color w:val="auto"/>
                <w:sz w:val="21"/>
                <w:szCs w:val="21"/>
                <w:highlight w:val="none"/>
                <w:lang w:val="en-US" w:eastAsia="zh-CN"/>
              </w:rPr>
              <w:t>DB13/2934-2019</w:t>
            </w:r>
            <w:r>
              <w:rPr>
                <w:color w:val="auto"/>
                <w:sz w:val="21"/>
                <w:szCs w:val="21"/>
                <w:highlight w:val="none"/>
              </w:rPr>
              <w:t>）</w:t>
            </w:r>
            <w:r>
              <w:rPr>
                <w:rFonts w:hint="eastAsia"/>
                <w:color w:val="auto"/>
                <w:sz w:val="21"/>
                <w:szCs w:val="21"/>
                <w:highlight w:val="none"/>
                <w:lang w:val="en-US" w:eastAsia="zh-CN"/>
              </w:rPr>
              <w:t>表1限值要求。</w:t>
            </w:r>
          </w:p>
          <w:p w14:paraId="060106E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2）车辆行驶扬尘</w:t>
            </w:r>
          </w:p>
          <w:p w14:paraId="1ABF189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根据有关文献资料介绍，施工过程中，车辆行驶产生的扬尘占总扬尘的60%以上。表4-3为一辆10t卡车，通过一段长为1km的路面时，不同路面清洁程度，不同行驶速度情况下的扬尘量。</w:t>
            </w:r>
          </w:p>
          <w:p w14:paraId="041739E8">
            <w:pPr>
              <w:jc w:val="center"/>
              <w:rPr>
                <w:b/>
                <w:color w:val="auto"/>
                <w:sz w:val="21"/>
                <w:szCs w:val="21"/>
                <w:highlight w:val="none"/>
              </w:rPr>
            </w:pPr>
            <w:r>
              <w:rPr>
                <w:b/>
                <w:color w:val="auto"/>
                <w:sz w:val="21"/>
                <w:szCs w:val="21"/>
                <w:highlight w:val="none"/>
              </w:rPr>
              <w:t>表4-3</w:t>
            </w:r>
            <w:r>
              <w:rPr>
                <w:rFonts w:hint="eastAsia"/>
                <w:b/>
                <w:color w:val="auto"/>
                <w:sz w:val="21"/>
                <w:szCs w:val="21"/>
                <w:highlight w:val="none"/>
                <w:lang w:val="en-US" w:eastAsia="zh-CN"/>
              </w:rPr>
              <w:t xml:space="preserve">   </w:t>
            </w:r>
            <w:r>
              <w:rPr>
                <w:b/>
                <w:color w:val="auto"/>
                <w:sz w:val="21"/>
                <w:szCs w:val="21"/>
                <w:highlight w:val="none"/>
              </w:rPr>
              <w:t>在不同车速和地面清洁程度的汽车扬尘量单位：kg/km·辆</w:t>
            </w: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9"/>
              <w:gridCol w:w="1072"/>
              <w:gridCol w:w="1072"/>
              <w:gridCol w:w="1072"/>
              <w:gridCol w:w="1072"/>
              <w:gridCol w:w="1072"/>
              <w:gridCol w:w="1072"/>
            </w:tblGrid>
            <w:tr w14:paraId="2A02F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064" w:type="pct"/>
                  <w:tcBorders>
                    <w:top w:val="single" w:color="auto" w:sz="12" w:space="0"/>
                    <w:left w:val="nil"/>
                  </w:tcBorders>
                  <w:noWrap w:val="0"/>
                  <w:vAlign w:val="center"/>
                  <mc:AlternateContent>
                    <mc:Choice Requires="wpsCustomData">
                      <wpsCustomData:diagonals>
                        <wpsCustomData:diagonal from="10000" to="30000">
                          <wpsCustomData:border w:val="single" w:color="auto" w:sz="12" w:space="0"/>
                        </wpsCustomData:diagonal>
                      </wpsCustomData:diagonals>
                    </mc:Choice>
                  </mc:AlternateContent>
                </w:tcPr>
                <w:p w14:paraId="296F2C70">
                  <w:pPr>
                    <w:keepNext w:val="0"/>
                    <w:keepLines w:val="0"/>
                    <w:pageBreakBefore w:val="0"/>
                    <w:widowControl w:val="0"/>
                    <w:kinsoku/>
                    <w:wordWrap/>
                    <w:overflowPunct w:val="0"/>
                    <w:topLinePunct/>
                    <w:autoSpaceDE w:val="0"/>
                    <w:autoSpaceDN w:val="0"/>
                    <w:bidi w:val="0"/>
                    <w:adjustRightInd w:val="0"/>
                    <w:snapToGrid/>
                    <w:spacing w:line="240" w:lineRule="auto"/>
                    <w:jc w:val="right"/>
                    <w:textAlignment w:val="auto"/>
                    <mc:AlternateContent>
                      <mc:Choice Requires="wpsCustomData">
                        <wpsCustomData:diagonalParaType/>
                      </mc:Choice>
                    </mc:AlternateContent>
                    <w:rPr>
                      <w:color w:val="auto"/>
                      <w:kern w:val="2"/>
                      <w:sz w:val="21"/>
                      <w:szCs w:val="21"/>
                      <w:highlight w:val="none"/>
                      <w:lang w:val="en-US" w:eastAsia="zh-CN" w:bidi="ar-SA"/>
                    </w:rPr>
                  </w:pPr>
                  <w:r>
                    <w:rPr>
                      <w:color w:val="auto"/>
                      <w:sz w:val="21"/>
                      <w:szCs w:val="21"/>
                      <w:highlight w:val="none"/>
                    </w:rPr>
                    <w:t>车速</w:t>
                  </w:r>
                  <w:r>
                    <w:rPr>
                      <w:rFonts w:hint="eastAsia"/>
                      <w:color w:val="auto"/>
                      <w:sz w:val="21"/>
                      <w:szCs w:val="21"/>
                      <w:highlight w:val="none"/>
                      <w:lang w:eastAsia="zh-CN"/>
                    </w:rPr>
                    <w:t>（</w:t>
                  </w:r>
                  <w:r>
                    <w:rPr>
                      <w:color w:val="auto"/>
                      <w:sz w:val="21"/>
                      <w:szCs w:val="21"/>
                      <w:highlight w:val="none"/>
                    </w:rPr>
                    <w:t>km/h）</w:t>
                  </w:r>
                </w:p>
                <w:p w14:paraId="344B4111">
                  <w:pPr>
                    <w:keepNext w:val="0"/>
                    <w:keepLines w:val="0"/>
                    <w:pageBreakBefore w:val="0"/>
                    <w:widowControl w:val="0"/>
                    <w:kinsoku/>
                    <w:wordWrap/>
                    <w:overflowPunct w:val="0"/>
                    <w:topLinePunct/>
                    <w:autoSpaceDE w:val="0"/>
                    <w:autoSpaceDN w:val="0"/>
                    <w:bidi w:val="0"/>
                    <w:adjustRightInd w:val="0"/>
                    <w:snapToGrid/>
                    <w:spacing w:line="240" w:lineRule="auto"/>
                    <w:jc w:val="right"/>
                    <w:textAlignment w:val="auto"/>
                    <w:rPr>
                      <w:color w:val="auto"/>
                      <w:kern w:val="2"/>
                      <w:sz w:val="21"/>
                      <w:szCs w:val="21"/>
                      <w:highlight w:val="none"/>
                      <w:lang w:val="en-US" w:eastAsia="zh-CN" w:bidi="ar-SA"/>
                    </w:rPr>
                  </w:pPr>
                  <w:r>
                    <w:rPr>
                      <w:color w:val="auto"/>
                      <w:sz w:val="21"/>
                      <w:szCs w:val="21"/>
                      <w:highlight w:val="none"/>
                    </w:rPr>
                    <w:t>P</w:t>
                  </w:r>
                  <w:r>
                    <w:rPr>
                      <w:rFonts w:hint="eastAsia"/>
                      <w:color w:val="auto"/>
                      <w:sz w:val="21"/>
                      <w:szCs w:val="21"/>
                      <w:highlight w:val="none"/>
                      <w:lang w:eastAsia="zh-CN"/>
                    </w:rPr>
                    <w:t>（</w:t>
                  </w:r>
                  <w:r>
                    <w:rPr>
                      <w:color w:val="auto"/>
                      <w:sz w:val="21"/>
                      <w:szCs w:val="21"/>
                      <w:highlight w:val="none"/>
                    </w:rPr>
                    <w:t>kg/m</w:t>
                  </w:r>
                  <w:r>
                    <w:rPr>
                      <w:color w:val="auto"/>
                      <w:sz w:val="21"/>
                      <w:szCs w:val="21"/>
                      <w:highlight w:val="none"/>
                      <w:vertAlign w:val="superscript"/>
                    </w:rPr>
                    <w:t>2</w:t>
                  </w:r>
                  <w:r>
                    <w:rPr>
                      <w:color w:val="auto"/>
                      <w:sz w:val="21"/>
                      <w:szCs w:val="21"/>
                      <w:highlight w:val="none"/>
                    </w:rPr>
                    <w:t>）</w:t>
                  </w:r>
                </w:p>
              </w:tc>
              <w:tc>
                <w:tcPr>
                  <w:tcW w:w="655" w:type="pct"/>
                  <w:tcBorders>
                    <w:top w:val="single" w:color="auto" w:sz="12" w:space="0"/>
                  </w:tcBorders>
                  <w:noWrap w:val="0"/>
                  <w:vAlign w:val="center"/>
                </w:tcPr>
                <w:p w14:paraId="5E8E0D1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w:t>
                  </w:r>
                </w:p>
              </w:tc>
              <w:tc>
                <w:tcPr>
                  <w:tcW w:w="655" w:type="pct"/>
                  <w:tcBorders>
                    <w:top w:val="single" w:color="auto" w:sz="12" w:space="0"/>
                  </w:tcBorders>
                  <w:noWrap w:val="0"/>
                  <w:vAlign w:val="center"/>
                </w:tcPr>
                <w:p w14:paraId="477D4E4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0.2</w:t>
                  </w:r>
                </w:p>
              </w:tc>
              <w:tc>
                <w:tcPr>
                  <w:tcW w:w="655" w:type="pct"/>
                  <w:tcBorders>
                    <w:top w:val="single" w:color="auto" w:sz="12" w:space="0"/>
                  </w:tcBorders>
                  <w:noWrap w:val="0"/>
                  <w:vAlign w:val="center"/>
                </w:tcPr>
                <w:p w14:paraId="61641BA6">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0.3</w:t>
                  </w:r>
                </w:p>
              </w:tc>
              <w:tc>
                <w:tcPr>
                  <w:tcW w:w="655" w:type="pct"/>
                  <w:tcBorders>
                    <w:top w:val="single" w:color="auto" w:sz="12" w:space="0"/>
                  </w:tcBorders>
                  <w:noWrap w:val="0"/>
                  <w:vAlign w:val="center"/>
                </w:tcPr>
                <w:p w14:paraId="44BAD91F">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0.4</w:t>
                  </w:r>
                </w:p>
              </w:tc>
              <w:tc>
                <w:tcPr>
                  <w:tcW w:w="655" w:type="pct"/>
                  <w:tcBorders>
                    <w:top w:val="single" w:color="auto" w:sz="12" w:space="0"/>
                  </w:tcBorders>
                  <w:noWrap w:val="0"/>
                  <w:vAlign w:val="center"/>
                </w:tcPr>
                <w:p w14:paraId="58A4C78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0.5</w:t>
                  </w:r>
                </w:p>
              </w:tc>
              <w:tc>
                <w:tcPr>
                  <w:tcW w:w="655" w:type="pct"/>
                  <w:tcBorders>
                    <w:top w:val="single" w:color="auto" w:sz="12" w:space="0"/>
                    <w:right w:val="nil"/>
                  </w:tcBorders>
                  <w:noWrap w:val="0"/>
                  <w:vAlign w:val="center"/>
                </w:tcPr>
                <w:p w14:paraId="0B01DA8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1.0</w:t>
                  </w:r>
                </w:p>
              </w:tc>
            </w:tr>
            <w:tr w14:paraId="0CE7E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4" w:type="pct"/>
                  <w:tcBorders>
                    <w:left w:val="nil"/>
                  </w:tcBorders>
                  <w:noWrap w:val="0"/>
                  <w:vAlign w:val="center"/>
                </w:tcPr>
                <w:p w14:paraId="5E381F3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5</w:t>
                  </w:r>
                </w:p>
              </w:tc>
              <w:tc>
                <w:tcPr>
                  <w:tcW w:w="655" w:type="pct"/>
                  <w:noWrap w:val="0"/>
                  <w:vAlign w:val="center"/>
                </w:tcPr>
                <w:p w14:paraId="3709DBA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0.051</w:t>
                  </w:r>
                </w:p>
              </w:tc>
              <w:tc>
                <w:tcPr>
                  <w:tcW w:w="655" w:type="pct"/>
                  <w:noWrap w:val="0"/>
                  <w:vAlign w:val="center"/>
                </w:tcPr>
                <w:p w14:paraId="07313C7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0.086</w:t>
                  </w:r>
                </w:p>
              </w:tc>
              <w:tc>
                <w:tcPr>
                  <w:tcW w:w="655" w:type="pct"/>
                  <w:noWrap w:val="0"/>
                  <w:vAlign w:val="center"/>
                </w:tcPr>
                <w:p w14:paraId="72A586B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0.116</w:t>
                  </w:r>
                </w:p>
              </w:tc>
              <w:tc>
                <w:tcPr>
                  <w:tcW w:w="655" w:type="pct"/>
                  <w:noWrap w:val="0"/>
                  <w:vAlign w:val="center"/>
                </w:tcPr>
                <w:p w14:paraId="66ACD41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0.144</w:t>
                  </w:r>
                </w:p>
              </w:tc>
              <w:tc>
                <w:tcPr>
                  <w:tcW w:w="655" w:type="pct"/>
                  <w:noWrap w:val="0"/>
                  <w:vAlign w:val="center"/>
                </w:tcPr>
                <w:p w14:paraId="325F055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0.171</w:t>
                  </w:r>
                </w:p>
              </w:tc>
              <w:tc>
                <w:tcPr>
                  <w:tcW w:w="655" w:type="pct"/>
                  <w:tcBorders>
                    <w:right w:val="nil"/>
                  </w:tcBorders>
                  <w:noWrap w:val="0"/>
                  <w:vAlign w:val="center"/>
                </w:tcPr>
                <w:p w14:paraId="2F44746D">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kern w:val="2"/>
                      <w:sz w:val="21"/>
                      <w:szCs w:val="21"/>
                      <w:highlight w:val="none"/>
                      <w:lang w:val="en-US" w:eastAsia="zh-CN" w:bidi="ar-SA"/>
                    </w:rPr>
                  </w:pPr>
                  <w:r>
                    <w:rPr>
                      <w:color w:val="auto"/>
                      <w:sz w:val="21"/>
                      <w:szCs w:val="21"/>
                      <w:highlight w:val="none"/>
                    </w:rPr>
                    <w:t>0.287</w:t>
                  </w:r>
                </w:p>
              </w:tc>
            </w:tr>
            <w:tr w14:paraId="69A8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4" w:type="pct"/>
                  <w:tcBorders>
                    <w:left w:val="nil"/>
                  </w:tcBorders>
                  <w:noWrap w:val="0"/>
                  <w:vAlign w:val="center"/>
                </w:tcPr>
                <w:p w14:paraId="011BD703">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10</w:t>
                  </w:r>
                </w:p>
              </w:tc>
              <w:tc>
                <w:tcPr>
                  <w:tcW w:w="655" w:type="pct"/>
                  <w:noWrap w:val="0"/>
                  <w:vAlign w:val="center"/>
                </w:tcPr>
                <w:p w14:paraId="4DF27FD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0.102</w:t>
                  </w:r>
                </w:p>
              </w:tc>
              <w:tc>
                <w:tcPr>
                  <w:tcW w:w="655" w:type="pct"/>
                  <w:noWrap w:val="0"/>
                  <w:vAlign w:val="center"/>
                </w:tcPr>
                <w:p w14:paraId="20B8279C">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0.171</w:t>
                  </w:r>
                </w:p>
              </w:tc>
              <w:tc>
                <w:tcPr>
                  <w:tcW w:w="655" w:type="pct"/>
                  <w:noWrap w:val="0"/>
                  <w:vAlign w:val="center"/>
                </w:tcPr>
                <w:p w14:paraId="75F42906">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0.232</w:t>
                  </w:r>
                </w:p>
              </w:tc>
              <w:tc>
                <w:tcPr>
                  <w:tcW w:w="655" w:type="pct"/>
                  <w:noWrap w:val="0"/>
                  <w:vAlign w:val="center"/>
                </w:tcPr>
                <w:p w14:paraId="6A951425">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0.289</w:t>
                  </w:r>
                </w:p>
              </w:tc>
              <w:tc>
                <w:tcPr>
                  <w:tcW w:w="655" w:type="pct"/>
                  <w:noWrap w:val="0"/>
                  <w:vAlign w:val="center"/>
                </w:tcPr>
                <w:p w14:paraId="5F8C7908">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0.341</w:t>
                  </w:r>
                </w:p>
              </w:tc>
              <w:tc>
                <w:tcPr>
                  <w:tcW w:w="655" w:type="pct"/>
                  <w:tcBorders>
                    <w:right w:val="nil"/>
                  </w:tcBorders>
                  <w:noWrap w:val="0"/>
                  <w:vAlign w:val="center"/>
                </w:tcPr>
                <w:p w14:paraId="07496290">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0.574</w:t>
                  </w:r>
                </w:p>
              </w:tc>
            </w:tr>
            <w:tr w14:paraId="3215D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4" w:type="pct"/>
                  <w:tcBorders>
                    <w:left w:val="nil"/>
                  </w:tcBorders>
                  <w:noWrap w:val="0"/>
                  <w:vAlign w:val="center"/>
                </w:tcPr>
                <w:p w14:paraId="00D8443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15</w:t>
                  </w:r>
                </w:p>
              </w:tc>
              <w:tc>
                <w:tcPr>
                  <w:tcW w:w="655" w:type="pct"/>
                  <w:noWrap w:val="0"/>
                  <w:vAlign w:val="center"/>
                </w:tcPr>
                <w:p w14:paraId="3F5A1E1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0.153</w:t>
                  </w:r>
                </w:p>
              </w:tc>
              <w:tc>
                <w:tcPr>
                  <w:tcW w:w="655" w:type="pct"/>
                  <w:noWrap w:val="0"/>
                  <w:vAlign w:val="center"/>
                </w:tcPr>
                <w:p w14:paraId="309B134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0.257</w:t>
                  </w:r>
                </w:p>
              </w:tc>
              <w:tc>
                <w:tcPr>
                  <w:tcW w:w="655" w:type="pct"/>
                  <w:noWrap w:val="0"/>
                  <w:vAlign w:val="center"/>
                </w:tcPr>
                <w:p w14:paraId="285E1DD7">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0.349</w:t>
                  </w:r>
                </w:p>
              </w:tc>
              <w:tc>
                <w:tcPr>
                  <w:tcW w:w="655" w:type="pct"/>
                  <w:noWrap w:val="0"/>
                  <w:vAlign w:val="center"/>
                </w:tcPr>
                <w:p w14:paraId="25C279EE">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0.433</w:t>
                  </w:r>
                </w:p>
              </w:tc>
              <w:tc>
                <w:tcPr>
                  <w:tcW w:w="655" w:type="pct"/>
                  <w:noWrap w:val="0"/>
                  <w:vAlign w:val="center"/>
                </w:tcPr>
                <w:p w14:paraId="4DE290E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0.512</w:t>
                  </w:r>
                </w:p>
              </w:tc>
              <w:tc>
                <w:tcPr>
                  <w:tcW w:w="655" w:type="pct"/>
                  <w:tcBorders>
                    <w:right w:val="nil"/>
                  </w:tcBorders>
                  <w:noWrap w:val="0"/>
                  <w:vAlign w:val="center"/>
                </w:tcPr>
                <w:p w14:paraId="146270F6">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0.861</w:t>
                  </w:r>
                </w:p>
              </w:tc>
            </w:tr>
            <w:tr w14:paraId="693BB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64" w:type="pct"/>
                  <w:tcBorders>
                    <w:left w:val="nil"/>
                    <w:bottom w:val="single" w:color="auto" w:sz="12" w:space="0"/>
                  </w:tcBorders>
                  <w:noWrap w:val="0"/>
                  <w:vAlign w:val="center"/>
                </w:tcPr>
                <w:p w14:paraId="58DB8E5B">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20</w:t>
                  </w:r>
                </w:p>
              </w:tc>
              <w:tc>
                <w:tcPr>
                  <w:tcW w:w="655" w:type="pct"/>
                  <w:tcBorders>
                    <w:bottom w:val="single" w:color="auto" w:sz="12" w:space="0"/>
                  </w:tcBorders>
                  <w:noWrap w:val="0"/>
                  <w:vAlign w:val="center"/>
                </w:tcPr>
                <w:p w14:paraId="1A679CF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0.255</w:t>
                  </w:r>
                </w:p>
              </w:tc>
              <w:tc>
                <w:tcPr>
                  <w:tcW w:w="655" w:type="pct"/>
                  <w:tcBorders>
                    <w:bottom w:val="single" w:color="auto" w:sz="12" w:space="0"/>
                  </w:tcBorders>
                  <w:noWrap w:val="0"/>
                  <w:vAlign w:val="center"/>
                </w:tcPr>
                <w:p w14:paraId="5B72FAC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0.429</w:t>
                  </w:r>
                </w:p>
              </w:tc>
              <w:tc>
                <w:tcPr>
                  <w:tcW w:w="655" w:type="pct"/>
                  <w:tcBorders>
                    <w:bottom w:val="single" w:color="auto" w:sz="12" w:space="0"/>
                  </w:tcBorders>
                  <w:noWrap w:val="0"/>
                  <w:vAlign w:val="center"/>
                </w:tcPr>
                <w:p w14:paraId="3ED84174">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0.582</w:t>
                  </w:r>
                </w:p>
              </w:tc>
              <w:tc>
                <w:tcPr>
                  <w:tcW w:w="655" w:type="pct"/>
                  <w:tcBorders>
                    <w:bottom w:val="single" w:color="auto" w:sz="12" w:space="0"/>
                  </w:tcBorders>
                  <w:noWrap w:val="0"/>
                  <w:vAlign w:val="center"/>
                </w:tcPr>
                <w:p w14:paraId="68755371">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0.722</w:t>
                  </w:r>
                </w:p>
              </w:tc>
              <w:tc>
                <w:tcPr>
                  <w:tcW w:w="655" w:type="pct"/>
                  <w:tcBorders>
                    <w:bottom w:val="single" w:color="auto" w:sz="12" w:space="0"/>
                  </w:tcBorders>
                  <w:noWrap w:val="0"/>
                  <w:vAlign w:val="center"/>
                </w:tcPr>
                <w:p w14:paraId="56DF4682">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0.853</w:t>
                  </w:r>
                </w:p>
              </w:tc>
              <w:tc>
                <w:tcPr>
                  <w:tcW w:w="655" w:type="pct"/>
                  <w:tcBorders>
                    <w:bottom w:val="single" w:color="auto" w:sz="12" w:space="0"/>
                    <w:right w:val="nil"/>
                  </w:tcBorders>
                  <w:noWrap w:val="0"/>
                  <w:vAlign w:val="center"/>
                </w:tcPr>
                <w:p w14:paraId="1ECB9437">
                  <w:pPr>
                    <w:keepNext w:val="0"/>
                    <w:keepLines w:val="0"/>
                    <w:pageBreakBefore w:val="0"/>
                    <w:widowControl w:val="0"/>
                    <w:kinsoku/>
                    <w:wordWrap/>
                    <w:overflowPunct w:val="0"/>
                    <w:topLinePunct/>
                    <w:autoSpaceDE w:val="0"/>
                    <w:autoSpaceDN w:val="0"/>
                    <w:bidi w:val="0"/>
                    <w:adjustRightInd w:val="0"/>
                    <w:snapToGrid/>
                    <w:spacing w:line="240" w:lineRule="auto"/>
                    <w:jc w:val="center"/>
                    <w:textAlignment w:val="auto"/>
                    <w:rPr>
                      <w:color w:val="auto"/>
                      <w:sz w:val="21"/>
                      <w:szCs w:val="21"/>
                      <w:highlight w:val="none"/>
                    </w:rPr>
                  </w:pPr>
                  <w:r>
                    <w:rPr>
                      <w:color w:val="auto"/>
                      <w:sz w:val="21"/>
                      <w:szCs w:val="21"/>
                      <w:highlight w:val="none"/>
                    </w:rPr>
                    <w:t>1.435</w:t>
                  </w:r>
                </w:p>
              </w:tc>
            </w:tr>
          </w:tbl>
          <w:p w14:paraId="6489B0F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从表4-3可见，在同样的路面条件下，车速越快，扬尘量越大，在同样的车速情况下，路面颗粒物越大，扬尘量越大。因此，限制施工车辆速度和保持路面清洁是</w:t>
            </w:r>
            <w:r>
              <w:rPr>
                <w:rFonts w:hint="eastAsia"/>
                <w:color w:val="auto"/>
                <w:sz w:val="21"/>
                <w:szCs w:val="21"/>
                <w:highlight w:val="none"/>
                <w:lang w:val="en-US" w:eastAsia="zh-CN"/>
              </w:rPr>
              <w:t>减少</w:t>
            </w:r>
            <w:r>
              <w:rPr>
                <w:color w:val="auto"/>
                <w:sz w:val="21"/>
                <w:szCs w:val="21"/>
                <w:highlight w:val="none"/>
              </w:rPr>
              <w:t>扬尘的有效手段。</w:t>
            </w:r>
          </w:p>
          <w:p w14:paraId="1DEA508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3）施工机械废气、汽车尾气</w:t>
            </w:r>
          </w:p>
          <w:p w14:paraId="2773698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施工时使用的施工机械和建筑材料运输车辆一般都以柴油为燃料，柴油燃烧产生的尾气中主要含有CO、THC、NO</w:t>
            </w:r>
            <w:r>
              <w:rPr>
                <w:color w:val="auto"/>
                <w:sz w:val="21"/>
                <w:szCs w:val="21"/>
                <w:highlight w:val="none"/>
                <w:vertAlign w:val="subscript"/>
              </w:rPr>
              <w:t>X</w:t>
            </w:r>
            <w:r>
              <w:rPr>
                <w:color w:val="auto"/>
                <w:sz w:val="21"/>
                <w:szCs w:val="21"/>
                <w:highlight w:val="none"/>
              </w:rPr>
              <w:t>等，在常规气象条件下废气污染影响范围最大不超过排气孔的下风向轴线几十米远的距离。一般情况下，在工地内运行的机械及载重卡车的废气污染影响范围仅局限于施工工地内，不影响界外区域。</w:t>
            </w:r>
          </w:p>
          <w:p w14:paraId="193FAAF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color w:val="auto"/>
                <w:sz w:val="21"/>
                <w:szCs w:val="21"/>
                <w:highlight w:val="none"/>
              </w:rPr>
            </w:pPr>
            <w:r>
              <w:rPr>
                <w:color w:val="auto"/>
                <w:sz w:val="21"/>
                <w:szCs w:val="21"/>
                <w:highlight w:val="none"/>
              </w:rPr>
              <w:t>施工区的燃油设备主要是施工机械和运输车辆，施工期间以燃油为动力的施工机械设备、施工车辆在施工场地附近排放一定量的二氧化硫、氮氧化物、一氧化碳和碳氢化合物等废气，由于本工程施工区域地形开阔，空气流动条件较好，有利于污染物的扩散。因此，施工机械及运输车辆排放的有害气体将迅速扩散，对环境影响较小。</w:t>
            </w:r>
          </w:p>
          <w:p w14:paraId="1927C6E4">
            <w:pPr>
              <w:keepNext w:val="0"/>
              <w:keepLines w:val="0"/>
              <w:pageBreakBefore w:val="0"/>
              <w:widowControl w:val="0"/>
              <w:kinsoku/>
              <w:wordWrap/>
              <w:overflowPunct/>
              <w:topLinePunct w:val="0"/>
              <w:autoSpaceDE/>
              <w:autoSpaceDN/>
              <w:bidi w:val="0"/>
              <w:adjustRightInd/>
              <w:snapToGrid/>
              <w:spacing w:line="360" w:lineRule="auto"/>
              <w:ind w:firstLine="422" w:firstLineChars="200"/>
              <w:rPr>
                <w:b/>
                <w:bCs/>
                <w:color w:val="auto"/>
                <w:kern w:val="0"/>
                <w:sz w:val="21"/>
                <w:szCs w:val="21"/>
                <w:highlight w:val="none"/>
              </w:rPr>
            </w:pPr>
            <w:r>
              <w:rPr>
                <w:rFonts w:hint="eastAsia"/>
                <w:b/>
                <w:bCs/>
                <w:color w:val="auto"/>
                <w:kern w:val="0"/>
                <w:sz w:val="21"/>
                <w:szCs w:val="21"/>
                <w:highlight w:val="none"/>
              </w:rPr>
              <w:t>（2）污染防治措施</w:t>
            </w:r>
          </w:p>
          <w:p w14:paraId="0A162105">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为了控制建设期施工扬尘污染，本项目施工期将按照《</w:t>
            </w:r>
            <w:r>
              <w:rPr>
                <w:rFonts w:hint="default"/>
                <w:color w:val="auto"/>
                <w:kern w:val="0"/>
                <w:sz w:val="21"/>
                <w:szCs w:val="21"/>
                <w:highlight w:val="none"/>
              </w:rPr>
              <w:t>空气质量持续改善行动计划</w:t>
            </w:r>
            <w:r>
              <w:rPr>
                <w:color w:val="auto"/>
                <w:kern w:val="0"/>
                <w:sz w:val="21"/>
                <w:szCs w:val="21"/>
                <w:highlight w:val="none"/>
              </w:rPr>
              <w:t>》</w:t>
            </w:r>
            <w:r>
              <w:rPr>
                <w:rFonts w:hint="eastAsia"/>
                <w:color w:val="auto"/>
                <w:kern w:val="0"/>
                <w:sz w:val="21"/>
                <w:szCs w:val="21"/>
                <w:highlight w:val="none"/>
                <w:lang w:eastAsia="zh-CN"/>
              </w:rPr>
              <w:t>（</w:t>
            </w:r>
            <w:r>
              <w:rPr>
                <w:color w:val="auto"/>
                <w:kern w:val="0"/>
                <w:sz w:val="21"/>
                <w:szCs w:val="21"/>
                <w:highlight w:val="none"/>
              </w:rPr>
              <w:t>国发</w:t>
            </w:r>
            <w:r>
              <w:rPr>
                <w:rFonts w:hint="eastAsia"/>
                <w:color w:val="auto"/>
                <w:kern w:val="0"/>
                <w:sz w:val="21"/>
                <w:szCs w:val="21"/>
                <w:highlight w:val="none"/>
              </w:rPr>
              <w:t>〔</w:t>
            </w:r>
            <w:r>
              <w:rPr>
                <w:color w:val="auto"/>
                <w:kern w:val="0"/>
                <w:sz w:val="21"/>
                <w:szCs w:val="21"/>
                <w:highlight w:val="none"/>
              </w:rPr>
              <w:t>2023</w:t>
            </w:r>
            <w:r>
              <w:rPr>
                <w:rFonts w:hint="eastAsia"/>
                <w:color w:val="auto"/>
                <w:kern w:val="0"/>
                <w:sz w:val="21"/>
                <w:szCs w:val="21"/>
                <w:highlight w:val="none"/>
              </w:rPr>
              <w:t>〕</w:t>
            </w:r>
            <w:r>
              <w:rPr>
                <w:color w:val="auto"/>
                <w:kern w:val="0"/>
                <w:sz w:val="21"/>
                <w:szCs w:val="21"/>
                <w:highlight w:val="none"/>
              </w:rPr>
              <w:t>24号</w:t>
            </w:r>
            <w:r>
              <w:rPr>
                <w:rFonts w:hint="eastAsia"/>
                <w:color w:val="auto"/>
                <w:kern w:val="0"/>
                <w:sz w:val="21"/>
                <w:szCs w:val="21"/>
                <w:highlight w:val="none"/>
                <w:lang w:eastAsia="zh-CN"/>
              </w:rPr>
              <w:t>）、《河北省空气质量持续改善行动计划实施方案的通知》（冀政发〔2024〕4号）、《</w:t>
            </w:r>
            <w:r>
              <w:rPr>
                <w:rFonts w:hint="eastAsia"/>
                <w:color w:val="auto"/>
                <w:kern w:val="0"/>
                <w:sz w:val="21"/>
                <w:szCs w:val="21"/>
                <w:highlight w:val="none"/>
                <w:lang w:val="en-US" w:eastAsia="zh-CN"/>
              </w:rPr>
              <w:t>河北省扬尘污染防治办法</w:t>
            </w:r>
            <w:r>
              <w:rPr>
                <w:rFonts w:hint="eastAsia"/>
                <w:color w:val="auto"/>
                <w:kern w:val="0"/>
                <w:sz w:val="21"/>
                <w:szCs w:val="21"/>
                <w:highlight w:val="none"/>
                <w:lang w:eastAsia="zh-CN"/>
              </w:rPr>
              <w:t>》《石家庄市2024年大气污染防治攻坚方案》（石气领组〔2024〕1号）</w:t>
            </w:r>
            <w:r>
              <w:rPr>
                <w:color w:val="auto"/>
                <w:kern w:val="0"/>
                <w:sz w:val="21"/>
                <w:szCs w:val="21"/>
                <w:highlight w:val="none"/>
              </w:rPr>
              <w:t>中的相关规定进行施工：</w:t>
            </w:r>
          </w:p>
          <w:p w14:paraId="6C05A19A">
            <w:pPr>
              <w:keepNext w:val="0"/>
              <w:keepLines w:val="0"/>
              <w:pageBreakBefore w:val="0"/>
              <w:widowControl w:val="0"/>
              <w:kinsoku/>
              <w:wordWrap/>
              <w:overflowPunct/>
              <w:topLinePunct w:val="0"/>
              <w:autoSpaceDE/>
              <w:autoSpaceDN/>
              <w:bidi w:val="0"/>
              <w:adjustRightInd/>
              <w:snapToGrid/>
              <w:spacing w:line="360" w:lineRule="auto"/>
              <w:ind w:firstLine="420" w:firstLineChars="200"/>
              <w:rPr>
                <w:rFonts w:hint="default" w:eastAsia="宋体"/>
                <w:color w:val="auto"/>
                <w:kern w:val="0"/>
                <w:sz w:val="21"/>
                <w:szCs w:val="21"/>
                <w:highlight w:val="none"/>
                <w:lang w:val="en-US" w:eastAsia="zh-CN"/>
              </w:rPr>
            </w:pPr>
            <w:r>
              <w:rPr>
                <w:color w:val="auto"/>
                <w:kern w:val="0"/>
                <w:sz w:val="21"/>
                <w:szCs w:val="21"/>
                <w:highlight w:val="none"/>
              </w:rPr>
              <w:t>1）</w:t>
            </w:r>
            <w:r>
              <w:rPr>
                <w:rFonts w:hint="eastAsia"/>
                <w:color w:val="auto"/>
                <w:kern w:val="0"/>
                <w:sz w:val="21"/>
                <w:szCs w:val="21"/>
                <w:highlight w:val="none"/>
                <w:lang w:eastAsia="zh-CN"/>
              </w:rPr>
              <w:t>在</w:t>
            </w:r>
            <w:r>
              <w:rPr>
                <w:rFonts w:hint="eastAsia"/>
                <w:color w:val="auto"/>
                <w:kern w:val="0"/>
                <w:sz w:val="21"/>
                <w:szCs w:val="21"/>
                <w:highlight w:val="none"/>
                <w:lang w:val="en-US" w:eastAsia="zh-CN"/>
              </w:rPr>
              <w:t>施工现场出入口明显位置设置公示牌，公示施工现场负责人、环保监督员、防尘措施、扬尘监督管理部门、举报投诉电话等信息；</w:t>
            </w:r>
          </w:p>
          <w:p w14:paraId="6A030695">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2）在施工现场周边设置硬质封闭围挡或者围墙，位于主要路段的，高度不低于2.5米，位于一般路段的，高度不低于1.8米，并在围挡底端设置不低于0.2米的防溢座；</w:t>
            </w:r>
          </w:p>
          <w:p w14:paraId="2AA730DA">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3</w:t>
            </w:r>
            <w:r>
              <w:rPr>
                <w:rFonts w:ascii="Times New Roman" w:hAnsi="Times New Roman" w:eastAsia="宋体" w:cs="Times New Roman"/>
                <w:color w:val="auto"/>
                <w:kern w:val="0"/>
                <w:sz w:val="21"/>
                <w:szCs w:val="21"/>
                <w:highlight w:val="none"/>
              </w:rPr>
              <w:t>）对施工现场出入口、场内施工道路、材料加工堆放区、办公区、生活区进行硬化处理，并保持地面整洁；</w:t>
            </w:r>
          </w:p>
          <w:p w14:paraId="4F5F80E8">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eastAsia="宋体"/>
                <w:color w:val="auto"/>
                <w:kern w:val="0"/>
                <w:sz w:val="21"/>
                <w:szCs w:val="21"/>
                <w:highlight w:val="none"/>
                <w:lang w:val="en-US" w:eastAsia="zh-CN"/>
              </w:rPr>
              <w:t>4</w:t>
            </w:r>
            <w:r>
              <w:rPr>
                <w:rFonts w:ascii="Times New Roman" w:hAnsi="Times New Roman" w:eastAsia="宋体" w:cs="Times New Roman"/>
                <w:color w:val="auto"/>
                <w:kern w:val="0"/>
                <w:sz w:val="21"/>
                <w:szCs w:val="21"/>
                <w:highlight w:val="none"/>
              </w:rPr>
              <w:t>）在施工现场出口处设置车辆清洗设施并配套设置排水、泥浆沉淀设施，车辆冲洗干净后方可驶出；</w:t>
            </w:r>
          </w:p>
          <w:p w14:paraId="5D800E10">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eastAsia="宋体"/>
                <w:color w:val="auto"/>
                <w:kern w:val="0"/>
                <w:sz w:val="21"/>
                <w:szCs w:val="21"/>
                <w:highlight w:val="none"/>
                <w:lang w:val="en-US" w:eastAsia="zh-CN"/>
              </w:rPr>
              <w:t>5</w:t>
            </w:r>
            <w:r>
              <w:rPr>
                <w:rFonts w:ascii="Times New Roman" w:hAnsi="Times New Roman" w:eastAsia="宋体" w:cs="Times New Roman"/>
                <w:color w:val="auto"/>
                <w:kern w:val="0"/>
                <w:sz w:val="21"/>
                <w:szCs w:val="21"/>
                <w:highlight w:val="none"/>
              </w:rPr>
              <w:t>）</w:t>
            </w:r>
            <w:r>
              <w:rPr>
                <w:rFonts w:hint="eastAsia" w:ascii="Times New Roman" w:hAnsi="Times New Roman" w:eastAsia="宋体" w:cs="Times New Roman"/>
                <w:color w:val="auto"/>
                <w:kern w:val="0"/>
                <w:sz w:val="21"/>
                <w:szCs w:val="21"/>
                <w:highlight w:val="none"/>
              </w:rPr>
              <w:t>按照规定使用预拌混凝土、预拌砂浆等建筑材料，只能现场搅拌的，应当采取防尘措施；</w:t>
            </w:r>
          </w:p>
          <w:p w14:paraId="57A278ED">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eastAsia="宋体"/>
                <w:color w:val="auto"/>
                <w:kern w:val="0"/>
                <w:sz w:val="21"/>
                <w:szCs w:val="21"/>
                <w:highlight w:val="none"/>
                <w:lang w:val="en-US" w:eastAsia="zh-CN"/>
              </w:rPr>
              <w:t>6</w:t>
            </w:r>
            <w:r>
              <w:rPr>
                <w:rFonts w:ascii="Times New Roman" w:hAnsi="Times New Roman" w:eastAsia="宋体" w:cs="Times New Roman"/>
                <w:color w:val="auto"/>
                <w:kern w:val="0"/>
                <w:sz w:val="21"/>
                <w:szCs w:val="21"/>
                <w:highlight w:val="none"/>
              </w:rPr>
              <w:t>）在施工工地内堆放水泥、灰土、砂石、建筑土方等易产生扬尘的粉状、粒状建筑材料的，应当采取密闭或者遮盖等防尘措施，装卸、搬运时应当采取防尘措施；</w:t>
            </w:r>
          </w:p>
          <w:p w14:paraId="6F4AB417">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eastAsia="宋体"/>
                <w:color w:val="auto"/>
                <w:kern w:val="0"/>
                <w:sz w:val="21"/>
                <w:szCs w:val="21"/>
                <w:highlight w:val="none"/>
                <w:lang w:val="en-US" w:eastAsia="zh-CN"/>
              </w:rPr>
              <w:t>7</w:t>
            </w:r>
            <w:r>
              <w:rPr>
                <w:rFonts w:ascii="Times New Roman" w:hAnsi="Times New Roman" w:eastAsia="宋体" w:cs="Times New Roman"/>
                <w:color w:val="auto"/>
                <w:kern w:val="0"/>
                <w:sz w:val="21"/>
                <w:szCs w:val="21"/>
                <w:highlight w:val="none"/>
              </w:rPr>
              <w:t>）建筑垃圾应当及时清运，在场地内堆存的，应当集中堆放并采取密闭或者遮盖等防尘措施；</w:t>
            </w:r>
          </w:p>
          <w:p w14:paraId="2BFE2C8D">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eastAsia="宋体"/>
                <w:color w:val="auto"/>
                <w:kern w:val="0"/>
                <w:sz w:val="21"/>
                <w:szCs w:val="21"/>
                <w:highlight w:val="none"/>
                <w:lang w:val="en-US" w:eastAsia="zh-CN"/>
              </w:rPr>
              <w:t>8</w:t>
            </w:r>
            <w:r>
              <w:rPr>
                <w:rFonts w:ascii="Times New Roman" w:hAnsi="Times New Roman" w:eastAsia="宋体" w:cs="Times New Roman"/>
                <w:color w:val="auto"/>
                <w:kern w:val="0"/>
                <w:sz w:val="21"/>
                <w:szCs w:val="21"/>
                <w:highlight w:val="none"/>
              </w:rPr>
              <w:t>）在施工工地同步安装视频监控设备和扬尘污染物在线监测设备，分别与建设主管部门、生态环境主管部门的监控设备联网，并保证系统正常运行,发生故障应当在二十四小时内修复；</w:t>
            </w:r>
          </w:p>
          <w:p w14:paraId="7EC9B600">
            <w:pPr>
              <w:keepNext w:val="0"/>
              <w:keepLines w:val="0"/>
              <w:pageBreakBefore w:val="0"/>
              <w:widowControl w:val="0"/>
              <w:kinsoku/>
              <w:wordWrap/>
              <w:overflowPunct/>
              <w:topLinePunct w:val="0"/>
              <w:autoSpaceDE/>
              <w:autoSpaceDN/>
              <w:bidi w:val="0"/>
              <w:adjustRightInd/>
              <w:snapToGrid/>
              <w:spacing w:line="360" w:lineRule="auto"/>
              <w:ind w:firstLine="420" w:firstLineChars="200"/>
              <w:rPr>
                <w:rFonts w:hint="eastAsia" w:eastAsia="宋体"/>
                <w:color w:val="auto"/>
                <w:kern w:val="0"/>
                <w:sz w:val="21"/>
                <w:szCs w:val="21"/>
                <w:highlight w:val="none"/>
                <w:lang w:val="en-US" w:eastAsia="zh-CN"/>
              </w:rPr>
            </w:pPr>
            <w:r>
              <w:rPr>
                <w:rFonts w:hint="eastAsia" w:eastAsia="宋体"/>
                <w:color w:val="auto"/>
                <w:kern w:val="0"/>
                <w:sz w:val="21"/>
                <w:szCs w:val="21"/>
                <w:highlight w:val="none"/>
                <w:lang w:val="en-US" w:eastAsia="zh-CN"/>
              </w:rPr>
              <w:t>9</w:t>
            </w:r>
            <w:r>
              <w:rPr>
                <w:rFonts w:ascii="Times New Roman" w:hAnsi="Times New Roman" w:eastAsia="宋体" w:cs="Times New Roman"/>
                <w:color w:val="auto"/>
                <w:kern w:val="0"/>
                <w:sz w:val="21"/>
                <w:szCs w:val="21"/>
                <w:highlight w:val="none"/>
              </w:rPr>
              <w:t>）</w:t>
            </w:r>
            <w:r>
              <w:rPr>
                <w:rFonts w:hint="eastAsia" w:ascii="Times New Roman" w:hAnsi="Times New Roman" w:eastAsia="宋体" w:cs="Times New Roman"/>
                <w:color w:val="auto"/>
                <w:kern w:val="0"/>
                <w:sz w:val="21"/>
                <w:szCs w:val="21"/>
                <w:highlight w:val="none"/>
                <w:lang w:val="en-US" w:eastAsia="zh-CN"/>
              </w:rPr>
              <w:t>健全完善责任体系，做到</w:t>
            </w:r>
            <w:r>
              <w:rPr>
                <w:rFonts w:hint="eastAsia" w:cs="Times New Roman"/>
                <w:color w:val="auto"/>
                <w:kern w:val="0"/>
                <w:sz w:val="21"/>
                <w:szCs w:val="21"/>
                <w:highlight w:val="none"/>
                <w:lang w:val="en-US" w:eastAsia="zh-CN"/>
              </w:rPr>
              <w:t>“</w:t>
            </w:r>
            <w:r>
              <w:rPr>
                <w:rFonts w:hint="eastAsia" w:ascii="Times New Roman" w:hAnsi="Times New Roman" w:eastAsia="宋体" w:cs="Times New Roman"/>
                <w:color w:val="auto"/>
                <w:kern w:val="0"/>
                <w:sz w:val="21"/>
                <w:szCs w:val="21"/>
                <w:highlight w:val="none"/>
                <w:lang w:val="en-US" w:eastAsia="zh-CN"/>
              </w:rPr>
              <w:t>六个百分百</w:t>
            </w:r>
            <w:r>
              <w:rPr>
                <w:rFonts w:hint="eastAsia" w:cs="Times New Roman"/>
                <w:color w:val="auto"/>
                <w:kern w:val="0"/>
                <w:sz w:val="21"/>
                <w:szCs w:val="21"/>
                <w:highlight w:val="none"/>
                <w:lang w:val="en-US" w:eastAsia="zh-CN"/>
              </w:rPr>
              <w:t>”“</w:t>
            </w:r>
            <w:r>
              <w:rPr>
                <w:rFonts w:hint="eastAsia" w:ascii="Times New Roman" w:hAnsi="Times New Roman" w:eastAsia="宋体" w:cs="Times New Roman"/>
                <w:color w:val="auto"/>
                <w:kern w:val="0"/>
                <w:sz w:val="21"/>
                <w:szCs w:val="21"/>
                <w:highlight w:val="none"/>
                <w:lang w:val="en-US" w:eastAsia="zh-CN"/>
              </w:rPr>
              <w:t>两个全覆盖</w:t>
            </w:r>
            <w:r>
              <w:rPr>
                <w:rFonts w:hint="eastAsia" w:cs="Times New Roman"/>
                <w:color w:val="auto"/>
                <w:kern w:val="0"/>
                <w:sz w:val="21"/>
                <w:szCs w:val="21"/>
                <w:highlight w:val="none"/>
                <w:lang w:val="en-US" w:eastAsia="zh-CN"/>
              </w:rPr>
              <w:t>”</w:t>
            </w:r>
            <w:r>
              <w:rPr>
                <w:rFonts w:hint="eastAsia" w:ascii="Times New Roman" w:hAnsi="Times New Roman" w:eastAsia="宋体" w:cs="Times New Roman"/>
                <w:color w:val="auto"/>
                <w:kern w:val="0"/>
                <w:sz w:val="21"/>
                <w:szCs w:val="21"/>
                <w:highlight w:val="none"/>
                <w:lang w:val="en-US" w:eastAsia="zh-CN"/>
              </w:rPr>
              <w:t>。</w:t>
            </w:r>
          </w:p>
          <w:p w14:paraId="131500EF">
            <w:pPr>
              <w:keepNext w:val="0"/>
              <w:keepLines w:val="0"/>
              <w:pageBreakBefore w:val="0"/>
              <w:widowControl w:val="0"/>
              <w:kinsoku/>
              <w:wordWrap/>
              <w:overflowPunct/>
              <w:topLinePunct w:val="0"/>
              <w:autoSpaceDE/>
              <w:autoSpaceDN/>
              <w:bidi w:val="0"/>
              <w:adjustRightInd/>
              <w:snapToGrid/>
              <w:spacing w:line="360" w:lineRule="auto"/>
              <w:ind w:firstLine="422" w:firstLineChars="200"/>
              <w:rPr>
                <w:b/>
                <w:bCs/>
                <w:color w:val="auto"/>
                <w:sz w:val="21"/>
                <w:szCs w:val="21"/>
                <w:highlight w:val="none"/>
              </w:rPr>
            </w:pPr>
            <w:r>
              <w:rPr>
                <w:b/>
                <w:bCs/>
                <w:color w:val="auto"/>
                <w:sz w:val="21"/>
                <w:szCs w:val="21"/>
                <w:highlight w:val="none"/>
              </w:rPr>
              <w:t>2、施工期噪声</w:t>
            </w:r>
          </w:p>
          <w:p w14:paraId="137099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baseline"/>
              <w:rPr>
                <w:color w:val="auto"/>
                <w:sz w:val="21"/>
                <w:szCs w:val="21"/>
                <w:highlight w:val="none"/>
              </w:rPr>
            </w:pPr>
            <w:r>
              <w:rPr>
                <w:rFonts w:hint="eastAsia"/>
                <w:color w:val="auto"/>
                <w:sz w:val="21"/>
                <w:szCs w:val="21"/>
                <w:highlight w:val="none"/>
              </w:rPr>
              <w:t>施工主要噪声</w:t>
            </w:r>
            <w:r>
              <w:rPr>
                <w:rFonts w:hint="eastAsia"/>
                <w:color w:val="auto"/>
                <w:sz w:val="21"/>
                <w:szCs w:val="21"/>
                <w:highlight w:val="none"/>
                <w:lang w:val="en-US" w:eastAsia="zh-CN"/>
              </w:rPr>
              <w:t>主要来源于施工</w:t>
            </w:r>
            <w:r>
              <w:rPr>
                <w:rFonts w:hint="eastAsia"/>
                <w:color w:val="auto"/>
                <w:sz w:val="21"/>
                <w:szCs w:val="21"/>
                <w:highlight w:val="none"/>
              </w:rPr>
              <w:t>机械，</w:t>
            </w:r>
            <w:r>
              <w:rPr>
                <w:color w:val="auto"/>
                <w:kern w:val="0"/>
                <w:sz w:val="21"/>
                <w:szCs w:val="21"/>
                <w:highlight w:val="none"/>
              </w:rPr>
              <w:t>为最大限度避免和减轻施工期间噪声对居民点的影响，对建筑施工提出相应的降噪措施：</w:t>
            </w:r>
          </w:p>
          <w:p w14:paraId="11237C32">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1）施工单位必须按国家关于建筑施工场界噪声的要求进行施工，并尽量分散噪声源，减少对周围环境区域声环境的影响。</w:t>
            </w:r>
          </w:p>
          <w:p w14:paraId="36234649">
            <w:pPr>
              <w:keepNext w:val="0"/>
              <w:keepLines w:val="0"/>
              <w:pageBreakBefore w:val="0"/>
              <w:widowControl w:val="0"/>
              <w:kinsoku/>
              <w:wordWrap/>
              <w:overflowPunct/>
              <w:topLinePunct w:val="0"/>
              <w:autoSpaceDE/>
              <w:autoSpaceDN/>
              <w:bidi w:val="0"/>
              <w:adjustRightInd/>
              <w:snapToGrid/>
              <w:spacing w:line="360" w:lineRule="auto"/>
              <w:ind w:firstLine="420" w:firstLineChars="200"/>
              <w:rPr>
                <w:rFonts w:hint="eastAsia" w:eastAsia="宋体"/>
                <w:color w:val="auto"/>
                <w:kern w:val="0"/>
                <w:sz w:val="21"/>
                <w:szCs w:val="21"/>
                <w:highlight w:val="none"/>
                <w:lang w:eastAsia="zh-CN"/>
              </w:rPr>
            </w:pPr>
            <w:r>
              <w:rPr>
                <w:rFonts w:hint="eastAsia"/>
                <w:color w:val="auto"/>
                <w:kern w:val="0"/>
                <w:sz w:val="21"/>
                <w:szCs w:val="21"/>
                <w:highlight w:val="none"/>
              </w:rPr>
              <w:t>2</w:t>
            </w:r>
            <w:r>
              <w:rPr>
                <w:color w:val="auto"/>
                <w:kern w:val="0"/>
                <w:sz w:val="21"/>
                <w:szCs w:val="21"/>
                <w:highlight w:val="none"/>
              </w:rPr>
              <w:t>）项目施工期间采用低噪声设备，购买商用混凝土，同时将施工噪声设备尽可能</w:t>
            </w:r>
            <w:r>
              <w:rPr>
                <w:rFonts w:hint="eastAsia"/>
                <w:color w:val="auto"/>
                <w:kern w:val="0"/>
                <w:sz w:val="21"/>
                <w:szCs w:val="21"/>
                <w:highlight w:val="none"/>
                <w:lang w:val="en-US" w:eastAsia="zh-CN"/>
              </w:rPr>
              <w:t>置于</w:t>
            </w:r>
            <w:r>
              <w:rPr>
                <w:color w:val="auto"/>
                <w:kern w:val="0"/>
                <w:sz w:val="21"/>
                <w:szCs w:val="21"/>
                <w:highlight w:val="none"/>
              </w:rPr>
              <w:t>场区</w:t>
            </w:r>
            <w:r>
              <w:rPr>
                <w:rFonts w:hint="eastAsia"/>
                <w:color w:val="auto"/>
                <w:kern w:val="0"/>
                <w:sz w:val="21"/>
                <w:szCs w:val="21"/>
                <w:highlight w:val="none"/>
              </w:rPr>
              <w:t>东南</w:t>
            </w:r>
            <w:r>
              <w:rPr>
                <w:color w:val="auto"/>
                <w:kern w:val="0"/>
                <w:sz w:val="21"/>
                <w:szCs w:val="21"/>
                <w:highlight w:val="none"/>
              </w:rPr>
              <w:t>侧。</w:t>
            </w:r>
          </w:p>
          <w:p w14:paraId="53DB8087">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3</w:t>
            </w:r>
            <w:r>
              <w:rPr>
                <w:color w:val="auto"/>
                <w:kern w:val="0"/>
                <w:sz w:val="21"/>
                <w:szCs w:val="21"/>
                <w:highlight w:val="none"/>
              </w:rPr>
              <w:t>）项目需在施工工地周围设立临时的声障装置。</w:t>
            </w:r>
          </w:p>
          <w:p w14:paraId="5075A22A">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4</w:t>
            </w:r>
            <w:r>
              <w:rPr>
                <w:color w:val="auto"/>
                <w:kern w:val="0"/>
                <w:sz w:val="21"/>
                <w:szCs w:val="21"/>
                <w:highlight w:val="none"/>
              </w:rPr>
              <w:t>）施工单位的具体施工计划中，敏感受体附近所使用的施工机械种类、数量应写在承包合同之中，以便监督。</w:t>
            </w:r>
          </w:p>
          <w:p w14:paraId="3ECBBA67">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5</w:t>
            </w:r>
            <w:r>
              <w:rPr>
                <w:color w:val="auto"/>
                <w:kern w:val="0"/>
                <w:sz w:val="21"/>
                <w:szCs w:val="21"/>
                <w:highlight w:val="none"/>
              </w:rPr>
              <w:t>）选用低噪声型施工机械。</w:t>
            </w:r>
          </w:p>
          <w:p w14:paraId="4D616D18">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6</w:t>
            </w:r>
            <w:r>
              <w:rPr>
                <w:color w:val="auto"/>
                <w:kern w:val="0"/>
                <w:sz w:val="21"/>
                <w:szCs w:val="21"/>
                <w:highlight w:val="none"/>
              </w:rPr>
              <w:t>）施工场地四周设立围挡阻挡噪声的传播。</w:t>
            </w:r>
          </w:p>
          <w:p w14:paraId="3B0502C1">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7</w:t>
            </w:r>
            <w:r>
              <w:rPr>
                <w:color w:val="auto"/>
                <w:kern w:val="0"/>
                <w:sz w:val="21"/>
                <w:szCs w:val="21"/>
                <w:highlight w:val="none"/>
              </w:rPr>
              <w:t>）施工时间禁止安排在中午12</w:t>
            </w:r>
            <w:r>
              <w:rPr>
                <w:rFonts w:hint="eastAsia"/>
                <w:color w:val="auto"/>
                <w:kern w:val="0"/>
                <w:sz w:val="21"/>
                <w:szCs w:val="21"/>
                <w:highlight w:val="none"/>
                <w:lang w:val="en-US" w:eastAsia="zh-CN"/>
              </w:rPr>
              <w:t>:</w:t>
            </w:r>
            <w:r>
              <w:rPr>
                <w:color w:val="auto"/>
                <w:kern w:val="0"/>
                <w:sz w:val="21"/>
                <w:szCs w:val="21"/>
                <w:highlight w:val="none"/>
              </w:rPr>
              <w:t>00～14:00和夜间23</w:t>
            </w:r>
            <w:r>
              <w:rPr>
                <w:rFonts w:hint="eastAsia"/>
                <w:color w:val="auto"/>
                <w:kern w:val="0"/>
                <w:sz w:val="21"/>
                <w:szCs w:val="21"/>
                <w:highlight w:val="none"/>
                <w:lang w:val="en-US" w:eastAsia="zh-CN"/>
              </w:rPr>
              <w:t>:</w:t>
            </w:r>
            <w:r>
              <w:rPr>
                <w:color w:val="auto"/>
                <w:kern w:val="0"/>
                <w:sz w:val="21"/>
                <w:szCs w:val="21"/>
                <w:highlight w:val="none"/>
              </w:rPr>
              <w:t>00～次日7</w:t>
            </w:r>
            <w:r>
              <w:rPr>
                <w:rFonts w:hint="eastAsia"/>
                <w:color w:val="auto"/>
                <w:kern w:val="0"/>
                <w:sz w:val="21"/>
                <w:szCs w:val="21"/>
                <w:highlight w:val="none"/>
                <w:lang w:val="en-US" w:eastAsia="zh-CN"/>
              </w:rPr>
              <w:t>:</w:t>
            </w:r>
            <w:r>
              <w:rPr>
                <w:color w:val="auto"/>
                <w:kern w:val="0"/>
                <w:sz w:val="21"/>
                <w:szCs w:val="21"/>
                <w:highlight w:val="none"/>
              </w:rPr>
              <w:t>00。确需连续施工作业的，向有关部门申请并被批准后，并告知周边受影响的民众后，方可施工。</w:t>
            </w:r>
          </w:p>
          <w:p w14:paraId="78FA418B">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8</w:t>
            </w:r>
            <w:r>
              <w:rPr>
                <w:color w:val="auto"/>
                <w:kern w:val="0"/>
                <w:sz w:val="21"/>
                <w:szCs w:val="21"/>
                <w:highlight w:val="none"/>
              </w:rPr>
              <w:t>）对于高噪声设备采用减振部件、消声器和隔声罩等方法降噪。</w:t>
            </w:r>
          </w:p>
          <w:p w14:paraId="74943561">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9</w:t>
            </w:r>
            <w:r>
              <w:rPr>
                <w:color w:val="auto"/>
                <w:kern w:val="0"/>
                <w:sz w:val="21"/>
                <w:szCs w:val="21"/>
                <w:highlight w:val="none"/>
              </w:rPr>
              <w:t>）合理安排施工机械设备组合，尽量减少机械设备的使用数量，避免高噪声设备同时在相对集中的地点工作，尽可能使机械设备较均匀的使用，闲置的设备应予以关闭或减速。</w:t>
            </w:r>
          </w:p>
          <w:p w14:paraId="65002215">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rFonts w:hint="eastAsia"/>
                <w:color w:val="auto"/>
                <w:kern w:val="0"/>
                <w:sz w:val="21"/>
                <w:szCs w:val="21"/>
                <w:highlight w:val="none"/>
              </w:rPr>
              <w:t>1</w:t>
            </w:r>
            <w:r>
              <w:rPr>
                <w:color w:val="auto"/>
                <w:kern w:val="0"/>
                <w:sz w:val="21"/>
                <w:szCs w:val="21"/>
                <w:highlight w:val="none"/>
              </w:rPr>
              <w:t>0）一切动力机械设备都应适时维修，特别是因松动部件的振动或降低噪声部件（如消音器）的损坏而产生很强噪声的设备。</w:t>
            </w:r>
          </w:p>
          <w:p w14:paraId="1B233BBD">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11）对施工车辆造成的噪声影响要加强管理，应尽量选择低噪声的车辆进行运输，减少使用重型柴油引擎车辆，以降低噪声污染，并在环境敏感点限制车辆鸣笛。同时，对车辆定期添加润滑剂以控制噪声产生，保持上路车辆有良好状态，另外，还要加强项目区内的交通管制，尽量避免在周围居民休息期间运输作业。</w:t>
            </w:r>
          </w:p>
          <w:p w14:paraId="2DCCE216">
            <w:pPr>
              <w:keepNext w:val="0"/>
              <w:keepLines w:val="0"/>
              <w:pageBreakBefore w:val="0"/>
              <w:widowControl w:val="0"/>
              <w:kinsoku/>
              <w:wordWrap/>
              <w:overflowPunct/>
              <w:topLinePunct w:val="0"/>
              <w:autoSpaceDE/>
              <w:autoSpaceDN/>
              <w:bidi w:val="0"/>
              <w:adjustRightInd/>
              <w:snapToGrid/>
              <w:spacing w:line="360" w:lineRule="auto"/>
              <w:ind w:firstLine="420" w:firstLineChars="200"/>
              <w:rPr>
                <w:color w:val="auto"/>
                <w:kern w:val="0"/>
                <w:sz w:val="21"/>
                <w:szCs w:val="21"/>
                <w:highlight w:val="none"/>
              </w:rPr>
            </w:pPr>
            <w:r>
              <w:rPr>
                <w:color w:val="auto"/>
                <w:kern w:val="0"/>
                <w:sz w:val="21"/>
                <w:szCs w:val="21"/>
                <w:highlight w:val="none"/>
              </w:rPr>
              <w:t>此外施工噪声将随着施工的结束而停止，影响持续的时间是短期的。采取本评价提出的各项措施后，本项目施工期产生的噪声可满足《建筑施工场界环境噪声排放标准》（GB12523-2011）的要求，对周围环境影响较小。</w:t>
            </w:r>
          </w:p>
          <w:p w14:paraId="022DE35F">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rFonts w:hint="eastAsia"/>
                <w:color w:val="auto"/>
                <w:kern w:val="0"/>
                <w:sz w:val="21"/>
                <w:szCs w:val="21"/>
                <w:highlight w:val="none"/>
              </w:rPr>
            </w:pPr>
            <w:r>
              <w:rPr>
                <w:color w:val="auto"/>
                <w:kern w:val="0"/>
                <w:sz w:val="21"/>
                <w:szCs w:val="21"/>
                <w:highlight w:val="none"/>
              </w:rPr>
              <w:t>因此，本项目施工期对周围声环境不会造成明显影响。</w:t>
            </w:r>
          </w:p>
          <w:p w14:paraId="43F7D895">
            <w:pPr>
              <w:keepNext w:val="0"/>
              <w:keepLines w:val="0"/>
              <w:pageBreakBefore w:val="0"/>
              <w:widowControl w:val="0"/>
              <w:kinsoku/>
              <w:wordWrap/>
              <w:overflowPunct/>
              <w:topLinePunct w:val="0"/>
              <w:autoSpaceDE/>
              <w:autoSpaceDN/>
              <w:bidi w:val="0"/>
              <w:adjustRightInd/>
              <w:spacing w:line="360" w:lineRule="auto"/>
              <w:ind w:firstLine="422" w:firstLineChars="200"/>
              <w:textAlignment w:val="auto"/>
              <w:rPr>
                <w:b/>
                <w:bCs/>
                <w:color w:val="auto"/>
                <w:sz w:val="21"/>
                <w:szCs w:val="21"/>
                <w:highlight w:val="none"/>
              </w:rPr>
            </w:pPr>
            <w:r>
              <w:rPr>
                <w:b/>
                <w:bCs/>
                <w:color w:val="auto"/>
                <w:sz w:val="21"/>
                <w:szCs w:val="21"/>
                <w:highlight w:val="none"/>
              </w:rPr>
              <w:t>3、施工期废水防治措施</w:t>
            </w:r>
          </w:p>
          <w:p w14:paraId="325D8E94">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color w:val="auto"/>
                <w:kern w:val="0"/>
                <w:sz w:val="21"/>
                <w:szCs w:val="21"/>
                <w:highlight w:val="none"/>
              </w:rPr>
            </w:pPr>
            <w:r>
              <w:rPr>
                <w:color w:val="auto"/>
                <w:kern w:val="0"/>
                <w:sz w:val="21"/>
                <w:szCs w:val="21"/>
                <w:highlight w:val="none"/>
              </w:rPr>
              <w:t>施工期废水主要包括施工本身产生的废水和施工人员产生的生活污水。施工本身产生的废水主要是施工设备、车辆清洗废水，经</w:t>
            </w:r>
            <w:r>
              <w:rPr>
                <w:color w:val="auto"/>
                <w:sz w:val="21"/>
                <w:szCs w:val="21"/>
                <w:highlight w:val="none"/>
              </w:rPr>
              <w:t>防渗</w:t>
            </w:r>
            <w:r>
              <w:rPr>
                <w:color w:val="auto"/>
                <w:kern w:val="0"/>
                <w:sz w:val="21"/>
                <w:szCs w:val="21"/>
                <w:highlight w:val="none"/>
              </w:rPr>
              <w:t>沉淀池处理后回用或用于场地洒水降尘，不外排。施工人员产生的生活污水，主要为施工人员洗漱用水，产生量较小，其污染因子主要为SS、COD，用于施工场地</w:t>
            </w:r>
            <w:r>
              <w:rPr>
                <w:rFonts w:hint="eastAsia"/>
                <w:color w:val="auto"/>
                <w:kern w:val="0"/>
                <w:sz w:val="21"/>
                <w:szCs w:val="21"/>
                <w:highlight w:val="none"/>
                <w:lang w:val="en-US" w:eastAsia="zh-CN"/>
              </w:rPr>
              <w:t>泼洒</w:t>
            </w:r>
            <w:r>
              <w:rPr>
                <w:color w:val="auto"/>
                <w:kern w:val="0"/>
                <w:sz w:val="21"/>
                <w:szCs w:val="21"/>
                <w:highlight w:val="none"/>
              </w:rPr>
              <w:t>抑尘。本项目施工期废水不会对当地水环境产生影响。</w:t>
            </w:r>
          </w:p>
          <w:p w14:paraId="7A9F1F85">
            <w:pPr>
              <w:keepNext w:val="0"/>
              <w:keepLines w:val="0"/>
              <w:pageBreakBefore w:val="0"/>
              <w:widowControl w:val="0"/>
              <w:kinsoku/>
              <w:wordWrap/>
              <w:overflowPunct/>
              <w:topLinePunct w:val="0"/>
              <w:autoSpaceDE/>
              <w:autoSpaceDN/>
              <w:bidi w:val="0"/>
              <w:adjustRightInd/>
              <w:spacing w:line="360" w:lineRule="auto"/>
              <w:ind w:firstLine="422" w:firstLineChars="200"/>
              <w:textAlignment w:val="auto"/>
              <w:rPr>
                <w:b/>
                <w:bCs/>
                <w:color w:val="auto"/>
                <w:sz w:val="21"/>
                <w:szCs w:val="21"/>
                <w:highlight w:val="none"/>
              </w:rPr>
            </w:pPr>
            <w:r>
              <w:rPr>
                <w:b/>
                <w:bCs/>
                <w:color w:val="auto"/>
                <w:sz w:val="21"/>
                <w:szCs w:val="21"/>
                <w:highlight w:val="none"/>
              </w:rPr>
              <w:t>4、施工期固体废物防治措施</w:t>
            </w:r>
          </w:p>
          <w:p w14:paraId="42F5AFE2">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color w:val="auto"/>
                <w:kern w:val="0"/>
                <w:sz w:val="21"/>
                <w:szCs w:val="21"/>
                <w:highlight w:val="none"/>
              </w:rPr>
            </w:pPr>
            <w:r>
              <w:rPr>
                <w:color w:val="auto"/>
                <w:kern w:val="0"/>
                <w:sz w:val="21"/>
                <w:szCs w:val="21"/>
                <w:highlight w:val="none"/>
              </w:rPr>
              <w:t>施工期土建产生的固体废物主要有：施工弃土、废建材、废包装、撒落的砂石料以及少量生活垃圾等。施工中要加强对这些固体废物的管理，施工废弃物应及时清运，要求按规定路线运输，运输车辆必须按有关要求配装密闭装置。施工队的生活垃圾要收集到指定的垃圾箱内，并加盖，每日清运，确保作业区保持整洁环境。施工人员产生的生活垃圾集中收集后送当地环卫部门指定地点处理，在外运过程中采用密闭垃圾运输车，避免沿途遗洒，并按环卫部门指定路线行驶；施工现场废弃的建筑垃圾宜分类回收，施工中产生的废建材，应及时收集作为地基的填筑料。各类建材的包装箱、袋等应派专人负责收集分类存放，统一运往废品收购站回收利用。不可回收利用的建筑垃圾运送至当地城建部门指定地点处理；弃土应及时收集用于厂区平整、地基填筑和绿化。</w:t>
            </w:r>
          </w:p>
          <w:p w14:paraId="14D822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bCs/>
                <w:color w:val="auto"/>
                <w:spacing w:val="-10"/>
                <w:szCs w:val="21"/>
                <w:highlight w:val="none"/>
              </w:rPr>
            </w:pPr>
            <w:r>
              <w:rPr>
                <w:color w:val="auto"/>
                <w:kern w:val="0"/>
                <w:sz w:val="21"/>
                <w:szCs w:val="21"/>
                <w:highlight w:val="none"/>
              </w:rPr>
              <w:t>施工期产生的固体废物全部得到妥善处置，不会对周围环境产生影响。</w:t>
            </w:r>
          </w:p>
        </w:tc>
      </w:tr>
      <w:tr w14:paraId="2B911B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511" w:type="dxa"/>
            <w:noWrap w:val="0"/>
            <w:tcMar>
              <w:left w:w="28" w:type="dxa"/>
              <w:right w:w="28" w:type="dxa"/>
            </w:tcMar>
            <w:vAlign w:val="center"/>
          </w:tcPr>
          <w:p w14:paraId="6492257D">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运营</w:t>
            </w:r>
          </w:p>
          <w:p w14:paraId="64266BAE">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期环</w:t>
            </w:r>
          </w:p>
          <w:p w14:paraId="7B94D3B9">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境影</w:t>
            </w:r>
          </w:p>
          <w:p w14:paraId="51DF4D7C">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响和</w:t>
            </w:r>
          </w:p>
          <w:p w14:paraId="7A6B4586">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保护</w:t>
            </w:r>
          </w:p>
          <w:p w14:paraId="75C04D7E">
            <w:pPr>
              <w:adjustRightInd w:val="0"/>
              <w:snapToGrid w:val="0"/>
              <w:jc w:val="center"/>
              <w:rPr>
                <w:rFonts w:hint="default" w:ascii="Times New Roman" w:hAnsi="Times New Roman" w:cs="Times New Roman"/>
                <w:bCs/>
                <w:color w:val="auto"/>
                <w:szCs w:val="21"/>
                <w:highlight w:val="none"/>
              </w:rPr>
            </w:pPr>
            <w:r>
              <w:rPr>
                <w:rFonts w:hint="default" w:ascii="Times New Roman" w:hAnsi="Times New Roman" w:cs="Times New Roman"/>
                <w:bCs/>
                <w:color w:val="auto"/>
                <w:szCs w:val="21"/>
                <w:highlight w:val="none"/>
              </w:rPr>
              <w:t>措施</w:t>
            </w:r>
          </w:p>
        </w:tc>
        <w:tc>
          <w:tcPr>
            <w:tcW w:w="8397" w:type="dxa"/>
            <w:noWrap w:val="0"/>
            <w:vAlign w:val="top"/>
          </w:tcPr>
          <w:p w14:paraId="20F73A58">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一、废气</w:t>
            </w:r>
          </w:p>
          <w:p w14:paraId="2884D64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1、产排污节点和治理设施</w:t>
            </w:r>
          </w:p>
          <w:p w14:paraId="771A270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本项目运营期废气主要为</w:t>
            </w:r>
            <w:r>
              <w:rPr>
                <w:rFonts w:hint="eastAsia" w:cs="Times New Roman"/>
                <w:b w:val="0"/>
                <w:bCs w:val="0"/>
                <w:color w:val="auto"/>
                <w:sz w:val="21"/>
                <w:szCs w:val="21"/>
                <w:highlight w:val="none"/>
                <w:lang w:val="en-US" w:eastAsia="zh-CN"/>
              </w:rPr>
              <w:t>1#生产车间</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工序</w:t>
            </w:r>
            <w:r>
              <w:rPr>
                <w:rFonts w:hint="eastAsia" w:cs="Times New Roman"/>
                <w:b w:val="0"/>
                <w:bCs w:val="0"/>
                <w:color w:val="auto"/>
                <w:sz w:val="21"/>
                <w:szCs w:val="21"/>
                <w:highlight w:val="none"/>
                <w:lang w:val="en-US" w:eastAsia="zh-CN"/>
              </w:rPr>
              <w:t>产生的颗粒物；1#生产车间</w:t>
            </w: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打胶、印字烘烤工序产生的有机废气；</w:t>
            </w:r>
            <w:r>
              <w:rPr>
                <w:rFonts w:hint="eastAsia" w:cs="Times New Roman"/>
                <w:b w:val="0"/>
                <w:bCs w:val="0"/>
                <w:color w:val="auto"/>
                <w:sz w:val="21"/>
                <w:szCs w:val="21"/>
                <w:highlight w:val="none"/>
                <w:lang w:val="en-US" w:eastAsia="zh-CN"/>
              </w:rPr>
              <w:t>2#生产车间注塑成型工序、吹塑成型工序、喷码工序产生的有机废气；以及1#生产车间和2#生产车间焊接工序产生的焊接烟尘等。</w:t>
            </w:r>
          </w:p>
          <w:p w14:paraId="496BD9EF">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4-4</w:t>
            </w:r>
            <w:r>
              <w:rPr>
                <w:rFonts w:hint="eastAsia"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项目产排污节点</w:t>
            </w:r>
            <w:r>
              <w:rPr>
                <w:rFonts w:hint="eastAsia" w:ascii="Times New Roman" w:hAnsi="Times New Roman" w:eastAsia="宋体" w:cs="Times New Roman"/>
                <w:b/>
                <w:color w:val="auto"/>
                <w:spacing w:val="4"/>
                <w:sz w:val="21"/>
                <w:szCs w:val="21"/>
                <w:highlight w:val="none"/>
                <w:lang w:val="en-US" w:eastAsia="zh-CN"/>
              </w:rPr>
              <w:t>及治理设施</w:t>
            </w:r>
            <w:r>
              <w:rPr>
                <w:rFonts w:hint="default" w:ascii="Times New Roman" w:hAnsi="Times New Roman" w:eastAsia="宋体" w:cs="Times New Roman"/>
                <w:b/>
                <w:color w:val="auto"/>
                <w:spacing w:val="4"/>
                <w:sz w:val="21"/>
                <w:szCs w:val="21"/>
                <w:highlight w:val="none"/>
                <w:lang w:val="en-US" w:eastAsia="zh-CN"/>
              </w:rPr>
              <w:t>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065"/>
              <w:gridCol w:w="1176"/>
              <w:gridCol w:w="788"/>
              <w:gridCol w:w="1005"/>
              <w:gridCol w:w="1227"/>
              <w:gridCol w:w="1119"/>
              <w:gridCol w:w="840"/>
              <w:gridCol w:w="961"/>
            </w:tblGrid>
            <w:tr w14:paraId="2D63AF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restart"/>
                  <w:tcBorders>
                    <w:bottom w:val="single" w:color="000000" w:sz="4" w:space="0"/>
                    <w:right w:val="single" w:color="000000" w:sz="4" w:space="0"/>
                  </w:tcBorders>
                  <w:noWrap w:val="0"/>
                  <w:vAlign w:val="center"/>
                </w:tcPr>
                <w:p w14:paraId="7765ABF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产排污环节</w:t>
                  </w:r>
                </w:p>
              </w:tc>
              <w:tc>
                <w:tcPr>
                  <w:tcW w:w="1176" w:type="dxa"/>
                  <w:vMerge w:val="restart"/>
                  <w:tcBorders>
                    <w:left w:val="single" w:color="000000" w:sz="4" w:space="0"/>
                    <w:bottom w:val="single" w:color="000000" w:sz="4" w:space="0"/>
                  </w:tcBorders>
                  <w:noWrap w:val="0"/>
                  <w:vAlign w:val="center"/>
                </w:tcPr>
                <w:p w14:paraId="7768A50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污染物种类</w:t>
                  </w:r>
                </w:p>
              </w:tc>
              <w:tc>
                <w:tcPr>
                  <w:tcW w:w="4979" w:type="dxa"/>
                  <w:gridSpan w:val="5"/>
                  <w:tcBorders>
                    <w:right w:val="single" w:color="000000" w:sz="4" w:space="0"/>
                  </w:tcBorders>
                  <w:noWrap w:val="0"/>
                  <w:vAlign w:val="center"/>
                </w:tcPr>
                <w:p w14:paraId="4D47653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治理设施</w:t>
                  </w:r>
                </w:p>
              </w:tc>
              <w:tc>
                <w:tcPr>
                  <w:tcW w:w="961" w:type="dxa"/>
                  <w:vMerge w:val="restart"/>
                  <w:noWrap w:val="0"/>
                  <w:vAlign w:val="center"/>
                </w:tcPr>
                <w:p w14:paraId="4C8B8F2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排放</w:t>
                  </w:r>
                  <w:r>
                    <w:rPr>
                      <w:rFonts w:hint="eastAsia" w:ascii="Times New Roman" w:hAnsi="Times New Roman" w:eastAsia="宋体" w:cs="Times New Roman"/>
                      <w:color w:val="auto"/>
                      <w:sz w:val="21"/>
                      <w:szCs w:val="21"/>
                      <w:highlight w:val="none"/>
                      <w:lang w:val="en-US" w:eastAsia="zh-CN"/>
                    </w:rPr>
                    <w:t>形式</w:t>
                  </w:r>
                </w:p>
              </w:tc>
            </w:tr>
            <w:tr w14:paraId="60EE86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top w:val="single" w:color="000000" w:sz="4" w:space="0"/>
                    <w:bottom w:val="single" w:color="000000" w:sz="4" w:space="0"/>
                    <w:right w:val="single" w:color="000000" w:sz="4" w:space="0"/>
                  </w:tcBorders>
                  <w:noWrap w:val="0"/>
                  <w:vAlign w:val="center"/>
                </w:tcPr>
                <w:p w14:paraId="3AC1272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1176" w:type="dxa"/>
                  <w:vMerge w:val="continue"/>
                  <w:tcBorders>
                    <w:top w:val="single" w:color="000000" w:sz="4" w:space="0"/>
                    <w:left w:val="single" w:color="000000" w:sz="4" w:space="0"/>
                    <w:bottom w:val="single" w:color="000000" w:sz="4" w:space="0"/>
                  </w:tcBorders>
                  <w:noWrap w:val="0"/>
                  <w:vAlign w:val="center"/>
                </w:tcPr>
                <w:p w14:paraId="13495A2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1793" w:type="dxa"/>
                  <w:gridSpan w:val="2"/>
                  <w:vMerge w:val="restart"/>
                  <w:noWrap w:val="0"/>
                  <w:vAlign w:val="center"/>
                </w:tcPr>
                <w:p w14:paraId="55DF10B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治理工艺</w:t>
                  </w:r>
                </w:p>
              </w:tc>
              <w:tc>
                <w:tcPr>
                  <w:tcW w:w="1227" w:type="dxa"/>
                  <w:noWrap w:val="0"/>
                  <w:vAlign w:val="center"/>
                </w:tcPr>
                <w:p w14:paraId="0A41E8D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处理能力</w:t>
                  </w:r>
                </w:p>
              </w:tc>
              <w:tc>
                <w:tcPr>
                  <w:tcW w:w="1119" w:type="dxa"/>
                  <w:noWrap w:val="0"/>
                  <w:vAlign w:val="center"/>
                </w:tcPr>
                <w:p w14:paraId="0C5B1AB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收集效率</w:t>
                  </w:r>
                </w:p>
              </w:tc>
              <w:tc>
                <w:tcPr>
                  <w:tcW w:w="840" w:type="dxa"/>
                  <w:tcBorders>
                    <w:right w:val="single" w:color="000000" w:sz="4" w:space="0"/>
                  </w:tcBorders>
                  <w:noWrap w:val="0"/>
                  <w:vAlign w:val="center"/>
                </w:tcPr>
                <w:p w14:paraId="4E5FB3E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去除率</w:t>
                  </w:r>
                </w:p>
              </w:tc>
              <w:tc>
                <w:tcPr>
                  <w:tcW w:w="961" w:type="dxa"/>
                  <w:vMerge w:val="continue"/>
                  <w:noWrap w:val="0"/>
                  <w:vAlign w:val="center"/>
                </w:tcPr>
                <w:p w14:paraId="6A9ED95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r>
            <w:tr w14:paraId="1D28CF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top w:val="single" w:color="000000" w:sz="4" w:space="0"/>
                    <w:bottom w:val="single" w:color="000000" w:sz="4" w:space="0"/>
                    <w:right w:val="single" w:color="000000" w:sz="4" w:space="0"/>
                  </w:tcBorders>
                  <w:noWrap w:val="0"/>
                  <w:vAlign w:val="center"/>
                </w:tcPr>
                <w:p w14:paraId="612E690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1176" w:type="dxa"/>
                  <w:vMerge w:val="continue"/>
                  <w:tcBorders>
                    <w:top w:val="single" w:color="000000" w:sz="4" w:space="0"/>
                    <w:left w:val="single" w:color="000000" w:sz="4" w:space="0"/>
                    <w:bottom w:val="single" w:color="000000" w:sz="4" w:space="0"/>
                  </w:tcBorders>
                  <w:noWrap w:val="0"/>
                  <w:vAlign w:val="center"/>
                </w:tcPr>
                <w:p w14:paraId="6BCCA87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1793" w:type="dxa"/>
                  <w:gridSpan w:val="2"/>
                  <w:vMerge w:val="continue"/>
                  <w:noWrap w:val="0"/>
                  <w:vAlign w:val="center"/>
                </w:tcPr>
                <w:p w14:paraId="2F1F4DE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1227" w:type="dxa"/>
                  <w:noWrap w:val="0"/>
                  <w:vAlign w:val="center"/>
                </w:tcPr>
                <w:p w14:paraId="7C461C1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w:t>
                  </w:r>
                </w:p>
              </w:tc>
              <w:tc>
                <w:tcPr>
                  <w:tcW w:w="1119" w:type="dxa"/>
                  <w:noWrap w:val="0"/>
                  <w:vAlign w:val="center"/>
                </w:tcPr>
                <w:p w14:paraId="16931D3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840" w:type="dxa"/>
                  <w:tcBorders>
                    <w:right w:val="single" w:color="000000" w:sz="4" w:space="0"/>
                  </w:tcBorders>
                  <w:noWrap w:val="0"/>
                  <w:vAlign w:val="center"/>
                </w:tcPr>
                <w:p w14:paraId="47EABBC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961" w:type="dxa"/>
                  <w:vMerge w:val="continue"/>
                  <w:noWrap w:val="0"/>
                  <w:vAlign w:val="center"/>
                </w:tcPr>
                <w:p w14:paraId="7502CEB1">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r>
            <w:tr w14:paraId="4E56FF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tcBorders>
                    <w:top w:val="single" w:color="000000" w:sz="4" w:space="0"/>
                    <w:bottom w:val="single" w:color="000000" w:sz="4" w:space="0"/>
                    <w:right w:val="single" w:color="000000" w:sz="4" w:space="0"/>
                  </w:tcBorders>
                  <w:noWrap w:val="0"/>
                  <w:vAlign w:val="center"/>
                </w:tcPr>
                <w:p w14:paraId="0D284E7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p>
              </w:tc>
              <w:tc>
                <w:tcPr>
                  <w:tcW w:w="1176" w:type="dxa"/>
                  <w:tcBorders>
                    <w:top w:val="single" w:color="000000" w:sz="4" w:space="0"/>
                    <w:left w:val="single" w:color="000000" w:sz="4" w:space="0"/>
                  </w:tcBorders>
                  <w:noWrap w:val="0"/>
                  <w:vAlign w:val="center"/>
                </w:tcPr>
                <w:p w14:paraId="17F293EB">
                  <w:pPr>
                    <w:spacing w:line="240" w:lineRule="exact"/>
                    <w:jc w:val="center"/>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4"/>
                      <w:sz w:val="21"/>
                      <w:szCs w:val="21"/>
                      <w:highlight w:val="none"/>
                    </w:rPr>
                    <w:t>颗粒物</w:t>
                  </w:r>
                </w:p>
              </w:tc>
              <w:tc>
                <w:tcPr>
                  <w:tcW w:w="788" w:type="dxa"/>
                  <w:tcBorders>
                    <w:bottom w:val="single" w:color="auto" w:sz="4" w:space="0"/>
                    <w:right w:val="single" w:color="auto" w:sz="4" w:space="0"/>
                  </w:tcBorders>
                  <w:noWrap w:val="0"/>
                  <w:vAlign w:val="center"/>
                </w:tcPr>
                <w:p w14:paraId="7A664C8E">
                  <w:pPr>
                    <w:widowControl/>
                    <w:spacing w:line="240" w:lineRule="exact"/>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集气罩（加装软帘）</w:t>
                  </w:r>
                </w:p>
              </w:tc>
              <w:tc>
                <w:tcPr>
                  <w:tcW w:w="1005" w:type="dxa"/>
                  <w:tcBorders>
                    <w:left w:val="single" w:color="auto" w:sz="4" w:space="0"/>
                  </w:tcBorders>
                  <w:noWrap w:val="0"/>
                  <w:vAlign w:val="center"/>
                </w:tcPr>
                <w:p w14:paraId="03ACA180">
                  <w:pPr>
                    <w:widowControl/>
                    <w:spacing w:line="240" w:lineRule="exact"/>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pacing w:val="4"/>
                      <w:kern w:val="0"/>
                      <w:sz w:val="21"/>
                      <w:szCs w:val="21"/>
                      <w:highlight w:val="none"/>
                      <w:lang w:val="en-US" w:eastAsia="zh-CN"/>
                    </w:rPr>
                    <w:t>布袋除尘</w:t>
                  </w:r>
                  <w:r>
                    <w:rPr>
                      <w:rFonts w:hint="eastAsia" w:cs="Times New Roman"/>
                      <w:color w:val="auto"/>
                      <w:spacing w:val="4"/>
                      <w:kern w:val="0"/>
                      <w:sz w:val="21"/>
                      <w:szCs w:val="21"/>
                      <w:highlight w:val="none"/>
                      <w:lang w:val="en-US" w:eastAsia="zh-CN"/>
                    </w:rPr>
                    <w:t>+</w:t>
                  </w:r>
                  <w:r>
                    <w:rPr>
                      <w:rFonts w:hint="eastAsia"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w:t>
                  </w:r>
                </w:p>
              </w:tc>
              <w:tc>
                <w:tcPr>
                  <w:tcW w:w="1227" w:type="dxa"/>
                  <w:noWrap w:val="0"/>
                  <w:vAlign w:val="center"/>
                </w:tcPr>
                <w:p w14:paraId="71F1B58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15000</w:t>
                  </w:r>
                </w:p>
              </w:tc>
              <w:tc>
                <w:tcPr>
                  <w:tcW w:w="1119" w:type="dxa"/>
                  <w:noWrap w:val="0"/>
                  <w:vAlign w:val="center"/>
                </w:tcPr>
                <w:p w14:paraId="3003CF5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90</w:t>
                  </w:r>
                </w:p>
              </w:tc>
              <w:tc>
                <w:tcPr>
                  <w:tcW w:w="840" w:type="dxa"/>
                  <w:noWrap w:val="0"/>
                  <w:vAlign w:val="center"/>
                </w:tcPr>
                <w:p w14:paraId="2867BC51">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99</w:t>
                  </w:r>
                </w:p>
              </w:tc>
              <w:tc>
                <w:tcPr>
                  <w:tcW w:w="961" w:type="dxa"/>
                  <w:noWrap w:val="0"/>
                  <w:vAlign w:val="center"/>
                </w:tcPr>
                <w:p w14:paraId="2392789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DA001</w:t>
                  </w:r>
                </w:p>
              </w:tc>
            </w:tr>
            <w:tr w14:paraId="447823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tcBorders>
                    <w:top w:val="single" w:color="000000" w:sz="4" w:space="0"/>
                    <w:bottom w:val="single" w:color="000000" w:sz="4" w:space="0"/>
                    <w:right w:val="single" w:color="000000" w:sz="4" w:space="0"/>
                  </w:tcBorders>
                  <w:noWrap w:val="0"/>
                  <w:vAlign w:val="center"/>
                </w:tcPr>
                <w:p w14:paraId="1D6CD70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烘烤、注胶、</w:t>
                  </w:r>
                  <w:r>
                    <w:rPr>
                      <w:rFonts w:hint="eastAsia" w:ascii="Times New Roman" w:hAnsi="Times New Roman" w:cs="Times New Roman"/>
                      <w:color w:val="auto"/>
                      <w:sz w:val="21"/>
                      <w:szCs w:val="21"/>
                      <w:highlight w:val="none"/>
                      <w:lang w:val="en-US" w:eastAsia="zh-CN"/>
                    </w:rPr>
                    <w:t>喷码、</w:t>
                  </w:r>
                  <w:r>
                    <w:rPr>
                      <w:rFonts w:hint="eastAsia" w:ascii="Times New Roman" w:hAnsi="Times New Roman" w:eastAsia="宋体" w:cs="Times New Roman"/>
                      <w:color w:val="auto"/>
                      <w:sz w:val="21"/>
                      <w:szCs w:val="21"/>
                      <w:highlight w:val="none"/>
                      <w:lang w:val="en-US" w:eastAsia="zh-CN"/>
                    </w:rPr>
                    <w:t>打胶、印字烘烤工序</w:t>
                  </w:r>
                </w:p>
              </w:tc>
              <w:tc>
                <w:tcPr>
                  <w:tcW w:w="1176" w:type="dxa"/>
                  <w:tcBorders>
                    <w:top w:val="single" w:color="000000" w:sz="4" w:space="0"/>
                    <w:left w:val="single" w:color="000000" w:sz="4" w:space="0"/>
                  </w:tcBorders>
                  <w:noWrap w:val="0"/>
                  <w:vAlign w:val="center"/>
                </w:tcPr>
                <w:p w14:paraId="1BAC50A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非甲烷总烃</w:t>
                  </w:r>
                </w:p>
              </w:tc>
              <w:tc>
                <w:tcPr>
                  <w:tcW w:w="1793" w:type="dxa"/>
                  <w:gridSpan w:val="2"/>
                  <w:noWrap w:val="0"/>
                  <w:vAlign w:val="center"/>
                </w:tcPr>
                <w:p w14:paraId="4D08261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集气罩</w:t>
                  </w:r>
                  <w:r>
                    <w:rPr>
                      <w:rFonts w:hint="eastAsia"/>
                      <w:color w:val="auto"/>
                      <w:spacing w:val="0"/>
                      <w:kern w:val="0"/>
                      <w:sz w:val="21"/>
                      <w:szCs w:val="21"/>
                      <w:highlight w:val="none"/>
                      <w:lang w:val="en-US" w:eastAsia="zh-CN"/>
                    </w:rPr>
                    <w:t>（加装软帘）</w:t>
                  </w:r>
                  <w:r>
                    <w:rPr>
                      <w:rFonts w:hint="default" w:ascii="Times New Roman" w:hAnsi="Times New Roman" w:eastAsia="宋体" w:cs="Times New Roman"/>
                      <w:color w:val="auto"/>
                      <w:kern w:val="2"/>
                      <w:sz w:val="21"/>
                      <w:szCs w:val="21"/>
                      <w:highlight w:val="none"/>
                      <w:lang w:val="en-US" w:eastAsia="zh-CN" w:bidi="ar-SA"/>
                    </w:rPr>
                    <w:t>+二级活性炭吸附装置+</w:t>
                  </w:r>
                  <w:r>
                    <w:rPr>
                      <w:rFonts w:hint="eastAsia" w:ascii="Times New Roman" w:hAnsi="Times New Roman"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w:t>
                  </w:r>
                </w:p>
              </w:tc>
              <w:tc>
                <w:tcPr>
                  <w:tcW w:w="1227" w:type="dxa"/>
                  <w:noWrap w:val="0"/>
                  <w:vAlign w:val="center"/>
                </w:tcPr>
                <w:p w14:paraId="6E894DC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10000</w:t>
                  </w:r>
                </w:p>
              </w:tc>
              <w:tc>
                <w:tcPr>
                  <w:tcW w:w="1119" w:type="dxa"/>
                  <w:noWrap w:val="0"/>
                  <w:vAlign w:val="center"/>
                </w:tcPr>
                <w:p w14:paraId="607F97C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90</w:t>
                  </w:r>
                </w:p>
              </w:tc>
              <w:tc>
                <w:tcPr>
                  <w:tcW w:w="840" w:type="dxa"/>
                  <w:noWrap w:val="0"/>
                  <w:vAlign w:val="center"/>
                </w:tcPr>
                <w:p w14:paraId="601C866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90</w:t>
                  </w:r>
                </w:p>
              </w:tc>
              <w:tc>
                <w:tcPr>
                  <w:tcW w:w="961" w:type="dxa"/>
                  <w:noWrap w:val="0"/>
                  <w:vAlign w:val="center"/>
                </w:tcPr>
                <w:p w14:paraId="7F947EC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DA002</w:t>
                  </w:r>
                </w:p>
              </w:tc>
            </w:tr>
            <w:tr w14:paraId="6167DB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restart"/>
                  <w:tcBorders>
                    <w:top w:val="single" w:color="000000" w:sz="4" w:space="0"/>
                    <w:right w:val="single" w:color="000000" w:sz="4" w:space="0"/>
                  </w:tcBorders>
                  <w:noWrap w:val="0"/>
                  <w:vAlign w:val="center"/>
                </w:tcPr>
                <w:p w14:paraId="1B270E5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注塑成型工序</w:t>
                  </w:r>
                  <w:r>
                    <w:rPr>
                      <w:rFonts w:hint="eastAsia" w:ascii="Times New Roman" w:hAnsi="Times New Roman" w:cs="Times New Roman"/>
                      <w:color w:val="auto"/>
                      <w:sz w:val="21"/>
                      <w:szCs w:val="21"/>
                      <w:highlight w:val="none"/>
                      <w:lang w:val="en-US" w:eastAsia="zh-CN"/>
                    </w:rPr>
                    <w:t>、吹塑成型、喷码工序</w:t>
                  </w:r>
                </w:p>
              </w:tc>
              <w:tc>
                <w:tcPr>
                  <w:tcW w:w="1176" w:type="dxa"/>
                  <w:tcBorders>
                    <w:left w:val="single" w:color="000000" w:sz="4" w:space="0"/>
                    <w:bottom w:val="single" w:color="000000" w:sz="4" w:space="0"/>
                  </w:tcBorders>
                  <w:noWrap w:val="0"/>
                  <w:vAlign w:val="center"/>
                </w:tcPr>
                <w:p w14:paraId="3E89780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非甲烷总烃</w:t>
                  </w:r>
                </w:p>
              </w:tc>
              <w:tc>
                <w:tcPr>
                  <w:tcW w:w="1793" w:type="dxa"/>
                  <w:gridSpan w:val="2"/>
                  <w:vMerge w:val="restart"/>
                  <w:noWrap w:val="0"/>
                  <w:vAlign w:val="center"/>
                </w:tcPr>
                <w:p w14:paraId="5D962DC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集气罩</w:t>
                  </w:r>
                  <w:r>
                    <w:rPr>
                      <w:rFonts w:hint="eastAsia"/>
                      <w:color w:val="auto"/>
                      <w:spacing w:val="0"/>
                      <w:kern w:val="0"/>
                      <w:sz w:val="21"/>
                      <w:szCs w:val="21"/>
                      <w:highlight w:val="none"/>
                      <w:lang w:val="en-US" w:eastAsia="zh-CN"/>
                    </w:rPr>
                    <w:t>（加装软帘）</w:t>
                  </w:r>
                  <w:r>
                    <w:rPr>
                      <w:rFonts w:hint="default" w:ascii="Times New Roman" w:hAnsi="Times New Roman" w:eastAsia="宋体" w:cs="Times New Roman"/>
                      <w:color w:val="auto"/>
                      <w:kern w:val="2"/>
                      <w:sz w:val="21"/>
                      <w:szCs w:val="21"/>
                      <w:highlight w:val="none"/>
                      <w:lang w:val="en-US" w:eastAsia="zh-CN" w:bidi="ar-SA"/>
                    </w:rPr>
                    <w:t>+二级活性炭吸附装置+</w:t>
                  </w:r>
                  <w:r>
                    <w:rPr>
                      <w:rFonts w:hint="eastAsia" w:ascii="Times New Roman" w:hAnsi="Times New Roman"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w:t>
                  </w:r>
                </w:p>
              </w:tc>
              <w:tc>
                <w:tcPr>
                  <w:tcW w:w="1227" w:type="dxa"/>
                  <w:vMerge w:val="restart"/>
                  <w:noWrap w:val="0"/>
                  <w:vAlign w:val="center"/>
                </w:tcPr>
                <w:p w14:paraId="53C874C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4000</w:t>
                  </w:r>
                </w:p>
              </w:tc>
              <w:tc>
                <w:tcPr>
                  <w:tcW w:w="1119" w:type="dxa"/>
                  <w:vMerge w:val="restart"/>
                  <w:noWrap w:val="0"/>
                  <w:vAlign w:val="center"/>
                </w:tcPr>
                <w:p w14:paraId="1797FC3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90</w:t>
                  </w:r>
                </w:p>
              </w:tc>
              <w:tc>
                <w:tcPr>
                  <w:tcW w:w="840" w:type="dxa"/>
                  <w:noWrap w:val="0"/>
                  <w:vAlign w:val="center"/>
                </w:tcPr>
                <w:p w14:paraId="682D921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cs="Times New Roman"/>
                      <w:b w:val="0"/>
                      <w:bCs w:val="0"/>
                      <w:color w:val="auto"/>
                      <w:kern w:val="2"/>
                      <w:sz w:val="21"/>
                      <w:szCs w:val="21"/>
                      <w:highlight w:val="none"/>
                      <w:lang w:val="en-US" w:eastAsia="zh-CN" w:bidi="ar-SA"/>
                    </w:rPr>
                    <w:t>90</w:t>
                  </w:r>
                </w:p>
              </w:tc>
              <w:tc>
                <w:tcPr>
                  <w:tcW w:w="961" w:type="dxa"/>
                  <w:vMerge w:val="restart"/>
                  <w:noWrap w:val="0"/>
                  <w:vAlign w:val="center"/>
                </w:tcPr>
                <w:p w14:paraId="2D9C4742">
                  <w:pPr>
                    <w:pStyle w:val="60"/>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DA003</w:t>
                  </w:r>
                </w:p>
              </w:tc>
            </w:tr>
            <w:tr w14:paraId="33BA12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right w:val="single" w:color="000000" w:sz="4" w:space="0"/>
                  </w:tcBorders>
                  <w:noWrap w:val="0"/>
                  <w:vAlign w:val="center"/>
                </w:tcPr>
                <w:p w14:paraId="1000CBA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c>
                <w:tcPr>
                  <w:tcW w:w="1176" w:type="dxa"/>
                  <w:tcBorders>
                    <w:top w:val="single" w:color="000000" w:sz="4" w:space="0"/>
                    <w:left w:val="single" w:color="000000" w:sz="4" w:space="0"/>
                  </w:tcBorders>
                  <w:noWrap w:val="0"/>
                  <w:vAlign w:val="center"/>
                </w:tcPr>
                <w:p w14:paraId="063C3BDA">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酚类</w:t>
                  </w:r>
                </w:p>
              </w:tc>
              <w:tc>
                <w:tcPr>
                  <w:tcW w:w="1793" w:type="dxa"/>
                  <w:gridSpan w:val="2"/>
                  <w:vMerge w:val="continue"/>
                  <w:noWrap w:val="0"/>
                  <w:vAlign w:val="center"/>
                </w:tcPr>
                <w:p w14:paraId="0AD4A4A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227" w:type="dxa"/>
                  <w:vMerge w:val="continue"/>
                  <w:noWrap w:val="0"/>
                  <w:vAlign w:val="center"/>
                </w:tcPr>
                <w:p w14:paraId="21BF5C7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119" w:type="dxa"/>
                  <w:vMerge w:val="continue"/>
                  <w:noWrap w:val="0"/>
                  <w:vAlign w:val="center"/>
                </w:tcPr>
                <w:p w14:paraId="22ABDFE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840" w:type="dxa"/>
                  <w:noWrap w:val="0"/>
                  <w:vAlign w:val="center"/>
                </w:tcPr>
                <w:p w14:paraId="4B17426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90</w:t>
                  </w:r>
                </w:p>
              </w:tc>
              <w:tc>
                <w:tcPr>
                  <w:tcW w:w="961" w:type="dxa"/>
                  <w:vMerge w:val="continue"/>
                  <w:noWrap w:val="0"/>
                  <w:vAlign w:val="center"/>
                </w:tcPr>
                <w:p w14:paraId="7C4E1C4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r>
            <w:tr w14:paraId="642858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right w:val="single" w:color="000000" w:sz="4" w:space="0"/>
                  </w:tcBorders>
                  <w:noWrap w:val="0"/>
                  <w:vAlign w:val="center"/>
                </w:tcPr>
                <w:p w14:paraId="1F0029C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c>
                <w:tcPr>
                  <w:tcW w:w="1176" w:type="dxa"/>
                  <w:noWrap w:val="0"/>
                  <w:vAlign w:val="center"/>
                </w:tcPr>
                <w:p w14:paraId="21DF419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氯苯类</w:t>
                  </w:r>
                </w:p>
              </w:tc>
              <w:tc>
                <w:tcPr>
                  <w:tcW w:w="1793" w:type="dxa"/>
                  <w:gridSpan w:val="2"/>
                  <w:vMerge w:val="continue"/>
                  <w:noWrap w:val="0"/>
                  <w:vAlign w:val="center"/>
                </w:tcPr>
                <w:p w14:paraId="400EFC4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227" w:type="dxa"/>
                  <w:vMerge w:val="continue"/>
                  <w:noWrap w:val="0"/>
                  <w:vAlign w:val="center"/>
                </w:tcPr>
                <w:p w14:paraId="74625FA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119" w:type="dxa"/>
                  <w:vMerge w:val="continue"/>
                  <w:noWrap w:val="0"/>
                  <w:vAlign w:val="center"/>
                </w:tcPr>
                <w:p w14:paraId="6B118C7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840" w:type="dxa"/>
                  <w:noWrap w:val="0"/>
                  <w:vAlign w:val="center"/>
                </w:tcPr>
                <w:p w14:paraId="0087B40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90</w:t>
                  </w:r>
                </w:p>
              </w:tc>
              <w:tc>
                <w:tcPr>
                  <w:tcW w:w="961" w:type="dxa"/>
                  <w:vMerge w:val="continue"/>
                  <w:noWrap w:val="0"/>
                  <w:vAlign w:val="center"/>
                </w:tcPr>
                <w:p w14:paraId="0657180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r>
            <w:tr w14:paraId="026507B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right w:val="single" w:color="000000" w:sz="4" w:space="0"/>
                  </w:tcBorders>
                  <w:noWrap w:val="0"/>
                  <w:vAlign w:val="center"/>
                </w:tcPr>
                <w:p w14:paraId="7CEAC84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c>
                <w:tcPr>
                  <w:tcW w:w="1176" w:type="dxa"/>
                  <w:noWrap w:val="0"/>
                  <w:vAlign w:val="center"/>
                </w:tcPr>
                <w:p w14:paraId="3E4C5C5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二氯甲烷</w:t>
                  </w:r>
                </w:p>
              </w:tc>
              <w:tc>
                <w:tcPr>
                  <w:tcW w:w="1793" w:type="dxa"/>
                  <w:gridSpan w:val="2"/>
                  <w:vMerge w:val="continue"/>
                  <w:noWrap w:val="0"/>
                  <w:vAlign w:val="center"/>
                </w:tcPr>
                <w:p w14:paraId="65C1530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227" w:type="dxa"/>
                  <w:vMerge w:val="continue"/>
                  <w:noWrap w:val="0"/>
                  <w:vAlign w:val="center"/>
                </w:tcPr>
                <w:p w14:paraId="3B3477BC">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1119" w:type="dxa"/>
                  <w:vMerge w:val="continue"/>
                  <w:noWrap w:val="0"/>
                  <w:vAlign w:val="center"/>
                </w:tcPr>
                <w:p w14:paraId="3CF7A91C">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c>
                <w:tcPr>
                  <w:tcW w:w="840" w:type="dxa"/>
                  <w:noWrap w:val="0"/>
                  <w:vAlign w:val="center"/>
                </w:tcPr>
                <w:p w14:paraId="6444059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90</w:t>
                  </w:r>
                </w:p>
              </w:tc>
              <w:tc>
                <w:tcPr>
                  <w:tcW w:w="961" w:type="dxa"/>
                  <w:vMerge w:val="continue"/>
                  <w:noWrap w:val="0"/>
                  <w:vAlign w:val="center"/>
                </w:tcPr>
                <w:p w14:paraId="61B2E32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p>
              </w:tc>
            </w:tr>
            <w:tr w14:paraId="7F9451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right w:val="single" w:color="000000" w:sz="4" w:space="0"/>
                  </w:tcBorders>
                  <w:noWrap w:val="0"/>
                  <w:vAlign w:val="center"/>
                </w:tcPr>
                <w:p w14:paraId="518454B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c>
                <w:tcPr>
                  <w:tcW w:w="1176" w:type="dxa"/>
                  <w:noWrap w:val="0"/>
                  <w:vAlign w:val="center"/>
                </w:tcPr>
                <w:p w14:paraId="0856092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臭气浓度</w:t>
                  </w:r>
                </w:p>
              </w:tc>
              <w:tc>
                <w:tcPr>
                  <w:tcW w:w="1793" w:type="dxa"/>
                  <w:gridSpan w:val="2"/>
                  <w:vMerge w:val="continue"/>
                  <w:noWrap w:val="0"/>
                  <w:vAlign w:val="center"/>
                </w:tcPr>
                <w:p w14:paraId="26A4DF1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p>
              </w:tc>
              <w:tc>
                <w:tcPr>
                  <w:tcW w:w="1227" w:type="dxa"/>
                  <w:vMerge w:val="continue"/>
                  <w:noWrap w:val="0"/>
                  <w:vAlign w:val="center"/>
                </w:tcPr>
                <w:p w14:paraId="4CC2CAF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p>
              </w:tc>
              <w:tc>
                <w:tcPr>
                  <w:tcW w:w="1119" w:type="dxa"/>
                  <w:vMerge w:val="continue"/>
                  <w:noWrap w:val="0"/>
                  <w:vAlign w:val="center"/>
                </w:tcPr>
                <w:p w14:paraId="21DD182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p>
              </w:tc>
              <w:tc>
                <w:tcPr>
                  <w:tcW w:w="840" w:type="dxa"/>
                  <w:noWrap w:val="0"/>
                  <w:vAlign w:val="center"/>
                </w:tcPr>
                <w:p w14:paraId="189471A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90</w:t>
                  </w:r>
                </w:p>
              </w:tc>
              <w:tc>
                <w:tcPr>
                  <w:tcW w:w="961" w:type="dxa"/>
                  <w:vMerge w:val="continue"/>
                  <w:noWrap w:val="0"/>
                  <w:vAlign w:val="center"/>
                </w:tcPr>
                <w:p w14:paraId="67EF467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p>
              </w:tc>
            </w:tr>
            <w:tr w14:paraId="4C2C5B3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vMerge w:val="continue"/>
                  <w:tcBorders>
                    <w:right w:val="single" w:color="000000" w:sz="4" w:space="0"/>
                  </w:tcBorders>
                  <w:noWrap w:val="0"/>
                  <w:vAlign w:val="center"/>
                </w:tcPr>
                <w:p w14:paraId="4D9184D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p>
              </w:tc>
              <w:tc>
                <w:tcPr>
                  <w:tcW w:w="1176" w:type="dxa"/>
                  <w:noWrap w:val="0"/>
                  <w:vAlign w:val="center"/>
                </w:tcPr>
                <w:p w14:paraId="423E45D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非甲烷总烃</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酚类、氯苯类、二氯甲烷、臭气浓度</w:t>
                  </w:r>
                </w:p>
              </w:tc>
              <w:tc>
                <w:tcPr>
                  <w:tcW w:w="1793" w:type="dxa"/>
                  <w:gridSpan w:val="2"/>
                  <w:noWrap w:val="0"/>
                  <w:vAlign w:val="center"/>
                </w:tcPr>
                <w:p w14:paraId="269C254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加强车间密闭</w:t>
                  </w:r>
                </w:p>
              </w:tc>
              <w:tc>
                <w:tcPr>
                  <w:tcW w:w="1227" w:type="dxa"/>
                  <w:noWrap w:val="0"/>
                  <w:vAlign w:val="center"/>
                </w:tcPr>
                <w:p w14:paraId="7C18512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1119" w:type="dxa"/>
                  <w:noWrap w:val="0"/>
                  <w:vAlign w:val="center"/>
                </w:tcPr>
                <w:p w14:paraId="685C75F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840" w:type="dxa"/>
                  <w:noWrap w:val="0"/>
                  <w:vAlign w:val="center"/>
                </w:tcPr>
                <w:p w14:paraId="6DD0838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961" w:type="dxa"/>
                  <w:noWrap w:val="0"/>
                  <w:vAlign w:val="center"/>
                </w:tcPr>
                <w:p w14:paraId="124984E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无组织</w:t>
                  </w:r>
                </w:p>
              </w:tc>
            </w:tr>
            <w:tr w14:paraId="22C7E6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noWrap w:val="0"/>
                  <w:vAlign w:val="center"/>
                </w:tcPr>
                <w:p w14:paraId="243A3E3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焊接工序</w:t>
                  </w:r>
                </w:p>
              </w:tc>
              <w:tc>
                <w:tcPr>
                  <w:tcW w:w="1176" w:type="dxa"/>
                  <w:noWrap w:val="0"/>
                  <w:vAlign w:val="center"/>
                </w:tcPr>
                <w:p w14:paraId="51BBD68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焊接烟尘</w:t>
                  </w:r>
                </w:p>
              </w:tc>
              <w:tc>
                <w:tcPr>
                  <w:tcW w:w="1793" w:type="dxa"/>
                  <w:gridSpan w:val="2"/>
                  <w:noWrap w:val="0"/>
                  <w:vAlign w:val="center"/>
                </w:tcPr>
                <w:p w14:paraId="1D9209B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移动式焊接烟尘净化器</w:t>
                  </w:r>
                </w:p>
              </w:tc>
              <w:tc>
                <w:tcPr>
                  <w:tcW w:w="1227" w:type="dxa"/>
                  <w:noWrap w:val="0"/>
                  <w:vAlign w:val="center"/>
                </w:tcPr>
                <w:p w14:paraId="0A407AC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1119" w:type="dxa"/>
                  <w:noWrap w:val="0"/>
                  <w:vAlign w:val="center"/>
                </w:tcPr>
                <w:p w14:paraId="5893BE9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90</w:t>
                  </w:r>
                </w:p>
              </w:tc>
              <w:tc>
                <w:tcPr>
                  <w:tcW w:w="840" w:type="dxa"/>
                  <w:noWrap w:val="0"/>
                  <w:vAlign w:val="center"/>
                </w:tcPr>
                <w:p w14:paraId="1C3385C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95</w:t>
                  </w:r>
                </w:p>
              </w:tc>
              <w:tc>
                <w:tcPr>
                  <w:tcW w:w="961" w:type="dxa"/>
                  <w:noWrap w:val="0"/>
                  <w:vAlign w:val="center"/>
                </w:tcPr>
                <w:p w14:paraId="2100585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无组织</w:t>
                  </w:r>
                </w:p>
              </w:tc>
            </w:tr>
            <w:tr w14:paraId="162F92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noWrap w:val="0"/>
                  <w:vAlign w:val="center"/>
                </w:tcPr>
                <w:p w14:paraId="759CD63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切割</w:t>
                  </w:r>
                  <w:r>
                    <w:rPr>
                      <w:rFonts w:hint="eastAsia" w:ascii="Times New Roman" w:hAnsi="Times New Roman" w:eastAsia="宋体" w:cs="Times New Roman"/>
                      <w:color w:val="auto"/>
                      <w:sz w:val="21"/>
                      <w:szCs w:val="21"/>
                      <w:highlight w:val="none"/>
                      <w:lang w:val="en-US" w:eastAsia="zh-CN"/>
                    </w:rPr>
                    <w:t>工序</w:t>
                  </w:r>
                </w:p>
              </w:tc>
              <w:tc>
                <w:tcPr>
                  <w:tcW w:w="1176" w:type="dxa"/>
                  <w:noWrap w:val="0"/>
                  <w:vAlign w:val="center"/>
                </w:tcPr>
                <w:p w14:paraId="6996942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颗粒物</w:t>
                  </w:r>
                </w:p>
              </w:tc>
              <w:tc>
                <w:tcPr>
                  <w:tcW w:w="1793" w:type="dxa"/>
                  <w:gridSpan w:val="2"/>
                  <w:noWrap w:val="0"/>
                  <w:vAlign w:val="center"/>
                </w:tcPr>
                <w:p w14:paraId="5515757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经自带的袋式过滤除尘</w:t>
                  </w:r>
                </w:p>
              </w:tc>
              <w:tc>
                <w:tcPr>
                  <w:tcW w:w="1227" w:type="dxa"/>
                  <w:noWrap w:val="0"/>
                  <w:vAlign w:val="center"/>
                </w:tcPr>
                <w:p w14:paraId="366F371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w:t>
                  </w:r>
                </w:p>
              </w:tc>
              <w:tc>
                <w:tcPr>
                  <w:tcW w:w="1119" w:type="dxa"/>
                  <w:noWrap w:val="0"/>
                  <w:vAlign w:val="center"/>
                </w:tcPr>
                <w:p w14:paraId="2588560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90</w:t>
                  </w:r>
                </w:p>
              </w:tc>
              <w:tc>
                <w:tcPr>
                  <w:tcW w:w="840" w:type="dxa"/>
                  <w:noWrap w:val="0"/>
                  <w:vAlign w:val="center"/>
                </w:tcPr>
                <w:p w14:paraId="5DF0FAC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90</w:t>
                  </w:r>
                </w:p>
              </w:tc>
              <w:tc>
                <w:tcPr>
                  <w:tcW w:w="961" w:type="dxa"/>
                  <w:noWrap w:val="0"/>
                  <w:vAlign w:val="center"/>
                </w:tcPr>
                <w:p w14:paraId="34F4015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无组织</w:t>
                  </w:r>
                </w:p>
              </w:tc>
            </w:tr>
            <w:tr w14:paraId="7B36BB7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065" w:type="dxa"/>
                  <w:noWrap w:val="0"/>
                  <w:vAlign w:val="center"/>
                </w:tcPr>
                <w:p w14:paraId="69474C1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食堂油烟</w:t>
                  </w:r>
                </w:p>
              </w:tc>
              <w:tc>
                <w:tcPr>
                  <w:tcW w:w="1176" w:type="dxa"/>
                  <w:noWrap w:val="0"/>
                  <w:vAlign w:val="center"/>
                </w:tcPr>
                <w:p w14:paraId="48B4981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油烟</w:t>
                  </w:r>
                </w:p>
              </w:tc>
              <w:tc>
                <w:tcPr>
                  <w:tcW w:w="1793" w:type="dxa"/>
                  <w:gridSpan w:val="2"/>
                  <w:noWrap w:val="0"/>
                  <w:vAlign w:val="center"/>
                </w:tcPr>
                <w:p w14:paraId="362811E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油烟净化器</w:t>
                  </w:r>
                </w:p>
              </w:tc>
              <w:tc>
                <w:tcPr>
                  <w:tcW w:w="1227" w:type="dxa"/>
                  <w:noWrap w:val="0"/>
                  <w:vAlign w:val="center"/>
                </w:tcPr>
                <w:p w14:paraId="62EFA92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2000</w:t>
                  </w:r>
                </w:p>
              </w:tc>
              <w:tc>
                <w:tcPr>
                  <w:tcW w:w="1119" w:type="dxa"/>
                  <w:noWrap w:val="0"/>
                  <w:vAlign w:val="center"/>
                </w:tcPr>
                <w:p w14:paraId="7608CDA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90</w:t>
                  </w:r>
                </w:p>
              </w:tc>
              <w:tc>
                <w:tcPr>
                  <w:tcW w:w="840" w:type="dxa"/>
                  <w:noWrap w:val="0"/>
                  <w:vAlign w:val="center"/>
                </w:tcPr>
                <w:p w14:paraId="001B428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90</w:t>
                  </w:r>
                </w:p>
              </w:tc>
              <w:tc>
                <w:tcPr>
                  <w:tcW w:w="961" w:type="dxa"/>
                  <w:noWrap w:val="0"/>
                  <w:vAlign w:val="center"/>
                </w:tcPr>
                <w:p w14:paraId="690D54C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有组织</w:t>
                  </w:r>
                </w:p>
              </w:tc>
            </w:tr>
          </w:tbl>
          <w:p w14:paraId="3F2876FF">
            <w:pPr>
              <w:pStyle w:val="6"/>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备注：集气罩（加装软帘）、密闭间废气收集效率以90%计。</w:t>
            </w:r>
          </w:p>
          <w:p w14:paraId="63414E9A">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本项目烘烤、注胶、</w:t>
            </w:r>
            <w:r>
              <w:rPr>
                <w:rFonts w:hint="eastAsia" w:cs="Times New Roman"/>
                <w:color w:val="auto"/>
                <w:sz w:val="21"/>
                <w:szCs w:val="21"/>
                <w:highlight w:val="none"/>
                <w:lang w:val="en-US" w:eastAsia="zh-CN"/>
              </w:rPr>
              <w:t>喷码、</w:t>
            </w:r>
            <w:r>
              <w:rPr>
                <w:rFonts w:hint="eastAsia" w:ascii="Times New Roman" w:hAnsi="Times New Roman" w:eastAsia="宋体" w:cs="Times New Roman"/>
                <w:color w:val="auto"/>
                <w:sz w:val="21"/>
                <w:szCs w:val="21"/>
                <w:highlight w:val="none"/>
                <w:lang w:val="en-US" w:eastAsia="zh-CN"/>
              </w:rPr>
              <w:t>打胶、印字烘烤工序产生的废气经集气罩</w:t>
            </w:r>
            <w:r>
              <w:rPr>
                <w:rFonts w:hint="eastAsia"/>
                <w:color w:val="auto"/>
                <w:spacing w:val="0"/>
                <w:kern w:val="0"/>
                <w:sz w:val="21"/>
                <w:szCs w:val="21"/>
                <w:highlight w:val="none"/>
                <w:lang w:val="en-US" w:eastAsia="zh-CN"/>
              </w:rPr>
              <w:t>（加装软帘）</w:t>
            </w:r>
            <w:r>
              <w:rPr>
                <w:rFonts w:hint="eastAsia" w:ascii="Times New Roman" w:hAnsi="Times New Roman" w:eastAsia="宋体" w:cs="Times New Roman"/>
                <w:color w:val="auto"/>
                <w:sz w:val="21"/>
                <w:szCs w:val="21"/>
                <w:highlight w:val="none"/>
                <w:lang w:val="en-US" w:eastAsia="zh-CN"/>
              </w:rPr>
              <w:t>收集后由二级活性炭吸附装置处理后经1根</w:t>
            </w:r>
            <w:r>
              <w:rPr>
                <w:rFonts w:hint="eastAsia"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m高排气筒</w:t>
            </w:r>
            <w:r>
              <w:rPr>
                <w:rFonts w:hint="default" w:ascii="Times New Roman" w:hAnsi="Times New Roman" w:eastAsia="宋体" w:cs="Times New Roman"/>
                <w:color w:val="auto"/>
                <w:kern w:val="2"/>
                <w:sz w:val="21"/>
                <w:szCs w:val="21"/>
                <w:highlight w:val="none"/>
                <w:lang w:val="en-US" w:eastAsia="zh-CN" w:bidi="ar-SA"/>
              </w:rPr>
              <w:t>（DA00</w:t>
            </w:r>
            <w:r>
              <w:rPr>
                <w:rFonts w:hint="eastAsia" w:cs="Times New Roman"/>
                <w:color w:val="auto"/>
                <w:kern w:val="2"/>
                <w:sz w:val="21"/>
                <w:szCs w:val="21"/>
                <w:highlight w:val="none"/>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eastAsia="宋体" w:cs="Times New Roman"/>
                <w:color w:val="auto"/>
                <w:sz w:val="21"/>
                <w:szCs w:val="21"/>
                <w:highlight w:val="none"/>
                <w:lang w:val="en-US" w:eastAsia="zh-CN"/>
              </w:rPr>
              <w:t>排放</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注塑成型工序</w:t>
            </w:r>
            <w:r>
              <w:rPr>
                <w:rFonts w:hint="eastAsia" w:ascii="Times New Roman" w:hAnsi="Times New Roman" w:cs="Times New Roman"/>
                <w:color w:val="auto"/>
                <w:sz w:val="21"/>
                <w:szCs w:val="21"/>
                <w:highlight w:val="none"/>
                <w:lang w:val="en-US" w:eastAsia="zh-CN"/>
              </w:rPr>
              <w:t>、吹塑成型、喷码工序</w:t>
            </w:r>
            <w:r>
              <w:rPr>
                <w:rFonts w:hint="eastAsia" w:ascii="Times New Roman" w:hAnsi="Times New Roman" w:eastAsia="宋体" w:cs="Times New Roman"/>
                <w:color w:val="auto"/>
                <w:sz w:val="21"/>
                <w:szCs w:val="21"/>
                <w:highlight w:val="none"/>
                <w:lang w:val="en-US" w:eastAsia="zh-CN"/>
              </w:rPr>
              <w:t>经集气罩</w:t>
            </w:r>
            <w:r>
              <w:rPr>
                <w:rFonts w:hint="eastAsia"/>
                <w:color w:val="auto"/>
                <w:spacing w:val="0"/>
                <w:kern w:val="0"/>
                <w:sz w:val="21"/>
                <w:szCs w:val="21"/>
                <w:highlight w:val="none"/>
                <w:lang w:val="en-US" w:eastAsia="zh-CN"/>
              </w:rPr>
              <w:t>（加装软帘）</w:t>
            </w:r>
            <w:r>
              <w:rPr>
                <w:rFonts w:hint="eastAsia" w:ascii="Times New Roman" w:hAnsi="Times New Roman" w:eastAsia="宋体" w:cs="Times New Roman"/>
                <w:color w:val="auto"/>
                <w:sz w:val="21"/>
                <w:szCs w:val="21"/>
                <w:highlight w:val="none"/>
                <w:lang w:val="en-US" w:eastAsia="zh-CN"/>
              </w:rPr>
              <w:t>收集后由二级活性炭吸附装置处理后经1根</w:t>
            </w:r>
            <w:r>
              <w:rPr>
                <w:rFonts w:hint="eastAsia"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m高排气筒</w:t>
            </w:r>
            <w:r>
              <w:rPr>
                <w:rFonts w:hint="default" w:ascii="Times New Roman" w:hAnsi="Times New Roman" w:eastAsia="宋体" w:cs="Times New Roman"/>
                <w:color w:val="auto"/>
                <w:kern w:val="2"/>
                <w:sz w:val="21"/>
                <w:szCs w:val="21"/>
                <w:highlight w:val="none"/>
                <w:lang w:val="en-US" w:eastAsia="zh-CN" w:bidi="ar-SA"/>
              </w:rPr>
              <w:t>（DA00</w:t>
            </w:r>
            <w:r>
              <w:rPr>
                <w:rFonts w:hint="eastAsia" w:cs="Times New Roman"/>
                <w:color w:val="auto"/>
                <w:kern w:val="2"/>
                <w:sz w:val="21"/>
                <w:szCs w:val="21"/>
                <w:highlight w:val="none"/>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eastAsia="宋体" w:cs="Times New Roman"/>
                <w:color w:val="auto"/>
                <w:sz w:val="21"/>
                <w:szCs w:val="21"/>
                <w:highlight w:val="none"/>
                <w:lang w:val="en-US" w:eastAsia="zh-CN"/>
              </w:rPr>
              <w:t>排放</w:t>
            </w:r>
            <w:r>
              <w:rPr>
                <w:rFonts w:hint="eastAsia" w:cs="Times New Roman"/>
                <w:color w:val="auto"/>
                <w:sz w:val="21"/>
                <w:szCs w:val="21"/>
                <w:highlight w:val="none"/>
                <w:lang w:val="en-US" w:eastAsia="zh-CN"/>
              </w:rPr>
              <w:t>。</w:t>
            </w:r>
          </w:p>
          <w:p w14:paraId="67F9AFD0">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本项目拟采取二级活性炭吸附装置治理设施为行业内成熟治理工艺，是目前处理有机废气普遍认可治理设施，《石家庄市涉VOC</w:t>
            </w:r>
            <w:r>
              <w:rPr>
                <w:rFonts w:hint="eastAsia" w:ascii="Times New Roman" w:hAnsi="Times New Roman" w:eastAsia="宋体" w:cs="Times New Roman"/>
                <w:color w:val="auto"/>
                <w:sz w:val="21"/>
                <w:szCs w:val="21"/>
                <w:highlight w:val="none"/>
                <w:vertAlign w:val="subscript"/>
                <w:lang w:val="en-US" w:eastAsia="zh-CN"/>
              </w:rPr>
              <w:t>S</w:t>
            </w:r>
            <w:r>
              <w:rPr>
                <w:rFonts w:hint="eastAsia" w:ascii="Times New Roman" w:hAnsi="Times New Roman" w:eastAsia="宋体" w:cs="Times New Roman"/>
                <w:color w:val="auto"/>
                <w:sz w:val="21"/>
                <w:szCs w:val="21"/>
                <w:highlight w:val="none"/>
                <w:lang w:val="en-US" w:eastAsia="zh-CN"/>
              </w:rPr>
              <w:t>企业活性炭吸附脱附技术指南》、《河北省涉VOC</w:t>
            </w:r>
            <w:r>
              <w:rPr>
                <w:rFonts w:hint="eastAsia" w:ascii="Times New Roman" w:hAnsi="Times New Roman" w:eastAsia="宋体" w:cs="Times New Roman"/>
                <w:color w:val="auto"/>
                <w:sz w:val="21"/>
                <w:szCs w:val="21"/>
                <w:highlight w:val="none"/>
                <w:vertAlign w:val="subscript"/>
                <w:lang w:val="en-US" w:eastAsia="zh-CN"/>
              </w:rPr>
              <w:t>S</w:t>
            </w:r>
            <w:r>
              <w:rPr>
                <w:rFonts w:hint="eastAsia" w:ascii="Times New Roman" w:hAnsi="Times New Roman" w:eastAsia="宋体" w:cs="Times New Roman"/>
                <w:color w:val="auto"/>
                <w:sz w:val="21"/>
                <w:szCs w:val="21"/>
                <w:highlight w:val="none"/>
                <w:lang w:val="en-US" w:eastAsia="zh-CN"/>
              </w:rPr>
              <w:t>工业企业常用治理技术指南》，时本项目活性炭填充量与每小时废气量体积之比应不小于1:5000，</w:t>
            </w:r>
            <w:r>
              <w:rPr>
                <w:rFonts w:hint="eastAsia" w:cs="Times New Roman"/>
                <w:color w:val="auto"/>
                <w:sz w:val="21"/>
                <w:szCs w:val="21"/>
                <w:highlight w:val="none"/>
                <w:lang w:val="en-US" w:eastAsia="zh-CN"/>
              </w:rPr>
              <w:t>活性炭密度为0.45g/cm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，本项目为二级活性炭吸附装置，则DA002对应二级活性炭装置活性炭装填量为1.8t、DA003对应二级活性炭装置活性炭装填量为0.9t。</w:t>
            </w:r>
            <w:r>
              <w:rPr>
                <w:rFonts w:hint="eastAsia" w:ascii="Times New Roman" w:hAnsi="Times New Roman" w:eastAsia="宋体" w:cs="Times New Roman"/>
                <w:color w:val="auto"/>
                <w:sz w:val="21"/>
                <w:szCs w:val="21"/>
                <w:highlight w:val="none"/>
                <w:lang w:val="en-US" w:eastAsia="zh-CN"/>
              </w:rPr>
              <w:t>每1万Nm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/h废气处理蜂窝活性炭吸附截面积不小于2.3m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lang w:val="en-US" w:eastAsia="zh-CN"/>
              </w:rPr>
              <w:t>；蜂窝活性炭的横向强度应不低于0.3Mpa。纵向强度应不低于0.8Mpa，比表面积≥750m</w:t>
            </w:r>
            <w:r>
              <w:rPr>
                <w:rFonts w:hint="eastAsia" w:ascii="Times New Roman" w:hAnsi="Times New Roman" w:eastAsia="宋体" w:cs="Times New Roman"/>
                <w:color w:val="auto"/>
                <w:sz w:val="21"/>
                <w:szCs w:val="21"/>
                <w:highlight w:val="none"/>
                <w:vertAlign w:val="superscript"/>
                <w:lang w:val="en-US" w:eastAsia="zh-CN"/>
              </w:rPr>
              <w:t>2</w:t>
            </w:r>
            <w:r>
              <w:rPr>
                <w:rFonts w:hint="eastAsia" w:ascii="Times New Roman" w:hAnsi="Times New Roman" w:eastAsia="宋体" w:cs="Times New Roman"/>
                <w:color w:val="auto"/>
                <w:sz w:val="21"/>
                <w:szCs w:val="21"/>
                <w:highlight w:val="none"/>
                <w:vertAlign w:val="baseline"/>
                <w:lang w:val="en-US" w:eastAsia="zh-CN"/>
              </w:rPr>
              <w:t>/g或碘值≥800mg/g。</w:t>
            </w:r>
            <w:r>
              <w:rPr>
                <w:rFonts w:hint="eastAsia" w:ascii="Times New Roman" w:hAnsi="Times New Roman" w:eastAsia="宋体" w:cs="Times New Roman"/>
                <w:color w:val="auto"/>
                <w:sz w:val="21"/>
                <w:szCs w:val="21"/>
                <w:highlight w:val="none"/>
                <w:lang w:val="en-US" w:eastAsia="zh-CN"/>
              </w:rPr>
              <w:t>因此，本项目废气治理工艺符合《石家庄市涉VOC</w:t>
            </w:r>
            <w:r>
              <w:rPr>
                <w:rFonts w:hint="eastAsia" w:ascii="Times New Roman" w:hAnsi="Times New Roman" w:eastAsia="宋体" w:cs="Times New Roman"/>
                <w:color w:val="auto"/>
                <w:sz w:val="21"/>
                <w:szCs w:val="21"/>
                <w:highlight w:val="none"/>
                <w:vertAlign w:val="subscript"/>
                <w:lang w:val="en-US" w:eastAsia="zh-CN"/>
              </w:rPr>
              <w:t>S</w:t>
            </w:r>
            <w:r>
              <w:rPr>
                <w:rFonts w:hint="eastAsia" w:ascii="Times New Roman" w:hAnsi="Times New Roman" w:eastAsia="宋体" w:cs="Times New Roman"/>
                <w:color w:val="auto"/>
                <w:sz w:val="21"/>
                <w:szCs w:val="21"/>
                <w:highlight w:val="none"/>
                <w:lang w:val="en-US" w:eastAsia="zh-CN"/>
              </w:rPr>
              <w:t>企业活性炭吸附脱附技术指南》、《河北省涉VOC</w:t>
            </w:r>
            <w:r>
              <w:rPr>
                <w:rFonts w:hint="eastAsia" w:ascii="Times New Roman" w:hAnsi="Times New Roman" w:eastAsia="宋体" w:cs="Times New Roman"/>
                <w:color w:val="auto"/>
                <w:sz w:val="21"/>
                <w:szCs w:val="21"/>
                <w:highlight w:val="none"/>
                <w:vertAlign w:val="subscript"/>
                <w:lang w:val="en-US" w:eastAsia="zh-CN"/>
              </w:rPr>
              <w:t>S</w:t>
            </w:r>
            <w:r>
              <w:rPr>
                <w:rFonts w:hint="eastAsia" w:ascii="Times New Roman" w:hAnsi="Times New Roman" w:eastAsia="宋体" w:cs="Times New Roman"/>
                <w:color w:val="auto"/>
                <w:sz w:val="21"/>
                <w:szCs w:val="21"/>
                <w:highlight w:val="none"/>
                <w:lang w:val="en-US" w:eastAsia="zh-CN"/>
              </w:rPr>
              <w:t>工业企业常用治理技术指南》等相关要求，且由于采用了二级处理工艺，可进一步保障废气治理效率。</w:t>
            </w:r>
          </w:p>
          <w:p w14:paraId="4302B3A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同时本项目</w:t>
            </w:r>
            <w:r>
              <w:rPr>
                <w:rFonts w:hint="eastAsia"/>
                <w:color w:val="auto"/>
                <w:sz w:val="21"/>
                <w:szCs w:val="21"/>
                <w:highlight w:val="none"/>
              </w:rPr>
              <w:t>无组织非甲烷总烃执行《工业企业挥发性有机物排放控制标准》（DB13/2322-2016）</w:t>
            </w:r>
            <w:r>
              <w:rPr>
                <w:rFonts w:hint="eastAsia"/>
                <w:color w:val="auto"/>
                <w:sz w:val="21"/>
                <w:szCs w:val="21"/>
                <w:highlight w:val="none"/>
                <w:lang w:val="en-US" w:eastAsia="zh-CN"/>
              </w:rPr>
              <w:t>表2</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其他企业</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边界大气污染物浓度</w:t>
            </w:r>
            <w:r>
              <w:rPr>
                <w:rFonts w:hint="default" w:ascii="Times New Roman" w:hAnsi="Times New Roman" w:eastAsia="宋体" w:cs="Times New Roman"/>
                <w:color w:val="auto"/>
                <w:sz w:val="21"/>
                <w:szCs w:val="21"/>
                <w:highlight w:val="none"/>
              </w:rPr>
              <w:t>限值</w:t>
            </w:r>
            <w:r>
              <w:rPr>
                <w:rFonts w:hint="eastAsia"/>
                <w:color w:val="auto"/>
                <w:sz w:val="21"/>
                <w:szCs w:val="21"/>
                <w:highlight w:val="none"/>
              </w:rPr>
              <w:t>、《挥发性有机物无组织排放控制标准》（GB37822-2019）特别排放限值</w:t>
            </w:r>
            <w:r>
              <w:rPr>
                <w:rFonts w:hint="eastAsia"/>
                <w:color w:val="auto"/>
                <w:sz w:val="21"/>
                <w:szCs w:val="21"/>
                <w:highlight w:val="none"/>
                <w:lang w:eastAsia="zh-CN"/>
              </w:rPr>
              <w:t>；</w:t>
            </w:r>
            <w:r>
              <w:rPr>
                <w:rFonts w:hint="eastAsia"/>
                <w:color w:val="auto"/>
                <w:sz w:val="21"/>
                <w:szCs w:val="21"/>
                <w:highlight w:val="none"/>
              </w:rPr>
              <w:t>无组织</w:t>
            </w:r>
            <w:r>
              <w:rPr>
                <w:rFonts w:hint="eastAsia"/>
                <w:color w:val="auto"/>
                <w:sz w:val="21"/>
                <w:szCs w:val="21"/>
                <w:highlight w:val="none"/>
                <w:lang w:val="en-US" w:eastAsia="zh-CN"/>
              </w:rPr>
              <w:t>颗粒物</w:t>
            </w:r>
            <w:r>
              <w:rPr>
                <w:rFonts w:hint="eastAsia"/>
                <w:color w:val="auto"/>
                <w:sz w:val="21"/>
                <w:szCs w:val="21"/>
                <w:highlight w:val="none"/>
              </w:rPr>
              <w:t>执行《大气污染物综合排放标准》（GB16297-1996）表2无组织排放监控浓度限值；厂界无组织臭气浓度执行《恶臭污染物排放标准》（GB14554-93）表1厂界新改扩建二级限值要求。</w:t>
            </w:r>
          </w:p>
          <w:p w14:paraId="386456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olor w:val="auto"/>
                <w:sz w:val="21"/>
                <w:szCs w:val="21"/>
                <w:highlight w:val="none"/>
                <w:lang w:val="en-US" w:eastAsia="zh-CN"/>
              </w:rPr>
              <w:t>因此无组织排放管理符合排污许可技术规范中无</w:t>
            </w:r>
            <w:r>
              <w:rPr>
                <w:rFonts w:hint="eastAsia" w:ascii="Times New Roman" w:hAnsi="Times New Roman" w:eastAsia="宋体" w:cs="Times New Roman"/>
                <w:color w:val="auto"/>
                <w:sz w:val="21"/>
                <w:szCs w:val="21"/>
                <w:highlight w:val="none"/>
                <w:lang w:val="en-US" w:eastAsia="zh-CN"/>
              </w:rPr>
              <w:t>组织排放管理相关要求。</w:t>
            </w:r>
          </w:p>
          <w:p w14:paraId="046173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kern w:val="2"/>
                <w:sz w:val="21"/>
                <w:szCs w:val="21"/>
                <w:highlight w:val="none"/>
                <w:lang w:val="en-US" w:eastAsia="zh-CN" w:bidi="ar-SA"/>
              </w:rPr>
            </w:pPr>
            <w:r>
              <w:rPr>
                <w:rFonts w:hint="eastAsia" w:ascii="Times New Roman" w:hAnsi="Times New Roman" w:eastAsia="宋体" w:cs="Times New Roman"/>
                <w:b/>
                <w:bCs/>
                <w:color w:val="auto"/>
                <w:kern w:val="2"/>
                <w:sz w:val="21"/>
                <w:szCs w:val="21"/>
                <w:highlight w:val="none"/>
                <w:lang w:val="en-US" w:eastAsia="zh-CN" w:bidi="ar-SA"/>
              </w:rPr>
              <w:t>2、污染源强核算和达标分析</w:t>
            </w:r>
          </w:p>
          <w:p w14:paraId="5F11A53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2.1风量核算</w:t>
            </w:r>
          </w:p>
          <w:p w14:paraId="31918FD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cs="Times New Roman"/>
                <w:b/>
                <w:bCs/>
                <w:color w:val="auto"/>
                <w:spacing w:val="0"/>
                <w:sz w:val="21"/>
                <w:szCs w:val="21"/>
                <w:highlight w:val="none"/>
                <w:lang w:val="en-US" w:eastAsia="zh-CN"/>
              </w:rPr>
            </w:pPr>
            <w:r>
              <w:rPr>
                <w:rFonts w:hint="eastAsia" w:cs="Times New Roman"/>
                <w:b/>
                <w:bCs/>
                <w:color w:val="auto"/>
                <w:spacing w:val="0"/>
                <w:sz w:val="21"/>
                <w:szCs w:val="21"/>
                <w:highlight w:val="none"/>
                <w:lang w:val="en-US" w:eastAsia="zh-CN"/>
              </w:rPr>
              <w:t>DA001：</w:t>
            </w:r>
          </w:p>
          <w:p w14:paraId="55CBB05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pacing w:val="0"/>
                <w:sz w:val="21"/>
                <w:szCs w:val="21"/>
                <w:highlight w:val="none"/>
                <w:lang w:val="en-GB" w:eastAsia="zh-CN"/>
              </w:rPr>
            </w:pPr>
            <w:r>
              <w:rPr>
                <w:rFonts w:hint="eastAsia" w:cs="Times New Roman"/>
                <w:b w:val="0"/>
                <w:bCs w:val="0"/>
                <w:color w:val="auto"/>
                <w:spacing w:val="0"/>
                <w:sz w:val="21"/>
                <w:szCs w:val="21"/>
                <w:highlight w:val="none"/>
                <w:lang w:val="en-US" w:eastAsia="zh-CN"/>
              </w:rPr>
              <w:t>DA001排气筒收集1#生产车间</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b w:val="0"/>
                <w:bCs w:val="0"/>
                <w:color w:val="auto"/>
                <w:spacing w:val="0"/>
                <w:sz w:val="21"/>
                <w:szCs w:val="21"/>
                <w:highlight w:val="none"/>
                <w:lang w:val="en-US" w:eastAsia="zh-CN"/>
              </w:rPr>
              <w:t>工序产生的颗粒物，</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b w:val="0"/>
                <w:bCs w:val="0"/>
                <w:color w:val="auto"/>
                <w:spacing w:val="0"/>
                <w:sz w:val="21"/>
                <w:szCs w:val="21"/>
                <w:highlight w:val="none"/>
                <w:lang w:val="en-US" w:eastAsia="zh-CN"/>
              </w:rPr>
              <w:t>工序集气罩尺寸约为2.0*1.0m，集气点为2个，</w:t>
            </w:r>
            <w:r>
              <w:rPr>
                <w:rFonts w:hint="eastAsia"/>
                <w:snapToGrid w:val="0"/>
                <w:color w:val="auto"/>
                <w:kern w:val="0"/>
                <w:sz w:val="21"/>
                <w:szCs w:val="21"/>
                <w:highlight w:val="none"/>
                <w:lang w:val="en-US" w:eastAsia="zh-CN"/>
              </w:rPr>
              <w:t>根据</w:t>
            </w:r>
            <w:r>
              <w:rPr>
                <w:rFonts w:hint="default" w:ascii="Times New Roman" w:hAnsi="Times New Roman" w:cs="Times New Roman"/>
                <w:color w:val="auto"/>
                <w:spacing w:val="0"/>
                <w:sz w:val="21"/>
                <w:szCs w:val="21"/>
                <w:highlight w:val="none"/>
                <w:lang w:val="en-GB" w:eastAsia="zh-CN"/>
              </w:rPr>
              <w:t>《工业通风排气罩》（GJBT-1087）集气罩风量计算公式：</w:t>
            </w:r>
          </w:p>
          <w:p w14:paraId="4A68EB0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pacing w:val="0"/>
                <w:sz w:val="21"/>
                <w:szCs w:val="21"/>
                <w:highlight w:val="none"/>
                <w:lang w:val="en-GB" w:eastAsia="zh-CN"/>
              </w:rPr>
            </w:pPr>
            <w:r>
              <w:rPr>
                <w:rFonts w:hint="default" w:ascii="Times New Roman" w:hAnsi="Times New Roman" w:cs="Times New Roman"/>
                <w:color w:val="auto"/>
                <w:spacing w:val="0"/>
                <w:sz w:val="21"/>
                <w:szCs w:val="21"/>
                <w:highlight w:val="none"/>
                <w:lang w:val="en-GB" w:eastAsia="zh-CN"/>
              </w:rPr>
              <w:t>L=3600V</w:t>
            </w:r>
            <w:r>
              <w:rPr>
                <w:rFonts w:hint="default" w:ascii="Times New Roman" w:hAnsi="Times New Roman" w:cs="Times New Roman"/>
                <w:color w:val="auto"/>
                <w:spacing w:val="0"/>
                <w:sz w:val="21"/>
                <w:szCs w:val="21"/>
                <w:highlight w:val="none"/>
                <w:vertAlign w:val="subscript"/>
                <w:lang w:val="en-GB" w:eastAsia="zh-CN"/>
              </w:rPr>
              <w:t>0</w:t>
            </w:r>
            <w:r>
              <w:rPr>
                <w:rFonts w:hint="eastAsia" w:ascii="Times New Roman" w:hAnsi="Times New Roman" w:cs="Times New Roman"/>
                <w:color w:val="auto"/>
                <w:spacing w:val="0"/>
                <w:sz w:val="21"/>
                <w:szCs w:val="21"/>
                <w:highlight w:val="none"/>
                <w:lang w:val="en-US" w:eastAsia="zh-CN"/>
              </w:rPr>
              <w:t>*</w:t>
            </w:r>
            <w:r>
              <w:rPr>
                <w:rFonts w:hint="default" w:ascii="Times New Roman" w:hAnsi="Times New Roman" w:cs="Times New Roman"/>
                <w:color w:val="auto"/>
                <w:spacing w:val="0"/>
                <w:sz w:val="21"/>
                <w:szCs w:val="21"/>
                <w:highlight w:val="none"/>
                <w:lang w:val="en-GB" w:eastAsia="zh-CN"/>
              </w:rPr>
              <w:t>F</w:t>
            </w:r>
          </w:p>
          <w:p w14:paraId="2CD96E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lang w:val="en-GB" w:eastAsia="zh-CN"/>
              </w:rPr>
              <w:t>公式中：L—排风量，m</w:t>
            </w:r>
            <w:r>
              <w:rPr>
                <w:rFonts w:hint="default" w:ascii="Times New Roman" w:hAnsi="Times New Roman" w:cs="Times New Roman"/>
                <w:color w:val="auto"/>
                <w:spacing w:val="0"/>
                <w:sz w:val="21"/>
                <w:szCs w:val="21"/>
                <w:highlight w:val="none"/>
                <w:vertAlign w:val="superscript"/>
                <w:lang w:val="en-GB" w:eastAsia="zh-CN"/>
              </w:rPr>
              <w:t>3</w:t>
            </w:r>
            <w:r>
              <w:rPr>
                <w:rFonts w:hint="default" w:ascii="Times New Roman" w:hAnsi="Times New Roman" w:cs="Times New Roman"/>
                <w:color w:val="auto"/>
                <w:spacing w:val="0"/>
                <w:sz w:val="21"/>
                <w:szCs w:val="21"/>
                <w:highlight w:val="none"/>
                <w:lang w:val="en-GB" w:eastAsia="zh-CN"/>
              </w:rPr>
              <w:t>/h；V</w:t>
            </w:r>
            <w:r>
              <w:rPr>
                <w:rFonts w:hint="default" w:ascii="Times New Roman" w:hAnsi="Times New Roman" w:cs="Times New Roman"/>
                <w:color w:val="auto"/>
                <w:spacing w:val="0"/>
                <w:sz w:val="21"/>
                <w:szCs w:val="21"/>
                <w:highlight w:val="none"/>
                <w:vertAlign w:val="subscript"/>
                <w:lang w:val="en-GB" w:eastAsia="zh-CN"/>
              </w:rPr>
              <w:t>0</w:t>
            </w:r>
            <w:r>
              <w:rPr>
                <w:rFonts w:hint="default" w:ascii="Times New Roman" w:hAnsi="Times New Roman" w:cs="Times New Roman"/>
                <w:color w:val="auto"/>
                <w:spacing w:val="0"/>
                <w:sz w:val="21"/>
                <w:szCs w:val="21"/>
                <w:highlight w:val="none"/>
                <w:lang w:val="en-GB" w:eastAsia="zh-CN"/>
              </w:rPr>
              <w:t>—罩口平均风速，m/s</w:t>
            </w:r>
            <w:r>
              <w:rPr>
                <w:rFonts w:hint="eastAsia" w:cs="Times New Roman"/>
                <w:color w:val="auto"/>
                <w:spacing w:val="0"/>
                <w:sz w:val="21"/>
                <w:szCs w:val="21"/>
                <w:highlight w:val="none"/>
                <w:lang w:val="en-GB" w:eastAsia="zh-CN"/>
              </w:rPr>
              <w:t>；</w:t>
            </w:r>
            <w:r>
              <w:rPr>
                <w:rFonts w:hint="eastAsia" w:cs="Times New Roman"/>
                <w:color w:val="auto"/>
                <w:spacing w:val="0"/>
                <w:sz w:val="21"/>
                <w:szCs w:val="21"/>
                <w:highlight w:val="none"/>
                <w:lang w:val="en-US" w:eastAsia="zh-CN"/>
              </w:rPr>
              <w:t>F</w:t>
            </w:r>
            <w:r>
              <w:rPr>
                <w:rFonts w:hint="default" w:ascii="Times New Roman" w:hAnsi="Times New Roman" w:cs="Times New Roman"/>
                <w:color w:val="auto"/>
                <w:spacing w:val="0"/>
                <w:sz w:val="21"/>
                <w:szCs w:val="21"/>
                <w:highlight w:val="none"/>
                <w:lang w:val="en-GB" w:eastAsia="zh-CN"/>
              </w:rPr>
              <w:t>—罩口</w:t>
            </w:r>
            <w:r>
              <w:rPr>
                <w:rFonts w:hint="eastAsia" w:cs="Times New Roman"/>
                <w:color w:val="auto"/>
                <w:spacing w:val="0"/>
                <w:sz w:val="21"/>
                <w:szCs w:val="21"/>
                <w:highlight w:val="none"/>
                <w:lang w:val="en-US" w:eastAsia="zh-CN"/>
              </w:rPr>
              <w:t>面积，m</w:t>
            </w:r>
            <w:r>
              <w:rPr>
                <w:rFonts w:hint="eastAsia" w:cs="Times New Roman"/>
                <w:color w:val="auto"/>
                <w:spacing w:val="0"/>
                <w:sz w:val="21"/>
                <w:szCs w:val="21"/>
                <w:highlight w:val="none"/>
                <w:vertAlign w:val="superscript"/>
                <w:lang w:val="en-US" w:eastAsia="zh-CN"/>
              </w:rPr>
              <w:t>2</w:t>
            </w:r>
            <w:r>
              <w:rPr>
                <w:rFonts w:hint="eastAsia" w:cs="Times New Roman"/>
                <w:color w:val="auto"/>
                <w:spacing w:val="0"/>
                <w:sz w:val="21"/>
                <w:szCs w:val="21"/>
                <w:highlight w:val="none"/>
                <w:lang w:val="en-US" w:eastAsia="zh-CN"/>
              </w:rPr>
              <w:t>；</w:t>
            </w:r>
            <w:r>
              <w:rPr>
                <w:rFonts w:hint="eastAsia" w:ascii="Times New Roman" w:hAnsi="Times New Roman" w:cs="Times New Roman"/>
                <w:color w:val="auto"/>
                <w:spacing w:val="0"/>
                <w:sz w:val="21"/>
                <w:szCs w:val="21"/>
                <w:highlight w:val="none"/>
                <w:lang w:val="en-US" w:eastAsia="zh-CN"/>
              </w:rPr>
              <w:t>颗粒物最小控制风速以1.0m/s计</w:t>
            </w:r>
            <w:r>
              <w:rPr>
                <w:rFonts w:hint="default" w:ascii="Times New Roman" w:hAnsi="Times New Roman" w:cs="Times New Roman"/>
                <w:color w:val="auto"/>
                <w:spacing w:val="0"/>
                <w:sz w:val="21"/>
                <w:szCs w:val="21"/>
                <w:highlight w:val="none"/>
                <w:lang w:val="en-GB" w:eastAsia="zh-CN"/>
              </w:rPr>
              <w:t>；</w:t>
            </w:r>
            <w:r>
              <w:rPr>
                <w:rFonts w:hint="eastAsia" w:ascii="Times New Roman" w:hAnsi="Times New Roman" w:cs="Times New Roman"/>
                <w:color w:val="auto"/>
                <w:spacing w:val="0"/>
                <w:sz w:val="21"/>
                <w:szCs w:val="21"/>
                <w:highlight w:val="none"/>
                <w:lang w:val="en-US" w:eastAsia="zh-CN"/>
              </w:rPr>
              <w:t>则</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cs="Times New Roman"/>
                <w:color w:val="auto"/>
                <w:spacing w:val="0"/>
                <w:sz w:val="21"/>
                <w:szCs w:val="21"/>
                <w:highlight w:val="none"/>
                <w:lang w:val="en-US" w:eastAsia="zh-CN"/>
              </w:rPr>
              <w:t>工序风量为</w:t>
            </w:r>
            <w:r>
              <w:rPr>
                <w:rFonts w:hint="eastAsia" w:cs="Times New Roman"/>
                <w:color w:val="auto"/>
                <w:spacing w:val="0"/>
                <w:sz w:val="21"/>
                <w:szCs w:val="21"/>
                <w:highlight w:val="none"/>
                <w:lang w:val="en-US" w:eastAsia="zh-CN"/>
              </w:rPr>
              <w:t>15000</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w:t>
            </w:r>
          </w:p>
          <w:p w14:paraId="5C53CF6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cs="Times New Roman"/>
                <w:b/>
                <w:bCs/>
                <w:color w:val="auto"/>
                <w:spacing w:val="0"/>
                <w:sz w:val="21"/>
                <w:szCs w:val="21"/>
                <w:highlight w:val="none"/>
                <w:lang w:val="en-US" w:eastAsia="zh-CN"/>
              </w:rPr>
            </w:pPr>
            <w:r>
              <w:rPr>
                <w:rFonts w:hint="eastAsia" w:cs="Times New Roman"/>
                <w:b/>
                <w:bCs/>
                <w:color w:val="auto"/>
                <w:spacing w:val="0"/>
                <w:sz w:val="21"/>
                <w:szCs w:val="21"/>
                <w:highlight w:val="none"/>
                <w:lang w:val="en-US" w:eastAsia="zh-CN"/>
              </w:rPr>
              <w:t>DA002：</w:t>
            </w:r>
          </w:p>
          <w:p w14:paraId="7E993C7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DA002排气筒收集</w:t>
            </w:r>
            <w:r>
              <w:rPr>
                <w:rFonts w:hint="eastAsia" w:cs="Times New Roman"/>
                <w:b w:val="0"/>
                <w:bCs w:val="0"/>
                <w:color w:val="auto"/>
                <w:sz w:val="21"/>
                <w:szCs w:val="21"/>
                <w:highlight w:val="none"/>
                <w:lang w:val="en-US" w:eastAsia="zh-CN"/>
              </w:rPr>
              <w:t>1#生产车间</w:t>
            </w: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打胶、印字烘烤工序产生的有机废气</w:t>
            </w:r>
            <w:r>
              <w:rPr>
                <w:rFonts w:hint="eastAsia" w:cs="Times New Roman"/>
                <w:b w:val="0"/>
                <w:bCs w:val="0"/>
                <w:color w:val="auto"/>
                <w:sz w:val="21"/>
                <w:szCs w:val="21"/>
                <w:highlight w:val="none"/>
                <w:lang w:val="en-US" w:eastAsia="zh-CN"/>
              </w:rPr>
              <w:t>。</w:t>
            </w:r>
          </w:p>
          <w:p w14:paraId="26B18F3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①烘烤：空气滤清器烘烤工序集气罩尺寸约为2*0.9m，集气点数为1，则计算风量为1944</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730E629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旋装滤清器烘烤工序集气罩尺寸约为2*0.9m，集气点数为1，则计算风量为1944</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0B7227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旋装滤清器扣盖烘烤工序集气罩尺寸约为1*0.9m，集气点数为1，则计算风量为972</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2A7FD6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②注胶、打胶工序：注胶、打胶工序共涉及集气点数11个，则计算风量为3531.6</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47486D6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③喷码工序：喷码工序共涉及集气点数8个，则计算风量为777.6</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2AAB52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④印字烘烤工序：印字烘烤工序共涉及集气点数3个，则计算风量为810</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6622F8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综上，DA002排气筒</w:t>
            </w:r>
            <w:r>
              <w:rPr>
                <w:rFonts w:hint="eastAsia" w:cs="Times New Roman"/>
                <w:b w:val="0"/>
                <w:bCs w:val="0"/>
                <w:color w:val="auto"/>
                <w:sz w:val="21"/>
                <w:szCs w:val="21"/>
                <w:highlight w:val="none"/>
                <w:lang w:val="en-US" w:eastAsia="zh-CN"/>
              </w:rPr>
              <w:t>1#生产车间</w:t>
            </w: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打胶、印字烘烤工序产生的有机废气</w:t>
            </w:r>
            <w:r>
              <w:rPr>
                <w:rFonts w:hint="eastAsia" w:cs="Times New Roman"/>
                <w:b w:val="0"/>
                <w:bCs w:val="0"/>
                <w:color w:val="auto"/>
                <w:sz w:val="21"/>
                <w:szCs w:val="21"/>
                <w:highlight w:val="none"/>
                <w:lang w:val="en-US" w:eastAsia="zh-CN"/>
              </w:rPr>
              <w:t>为9979.2m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/h，本次考虑到损失系数，DA002风量取10000m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1F13A4D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cs="Times New Roman"/>
                <w:b/>
                <w:bCs/>
                <w:color w:val="auto"/>
                <w:spacing w:val="0"/>
                <w:sz w:val="21"/>
                <w:szCs w:val="21"/>
                <w:highlight w:val="none"/>
                <w:lang w:val="en-US" w:eastAsia="zh-CN"/>
              </w:rPr>
            </w:pPr>
            <w:r>
              <w:rPr>
                <w:rFonts w:hint="eastAsia" w:cs="Times New Roman"/>
                <w:b/>
                <w:bCs/>
                <w:color w:val="auto"/>
                <w:spacing w:val="0"/>
                <w:sz w:val="21"/>
                <w:szCs w:val="21"/>
                <w:highlight w:val="none"/>
                <w:lang w:val="en-US" w:eastAsia="zh-CN"/>
              </w:rPr>
              <w:t>DA003：</w:t>
            </w:r>
          </w:p>
          <w:p w14:paraId="4BDFFB0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DA003排气筒收集</w:t>
            </w:r>
            <w:r>
              <w:rPr>
                <w:rFonts w:hint="eastAsia" w:cs="Times New Roman"/>
                <w:b w:val="0"/>
                <w:bCs w:val="0"/>
                <w:color w:val="auto"/>
                <w:sz w:val="21"/>
                <w:szCs w:val="21"/>
                <w:highlight w:val="none"/>
                <w:lang w:val="en-US" w:eastAsia="zh-CN"/>
              </w:rPr>
              <w:t>2#生产车间注塑成型工序、吹塑成型工序、喷码工序产生的有机废气。喷码工序集气罩尺寸约0.3*0.3m，集气点数为4个，则风量为388.8m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/h；注塑成型工序集气罩尺寸约0.5*0.5m，集气点数为10个，则风量为2700m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/h；吹塑成型工序集气罩尺寸约0.5*0.5m，集气点数为3个，则风量为810m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/h。综上，DA003排气筒2#生产车间注塑成型工序、吹塑成型工序、喷码工序产生的有机废气核算风量3898.8m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/h，本次考虑到损失系数，DA003风量取4000m</w:t>
            </w:r>
            <w:r>
              <w:rPr>
                <w:rFonts w:hint="eastAsia" w:cs="Times New Roman"/>
                <w:b w:val="0"/>
                <w:bCs w:val="0"/>
                <w:color w:val="auto"/>
                <w:sz w:val="21"/>
                <w:szCs w:val="21"/>
                <w:highlight w:val="none"/>
                <w:vertAlign w:val="superscript"/>
                <w:lang w:val="en-US" w:eastAsia="zh-CN"/>
              </w:rPr>
              <w:t>3</w:t>
            </w:r>
            <w:r>
              <w:rPr>
                <w:rFonts w:hint="eastAsia" w:cs="Times New Roman"/>
                <w:b w:val="0"/>
                <w:bCs w:val="0"/>
                <w:color w:val="auto"/>
                <w:sz w:val="21"/>
                <w:szCs w:val="21"/>
                <w:highlight w:val="none"/>
                <w:lang w:val="en-US" w:eastAsia="zh-CN"/>
              </w:rPr>
              <w:t>/h。</w:t>
            </w:r>
          </w:p>
          <w:p w14:paraId="15DD5A5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2.2</w:t>
            </w:r>
            <w:r>
              <w:rPr>
                <w:rFonts w:hint="eastAsia" w:ascii="Times New Roman" w:hAnsi="Times New Roman" w:eastAsia="宋体" w:cs="Times New Roman"/>
                <w:b/>
                <w:bCs/>
                <w:color w:val="auto"/>
                <w:sz w:val="21"/>
                <w:szCs w:val="21"/>
                <w:highlight w:val="none"/>
                <w:lang w:val="en-US" w:eastAsia="zh-CN"/>
              </w:rPr>
              <w:t>本项目有组织废气</w:t>
            </w:r>
          </w:p>
          <w:p w14:paraId="63E13D1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本项目产品主要为空气滤清器、旋装滤清器和预滤器，不同产品对应的产排污环节如下。</w:t>
            </w:r>
          </w:p>
          <w:p w14:paraId="44D6F42B">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eastAsia" w:ascii="Times New Roman" w:hAnsi="Times New Roman" w:eastAsia="宋体" w:cs="Times New Roman"/>
                <w:b/>
                <w:color w:val="auto"/>
                <w:spacing w:val="4"/>
                <w:sz w:val="21"/>
                <w:szCs w:val="21"/>
                <w:highlight w:val="none"/>
                <w:lang w:val="en-US" w:eastAsia="zh-CN"/>
              </w:rPr>
              <w:t>表</w:t>
            </w:r>
            <w:r>
              <w:rPr>
                <w:rFonts w:hint="eastAsia" w:cs="Times New Roman"/>
                <w:b/>
                <w:color w:val="auto"/>
                <w:spacing w:val="4"/>
                <w:sz w:val="21"/>
                <w:szCs w:val="21"/>
                <w:highlight w:val="none"/>
                <w:lang w:val="en-US" w:eastAsia="zh-CN"/>
              </w:rPr>
              <w:t xml:space="preserve">4-5   </w:t>
            </w:r>
            <w:r>
              <w:rPr>
                <w:rFonts w:hint="default" w:ascii="Times New Roman" w:hAnsi="Times New Roman" w:eastAsia="宋体" w:cs="Times New Roman"/>
                <w:b/>
                <w:color w:val="auto"/>
                <w:spacing w:val="4"/>
                <w:sz w:val="21"/>
                <w:szCs w:val="21"/>
                <w:highlight w:val="none"/>
                <w:lang w:val="en-US" w:eastAsia="zh-CN"/>
              </w:rPr>
              <w:t>项目产排污节点</w:t>
            </w:r>
            <w:r>
              <w:rPr>
                <w:rFonts w:hint="eastAsia" w:ascii="Times New Roman" w:hAnsi="Times New Roman" w:eastAsia="宋体" w:cs="Times New Roman"/>
                <w:b/>
                <w:color w:val="auto"/>
                <w:spacing w:val="4"/>
                <w:sz w:val="21"/>
                <w:szCs w:val="21"/>
                <w:highlight w:val="none"/>
                <w:lang w:val="en-US" w:eastAsia="zh-CN"/>
              </w:rPr>
              <w:t>及治理设施</w:t>
            </w:r>
            <w:r>
              <w:rPr>
                <w:rFonts w:hint="default" w:ascii="Times New Roman" w:hAnsi="Times New Roman" w:eastAsia="宋体" w:cs="Times New Roman"/>
                <w:b/>
                <w:color w:val="auto"/>
                <w:spacing w:val="4"/>
                <w:sz w:val="21"/>
                <w:szCs w:val="21"/>
                <w:highlight w:val="none"/>
                <w:lang w:val="en-US" w:eastAsia="zh-CN"/>
              </w:rPr>
              <w:t>一览表</w:t>
            </w:r>
          </w:p>
          <w:tbl>
            <w:tblPr>
              <w:tblStyle w:val="27"/>
              <w:tblW w:w="49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33"/>
              <w:gridCol w:w="2705"/>
              <w:gridCol w:w="3922"/>
            </w:tblGrid>
            <w:tr w14:paraId="14A2B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tcBorders>
                    <w:top w:val="single" w:color="auto" w:sz="12" w:space="0"/>
                    <w:left w:val="nil"/>
                    <w:bottom w:val="single" w:color="auto" w:sz="4" w:space="0"/>
                  </w:tcBorders>
                  <w:noWrap w:val="0"/>
                  <w:vAlign w:val="center"/>
                </w:tcPr>
                <w:p w14:paraId="2A071D00">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产品</w:t>
                  </w:r>
                </w:p>
              </w:tc>
              <w:tc>
                <w:tcPr>
                  <w:tcW w:w="2709" w:type="dxa"/>
                  <w:tcBorders>
                    <w:top w:val="single" w:color="auto" w:sz="12" w:space="0"/>
                    <w:bottom w:val="single" w:color="auto" w:sz="4" w:space="0"/>
                  </w:tcBorders>
                  <w:noWrap w:val="0"/>
                  <w:vAlign w:val="center"/>
                </w:tcPr>
                <w:p w14:paraId="1292AC6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分项</w:t>
                  </w:r>
                </w:p>
              </w:tc>
              <w:tc>
                <w:tcPr>
                  <w:tcW w:w="3927" w:type="dxa"/>
                  <w:tcBorders>
                    <w:top w:val="single" w:color="auto" w:sz="12" w:space="0"/>
                    <w:bottom w:val="single" w:color="auto" w:sz="4" w:space="0"/>
                    <w:right w:val="nil"/>
                  </w:tcBorders>
                  <w:noWrap w:val="0"/>
                  <w:vAlign w:val="center"/>
                </w:tcPr>
                <w:p w14:paraId="30B7040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产排污环节</w:t>
                  </w:r>
                </w:p>
              </w:tc>
            </w:tr>
            <w:tr w14:paraId="47ADA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vMerge w:val="restart"/>
                  <w:tcBorders>
                    <w:top w:val="single" w:color="auto" w:sz="4" w:space="0"/>
                    <w:left w:val="nil"/>
                  </w:tcBorders>
                  <w:noWrap w:val="0"/>
                  <w:vAlign w:val="center"/>
                </w:tcPr>
                <w:p w14:paraId="2EC0F2AF">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空气滤清器</w:t>
                  </w:r>
                </w:p>
              </w:tc>
              <w:tc>
                <w:tcPr>
                  <w:tcW w:w="2709" w:type="dxa"/>
                  <w:tcBorders>
                    <w:top w:val="single" w:color="auto" w:sz="4" w:space="0"/>
                    <w:bottom w:val="single" w:color="auto" w:sz="4" w:space="0"/>
                  </w:tcBorders>
                  <w:noWrap w:val="0"/>
                  <w:vAlign w:val="center"/>
                </w:tcPr>
                <w:p w14:paraId="0E31802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空气滤芯生产</w:t>
                  </w:r>
                </w:p>
              </w:tc>
              <w:tc>
                <w:tcPr>
                  <w:tcW w:w="3927" w:type="dxa"/>
                  <w:tcBorders>
                    <w:top w:val="single" w:color="auto" w:sz="4" w:space="0"/>
                    <w:bottom w:val="single" w:color="auto" w:sz="4" w:space="0"/>
                    <w:right w:val="nil"/>
                  </w:tcBorders>
                  <w:noWrap w:val="0"/>
                  <w:vAlign w:val="center"/>
                </w:tcPr>
                <w:p w14:paraId="3E5F7E0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焊接、</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color w:val="auto"/>
                      <w:sz w:val="21"/>
                      <w:szCs w:val="21"/>
                      <w:highlight w:val="none"/>
                      <w:lang w:val="en-US" w:eastAsia="zh-CN"/>
                    </w:rPr>
                    <w:t>、烘烤、注胶、喷码、打胶</w:t>
                  </w:r>
                </w:p>
              </w:tc>
            </w:tr>
            <w:tr w14:paraId="210E8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vMerge w:val="continue"/>
                  <w:tcBorders>
                    <w:left w:val="nil"/>
                  </w:tcBorders>
                  <w:noWrap w:val="0"/>
                  <w:vAlign w:val="center"/>
                </w:tcPr>
                <w:p w14:paraId="4ABFBF4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2709" w:type="dxa"/>
                  <w:tcBorders>
                    <w:top w:val="single" w:color="auto" w:sz="4" w:space="0"/>
                    <w:bottom w:val="single" w:color="auto" w:sz="4" w:space="0"/>
                  </w:tcBorders>
                  <w:noWrap w:val="0"/>
                  <w:vAlign w:val="center"/>
                </w:tcPr>
                <w:p w14:paraId="1EBC000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金属</w:t>
                  </w:r>
                  <w:r>
                    <w:rPr>
                      <w:rFonts w:hint="eastAsia" w:ascii="Times New Roman" w:hAnsi="Times New Roman" w:eastAsia="宋体" w:cs="Times New Roman"/>
                      <w:color w:val="auto"/>
                      <w:sz w:val="21"/>
                      <w:szCs w:val="21"/>
                      <w:highlight w:val="none"/>
                      <w:lang w:val="en-US" w:eastAsia="zh-CN"/>
                    </w:rPr>
                    <w:t>材质总成生产</w:t>
                  </w:r>
                </w:p>
              </w:tc>
              <w:tc>
                <w:tcPr>
                  <w:tcW w:w="3927" w:type="dxa"/>
                  <w:tcBorders>
                    <w:top w:val="single" w:color="auto" w:sz="4" w:space="0"/>
                    <w:bottom w:val="single" w:color="auto" w:sz="4" w:space="0"/>
                    <w:right w:val="nil"/>
                  </w:tcBorders>
                  <w:noWrap w:val="0"/>
                  <w:vAlign w:val="center"/>
                </w:tcPr>
                <w:p w14:paraId="6426F2B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焊接、</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color w:val="auto"/>
                      <w:sz w:val="21"/>
                      <w:szCs w:val="21"/>
                      <w:highlight w:val="none"/>
                      <w:lang w:val="en-US" w:eastAsia="zh-CN"/>
                    </w:rPr>
                    <w:t>、烘烤</w:t>
                  </w:r>
                </w:p>
              </w:tc>
            </w:tr>
            <w:tr w14:paraId="6F7A3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vMerge w:val="continue"/>
                  <w:tcBorders>
                    <w:left w:val="nil"/>
                    <w:bottom w:val="single" w:color="auto" w:sz="4" w:space="0"/>
                  </w:tcBorders>
                  <w:noWrap w:val="0"/>
                  <w:vAlign w:val="center"/>
                </w:tcPr>
                <w:p w14:paraId="495918B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p>
              </w:tc>
              <w:tc>
                <w:tcPr>
                  <w:tcW w:w="2709" w:type="dxa"/>
                  <w:tcBorders>
                    <w:top w:val="single" w:color="auto" w:sz="4" w:space="0"/>
                    <w:bottom w:val="single" w:color="auto" w:sz="4" w:space="0"/>
                  </w:tcBorders>
                  <w:noWrap w:val="0"/>
                  <w:vAlign w:val="center"/>
                </w:tcPr>
                <w:p w14:paraId="2791FF1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塑料材质总成生产</w:t>
                  </w:r>
                </w:p>
              </w:tc>
              <w:tc>
                <w:tcPr>
                  <w:tcW w:w="3927" w:type="dxa"/>
                  <w:tcBorders>
                    <w:top w:val="single" w:color="auto" w:sz="4" w:space="0"/>
                    <w:bottom w:val="single" w:color="auto" w:sz="4" w:space="0"/>
                    <w:right w:val="nil"/>
                  </w:tcBorders>
                  <w:noWrap w:val="0"/>
                  <w:vAlign w:val="center"/>
                </w:tcPr>
                <w:p w14:paraId="2E85C332">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注塑成型</w:t>
                  </w:r>
                  <w:r>
                    <w:rPr>
                      <w:rFonts w:hint="eastAsia" w:ascii="Times New Roman" w:hAnsi="Times New Roman" w:cs="Times New Roman"/>
                      <w:color w:val="auto"/>
                      <w:sz w:val="21"/>
                      <w:szCs w:val="21"/>
                      <w:highlight w:val="none"/>
                      <w:lang w:val="en-US" w:eastAsia="zh-CN"/>
                    </w:rPr>
                    <w:t>、吹塑成型</w:t>
                  </w:r>
                </w:p>
              </w:tc>
            </w:tr>
            <w:tr w14:paraId="2EA1A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tcBorders>
                    <w:top w:val="single" w:color="auto" w:sz="4" w:space="0"/>
                    <w:left w:val="nil"/>
                    <w:bottom w:val="single" w:color="auto" w:sz="4" w:space="0"/>
                  </w:tcBorders>
                  <w:noWrap w:val="0"/>
                  <w:vAlign w:val="center"/>
                </w:tcPr>
                <w:p w14:paraId="09FC59E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旋装滤清器</w:t>
                  </w:r>
                </w:p>
              </w:tc>
              <w:tc>
                <w:tcPr>
                  <w:tcW w:w="2709" w:type="dxa"/>
                  <w:tcBorders>
                    <w:top w:val="single" w:color="auto" w:sz="4" w:space="0"/>
                    <w:bottom w:val="single" w:color="auto" w:sz="4" w:space="0"/>
                  </w:tcBorders>
                  <w:noWrap w:val="0"/>
                  <w:vAlign w:val="center"/>
                </w:tcPr>
                <w:p w14:paraId="0D4D186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旋装滤清器</w:t>
                  </w:r>
                </w:p>
              </w:tc>
              <w:tc>
                <w:tcPr>
                  <w:tcW w:w="3927" w:type="dxa"/>
                  <w:tcBorders>
                    <w:top w:val="single" w:color="auto" w:sz="4" w:space="0"/>
                    <w:bottom w:val="single" w:color="auto" w:sz="4" w:space="0"/>
                    <w:right w:val="nil"/>
                  </w:tcBorders>
                  <w:noWrap w:val="0"/>
                  <w:vAlign w:val="center"/>
                </w:tcPr>
                <w:p w14:paraId="0F20B52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注胶、烘烤、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color w:val="auto"/>
                      <w:sz w:val="21"/>
                      <w:szCs w:val="21"/>
                      <w:highlight w:val="none"/>
                      <w:lang w:val="en-US" w:eastAsia="zh-CN"/>
                    </w:rPr>
                    <w:t>、打胶、印字烘烤</w:t>
                  </w:r>
                </w:p>
              </w:tc>
            </w:tr>
            <w:tr w14:paraId="28E36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535" w:type="dxa"/>
                  <w:tcBorders>
                    <w:top w:val="single" w:color="auto" w:sz="4" w:space="0"/>
                    <w:left w:val="nil"/>
                    <w:bottom w:val="single" w:color="auto" w:sz="12" w:space="0"/>
                  </w:tcBorders>
                  <w:noWrap w:val="0"/>
                  <w:vAlign w:val="center"/>
                </w:tcPr>
                <w:p w14:paraId="00B5188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预滤器</w:t>
                  </w:r>
                </w:p>
              </w:tc>
              <w:tc>
                <w:tcPr>
                  <w:tcW w:w="2709" w:type="dxa"/>
                  <w:tcBorders>
                    <w:top w:val="single" w:color="auto" w:sz="4" w:space="0"/>
                    <w:bottom w:val="single" w:color="auto" w:sz="12" w:space="0"/>
                  </w:tcBorders>
                  <w:noWrap w:val="0"/>
                  <w:vAlign w:val="center"/>
                </w:tcPr>
                <w:p w14:paraId="51850C9B">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预滤器</w:t>
                  </w:r>
                </w:p>
              </w:tc>
              <w:tc>
                <w:tcPr>
                  <w:tcW w:w="3927" w:type="dxa"/>
                  <w:tcBorders>
                    <w:top w:val="single" w:color="auto" w:sz="4" w:space="0"/>
                    <w:bottom w:val="single" w:color="auto" w:sz="12" w:space="0"/>
                    <w:right w:val="nil"/>
                  </w:tcBorders>
                  <w:noWrap w:val="0"/>
                  <w:vAlign w:val="center"/>
                </w:tcPr>
                <w:p w14:paraId="5FF54C2D">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注塑成型</w:t>
                  </w:r>
                  <w:r>
                    <w:rPr>
                      <w:rFonts w:hint="eastAsia" w:ascii="Times New Roman" w:hAnsi="Times New Roman" w:cs="Times New Roman"/>
                      <w:color w:val="auto"/>
                      <w:sz w:val="21"/>
                      <w:szCs w:val="21"/>
                      <w:highlight w:val="none"/>
                      <w:lang w:val="en-US" w:eastAsia="zh-CN"/>
                    </w:rPr>
                    <w:t>、吹塑成型、</w:t>
                  </w:r>
                  <w:r>
                    <w:rPr>
                      <w:rFonts w:hint="eastAsia" w:ascii="Times New Roman" w:hAnsi="Times New Roman" w:eastAsia="宋体" w:cs="Times New Roman"/>
                      <w:color w:val="auto"/>
                      <w:sz w:val="21"/>
                      <w:szCs w:val="21"/>
                      <w:highlight w:val="none"/>
                      <w:lang w:val="en-US" w:eastAsia="zh-CN"/>
                    </w:rPr>
                    <w:t>喷码</w:t>
                  </w:r>
                  <w:r>
                    <w:rPr>
                      <w:rFonts w:hint="eastAsia" w:ascii="Times New Roman" w:hAnsi="Times New Roman" w:cs="Times New Roman"/>
                      <w:color w:val="auto"/>
                      <w:sz w:val="21"/>
                      <w:szCs w:val="21"/>
                      <w:highlight w:val="none"/>
                      <w:lang w:val="en-US" w:eastAsia="zh-CN"/>
                    </w:rPr>
                    <w:t>、焊接</w:t>
                  </w:r>
                </w:p>
              </w:tc>
            </w:tr>
          </w:tbl>
          <w:p w14:paraId="57AA8D6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36"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ascii="Times New Roman" w:hAnsi="Times New Roman" w:eastAsia="宋体" w:cs="Times New Roman"/>
                <w:b w:val="0"/>
                <w:bCs w:val="0"/>
                <w:color w:val="auto"/>
                <w:sz w:val="21"/>
                <w:szCs w:val="21"/>
                <w:highlight w:val="none"/>
                <w:lang w:val="en-US" w:eastAsia="zh-CN"/>
              </w:rPr>
              <w:t>工序工序产生的污染物主要为颗粒物</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w:t>
            </w:r>
            <w:r>
              <w:rPr>
                <w:rFonts w:hint="eastAsia" w:cs="Times New Roman"/>
                <w:b w:val="0"/>
                <w:bCs w:val="0"/>
                <w:color w:val="auto"/>
                <w:sz w:val="21"/>
                <w:szCs w:val="21"/>
                <w:highlight w:val="none"/>
                <w:lang w:val="en-US" w:eastAsia="zh-CN"/>
              </w:rPr>
              <w:t>注塑成型、吹塑成型、</w:t>
            </w:r>
            <w:r>
              <w:rPr>
                <w:rFonts w:hint="eastAsia" w:ascii="Times New Roman" w:hAnsi="Times New Roman" w:eastAsia="宋体" w:cs="Times New Roman"/>
                <w:b w:val="0"/>
                <w:bCs w:val="0"/>
                <w:color w:val="auto"/>
                <w:sz w:val="21"/>
                <w:szCs w:val="21"/>
                <w:highlight w:val="none"/>
                <w:lang w:val="en-US" w:eastAsia="zh-CN"/>
              </w:rPr>
              <w:t>印字烘烤工序产生污染物主要为有机废气；焊接工序产生的污染物主要为焊接烟尘。</w:t>
            </w:r>
          </w:p>
          <w:p w14:paraId="70378C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根据《污染源源强核算技术指南 准则》（HJ884-2018），污染源源强核算可采用实测法、物料衡算法、产污系数法、排污系数法、类比法、实验法等方法。</w:t>
            </w:r>
          </w:p>
          <w:p w14:paraId="261872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①</w:t>
            </w:r>
            <w:r>
              <w:rPr>
                <w:rFonts w:hint="eastAsia" w:cs="Times New Roman"/>
                <w:b/>
                <w:bCs/>
                <w:color w:val="auto"/>
                <w:sz w:val="21"/>
                <w:szCs w:val="21"/>
                <w:highlight w:val="none"/>
                <w:lang w:val="en-US" w:eastAsia="zh-CN"/>
              </w:rPr>
              <w:t>空气滤芯和旋装滤清器</w:t>
            </w:r>
          </w:p>
          <w:p w14:paraId="5A58330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《排放源统计调查产排污核算方法和系数手册-工业源产排污核算方法和系数手册-机械行业系数手册》，</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工序颗粒物产生系数为300kg/吨-原料，本项目年用塑粉13t，则颗粒物产生量3.9t/a，</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工序工作时间1200h，集气罩收集效率以90%计，则有组织颗粒物产生量3.51t/a（2.925kg/h），无组织颗粒物产生量0.39t/a。</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工序核算风量为15000</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w:t>
            </w:r>
            <w:r>
              <w:rPr>
                <w:rFonts w:hint="eastAsia" w:cs="Times New Roman"/>
                <w:color w:val="auto"/>
                <w:sz w:val="21"/>
                <w:szCs w:val="21"/>
                <w:highlight w:val="none"/>
                <w:lang w:val="en-US" w:eastAsia="zh-CN"/>
              </w:rPr>
              <w:t>因此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工序颗粒物产生浓度为195</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工序产生的颗粒物经布袋除尘器收集后经15m高排气筒DA001排气筒，布袋除尘器处理效率以99%，因此</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color w:val="auto"/>
                <w:sz w:val="21"/>
                <w:szCs w:val="21"/>
                <w:highlight w:val="none"/>
                <w:lang w:val="en-US" w:eastAsia="zh-CN"/>
              </w:rPr>
              <w:t>工序颗粒物排放量为0.035t/a（0.029kg/h），排放浓度为1.95</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p>
          <w:p w14:paraId="5173F2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本项目金属材质空气滤清和旋装滤清器生产过程产生的颗粒物和非甲烷总烃产生源强采用类比法。本次评价类比现有工程</w:t>
            </w:r>
            <w:r>
              <w:rPr>
                <w:rFonts w:hint="eastAsia" w:ascii="Times New Roman" w:hAnsi="Times New Roman" w:eastAsia="宋体" w:cs="Times New Roman"/>
                <w:color w:val="auto"/>
                <w:sz w:val="21"/>
                <w:szCs w:val="21"/>
                <w:highlight w:val="none"/>
                <w:lang w:val="en-US" w:eastAsia="zh-CN"/>
              </w:rPr>
              <w:t>《石家庄欧亚惠通滤清器有限公司废气、噪声检测报告》（NO.HSS字2025第F04131号），检测时间为202</w:t>
            </w:r>
            <w:r>
              <w:rPr>
                <w:rFonts w:hint="eastAsia"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年</w:t>
            </w:r>
            <w:r>
              <w:rPr>
                <w:rFonts w:hint="eastAsia"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月</w:t>
            </w:r>
            <w:r>
              <w:rPr>
                <w:rFonts w:hint="eastAsia" w:cs="Times New Roman"/>
                <w:color w:val="auto"/>
                <w:sz w:val="21"/>
                <w:szCs w:val="21"/>
                <w:highlight w:val="none"/>
                <w:lang w:val="en-US" w:eastAsia="zh-CN"/>
              </w:rPr>
              <w:t>24</w:t>
            </w:r>
            <w:r>
              <w:rPr>
                <w:rFonts w:hint="eastAsia" w:ascii="Times New Roman" w:hAnsi="Times New Roman" w:eastAsia="宋体" w:cs="Times New Roman"/>
                <w:color w:val="auto"/>
                <w:sz w:val="21"/>
                <w:szCs w:val="21"/>
                <w:highlight w:val="none"/>
                <w:lang w:val="en-US" w:eastAsia="zh-CN"/>
              </w:rPr>
              <w:t>日。石家庄欧亚惠通滤清器有限公司生产产品为</w:t>
            </w:r>
            <w:r>
              <w:rPr>
                <w:rFonts w:hint="eastAsia" w:cs="Times New Roman"/>
                <w:color w:val="auto"/>
                <w:sz w:val="21"/>
                <w:szCs w:val="21"/>
                <w:highlight w:val="none"/>
                <w:lang w:val="en-US" w:eastAsia="zh-CN"/>
              </w:rPr>
              <w:t>金属</w:t>
            </w:r>
            <w:r>
              <w:rPr>
                <w:rFonts w:hint="eastAsia" w:ascii="Times New Roman" w:hAnsi="Times New Roman" w:eastAsia="宋体" w:cs="Times New Roman"/>
                <w:color w:val="auto"/>
                <w:sz w:val="21"/>
                <w:szCs w:val="21"/>
                <w:highlight w:val="none"/>
                <w:lang w:val="en-US" w:eastAsia="zh-CN"/>
              </w:rPr>
              <w:t>材质空气滤清器和旋装滤清器，产量分别为4万套和6万套，原料主要为滤纸、滤网、聚氨酯PU胶、AB胶和厌氧胶等，原辅材料以及生产工艺与本项目相同，产生的废气收集后经布袋除尘器、二级活性炭处理装置进行处理后排放；因此具有可类比性。</w:t>
            </w:r>
          </w:p>
          <w:p w14:paraId="529B129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根据《石家庄欧亚惠通滤清器有限公司废气、噪声检测报告》（NO.HSS字2025第F04131号）可知，非甲烷总烃</w:t>
            </w:r>
            <w:r>
              <w:rPr>
                <w:rFonts w:hint="eastAsia" w:cs="Times New Roman"/>
                <w:color w:val="auto"/>
                <w:sz w:val="21"/>
                <w:szCs w:val="21"/>
                <w:highlight w:val="none"/>
                <w:lang w:val="en-US" w:eastAsia="zh-CN"/>
              </w:rPr>
              <w:t>进口</w:t>
            </w:r>
            <w:r>
              <w:rPr>
                <w:rFonts w:hint="eastAsia" w:ascii="Times New Roman" w:hAnsi="Times New Roman" w:eastAsia="宋体" w:cs="Times New Roman"/>
                <w:color w:val="auto"/>
                <w:sz w:val="21"/>
                <w:szCs w:val="21"/>
                <w:highlight w:val="none"/>
                <w:lang w:val="en-US" w:eastAsia="zh-CN"/>
              </w:rPr>
              <w:t>产生速率为</w:t>
            </w:r>
            <w:r>
              <w:rPr>
                <w:rFonts w:hint="eastAsia" w:cs="Times New Roman"/>
                <w:color w:val="auto"/>
                <w:sz w:val="21"/>
                <w:szCs w:val="21"/>
                <w:highlight w:val="none"/>
                <w:lang w:val="en-US" w:eastAsia="zh-CN"/>
              </w:rPr>
              <w:t>0.0145</w:t>
            </w:r>
            <w:r>
              <w:rPr>
                <w:rFonts w:hint="eastAsia" w:ascii="Times New Roman" w:hAnsi="Times New Roman" w:eastAsia="宋体" w:cs="Times New Roman"/>
                <w:color w:val="auto"/>
                <w:sz w:val="21"/>
                <w:szCs w:val="21"/>
                <w:highlight w:val="none"/>
                <w:lang w:val="en-US" w:eastAsia="zh-CN"/>
              </w:rPr>
              <w:t>kg/h。</w:t>
            </w:r>
          </w:p>
          <w:p w14:paraId="5634ED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本项目年生产190万套</w:t>
            </w:r>
            <w:r>
              <w:rPr>
                <w:rFonts w:hint="eastAsia" w:cs="Times New Roman"/>
                <w:b w:val="0"/>
                <w:bCs w:val="0"/>
                <w:color w:val="auto"/>
                <w:sz w:val="21"/>
                <w:szCs w:val="21"/>
                <w:highlight w:val="none"/>
                <w:lang w:val="en-US" w:eastAsia="zh-CN"/>
              </w:rPr>
              <w:t>空气滤清和旋装滤清器，因此本项目</w:t>
            </w:r>
            <w:r>
              <w:rPr>
                <w:rFonts w:hint="eastAsia" w:ascii="Times New Roman" w:hAnsi="Times New Roman" w:eastAsia="宋体" w:cs="Times New Roman"/>
                <w:color w:val="auto"/>
                <w:sz w:val="21"/>
                <w:szCs w:val="21"/>
                <w:highlight w:val="none"/>
                <w:lang w:val="en-US" w:eastAsia="zh-CN"/>
              </w:rPr>
              <w:t>非甲烷总烃产生速率为</w:t>
            </w:r>
            <w:r>
              <w:rPr>
                <w:rFonts w:hint="eastAsia" w:cs="Times New Roman"/>
                <w:color w:val="auto"/>
                <w:sz w:val="21"/>
                <w:szCs w:val="21"/>
                <w:highlight w:val="none"/>
                <w:lang w:val="en-US" w:eastAsia="zh-CN"/>
              </w:rPr>
              <w:t>0.28</w:t>
            </w:r>
            <w:r>
              <w:rPr>
                <w:rFonts w:hint="eastAsia" w:ascii="Times New Roman" w:hAnsi="Times New Roman" w:eastAsia="宋体" w:cs="Times New Roman"/>
                <w:color w:val="auto"/>
                <w:sz w:val="21"/>
                <w:szCs w:val="21"/>
                <w:highlight w:val="none"/>
                <w:lang w:val="en-US" w:eastAsia="zh-CN"/>
              </w:rPr>
              <w:t>kg/h</w:t>
            </w:r>
            <w:r>
              <w:rPr>
                <w:rFonts w:hint="eastAsia" w:cs="Times New Roman"/>
                <w:color w:val="auto"/>
                <w:sz w:val="21"/>
                <w:szCs w:val="21"/>
                <w:highlight w:val="none"/>
                <w:lang w:val="en-US" w:eastAsia="zh-CN"/>
              </w:rPr>
              <w:t>，非甲烷总烃经收集后经二级活性炭+1根15m高排气筒DA002排放，年工作时间2500h，核算风量为10000</w:t>
            </w:r>
            <w:r>
              <w:rPr>
                <w:rFonts w:hint="eastAsia" w:ascii="Times New Roman" w:hAnsi="Times New Roman" w:eastAsia="宋体" w:cs="Times New Roman"/>
                <w:color w:val="auto"/>
                <w:sz w:val="21"/>
                <w:szCs w:val="21"/>
                <w:highlight w:val="none"/>
                <w:lang w:val="en-US" w:eastAsia="zh-CN"/>
              </w:rPr>
              <w:t>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/h</w:t>
            </w:r>
            <w:r>
              <w:rPr>
                <w:rFonts w:hint="eastAsia" w:cs="Times New Roman"/>
                <w:color w:val="auto"/>
                <w:sz w:val="21"/>
                <w:szCs w:val="21"/>
                <w:highlight w:val="none"/>
                <w:lang w:val="en-US" w:eastAsia="zh-CN"/>
              </w:rPr>
              <w:t>；则</w:t>
            </w:r>
            <w:r>
              <w:rPr>
                <w:rFonts w:hint="eastAsia" w:ascii="Times New Roman" w:hAnsi="Times New Roman" w:eastAsia="宋体" w:cs="Times New Roman"/>
                <w:color w:val="auto"/>
                <w:sz w:val="21"/>
                <w:szCs w:val="21"/>
                <w:highlight w:val="none"/>
                <w:lang w:val="en-US" w:eastAsia="zh-CN"/>
              </w:rPr>
              <w:t>非甲烷总烃产生量</w:t>
            </w:r>
            <w:r>
              <w:rPr>
                <w:rFonts w:hint="eastAsia" w:cs="Times New Roman"/>
                <w:color w:val="auto"/>
                <w:sz w:val="21"/>
                <w:szCs w:val="21"/>
                <w:highlight w:val="none"/>
                <w:lang w:val="en-US" w:eastAsia="zh-CN"/>
              </w:rPr>
              <w:t>0.28</w:t>
            </w:r>
            <w:r>
              <w:rPr>
                <w:rFonts w:hint="eastAsia" w:ascii="Times New Roman" w:hAnsi="Times New Roman" w:eastAsia="宋体" w:cs="Times New Roman"/>
                <w:color w:val="auto"/>
                <w:sz w:val="21"/>
                <w:szCs w:val="21"/>
                <w:highlight w:val="none"/>
                <w:lang w:val="en-US" w:eastAsia="zh-CN"/>
              </w:rPr>
              <w:t>kg/h（</w:t>
            </w:r>
            <w:r>
              <w:rPr>
                <w:rFonts w:hint="eastAsia" w:cs="Times New Roman"/>
                <w:color w:val="auto"/>
                <w:sz w:val="21"/>
                <w:szCs w:val="21"/>
                <w:highlight w:val="none"/>
                <w:lang w:val="en-US" w:eastAsia="zh-CN"/>
              </w:rPr>
              <w:t>0.7</w:t>
            </w:r>
            <w:r>
              <w:rPr>
                <w:rFonts w:hint="eastAsia" w:ascii="Times New Roman" w:hAnsi="Times New Roman" w:eastAsia="宋体" w:cs="Times New Roman"/>
                <w:color w:val="auto"/>
                <w:sz w:val="21"/>
                <w:szCs w:val="21"/>
                <w:highlight w:val="none"/>
                <w:lang w:val="en-US" w:eastAsia="zh-CN"/>
              </w:rPr>
              <w:t>t/a），产生浓度为</w:t>
            </w:r>
            <w:r>
              <w:rPr>
                <w:rFonts w:hint="eastAsia" w:cs="Times New Roman"/>
                <w:color w:val="auto"/>
                <w:sz w:val="21"/>
                <w:szCs w:val="21"/>
                <w:highlight w:val="none"/>
                <w:lang w:val="en-US" w:eastAsia="zh-CN"/>
              </w:rPr>
              <w:t>28</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；二级活性炭装置吸附效率以90%计，则排放量为0.028</w:t>
            </w:r>
            <w:r>
              <w:rPr>
                <w:rFonts w:hint="eastAsia" w:ascii="Times New Roman" w:hAnsi="Times New Roman" w:eastAsia="宋体" w:cs="Times New Roman"/>
                <w:color w:val="auto"/>
                <w:sz w:val="21"/>
                <w:szCs w:val="21"/>
                <w:highlight w:val="none"/>
                <w:lang w:val="en-US" w:eastAsia="zh-CN"/>
              </w:rPr>
              <w:t>kg/h（</w:t>
            </w:r>
            <w:r>
              <w:rPr>
                <w:rFonts w:hint="eastAsia" w:cs="Times New Roman"/>
                <w:color w:val="auto"/>
                <w:sz w:val="21"/>
                <w:szCs w:val="21"/>
                <w:highlight w:val="none"/>
                <w:lang w:val="en-US" w:eastAsia="zh-CN"/>
              </w:rPr>
              <w:t>0.07</w:t>
            </w:r>
            <w:r>
              <w:rPr>
                <w:rFonts w:hint="eastAsia" w:ascii="Times New Roman" w:hAnsi="Times New Roman" w:eastAsia="宋体" w:cs="Times New Roman"/>
                <w:color w:val="auto"/>
                <w:sz w:val="21"/>
                <w:szCs w:val="21"/>
                <w:highlight w:val="none"/>
                <w:lang w:val="en-US" w:eastAsia="zh-CN"/>
              </w:rPr>
              <w:t>t/a），</w:t>
            </w:r>
            <w:r>
              <w:rPr>
                <w:rFonts w:hint="eastAsia" w:cs="Times New Roman"/>
                <w:color w:val="auto"/>
                <w:sz w:val="21"/>
                <w:szCs w:val="21"/>
                <w:highlight w:val="none"/>
                <w:lang w:val="en-US" w:eastAsia="zh-CN"/>
              </w:rPr>
              <w:t>排放</w:t>
            </w:r>
            <w:r>
              <w:rPr>
                <w:rFonts w:hint="eastAsia" w:ascii="Times New Roman" w:hAnsi="Times New Roman" w:eastAsia="宋体" w:cs="Times New Roman"/>
                <w:color w:val="auto"/>
                <w:sz w:val="21"/>
                <w:szCs w:val="21"/>
                <w:highlight w:val="none"/>
                <w:lang w:val="en-US" w:eastAsia="zh-CN"/>
              </w:rPr>
              <w:t>浓度为</w:t>
            </w:r>
            <w:r>
              <w:rPr>
                <w:rFonts w:hint="eastAsia" w:cs="Times New Roman"/>
                <w:color w:val="auto"/>
                <w:sz w:val="21"/>
                <w:szCs w:val="21"/>
                <w:highlight w:val="none"/>
                <w:lang w:val="en-US" w:eastAsia="zh-CN"/>
              </w:rPr>
              <w:t>2.8</w:t>
            </w:r>
            <w:r>
              <w:rPr>
                <w:rFonts w:hint="eastAsia" w:ascii="Times New Roman" w:hAnsi="Times New Roman" w:eastAsia="宋体" w:cs="Times New Roman"/>
                <w:color w:val="auto"/>
                <w:sz w:val="21"/>
                <w:szCs w:val="21"/>
                <w:highlight w:val="none"/>
                <w:lang w:val="en-US" w:eastAsia="zh-CN"/>
              </w:rPr>
              <w:t>mg/m</w:t>
            </w:r>
            <w:r>
              <w:rPr>
                <w:rFonts w:hint="eastAsia" w:ascii="Times New Roman" w:hAnsi="Times New Roman" w:eastAsia="宋体"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；对应非甲烷总烃无组织排放量为0.028</w:t>
            </w:r>
            <w:r>
              <w:rPr>
                <w:rFonts w:hint="eastAsia" w:ascii="Times New Roman" w:hAnsi="Times New Roman" w:eastAsia="宋体" w:cs="Times New Roman"/>
                <w:color w:val="auto"/>
                <w:sz w:val="21"/>
                <w:szCs w:val="21"/>
                <w:highlight w:val="none"/>
                <w:lang w:val="en-US" w:eastAsia="zh-CN"/>
              </w:rPr>
              <w:t>kg/h（</w:t>
            </w:r>
            <w:r>
              <w:rPr>
                <w:rFonts w:hint="eastAsia" w:cs="Times New Roman"/>
                <w:color w:val="auto"/>
                <w:sz w:val="21"/>
                <w:szCs w:val="21"/>
                <w:highlight w:val="none"/>
                <w:lang w:val="en-US" w:eastAsia="zh-CN"/>
              </w:rPr>
              <w:t>0.07</w:t>
            </w:r>
            <w:r>
              <w:rPr>
                <w:rFonts w:hint="eastAsia" w:ascii="Times New Roman" w:hAnsi="Times New Roman" w:eastAsia="宋体" w:cs="Times New Roman"/>
                <w:color w:val="auto"/>
                <w:sz w:val="21"/>
                <w:szCs w:val="21"/>
                <w:highlight w:val="none"/>
                <w:lang w:val="en-US" w:eastAsia="zh-CN"/>
              </w:rPr>
              <w:t>t/a）</w:t>
            </w:r>
            <w:r>
              <w:rPr>
                <w:rFonts w:hint="eastAsia" w:cs="Times New Roman"/>
                <w:color w:val="auto"/>
                <w:sz w:val="21"/>
                <w:szCs w:val="21"/>
                <w:highlight w:val="none"/>
                <w:lang w:val="en-US" w:eastAsia="zh-CN"/>
              </w:rPr>
              <w:t>。</w:t>
            </w:r>
          </w:p>
          <w:p w14:paraId="126C7926">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color w:val="auto"/>
                <w:spacing w:val="0"/>
                <w:sz w:val="21"/>
                <w:szCs w:val="21"/>
                <w:highlight w:val="none"/>
                <w:lang w:val="en-US" w:eastAsia="zh-CN"/>
              </w:rPr>
            </w:pPr>
            <w:r>
              <w:rPr>
                <w:rFonts w:hint="eastAsia" w:ascii="Times New Roman" w:hAnsi="Times New Roman" w:cs="Times New Roman"/>
                <w:b/>
                <w:bCs/>
                <w:color w:val="auto"/>
                <w:spacing w:val="0"/>
                <w:sz w:val="21"/>
                <w:szCs w:val="21"/>
                <w:highlight w:val="none"/>
                <w:lang w:val="en-US" w:eastAsia="zh-CN"/>
              </w:rPr>
              <w:t>②</w:t>
            </w:r>
            <w:r>
              <w:rPr>
                <w:rFonts w:hint="eastAsia" w:cs="Times New Roman"/>
                <w:b/>
                <w:bCs/>
                <w:color w:val="auto"/>
                <w:spacing w:val="0"/>
                <w:sz w:val="21"/>
                <w:szCs w:val="21"/>
                <w:highlight w:val="none"/>
                <w:lang w:val="en-US" w:eastAsia="zh-CN"/>
              </w:rPr>
              <w:t>金属</w:t>
            </w:r>
            <w:r>
              <w:rPr>
                <w:rFonts w:hint="eastAsia" w:ascii="Times New Roman" w:hAnsi="Times New Roman" w:cs="Times New Roman"/>
                <w:b/>
                <w:bCs/>
                <w:color w:val="auto"/>
                <w:spacing w:val="0"/>
                <w:sz w:val="21"/>
                <w:szCs w:val="21"/>
                <w:highlight w:val="none"/>
                <w:lang w:val="en-US" w:eastAsia="zh-CN"/>
              </w:rPr>
              <w:t>材质总成生产</w:t>
            </w:r>
          </w:p>
          <w:p w14:paraId="01AFFEF1">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s="Times New Roman"/>
                <w:color w:val="auto"/>
                <w:sz w:val="21"/>
                <w:szCs w:val="21"/>
                <w:highlight w:val="none"/>
                <w:lang w:val="en-US" w:eastAsia="zh-CN"/>
              </w:rPr>
            </w:pPr>
            <w:r>
              <w:rPr>
                <w:rFonts w:hint="eastAsia" w:cs="Times New Roman"/>
                <w:color w:val="auto"/>
                <w:spacing w:val="0"/>
                <w:sz w:val="21"/>
                <w:szCs w:val="21"/>
                <w:highlight w:val="none"/>
                <w:lang w:val="en-US" w:eastAsia="zh-CN"/>
              </w:rPr>
              <w:t>金属</w:t>
            </w:r>
            <w:r>
              <w:rPr>
                <w:rFonts w:hint="eastAsia" w:ascii="Times New Roman" w:hAnsi="Times New Roman" w:cs="Times New Roman"/>
                <w:color w:val="auto"/>
                <w:spacing w:val="0"/>
                <w:sz w:val="21"/>
                <w:szCs w:val="21"/>
                <w:highlight w:val="none"/>
                <w:lang w:val="en-US" w:eastAsia="zh-CN"/>
              </w:rPr>
              <w:t>材质总成生产过程</w:t>
            </w:r>
            <w:r>
              <w:rPr>
                <w:rFonts w:hint="eastAsia" w:cs="Times New Roman"/>
                <w:color w:val="auto"/>
                <w:sz w:val="21"/>
                <w:szCs w:val="21"/>
                <w:highlight w:val="none"/>
                <w:lang w:val="en-US" w:eastAsia="zh-CN"/>
              </w:rPr>
              <w:t>工件</w:t>
            </w:r>
            <w:r>
              <w:rPr>
                <w:rFonts w:hint="eastAsia" w:ascii="Times New Roman" w:hAnsi="Times New Roman" w:eastAsia="宋体" w:cs="Times New Roman"/>
                <w:color w:val="auto"/>
                <w:sz w:val="21"/>
                <w:szCs w:val="21"/>
                <w:highlight w:val="none"/>
                <w:lang w:val="en-US" w:eastAsia="zh-CN"/>
              </w:rPr>
              <w:t>需要进行焊接，采取</w:t>
            </w:r>
            <w:r>
              <w:rPr>
                <w:rFonts w:hint="eastAsia" w:cs="Times New Roman"/>
                <w:color w:val="auto"/>
                <w:sz w:val="21"/>
                <w:szCs w:val="21"/>
                <w:highlight w:val="none"/>
                <w:lang w:val="en-US" w:eastAsia="zh-CN"/>
              </w:rPr>
              <w:t>激光焊、等离子焊等方式</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项目焊接过程中会产生焊接废气，主要污染物为颗粒物，根据《排放源统计调查产排污核算方法和系数手册-工业源产排污核算方法和系数手册-机械行业系数手册》，焊接废气中颗粒物产污系数为9.19kg/t实心焊丝，项目年用实心焊丝</w:t>
            </w:r>
            <w:r>
              <w:rPr>
                <w:rFonts w:hint="eastAsia" w:cs="Times New Roman"/>
                <w:color w:val="auto"/>
                <w:sz w:val="21"/>
                <w:szCs w:val="21"/>
                <w:highlight w:val="none"/>
                <w:lang w:val="en-US" w:eastAsia="zh-CN"/>
              </w:rPr>
              <w:t>1t/a</w:t>
            </w:r>
            <w:r>
              <w:rPr>
                <w:rFonts w:hint="eastAsia" w:ascii="Times New Roman" w:hAnsi="Times New Roman" w:eastAsia="宋体" w:cs="Times New Roman"/>
                <w:color w:val="auto"/>
                <w:sz w:val="21"/>
                <w:szCs w:val="21"/>
                <w:highlight w:val="none"/>
                <w:lang w:val="en-US" w:eastAsia="zh-CN"/>
              </w:rPr>
              <w:t>，因此，项目焊接废气颗粒物源强为</w:t>
            </w:r>
            <w:r>
              <w:rPr>
                <w:rFonts w:hint="eastAsia" w:cs="Times New Roman"/>
                <w:color w:val="auto"/>
                <w:sz w:val="21"/>
                <w:szCs w:val="21"/>
                <w:highlight w:val="none"/>
                <w:lang w:val="en-US" w:eastAsia="zh-CN"/>
              </w:rPr>
              <w:t>0.009</w:t>
            </w:r>
            <w:r>
              <w:rPr>
                <w:rFonts w:hint="eastAsia" w:ascii="Times New Roman" w:hAnsi="Times New Roman" w:eastAsia="宋体" w:cs="Times New Roman"/>
                <w:color w:val="auto"/>
                <w:sz w:val="21"/>
                <w:szCs w:val="21"/>
                <w:highlight w:val="none"/>
                <w:lang w:val="en-US" w:eastAsia="zh-CN"/>
              </w:rPr>
              <w:t>t/a。焊接工序产生的烟尘经移动式焊烟净化器处理后车间内无组织排放，</w:t>
            </w:r>
            <w:r>
              <w:rPr>
                <w:rFonts w:hint="eastAsia" w:cs="Times New Roman"/>
                <w:color w:val="auto"/>
                <w:sz w:val="21"/>
                <w:szCs w:val="21"/>
                <w:highlight w:val="none"/>
                <w:lang w:val="en-US" w:eastAsia="zh-CN"/>
              </w:rPr>
              <w:t>焊烟净化器收集效率90%，</w:t>
            </w:r>
            <w:r>
              <w:rPr>
                <w:rFonts w:hint="eastAsia" w:ascii="Times New Roman" w:hAnsi="Times New Roman" w:eastAsia="宋体" w:cs="Times New Roman"/>
                <w:color w:val="auto"/>
                <w:sz w:val="21"/>
                <w:szCs w:val="21"/>
                <w:highlight w:val="none"/>
                <w:lang w:val="en-US" w:eastAsia="zh-CN"/>
              </w:rPr>
              <w:t>处理效率以9</w:t>
            </w:r>
            <w:r>
              <w:rPr>
                <w:rFonts w:hint="eastAsia"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%计</w:t>
            </w:r>
            <w:r>
              <w:rPr>
                <w:rFonts w:hint="eastAsia" w:ascii="Times New Roman" w:hAnsi="Times New Roman" w:cs="Times New Roman"/>
                <w:color w:val="auto"/>
                <w:sz w:val="21"/>
                <w:szCs w:val="21"/>
                <w:highlight w:val="none"/>
                <w:lang w:val="en-US" w:eastAsia="zh-CN"/>
              </w:rPr>
              <w:t>，</w:t>
            </w:r>
            <w:r>
              <w:rPr>
                <w:rFonts w:hint="eastAsia" w:cs="Times New Roman"/>
                <w:color w:val="auto"/>
                <w:sz w:val="21"/>
                <w:szCs w:val="21"/>
                <w:highlight w:val="none"/>
                <w:lang w:val="en-US" w:eastAsia="zh-CN"/>
              </w:rPr>
              <w:t>工作时间600h，</w:t>
            </w:r>
            <w:r>
              <w:rPr>
                <w:rFonts w:hint="eastAsia" w:ascii="Times New Roman" w:hAnsi="Times New Roman" w:cs="Times New Roman"/>
                <w:color w:val="auto"/>
                <w:sz w:val="21"/>
                <w:szCs w:val="21"/>
                <w:highlight w:val="none"/>
                <w:lang w:val="en-US" w:eastAsia="zh-CN"/>
              </w:rPr>
              <w:t>则焊接烟尘</w:t>
            </w:r>
            <w:r>
              <w:rPr>
                <w:rFonts w:hint="eastAsia" w:cs="Times New Roman"/>
                <w:color w:val="auto"/>
                <w:sz w:val="21"/>
                <w:szCs w:val="21"/>
                <w:highlight w:val="none"/>
                <w:lang w:val="en-US" w:eastAsia="zh-CN"/>
              </w:rPr>
              <w:t>经焊烟净化器收集处理后</w:t>
            </w:r>
            <w:r>
              <w:rPr>
                <w:rFonts w:hint="eastAsia" w:cs="Times New Roman"/>
                <w:color w:val="auto"/>
                <w:kern w:val="0"/>
                <w:sz w:val="21"/>
                <w:szCs w:val="21"/>
                <w:highlight w:val="none"/>
                <w:lang w:val="en-US" w:eastAsia="zh-CN"/>
              </w:rPr>
              <w:t>排放量为0.0004</w:t>
            </w:r>
            <w:r>
              <w:rPr>
                <w:rFonts w:hint="eastAsia" w:ascii="Times New Roman" w:hAnsi="Times New Roman" w:eastAsia="宋体" w:cs="Times New Roman"/>
                <w:color w:val="auto"/>
                <w:sz w:val="21"/>
                <w:szCs w:val="21"/>
                <w:highlight w:val="none"/>
                <w:lang w:val="en-US" w:eastAsia="zh-CN"/>
              </w:rPr>
              <w:t>t/a</w:t>
            </w:r>
            <w:r>
              <w:rPr>
                <w:rFonts w:hint="eastAsia" w:cs="Times New Roman"/>
                <w:color w:val="auto"/>
                <w:sz w:val="21"/>
                <w:szCs w:val="21"/>
                <w:highlight w:val="none"/>
                <w:lang w:val="en-US" w:eastAsia="zh-CN"/>
              </w:rPr>
              <w:t>（0.0006kg/h）；未收集颗粒物排放量为0.0009</w:t>
            </w:r>
            <w:r>
              <w:rPr>
                <w:rFonts w:hint="eastAsia" w:ascii="Times New Roman" w:hAnsi="Times New Roman" w:eastAsia="宋体" w:cs="Times New Roman"/>
                <w:color w:val="auto"/>
                <w:sz w:val="21"/>
                <w:szCs w:val="21"/>
                <w:highlight w:val="none"/>
                <w:lang w:val="en-US" w:eastAsia="zh-CN"/>
              </w:rPr>
              <w:t>t/a</w:t>
            </w:r>
            <w:r>
              <w:rPr>
                <w:rFonts w:hint="eastAsia" w:cs="Times New Roman"/>
                <w:color w:val="auto"/>
                <w:sz w:val="21"/>
                <w:szCs w:val="21"/>
                <w:highlight w:val="none"/>
                <w:lang w:val="en-US" w:eastAsia="zh-CN"/>
              </w:rPr>
              <w:t>。</w:t>
            </w:r>
          </w:p>
          <w:p w14:paraId="0D83F060">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bCs/>
                <w:color w:val="auto"/>
                <w:szCs w:val="21"/>
                <w:highlight w:val="none"/>
                <w:lang w:val="en-US" w:eastAsia="zh-CN"/>
              </w:rPr>
            </w:pPr>
            <w:r>
              <w:rPr>
                <w:rFonts w:hint="eastAsia"/>
                <w:bCs/>
                <w:color w:val="auto"/>
                <w:szCs w:val="21"/>
                <w:highlight w:val="none"/>
                <w:lang w:val="en-US" w:eastAsia="zh-CN"/>
              </w:rPr>
              <w:t>利用激光切割机对外购的铁板/钢板成品原料进行初步切割，将铁板/钢板分为两半，在初步切割过程中会产生少量的金属颗粒物，经自带的袋式过滤除尘后无组织排放。切割原料用量180t/a，参照《排放源统计调查产排污核算方法和系数手册》机械行业系数手册，颗粒物产生量1.5千克/吨-原料，则颗粒物产生量为0.27t/a，</w:t>
            </w:r>
            <w:r>
              <w:rPr>
                <w:rFonts w:hint="eastAsia" w:cs="Times New Roman"/>
                <w:color w:val="auto"/>
                <w:sz w:val="21"/>
                <w:szCs w:val="21"/>
                <w:highlight w:val="none"/>
                <w:lang w:val="en-US" w:eastAsia="zh-CN"/>
              </w:rPr>
              <w:t>收集效率90%，</w:t>
            </w:r>
            <w:r>
              <w:rPr>
                <w:rFonts w:hint="eastAsia" w:ascii="Times New Roman" w:hAnsi="Times New Roman" w:eastAsia="宋体" w:cs="Times New Roman"/>
                <w:color w:val="auto"/>
                <w:sz w:val="21"/>
                <w:szCs w:val="21"/>
                <w:highlight w:val="none"/>
                <w:lang w:val="en-US" w:eastAsia="zh-CN"/>
              </w:rPr>
              <w:t>处理效率以</w:t>
            </w:r>
            <w:r>
              <w:rPr>
                <w:rFonts w:hint="eastAsia" w:cs="Times New Roman"/>
                <w:color w:val="auto"/>
                <w:sz w:val="21"/>
                <w:szCs w:val="21"/>
                <w:highlight w:val="none"/>
                <w:lang w:val="en-US" w:eastAsia="zh-CN"/>
              </w:rPr>
              <w:t>90</w:t>
            </w:r>
            <w:r>
              <w:rPr>
                <w:rFonts w:hint="eastAsia" w:ascii="Times New Roman" w:hAnsi="Times New Roman" w:eastAsia="宋体" w:cs="Times New Roman"/>
                <w:color w:val="auto"/>
                <w:sz w:val="21"/>
                <w:szCs w:val="21"/>
                <w:highlight w:val="none"/>
                <w:lang w:val="en-US" w:eastAsia="zh-CN"/>
              </w:rPr>
              <w:t>%计</w:t>
            </w:r>
            <w:r>
              <w:rPr>
                <w:rFonts w:hint="eastAsia" w:ascii="Times New Roman" w:hAnsi="Times New Roman" w:cs="Times New Roman"/>
                <w:color w:val="auto"/>
                <w:sz w:val="21"/>
                <w:szCs w:val="21"/>
                <w:highlight w:val="none"/>
                <w:lang w:val="en-US" w:eastAsia="zh-CN"/>
              </w:rPr>
              <w:t>，</w:t>
            </w:r>
            <w:r>
              <w:rPr>
                <w:rFonts w:hint="eastAsia" w:cs="Times New Roman"/>
                <w:color w:val="auto"/>
                <w:sz w:val="21"/>
                <w:szCs w:val="21"/>
                <w:highlight w:val="none"/>
                <w:lang w:val="en-US" w:eastAsia="zh-CN"/>
              </w:rPr>
              <w:t>工作时间1000h，</w:t>
            </w:r>
            <w:r>
              <w:rPr>
                <w:rFonts w:hint="eastAsia"/>
                <w:bCs/>
                <w:color w:val="auto"/>
                <w:szCs w:val="21"/>
                <w:highlight w:val="none"/>
                <w:lang w:val="en-US" w:eastAsia="zh-CN"/>
              </w:rPr>
              <w:t>经自带的袋式过滤除尘后无组织排放，无组织排放量0.051t/a。</w:t>
            </w:r>
          </w:p>
          <w:p w14:paraId="23DA89C6">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bCs/>
                <w:color w:val="auto"/>
                <w:spacing w:val="0"/>
                <w:sz w:val="21"/>
                <w:szCs w:val="21"/>
                <w:highlight w:val="none"/>
                <w:lang w:val="en-US" w:eastAsia="zh-CN"/>
              </w:rPr>
            </w:pPr>
            <w:r>
              <w:rPr>
                <w:rFonts w:hint="eastAsia" w:ascii="Times New Roman" w:hAnsi="Times New Roman" w:cs="Times New Roman"/>
                <w:b/>
                <w:bCs/>
                <w:color w:val="auto"/>
                <w:spacing w:val="0"/>
                <w:sz w:val="21"/>
                <w:szCs w:val="21"/>
                <w:highlight w:val="none"/>
                <w:lang w:val="en-US" w:eastAsia="zh-CN"/>
              </w:rPr>
              <w:t>③塑料材质总成、预滤器生产</w:t>
            </w:r>
          </w:p>
          <w:p w14:paraId="502FDD1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本项目空气滤清器塑料材质总成、预滤器生产设置注塑成型工序，共设置注塑机</w:t>
            </w:r>
            <w:r>
              <w:rPr>
                <w:rFonts w:hint="eastAsia" w:cs="Times New Roman"/>
                <w:b w:val="0"/>
                <w:bCs w:val="0"/>
                <w:color w:val="auto"/>
                <w:sz w:val="21"/>
                <w:szCs w:val="21"/>
                <w:highlight w:val="none"/>
                <w:lang w:val="en-US" w:eastAsia="zh-CN"/>
              </w:rPr>
              <w:t>10</w:t>
            </w:r>
            <w:r>
              <w:rPr>
                <w:rFonts w:hint="eastAsia" w:ascii="Times New Roman" w:hAnsi="Times New Roman" w:eastAsia="宋体" w:cs="Times New Roman"/>
                <w:b w:val="0"/>
                <w:bCs w:val="0"/>
                <w:color w:val="auto"/>
                <w:sz w:val="21"/>
                <w:szCs w:val="21"/>
                <w:highlight w:val="none"/>
                <w:lang w:val="en-US" w:eastAsia="zh-CN"/>
              </w:rPr>
              <w:t>台，</w:t>
            </w:r>
            <w:r>
              <w:rPr>
                <w:rFonts w:hint="eastAsia" w:cs="Times New Roman"/>
                <w:b w:val="0"/>
                <w:bCs w:val="0"/>
                <w:color w:val="auto"/>
                <w:sz w:val="21"/>
                <w:szCs w:val="21"/>
                <w:highlight w:val="none"/>
                <w:lang w:val="en-US" w:eastAsia="zh-CN"/>
              </w:rPr>
              <w:t>吹塑机3台，注塑成型和吹塑成型工序会有有机废气产生。</w:t>
            </w:r>
          </w:p>
          <w:p w14:paraId="68CB4EF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项目在注塑成型工序涉及到的塑料成分主要为聚丙烯（PP）、聚乙烯（PE）、聚碳酸酯树脂（PC）</w:t>
            </w:r>
            <w:r>
              <w:rPr>
                <w:rFonts w:hint="eastAsia" w:cs="Times New Roman"/>
                <w:b w:val="0"/>
                <w:bCs w:val="0"/>
                <w:color w:val="auto"/>
                <w:sz w:val="21"/>
                <w:szCs w:val="21"/>
                <w:highlight w:val="none"/>
                <w:lang w:val="en-US" w:eastAsia="zh-CN"/>
              </w:rPr>
              <w:t>三</w:t>
            </w:r>
            <w:r>
              <w:rPr>
                <w:rFonts w:hint="eastAsia" w:ascii="Times New Roman" w:hAnsi="Times New Roman" w:eastAsia="宋体" w:cs="Times New Roman"/>
                <w:b w:val="0"/>
                <w:bCs w:val="0"/>
                <w:color w:val="auto"/>
                <w:sz w:val="21"/>
                <w:szCs w:val="21"/>
                <w:highlight w:val="none"/>
                <w:lang w:val="en-US" w:eastAsia="zh-CN"/>
              </w:rPr>
              <w:t>种，加热熔融温度在180℃左右，均未达到物料的分解温度，且产品成型后快速冷却，注塑</w:t>
            </w:r>
            <w:r>
              <w:rPr>
                <w:rFonts w:hint="eastAsia" w:cs="Times New Roman"/>
                <w:b w:val="0"/>
                <w:bCs w:val="0"/>
                <w:color w:val="auto"/>
                <w:sz w:val="21"/>
                <w:szCs w:val="21"/>
                <w:highlight w:val="none"/>
                <w:lang w:val="en-US" w:eastAsia="zh-CN"/>
              </w:rPr>
              <w:t>成型</w:t>
            </w:r>
            <w:r>
              <w:rPr>
                <w:rFonts w:hint="eastAsia" w:ascii="Times New Roman" w:hAnsi="Times New Roman" w:eastAsia="宋体" w:cs="Times New Roman"/>
                <w:b w:val="0"/>
                <w:bCs w:val="0"/>
                <w:color w:val="auto"/>
                <w:sz w:val="21"/>
                <w:szCs w:val="21"/>
                <w:highlight w:val="none"/>
                <w:lang w:val="en-US" w:eastAsia="zh-CN"/>
              </w:rPr>
              <w:t>工序</w:t>
            </w:r>
            <w:r>
              <w:rPr>
                <w:rFonts w:hint="eastAsia" w:cs="Times New Roman"/>
                <w:b w:val="0"/>
                <w:bCs w:val="0"/>
                <w:color w:val="auto"/>
                <w:sz w:val="21"/>
                <w:szCs w:val="21"/>
                <w:highlight w:val="none"/>
                <w:lang w:val="en-US" w:eastAsia="zh-CN"/>
              </w:rPr>
              <w:t>和吹塑成型工序</w:t>
            </w:r>
            <w:r>
              <w:rPr>
                <w:rFonts w:hint="eastAsia" w:ascii="Times New Roman" w:hAnsi="Times New Roman" w:eastAsia="宋体" w:cs="Times New Roman"/>
                <w:b w:val="0"/>
                <w:bCs w:val="0"/>
                <w:color w:val="auto"/>
                <w:sz w:val="21"/>
                <w:szCs w:val="21"/>
                <w:highlight w:val="none"/>
                <w:lang w:val="en-US" w:eastAsia="zh-CN"/>
              </w:rPr>
              <w:t>会有少量有机废气</w:t>
            </w:r>
            <w:r>
              <w:rPr>
                <w:rFonts w:hint="eastAsia" w:cs="Times New Roman"/>
                <w:b w:val="0"/>
                <w:bCs w:val="0"/>
                <w:color w:val="auto"/>
                <w:sz w:val="21"/>
                <w:szCs w:val="21"/>
                <w:highlight w:val="none"/>
                <w:lang w:val="en-US" w:eastAsia="zh-CN"/>
              </w:rPr>
              <w:t>产生</w:t>
            </w:r>
            <w:r>
              <w:rPr>
                <w:rFonts w:hint="eastAsia" w:ascii="Times New Roman" w:hAnsi="Times New Roman" w:eastAsia="宋体" w:cs="Times New Roman"/>
                <w:b w:val="0"/>
                <w:bCs w:val="0"/>
                <w:color w:val="auto"/>
                <w:sz w:val="21"/>
                <w:szCs w:val="21"/>
                <w:highlight w:val="none"/>
                <w:lang w:val="en-US" w:eastAsia="zh-CN"/>
              </w:rPr>
              <w:t>，污染因子主要为非甲烷总烃、臭气浓度；其中聚碳酸酯树脂（PC）加热过程中会有少量酚类、氯苯类、二氯甲烷挥发。</w:t>
            </w:r>
          </w:p>
          <w:p w14:paraId="5B78D88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本项目在</w:t>
            </w:r>
            <w:r>
              <w:rPr>
                <w:rFonts w:hint="eastAsia" w:ascii="Times New Roman" w:hAnsi="Times New Roman" w:eastAsia="宋体" w:cs="Times New Roman"/>
                <w:b w:val="0"/>
                <w:bCs w:val="0"/>
                <w:color w:val="auto"/>
                <w:sz w:val="21"/>
                <w:szCs w:val="21"/>
                <w:highlight w:val="none"/>
                <w:lang w:val="en-US" w:eastAsia="zh-CN"/>
              </w:rPr>
              <w:t>注塑工序</w:t>
            </w:r>
            <w:r>
              <w:rPr>
                <w:rFonts w:hint="eastAsia" w:cs="Times New Roman"/>
                <w:b w:val="0"/>
                <w:bCs w:val="0"/>
                <w:color w:val="auto"/>
                <w:sz w:val="21"/>
                <w:szCs w:val="21"/>
                <w:highlight w:val="none"/>
                <w:lang w:val="en-US" w:eastAsia="zh-CN"/>
              </w:rPr>
              <w:t>、吹塑工序</w:t>
            </w:r>
            <w:r>
              <w:rPr>
                <w:rFonts w:hint="eastAsia" w:ascii="Times New Roman" w:hAnsi="Times New Roman" w:eastAsia="宋体" w:cs="Times New Roman"/>
                <w:b w:val="0"/>
                <w:bCs w:val="0"/>
                <w:color w:val="auto"/>
                <w:sz w:val="21"/>
                <w:szCs w:val="21"/>
                <w:highlight w:val="none"/>
                <w:lang w:val="en-US" w:eastAsia="zh-CN"/>
              </w:rPr>
              <w:t>上方设置集气罩并加装软帘提高废气收集效率，收集效率以90%计，收集后引入1套二级活性炭吸附装置处理，处理后通过1根</w:t>
            </w:r>
            <w:r>
              <w:rPr>
                <w:rFonts w:hint="eastAsia" w:cs="Times New Roman"/>
                <w:b w:val="0"/>
                <w:bCs w:val="0"/>
                <w:color w:val="auto"/>
                <w:sz w:val="21"/>
                <w:szCs w:val="21"/>
                <w:highlight w:val="none"/>
                <w:lang w:val="en-US" w:eastAsia="zh-CN"/>
              </w:rPr>
              <w:t>15</w:t>
            </w:r>
            <w:r>
              <w:rPr>
                <w:rFonts w:hint="eastAsia" w:ascii="Times New Roman" w:hAnsi="Times New Roman" w:eastAsia="宋体" w:cs="Times New Roman"/>
                <w:b w:val="0"/>
                <w:bCs w:val="0"/>
                <w:color w:val="auto"/>
                <w:sz w:val="21"/>
                <w:szCs w:val="21"/>
                <w:highlight w:val="none"/>
                <w:lang w:val="en-US" w:eastAsia="zh-CN"/>
              </w:rPr>
              <w:t>m高排气筒排放（DA00</w:t>
            </w:r>
            <w:r>
              <w:rPr>
                <w:rFonts w:hint="eastAsia" w:cs="Times New Roman"/>
                <w:b w:val="0"/>
                <w:bCs w:val="0"/>
                <w:color w:val="auto"/>
                <w:sz w:val="21"/>
                <w:szCs w:val="21"/>
                <w:highlight w:val="none"/>
                <w:lang w:val="en-US" w:eastAsia="zh-CN"/>
              </w:rPr>
              <w:t>3</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根据核算风量为4000</w:t>
            </w:r>
            <w:r>
              <w:rPr>
                <w:rFonts w:hint="eastAsia" w:ascii="Times New Roman" w:hAnsi="Times New Roman" w:eastAsia="宋体" w:cs="Times New Roman"/>
                <w:color w:val="auto"/>
                <w:spacing w:val="0"/>
                <w:sz w:val="21"/>
                <w:szCs w:val="21"/>
                <w:highlight w:val="none"/>
                <w:lang w:val="en-US" w:eastAsia="zh-CN"/>
              </w:rPr>
              <w:t>m</w:t>
            </w:r>
            <w:r>
              <w:rPr>
                <w:rFonts w:hint="eastAsia" w:ascii="Times New Roman" w:hAnsi="Times New Roman" w:eastAsia="宋体" w:cs="Times New Roman"/>
                <w:color w:val="auto"/>
                <w:spacing w:val="0"/>
                <w:sz w:val="21"/>
                <w:szCs w:val="21"/>
                <w:highlight w:val="none"/>
                <w:vertAlign w:val="superscript"/>
                <w:lang w:val="en-US" w:eastAsia="zh-CN"/>
              </w:rPr>
              <w:t>3</w:t>
            </w:r>
            <w:r>
              <w:rPr>
                <w:rFonts w:hint="eastAsia" w:ascii="Times New Roman" w:hAnsi="Times New Roman" w:eastAsia="宋体" w:cs="Times New Roman"/>
                <w:color w:val="auto"/>
                <w:spacing w:val="0"/>
                <w:sz w:val="21"/>
                <w:szCs w:val="21"/>
                <w:highlight w:val="none"/>
                <w:lang w:val="en-US" w:eastAsia="zh-CN"/>
              </w:rPr>
              <w:t>/h，工作时间</w:t>
            </w:r>
            <w:r>
              <w:rPr>
                <w:rFonts w:hint="eastAsia" w:ascii="Times New Roman" w:hAnsi="Times New Roman" w:eastAsia="宋体" w:cs="Times New Roman"/>
                <w:b w:val="0"/>
                <w:bCs w:val="0"/>
                <w:color w:val="auto"/>
                <w:sz w:val="21"/>
                <w:szCs w:val="21"/>
                <w:highlight w:val="none"/>
                <w:lang w:val="en-US" w:eastAsia="zh-CN"/>
              </w:rPr>
              <w:t>7200h。</w:t>
            </w:r>
          </w:p>
          <w:p w14:paraId="6510D5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z w:val="21"/>
                <w:szCs w:val="21"/>
                <w:highlight w:val="none"/>
                <w:lang w:val="en-US" w:eastAsia="zh-CN"/>
              </w:rPr>
              <w:t>根据2922塑料板、管、型材制造行业系数表，挥发性有机物（以非甲烷总烃计）产生系数1.5kg/吨-产品；</w:t>
            </w:r>
            <w:r>
              <w:rPr>
                <w:rFonts w:hint="eastAsia" w:ascii="Times New Roman" w:hAnsi="Times New Roman" w:eastAsia="宋体" w:cs="Times New Roman"/>
                <w:color w:val="auto"/>
                <w:sz w:val="21"/>
                <w:szCs w:val="21"/>
                <w:highlight w:val="none"/>
                <w:lang w:val="en-US" w:eastAsia="zh-CN"/>
              </w:rPr>
              <w:t>本项目塑料原料年使用量</w:t>
            </w:r>
            <w:r>
              <w:rPr>
                <w:rFonts w:hint="eastAsia" w:cs="Times New Roman"/>
                <w:color w:val="auto"/>
                <w:sz w:val="21"/>
                <w:szCs w:val="21"/>
                <w:highlight w:val="none"/>
                <w:lang w:val="en-US" w:eastAsia="zh-CN"/>
              </w:rPr>
              <w:t>9</w:t>
            </w:r>
            <w:r>
              <w:rPr>
                <w:rFonts w:hint="eastAsia" w:ascii="Times New Roman" w:hAnsi="Times New Roman" w:eastAsia="宋体" w:cs="Times New Roman"/>
                <w:color w:val="auto"/>
                <w:sz w:val="21"/>
                <w:szCs w:val="21"/>
                <w:highlight w:val="none"/>
                <w:lang w:val="en-US" w:eastAsia="zh-CN"/>
              </w:rPr>
              <w:t>00t，其中聚丙烯（PP）</w:t>
            </w:r>
            <w:r>
              <w:rPr>
                <w:rFonts w:hint="eastAsia" w:cs="Times New Roman"/>
                <w:color w:val="auto"/>
                <w:sz w:val="21"/>
                <w:szCs w:val="21"/>
                <w:highlight w:val="none"/>
                <w:lang w:val="en-US" w:eastAsia="zh-CN"/>
              </w:rPr>
              <w:t>320</w:t>
            </w:r>
            <w:r>
              <w:rPr>
                <w:rFonts w:hint="eastAsia" w:ascii="Times New Roman" w:hAnsi="Times New Roman" w:eastAsia="宋体" w:cs="Times New Roman"/>
                <w:color w:val="auto"/>
                <w:sz w:val="21"/>
                <w:szCs w:val="21"/>
                <w:highlight w:val="none"/>
                <w:lang w:val="en-US" w:eastAsia="zh-CN"/>
              </w:rPr>
              <w:t>t/a、聚乙烯（PE）</w:t>
            </w:r>
            <w:r>
              <w:rPr>
                <w:rFonts w:hint="eastAsia" w:cs="Times New Roman"/>
                <w:color w:val="auto"/>
                <w:sz w:val="21"/>
                <w:szCs w:val="21"/>
                <w:highlight w:val="none"/>
                <w:lang w:val="en-US" w:eastAsia="zh-CN"/>
              </w:rPr>
              <w:t>480</w:t>
            </w:r>
            <w:r>
              <w:rPr>
                <w:rFonts w:hint="eastAsia" w:ascii="Times New Roman" w:hAnsi="Times New Roman" w:eastAsia="宋体" w:cs="Times New Roman"/>
                <w:color w:val="auto"/>
                <w:sz w:val="21"/>
                <w:szCs w:val="21"/>
                <w:highlight w:val="none"/>
                <w:lang w:val="en-US" w:eastAsia="zh-CN"/>
              </w:rPr>
              <w:t>t/a、聚碳酸酯树脂（PC）100t/a</w:t>
            </w:r>
            <w:r>
              <w:rPr>
                <w:rFonts w:hint="eastAsia" w:cs="Times New Roman"/>
                <w:color w:val="auto"/>
                <w:sz w:val="21"/>
                <w:szCs w:val="21"/>
                <w:highlight w:val="none"/>
                <w:lang w:val="en-US" w:eastAsia="zh-CN"/>
              </w:rPr>
              <w:t>，产品产量以最大量900t计。因此本项目非甲烷总烃产生量为1.35t/a。</w:t>
            </w:r>
            <w:r>
              <w:rPr>
                <w:rFonts w:hint="eastAsia" w:cs="Times New Roman"/>
                <w:color w:val="auto"/>
                <w:spacing w:val="0"/>
                <w:sz w:val="21"/>
                <w:szCs w:val="21"/>
                <w:highlight w:val="none"/>
                <w:lang w:val="en-US" w:eastAsia="zh-CN"/>
              </w:rPr>
              <w:t>2#生产车间同时配套喷码机，油墨使用量为0.15t/a，根据油墨中挥发性有机物占比为9.1%，则非甲烷总烃产生量0.014t/a（0.002kg/h）。</w:t>
            </w:r>
          </w:p>
          <w:p w14:paraId="5226EC9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因此2#生产车间非甲烷总烃共计产生量1.364t/a，有组织非甲烷总烃产生量1.228t/a（0.17kg/h），产生浓度42.5mg/m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。无组织非甲烷总烃产生量0.136t/a。经类比臭气浓度产生量为1500（无量纲）。</w:t>
            </w:r>
          </w:p>
          <w:p w14:paraId="3D57615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二级活性炭装置吸附效率以90%计，则经二级活性炭装置处理后非甲烷总烃排放量0.123t/a（0.017kg/h）、排放浓度4.25mg/m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。未收集的无组织非甲烷总烃量为0.136t/a。</w:t>
            </w:r>
          </w:p>
          <w:p w14:paraId="728DA96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查阅《聚碳酸酯水桶中5种酚类物质的残留量检测以及迁移风险评估》酚类产生系数以0.012mg/kg；氯苯类产生系数以5mg/kg；查阅《气相色谱法测定聚碳酸酯中的二氯甲烷》二氯甲烷产生系数以80mg/kg。</w:t>
            </w:r>
            <w:r>
              <w:rPr>
                <w:rFonts w:hint="eastAsia" w:cs="Times New Roman"/>
                <w:color w:val="auto"/>
                <w:sz w:val="21"/>
                <w:szCs w:val="21"/>
                <w:highlight w:val="none"/>
                <w:lang w:val="en-US" w:eastAsia="zh-CN"/>
              </w:rPr>
              <w:t>本项目</w:t>
            </w:r>
            <w:r>
              <w:rPr>
                <w:rFonts w:hint="eastAsia" w:ascii="Times New Roman" w:hAnsi="Times New Roman" w:eastAsia="宋体" w:cs="Times New Roman"/>
                <w:color w:val="auto"/>
                <w:sz w:val="21"/>
                <w:szCs w:val="21"/>
                <w:highlight w:val="none"/>
                <w:lang w:val="en-US" w:eastAsia="zh-CN"/>
              </w:rPr>
              <w:t>聚碳酸酯树脂（PC）</w:t>
            </w:r>
            <w:r>
              <w:rPr>
                <w:rFonts w:hint="eastAsia" w:cs="Times New Roman"/>
                <w:color w:val="auto"/>
                <w:sz w:val="21"/>
                <w:szCs w:val="21"/>
                <w:highlight w:val="none"/>
                <w:lang w:val="en-US" w:eastAsia="zh-CN"/>
              </w:rPr>
              <w:t>年使用量</w:t>
            </w:r>
            <w:r>
              <w:rPr>
                <w:rFonts w:hint="eastAsia" w:ascii="Times New Roman" w:hAnsi="Times New Roman" w:eastAsia="宋体" w:cs="Times New Roman"/>
                <w:color w:val="auto"/>
                <w:sz w:val="21"/>
                <w:szCs w:val="21"/>
                <w:highlight w:val="none"/>
                <w:lang w:val="en-US" w:eastAsia="zh-CN"/>
              </w:rPr>
              <w:t>100t/a</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酚类产生量0.000001t/a、氯苯类产生量0.0005t/a、二氯甲烷产生量0.008t/a</w:t>
            </w:r>
            <w:r>
              <w:rPr>
                <w:rFonts w:hint="eastAsia" w:cs="Times New Roman"/>
                <w:color w:val="auto"/>
                <w:sz w:val="21"/>
                <w:szCs w:val="21"/>
                <w:highlight w:val="none"/>
                <w:lang w:val="en-US" w:eastAsia="zh-CN"/>
              </w:rPr>
              <w:t>，其中</w:t>
            </w:r>
            <w:r>
              <w:rPr>
                <w:rFonts w:hint="eastAsia" w:ascii="Times New Roman" w:hAnsi="Times New Roman" w:eastAsia="宋体" w:cs="Times New Roman"/>
                <w:color w:val="auto"/>
                <w:sz w:val="21"/>
                <w:szCs w:val="21"/>
                <w:highlight w:val="none"/>
                <w:lang w:val="en-US" w:eastAsia="zh-CN"/>
              </w:rPr>
              <w:t>有组织酚类产生量0.0000009t/a</w:t>
            </w: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-7</w:t>
            </w:r>
            <w:r>
              <w:rPr>
                <w:rFonts w:hint="eastAsia" w:cs="Times New Roman"/>
                <w:color w:val="auto"/>
                <w:sz w:val="21"/>
                <w:szCs w:val="21"/>
                <w:highlight w:val="none"/>
                <w:lang w:val="en-US" w:eastAsia="zh-CN"/>
              </w:rPr>
              <w:t>kg/h）、产生浓度3.125*10</w:t>
            </w:r>
            <w:r>
              <w:rPr>
                <w:rFonts w:hint="eastAsia" w:cs="Times New Roman"/>
                <w:color w:val="auto"/>
                <w:sz w:val="21"/>
                <w:szCs w:val="21"/>
                <w:highlight w:val="none"/>
                <w:vertAlign w:val="superscript"/>
                <w:lang w:val="en-US" w:eastAsia="zh-CN"/>
              </w:rPr>
              <w:t>-5</w:t>
            </w:r>
            <w:r>
              <w:rPr>
                <w:rFonts w:hint="eastAsia" w:cs="Times New Roman"/>
                <w:color w:val="auto"/>
                <w:sz w:val="21"/>
                <w:szCs w:val="21"/>
                <w:highlight w:val="none"/>
                <w:lang w:val="en-US" w:eastAsia="zh-CN"/>
              </w:rPr>
              <w:t>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氯苯类产生量0.00045t/a</w:t>
            </w: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-5</w:t>
            </w:r>
            <w:r>
              <w:rPr>
                <w:rFonts w:hint="eastAsia" w:cs="Times New Roman"/>
                <w:color w:val="auto"/>
                <w:sz w:val="21"/>
                <w:szCs w:val="21"/>
                <w:highlight w:val="none"/>
                <w:lang w:val="en-US" w:eastAsia="zh-CN"/>
              </w:rPr>
              <w:t>kg/h）</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产生浓度0.016mg/m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二氯甲烷产生量0.0072t/a</w:t>
            </w: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kg/h）</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产生浓度0.25mg/m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。二级活性炭装置吸附效率以90%计，则</w:t>
            </w:r>
            <w:r>
              <w:rPr>
                <w:rFonts w:hint="eastAsia" w:ascii="Times New Roman" w:hAnsi="Times New Roman" w:eastAsia="宋体" w:cs="Times New Roman"/>
                <w:color w:val="auto"/>
                <w:sz w:val="21"/>
                <w:szCs w:val="21"/>
                <w:highlight w:val="none"/>
                <w:lang w:val="en-US" w:eastAsia="zh-CN"/>
              </w:rPr>
              <w:t>酚类</w:t>
            </w:r>
            <w:r>
              <w:rPr>
                <w:rFonts w:hint="eastAsia" w:cs="Times New Roman"/>
                <w:color w:val="auto"/>
                <w:sz w:val="21"/>
                <w:szCs w:val="21"/>
                <w:highlight w:val="none"/>
                <w:lang w:val="en-US" w:eastAsia="zh-CN"/>
              </w:rPr>
              <w:t>排放</w:t>
            </w:r>
            <w:r>
              <w:rPr>
                <w:rFonts w:hint="eastAsia" w:ascii="Times New Roman" w:hAnsi="Times New Roman" w:eastAsia="宋体" w:cs="Times New Roman"/>
                <w:color w:val="auto"/>
                <w:sz w:val="21"/>
                <w:szCs w:val="21"/>
                <w:highlight w:val="none"/>
                <w:lang w:val="en-US" w:eastAsia="zh-CN"/>
              </w:rPr>
              <w:t>量0.00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00009t/a</w:t>
            </w: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r>
              <w:rPr>
                <w:rFonts w:hint="eastAsia" w:cs="Times New Roman"/>
                <w:color w:val="auto"/>
                <w:sz w:val="21"/>
                <w:szCs w:val="21"/>
                <w:highlight w:val="none"/>
                <w:lang w:val="en-US" w:eastAsia="zh-CN"/>
              </w:rPr>
              <w:t>kg/h）、排放浓度3.125*10</w:t>
            </w:r>
            <w:r>
              <w:rPr>
                <w:rFonts w:hint="eastAsia" w:cs="Times New Roman"/>
                <w:color w:val="auto"/>
                <w:sz w:val="21"/>
                <w:szCs w:val="21"/>
                <w:highlight w:val="none"/>
                <w:vertAlign w:val="superscript"/>
                <w:lang w:val="en-US" w:eastAsia="zh-CN"/>
              </w:rPr>
              <w:t>-6</w:t>
            </w:r>
            <w:r>
              <w:rPr>
                <w:rFonts w:hint="eastAsia" w:cs="Times New Roman"/>
                <w:color w:val="auto"/>
                <w:sz w:val="21"/>
                <w:szCs w:val="21"/>
                <w:highlight w:val="none"/>
                <w:lang w:val="en-US" w:eastAsia="zh-CN"/>
              </w:rPr>
              <w:t>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氯苯类</w:t>
            </w:r>
            <w:r>
              <w:rPr>
                <w:rFonts w:hint="eastAsia" w:cs="Times New Roman"/>
                <w:color w:val="auto"/>
                <w:sz w:val="21"/>
                <w:szCs w:val="21"/>
                <w:highlight w:val="none"/>
                <w:lang w:val="en-US" w:eastAsia="zh-CN"/>
              </w:rPr>
              <w:t>排放</w:t>
            </w:r>
            <w:r>
              <w:rPr>
                <w:rFonts w:hint="eastAsia" w:ascii="Times New Roman" w:hAnsi="Times New Roman" w:eastAsia="宋体" w:cs="Times New Roman"/>
                <w:color w:val="auto"/>
                <w:sz w:val="21"/>
                <w:szCs w:val="21"/>
                <w:highlight w:val="none"/>
                <w:lang w:val="en-US" w:eastAsia="zh-CN"/>
              </w:rPr>
              <w:t>量0.00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045t/a</w:t>
            </w: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r>
              <w:rPr>
                <w:rFonts w:hint="eastAsia" w:cs="Times New Roman"/>
                <w:color w:val="auto"/>
                <w:sz w:val="21"/>
                <w:szCs w:val="21"/>
                <w:highlight w:val="none"/>
                <w:lang w:val="en-US" w:eastAsia="zh-CN"/>
              </w:rPr>
              <w:t>kg/h）</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排放浓度0.0016mg/m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二氯甲烷</w:t>
            </w:r>
            <w:r>
              <w:rPr>
                <w:rFonts w:hint="eastAsia" w:cs="Times New Roman"/>
                <w:color w:val="auto"/>
                <w:sz w:val="21"/>
                <w:szCs w:val="21"/>
                <w:highlight w:val="none"/>
                <w:lang w:val="en-US" w:eastAsia="zh-CN"/>
              </w:rPr>
              <w:t>排放</w:t>
            </w:r>
            <w:r>
              <w:rPr>
                <w:rFonts w:hint="eastAsia" w:ascii="Times New Roman" w:hAnsi="Times New Roman" w:eastAsia="宋体" w:cs="Times New Roman"/>
                <w:color w:val="auto"/>
                <w:sz w:val="21"/>
                <w:szCs w:val="21"/>
                <w:highlight w:val="none"/>
                <w:lang w:val="en-US" w:eastAsia="zh-CN"/>
              </w:rPr>
              <w:t>量0.00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72t/a</w:t>
            </w: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r>
              <w:rPr>
                <w:rFonts w:hint="eastAsia" w:cs="Times New Roman"/>
                <w:color w:val="auto"/>
                <w:sz w:val="21"/>
                <w:szCs w:val="21"/>
                <w:highlight w:val="none"/>
                <w:lang w:val="en-US" w:eastAsia="zh-CN"/>
              </w:rPr>
              <w:t>kg/h）</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排放浓度0.025mg/m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w:t>
            </w:r>
          </w:p>
          <w:p w14:paraId="62B3CC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b w:val="0"/>
                <w:bCs/>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未收集的酚类产生量0.0000001t/a、氯苯类产生量0.00005t/a、二氯甲烷产生量0.0008t/a</w:t>
            </w:r>
            <w:r>
              <w:rPr>
                <w:rFonts w:hint="eastAsia" w:cs="Times New Roman"/>
                <w:color w:val="auto"/>
                <w:sz w:val="21"/>
                <w:szCs w:val="21"/>
                <w:highlight w:val="none"/>
                <w:lang w:val="en-US" w:eastAsia="zh-CN"/>
              </w:rPr>
              <w:t>。本项目设置食堂1座，</w:t>
            </w:r>
            <w:r>
              <w:rPr>
                <w:rFonts w:hint="default" w:ascii="Times New Roman" w:hAnsi="Times New Roman" w:eastAsia="宋体" w:cs="Times New Roman"/>
                <w:b w:val="0"/>
                <w:bCs/>
                <w:color w:val="auto"/>
                <w:sz w:val="21"/>
                <w:szCs w:val="21"/>
                <w:highlight w:val="none"/>
                <w:lang w:val="en-US" w:eastAsia="zh-CN"/>
              </w:rPr>
              <w:t>对应《餐饮业大气污染物排放标准》（DB13/5808-2023）中</w:t>
            </w:r>
            <w:r>
              <w:rPr>
                <w:rFonts w:hint="eastAsia" w:cs="Times New Roman"/>
                <w:b w:val="0"/>
                <w:bCs/>
                <w:color w:val="auto"/>
                <w:sz w:val="21"/>
                <w:szCs w:val="21"/>
                <w:highlight w:val="none"/>
                <w:lang w:val="en-US" w:eastAsia="zh-CN"/>
              </w:rPr>
              <w:t>“</w:t>
            </w:r>
            <w:r>
              <w:rPr>
                <w:rFonts w:hint="default" w:ascii="Times New Roman" w:hAnsi="Times New Roman" w:eastAsia="宋体" w:cs="Times New Roman"/>
                <w:b w:val="0"/>
                <w:bCs/>
                <w:color w:val="auto"/>
                <w:sz w:val="21"/>
                <w:szCs w:val="21"/>
                <w:highlight w:val="none"/>
                <w:lang w:val="en-US" w:eastAsia="zh-CN"/>
              </w:rPr>
              <w:t>小型</w:t>
            </w:r>
            <w:r>
              <w:rPr>
                <w:rFonts w:hint="eastAsia" w:cs="Times New Roman"/>
                <w:b w:val="0"/>
                <w:bCs/>
                <w:color w:val="auto"/>
                <w:sz w:val="21"/>
                <w:szCs w:val="21"/>
                <w:highlight w:val="none"/>
                <w:lang w:val="en-US" w:eastAsia="zh-CN"/>
              </w:rPr>
              <w:t>”</w:t>
            </w:r>
            <w:r>
              <w:rPr>
                <w:rFonts w:hint="default" w:ascii="Times New Roman" w:hAnsi="Times New Roman" w:eastAsia="宋体" w:cs="Times New Roman"/>
                <w:b w:val="0"/>
                <w:bCs/>
                <w:color w:val="auto"/>
                <w:sz w:val="21"/>
                <w:szCs w:val="21"/>
                <w:highlight w:val="none"/>
                <w:lang w:val="en-US" w:eastAsia="zh-CN"/>
              </w:rPr>
              <w:t>规模，灶头基准排风量2000m</w:t>
            </w:r>
            <w:r>
              <w:rPr>
                <w:rFonts w:hint="default" w:ascii="Times New Roman" w:hAnsi="Times New Roman" w:eastAsia="宋体" w:cs="Times New Roman"/>
                <w:b w:val="0"/>
                <w:bCs/>
                <w:color w:val="auto"/>
                <w:sz w:val="21"/>
                <w:szCs w:val="21"/>
                <w:highlight w:val="none"/>
                <w:vertAlign w:val="superscript"/>
                <w:lang w:val="en-US" w:eastAsia="zh-CN"/>
              </w:rPr>
              <w:t>3</w:t>
            </w:r>
            <w:r>
              <w:rPr>
                <w:rFonts w:hint="default" w:ascii="Times New Roman" w:hAnsi="Times New Roman" w:eastAsia="宋体" w:cs="Times New Roman"/>
                <w:b w:val="0"/>
                <w:bCs/>
                <w:color w:val="auto"/>
                <w:sz w:val="21"/>
                <w:szCs w:val="21"/>
                <w:highlight w:val="none"/>
                <w:lang w:val="en-US" w:eastAsia="zh-CN"/>
              </w:rPr>
              <w:t>/h，食堂运行时间每天以6h计，则食堂年运行时间1800h。</w:t>
            </w:r>
          </w:p>
          <w:p w14:paraId="3D6B02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1"/>
                <w:szCs w:val="21"/>
                <w:highlight w:val="none"/>
              </w:rPr>
              <w:t>根据《浅谈餐饮业大气污染物排放特征及对策》（安科瑞电气股份有限公司，涂志燕）研究成果，食堂废气中油烟产生浓度为0.14~6.25mg/m</w:t>
            </w:r>
            <w:r>
              <w:rPr>
                <w:rFonts w:hint="default" w:ascii="Times New Roman" w:hAnsi="Times New Roman" w:eastAsia="宋体" w:cs="Times New Roman"/>
                <w:color w:val="auto"/>
                <w:sz w:val="21"/>
                <w:szCs w:val="21"/>
                <w:highlight w:val="none"/>
                <w:vertAlign w:val="superscript"/>
              </w:rPr>
              <w:t>3</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本项目</w:t>
            </w:r>
            <w:r>
              <w:rPr>
                <w:rFonts w:hint="default" w:ascii="Times New Roman" w:hAnsi="Times New Roman" w:eastAsia="宋体" w:cs="Times New Roman"/>
                <w:color w:val="auto"/>
                <w:sz w:val="21"/>
                <w:szCs w:val="21"/>
                <w:highlight w:val="none"/>
              </w:rPr>
              <w:t>考虑最不利影响，</w:t>
            </w:r>
            <w:r>
              <w:rPr>
                <w:rFonts w:hint="default" w:ascii="Times New Roman" w:hAnsi="Times New Roman" w:eastAsia="宋体" w:cs="Times New Roman"/>
                <w:color w:val="auto"/>
                <w:sz w:val="21"/>
                <w:szCs w:val="21"/>
                <w:highlight w:val="none"/>
                <w:lang w:val="en-US" w:eastAsia="zh-CN"/>
              </w:rPr>
              <w:t>油烟产生</w:t>
            </w:r>
            <w:r>
              <w:rPr>
                <w:rFonts w:hint="eastAsia" w:cs="Times New Roman"/>
                <w:color w:val="auto"/>
                <w:sz w:val="21"/>
                <w:szCs w:val="21"/>
                <w:highlight w:val="none"/>
                <w:lang w:val="en-US" w:eastAsia="zh-CN"/>
              </w:rPr>
              <w:t>速率以0.013kg/h计</w:t>
            </w:r>
            <w:r>
              <w:rPr>
                <w:rFonts w:hint="default" w:ascii="Times New Roman" w:hAnsi="Times New Roman" w:eastAsia="宋体" w:cs="Times New Roman"/>
                <w:color w:val="auto"/>
                <w:sz w:val="21"/>
                <w:szCs w:val="21"/>
                <w:highlight w:val="none"/>
                <w:lang w:val="en-US" w:eastAsia="zh-CN"/>
              </w:rPr>
              <w:t>。</w:t>
            </w:r>
          </w:p>
          <w:p w14:paraId="63ECA6B6">
            <w:pPr>
              <w:pStyle w:val="18"/>
              <w:rPr>
                <w:rFonts w:hint="default" w:ascii="Times New Roman" w:hAnsi="Times New Roman" w:cs="Times New Roman"/>
                <w:bCs/>
                <w:color w:val="auto"/>
                <w:spacing w:val="-10"/>
                <w:szCs w:val="21"/>
                <w:highlight w:val="none"/>
              </w:rPr>
            </w:pPr>
          </w:p>
          <w:p w14:paraId="558A78E9">
            <w:pPr>
              <w:pStyle w:val="18"/>
              <w:rPr>
                <w:rFonts w:hint="default" w:ascii="Times New Roman" w:hAnsi="Times New Roman" w:cs="Times New Roman"/>
                <w:bCs/>
                <w:color w:val="auto"/>
                <w:spacing w:val="-10"/>
                <w:szCs w:val="21"/>
                <w:highlight w:val="none"/>
              </w:rPr>
            </w:pPr>
          </w:p>
          <w:p w14:paraId="5CC44F2A">
            <w:pPr>
              <w:pStyle w:val="18"/>
              <w:rPr>
                <w:rFonts w:hint="default" w:ascii="Times New Roman" w:hAnsi="Times New Roman" w:cs="Times New Roman"/>
                <w:bCs/>
                <w:color w:val="auto"/>
                <w:spacing w:val="-10"/>
                <w:szCs w:val="21"/>
                <w:highlight w:val="none"/>
              </w:rPr>
            </w:pPr>
          </w:p>
          <w:p w14:paraId="65BB5D9F">
            <w:pPr>
              <w:pStyle w:val="18"/>
              <w:rPr>
                <w:rFonts w:hint="default" w:ascii="Times New Roman" w:hAnsi="Times New Roman" w:cs="Times New Roman"/>
                <w:bCs/>
                <w:color w:val="auto"/>
                <w:spacing w:val="-10"/>
                <w:szCs w:val="21"/>
                <w:highlight w:val="none"/>
              </w:rPr>
            </w:pPr>
          </w:p>
          <w:p w14:paraId="58127C4D">
            <w:pPr>
              <w:pStyle w:val="18"/>
              <w:rPr>
                <w:rFonts w:hint="default" w:ascii="Times New Roman" w:hAnsi="Times New Roman" w:cs="Times New Roman"/>
                <w:bCs/>
                <w:color w:val="auto"/>
                <w:spacing w:val="-10"/>
                <w:szCs w:val="21"/>
                <w:highlight w:val="none"/>
              </w:rPr>
            </w:pPr>
          </w:p>
          <w:p w14:paraId="237A23B3">
            <w:pPr>
              <w:pStyle w:val="18"/>
              <w:rPr>
                <w:rFonts w:hint="default" w:ascii="Times New Roman" w:hAnsi="Times New Roman" w:cs="Times New Roman"/>
                <w:bCs/>
                <w:color w:val="auto"/>
                <w:spacing w:val="-10"/>
                <w:szCs w:val="21"/>
                <w:highlight w:val="none"/>
              </w:rPr>
            </w:pPr>
          </w:p>
          <w:p w14:paraId="63FC9E73">
            <w:pPr>
              <w:pStyle w:val="18"/>
              <w:rPr>
                <w:rFonts w:hint="default" w:ascii="Times New Roman" w:hAnsi="Times New Roman" w:cs="Times New Roman"/>
                <w:bCs/>
                <w:color w:val="auto"/>
                <w:spacing w:val="-10"/>
                <w:szCs w:val="21"/>
                <w:highlight w:val="none"/>
              </w:rPr>
            </w:pPr>
          </w:p>
          <w:p w14:paraId="32D182D8">
            <w:pPr>
              <w:pStyle w:val="18"/>
              <w:rPr>
                <w:rFonts w:hint="default" w:ascii="Times New Roman" w:hAnsi="Times New Roman" w:cs="Times New Roman"/>
                <w:bCs/>
                <w:color w:val="auto"/>
                <w:spacing w:val="-10"/>
                <w:szCs w:val="21"/>
                <w:highlight w:val="none"/>
              </w:rPr>
            </w:pPr>
          </w:p>
          <w:p w14:paraId="476F25B9">
            <w:pPr>
              <w:pStyle w:val="18"/>
              <w:rPr>
                <w:rFonts w:hint="default" w:ascii="Times New Roman" w:hAnsi="Times New Roman" w:cs="Times New Roman"/>
                <w:bCs/>
                <w:color w:val="auto"/>
                <w:spacing w:val="-10"/>
                <w:szCs w:val="21"/>
                <w:highlight w:val="none"/>
              </w:rPr>
            </w:pPr>
          </w:p>
          <w:p w14:paraId="3E2E14EE">
            <w:pPr>
              <w:pStyle w:val="18"/>
              <w:rPr>
                <w:rFonts w:hint="default" w:ascii="Times New Roman" w:hAnsi="Times New Roman" w:cs="Times New Roman"/>
                <w:bCs/>
                <w:color w:val="auto"/>
                <w:spacing w:val="-10"/>
                <w:szCs w:val="21"/>
                <w:highlight w:val="none"/>
              </w:rPr>
            </w:pPr>
          </w:p>
          <w:p w14:paraId="3E04EC58">
            <w:pPr>
              <w:pStyle w:val="18"/>
              <w:rPr>
                <w:rFonts w:hint="default" w:ascii="Times New Roman" w:hAnsi="Times New Roman" w:cs="Times New Roman"/>
                <w:bCs/>
                <w:color w:val="auto"/>
                <w:spacing w:val="-10"/>
                <w:szCs w:val="21"/>
                <w:highlight w:val="none"/>
              </w:rPr>
            </w:pPr>
          </w:p>
          <w:p w14:paraId="7BA7025E">
            <w:pPr>
              <w:pStyle w:val="18"/>
              <w:rPr>
                <w:rFonts w:hint="default" w:ascii="Times New Roman" w:hAnsi="Times New Roman" w:cs="Times New Roman"/>
                <w:bCs/>
                <w:color w:val="auto"/>
                <w:spacing w:val="-10"/>
                <w:szCs w:val="21"/>
                <w:highlight w:val="none"/>
              </w:rPr>
            </w:pPr>
          </w:p>
          <w:p w14:paraId="55482B4B">
            <w:pPr>
              <w:pStyle w:val="18"/>
              <w:rPr>
                <w:rFonts w:hint="default" w:ascii="Times New Roman" w:hAnsi="Times New Roman" w:cs="Times New Roman"/>
                <w:bCs/>
                <w:color w:val="auto"/>
                <w:spacing w:val="-10"/>
                <w:szCs w:val="21"/>
                <w:highlight w:val="none"/>
              </w:rPr>
            </w:pPr>
          </w:p>
          <w:p w14:paraId="1B26504A">
            <w:pPr>
              <w:pStyle w:val="18"/>
              <w:rPr>
                <w:rFonts w:hint="default" w:ascii="Times New Roman" w:hAnsi="Times New Roman" w:cs="Times New Roman"/>
                <w:bCs/>
                <w:color w:val="auto"/>
                <w:spacing w:val="-10"/>
                <w:szCs w:val="21"/>
                <w:highlight w:val="none"/>
              </w:rPr>
            </w:pPr>
          </w:p>
          <w:p w14:paraId="6752DE2A">
            <w:pPr>
              <w:pStyle w:val="18"/>
              <w:rPr>
                <w:rFonts w:hint="default" w:ascii="Times New Roman" w:hAnsi="Times New Roman" w:cs="Times New Roman"/>
                <w:bCs/>
                <w:color w:val="auto"/>
                <w:spacing w:val="-10"/>
                <w:szCs w:val="21"/>
                <w:highlight w:val="none"/>
              </w:rPr>
            </w:pPr>
          </w:p>
          <w:p w14:paraId="08118021">
            <w:pPr>
              <w:pStyle w:val="18"/>
              <w:rPr>
                <w:rFonts w:hint="default" w:ascii="Times New Roman" w:hAnsi="Times New Roman" w:cs="Times New Roman"/>
                <w:bCs/>
                <w:color w:val="auto"/>
                <w:spacing w:val="-10"/>
                <w:szCs w:val="21"/>
                <w:highlight w:val="none"/>
              </w:rPr>
            </w:pPr>
          </w:p>
          <w:p w14:paraId="060878EE">
            <w:pPr>
              <w:pStyle w:val="18"/>
              <w:rPr>
                <w:rFonts w:hint="default" w:ascii="Times New Roman" w:hAnsi="Times New Roman" w:cs="Times New Roman"/>
                <w:bCs/>
                <w:color w:val="auto"/>
                <w:spacing w:val="-10"/>
                <w:szCs w:val="21"/>
                <w:highlight w:val="none"/>
              </w:rPr>
            </w:pPr>
          </w:p>
          <w:p w14:paraId="7850A0C6">
            <w:pPr>
              <w:pStyle w:val="18"/>
              <w:rPr>
                <w:rFonts w:hint="default" w:ascii="Times New Roman" w:hAnsi="Times New Roman" w:cs="Times New Roman"/>
                <w:bCs/>
                <w:color w:val="auto"/>
                <w:spacing w:val="-10"/>
                <w:szCs w:val="21"/>
                <w:highlight w:val="none"/>
              </w:rPr>
            </w:pPr>
          </w:p>
          <w:p w14:paraId="2DD3F0EA">
            <w:pPr>
              <w:pStyle w:val="18"/>
              <w:rPr>
                <w:rFonts w:hint="default" w:ascii="Times New Roman" w:hAnsi="Times New Roman" w:cs="Times New Roman"/>
                <w:bCs/>
                <w:color w:val="auto"/>
                <w:spacing w:val="-10"/>
                <w:szCs w:val="21"/>
                <w:highlight w:val="none"/>
              </w:rPr>
            </w:pPr>
          </w:p>
          <w:p w14:paraId="15B08327">
            <w:pPr>
              <w:pStyle w:val="18"/>
              <w:rPr>
                <w:rFonts w:hint="default" w:ascii="Times New Roman" w:hAnsi="Times New Roman" w:cs="Times New Roman"/>
                <w:bCs/>
                <w:color w:val="auto"/>
                <w:spacing w:val="-10"/>
                <w:szCs w:val="21"/>
                <w:highlight w:val="none"/>
              </w:rPr>
            </w:pPr>
          </w:p>
          <w:p w14:paraId="401F9A36">
            <w:pPr>
              <w:pStyle w:val="18"/>
              <w:rPr>
                <w:rFonts w:hint="default" w:ascii="Times New Roman" w:hAnsi="Times New Roman" w:cs="Times New Roman"/>
                <w:bCs/>
                <w:color w:val="auto"/>
                <w:spacing w:val="-10"/>
                <w:szCs w:val="21"/>
                <w:highlight w:val="none"/>
              </w:rPr>
            </w:pPr>
          </w:p>
          <w:p w14:paraId="55F09690">
            <w:pPr>
              <w:pStyle w:val="18"/>
              <w:rPr>
                <w:rFonts w:hint="default" w:ascii="Times New Roman" w:hAnsi="Times New Roman" w:cs="Times New Roman"/>
                <w:bCs/>
                <w:color w:val="auto"/>
                <w:spacing w:val="-10"/>
                <w:szCs w:val="21"/>
                <w:highlight w:val="none"/>
              </w:rPr>
            </w:pPr>
          </w:p>
          <w:p w14:paraId="144D08E1">
            <w:pPr>
              <w:pStyle w:val="18"/>
              <w:rPr>
                <w:rFonts w:hint="default" w:ascii="Times New Roman" w:hAnsi="Times New Roman" w:cs="Times New Roman"/>
                <w:bCs/>
                <w:color w:val="auto"/>
                <w:spacing w:val="-10"/>
                <w:szCs w:val="21"/>
                <w:highlight w:val="none"/>
              </w:rPr>
            </w:pPr>
          </w:p>
          <w:p w14:paraId="0F38CD56">
            <w:pPr>
              <w:pStyle w:val="18"/>
              <w:rPr>
                <w:rFonts w:hint="default" w:ascii="Times New Roman" w:hAnsi="Times New Roman" w:cs="Times New Roman"/>
                <w:bCs/>
                <w:color w:val="auto"/>
                <w:spacing w:val="-10"/>
                <w:szCs w:val="21"/>
                <w:highlight w:val="none"/>
              </w:rPr>
            </w:pPr>
          </w:p>
          <w:p w14:paraId="649C367B">
            <w:pPr>
              <w:pStyle w:val="18"/>
              <w:rPr>
                <w:rFonts w:hint="default" w:ascii="Times New Roman" w:hAnsi="Times New Roman" w:cs="Times New Roman"/>
                <w:bCs/>
                <w:color w:val="auto"/>
                <w:spacing w:val="-10"/>
                <w:szCs w:val="21"/>
                <w:highlight w:val="none"/>
              </w:rPr>
            </w:pPr>
          </w:p>
          <w:p w14:paraId="04F6CBD0">
            <w:pPr>
              <w:pStyle w:val="18"/>
              <w:rPr>
                <w:rFonts w:hint="default" w:ascii="Times New Roman" w:hAnsi="Times New Roman" w:cs="Times New Roman"/>
                <w:bCs/>
                <w:color w:val="auto"/>
                <w:spacing w:val="-10"/>
                <w:szCs w:val="21"/>
                <w:highlight w:val="none"/>
              </w:rPr>
            </w:pPr>
          </w:p>
          <w:p w14:paraId="2F4B1173">
            <w:pPr>
              <w:pStyle w:val="18"/>
              <w:rPr>
                <w:rFonts w:hint="default" w:ascii="Times New Roman" w:hAnsi="Times New Roman" w:cs="Times New Roman"/>
                <w:bCs/>
                <w:color w:val="auto"/>
                <w:spacing w:val="-10"/>
                <w:szCs w:val="21"/>
                <w:highlight w:val="none"/>
              </w:rPr>
            </w:pPr>
          </w:p>
          <w:p w14:paraId="77F24ED8">
            <w:pPr>
              <w:pStyle w:val="18"/>
              <w:rPr>
                <w:rFonts w:hint="default" w:ascii="Times New Roman" w:hAnsi="Times New Roman" w:cs="Times New Roman"/>
                <w:bCs/>
                <w:color w:val="auto"/>
                <w:spacing w:val="-10"/>
                <w:szCs w:val="21"/>
                <w:highlight w:val="none"/>
              </w:rPr>
            </w:pPr>
          </w:p>
        </w:tc>
      </w:tr>
    </w:tbl>
    <w:p w14:paraId="2C95F2CB">
      <w:pPr>
        <w:adjustRightInd w:val="0"/>
        <w:snapToGrid w:val="0"/>
        <w:jc w:val="center"/>
        <w:rPr>
          <w:rFonts w:hint="default" w:ascii="Times New Roman" w:hAnsi="Times New Roman" w:cs="Times New Roman"/>
          <w:bCs/>
          <w:color w:val="auto"/>
          <w:szCs w:val="21"/>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tbl>
      <w:tblPr>
        <w:tblStyle w:val="27"/>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52"/>
        <w:gridCol w:w="12393"/>
      </w:tblGrid>
      <w:tr w14:paraId="3E9B4A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286" w:type="pct"/>
            <w:noWrap w:val="0"/>
            <w:tcMar>
              <w:left w:w="28" w:type="dxa"/>
              <w:right w:w="28" w:type="dxa"/>
            </w:tcMar>
            <w:vAlign w:val="center"/>
          </w:tcPr>
          <w:p w14:paraId="65089451">
            <w:pPr>
              <w:adjustRightInd w:val="0"/>
              <w:snapToGrid w:val="0"/>
              <w:jc w:val="center"/>
              <w:rPr>
                <w:rFonts w:hint="default" w:ascii="Times New Roman" w:hAnsi="Times New Roman" w:cs="Times New Roman"/>
                <w:bCs/>
                <w:color w:val="auto"/>
                <w:szCs w:val="21"/>
                <w:highlight w:val="none"/>
              </w:rPr>
            </w:pPr>
          </w:p>
        </w:tc>
        <w:tc>
          <w:tcPr>
            <w:tcW w:w="4713" w:type="pct"/>
            <w:noWrap w:val="0"/>
            <w:vAlign w:val="top"/>
          </w:tcPr>
          <w:p w14:paraId="691743F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表</w:t>
            </w:r>
            <w:r>
              <w:rPr>
                <w:rFonts w:hint="eastAsia" w:cs="Times New Roman"/>
                <w:b/>
                <w:bCs/>
                <w:color w:val="auto"/>
                <w:sz w:val="21"/>
                <w:szCs w:val="21"/>
                <w:highlight w:val="none"/>
                <w:lang w:val="en-US" w:eastAsia="zh-CN"/>
              </w:rPr>
              <w:t xml:space="preserve">4-6   </w:t>
            </w:r>
            <w:r>
              <w:rPr>
                <w:rFonts w:hint="eastAsia" w:ascii="Times New Roman" w:hAnsi="Times New Roman" w:eastAsia="宋体" w:cs="Times New Roman"/>
                <w:b/>
                <w:bCs/>
                <w:color w:val="auto"/>
                <w:sz w:val="21"/>
                <w:szCs w:val="21"/>
                <w:highlight w:val="none"/>
                <w:lang w:val="en-US" w:eastAsia="zh-CN"/>
              </w:rPr>
              <w:t>项目有</w:t>
            </w:r>
            <w:r>
              <w:rPr>
                <w:rFonts w:hint="default" w:ascii="Times New Roman" w:hAnsi="Times New Roman" w:eastAsia="宋体" w:cs="Times New Roman"/>
                <w:b/>
                <w:bCs/>
                <w:color w:val="auto"/>
                <w:sz w:val="21"/>
                <w:szCs w:val="21"/>
                <w:highlight w:val="none"/>
                <w:lang w:val="en-US" w:eastAsia="zh-CN"/>
              </w:rPr>
              <w:t>组织</w:t>
            </w:r>
            <w:r>
              <w:rPr>
                <w:rFonts w:hint="eastAsia" w:ascii="Times New Roman" w:hAnsi="Times New Roman" w:eastAsia="宋体" w:cs="Times New Roman"/>
                <w:b/>
                <w:bCs/>
                <w:color w:val="auto"/>
                <w:sz w:val="21"/>
                <w:szCs w:val="21"/>
                <w:highlight w:val="none"/>
                <w:lang w:val="en-US" w:eastAsia="zh-CN"/>
              </w:rPr>
              <w:t>产生及</w:t>
            </w:r>
            <w:r>
              <w:rPr>
                <w:rFonts w:hint="default" w:ascii="Times New Roman" w:hAnsi="Times New Roman" w:eastAsia="宋体" w:cs="Times New Roman"/>
                <w:b/>
                <w:bCs/>
                <w:color w:val="auto"/>
                <w:sz w:val="21"/>
                <w:szCs w:val="21"/>
                <w:highlight w:val="none"/>
                <w:lang w:val="en-US" w:eastAsia="zh-CN"/>
              </w:rPr>
              <w:t>排放情况</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57" w:type="dxa"/>
                <w:bottom w:w="0" w:type="dxa"/>
                <w:right w:w="57" w:type="dxa"/>
              </w:tblCellMar>
            </w:tblPr>
            <w:tblGrid>
              <w:gridCol w:w="964"/>
              <w:gridCol w:w="980"/>
              <w:gridCol w:w="987"/>
              <w:gridCol w:w="816"/>
              <w:gridCol w:w="1218"/>
              <w:gridCol w:w="11"/>
              <w:gridCol w:w="983"/>
              <w:gridCol w:w="17"/>
              <w:gridCol w:w="1164"/>
              <w:gridCol w:w="1967"/>
              <w:gridCol w:w="1090"/>
              <w:gridCol w:w="841"/>
              <w:gridCol w:w="38"/>
              <w:gridCol w:w="1096"/>
              <w:gridCol w:w="5"/>
            </w:tblGrid>
            <w:tr w14:paraId="09F0BB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395" w:type="pct"/>
                  <w:vMerge w:val="restart"/>
                  <w:tcBorders>
                    <w:tl2br w:val="nil"/>
                    <w:tr2bl w:val="nil"/>
                  </w:tcBorders>
                  <w:vAlign w:val="center"/>
                </w:tcPr>
                <w:p w14:paraId="3F0B52F3">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产生</w:t>
                  </w:r>
                </w:p>
                <w:p w14:paraId="0783AC66">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位置</w:t>
                  </w:r>
                </w:p>
              </w:tc>
              <w:tc>
                <w:tcPr>
                  <w:tcW w:w="402" w:type="pct"/>
                  <w:vMerge w:val="restart"/>
                  <w:tcBorders>
                    <w:tl2br w:val="nil"/>
                    <w:tr2bl w:val="nil"/>
                  </w:tcBorders>
                  <w:vAlign w:val="center"/>
                </w:tcPr>
                <w:p w14:paraId="0B19B17F">
                  <w:pPr>
                    <w:spacing w:line="240" w:lineRule="exact"/>
                    <w:jc w:val="center"/>
                    <w:rPr>
                      <w:rFonts w:ascii="Times New Roman" w:hAnsi="Times New Roman" w:eastAsia="宋体" w:cs="Times New Roman"/>
                      <w:b/>
                      <w:color w:val="auto"/>
                      <w:szCs w:val="21"/>
                      <w:highlight w:val="none"/>
                    </w:rPr>
                  </w:pPr>
                  <w:r>
                    <w:rPr>
                      <w:rFonts w:ascii="Times New Roman" w:hAnsi="宋体" w:eastAsia="宋体" w:cs="Times New Roman"/>
                      <w:b/>
                      <w:color w:val="auto"/>
                      <w:szCs w:val="21"/>
                      <w:highlight w:val="none"/>
                    </w:rPr>
                    <w:t>污染物</w:t>
                  </w:r>
                </w:p>
              </w:tc>
              <w:tc>
                <w:tcPr>
                  <w:tcW w:w="405" w:type="pct"/>
                  <w:vMerge w:val="restart"/>
                  <w:tcBorders>
                    <w:tl2br w:val="nil"/>
                    <w:tr2bl w:val="nil"/>
                  </w:tcBorders>
                  <w:vAlign w:val="center"/>
                </w:tcPr>
                <w:p w14:paraId="2D7CC2AE">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工作时长h/a</w:t>
                  </w:r>
                </w:p>
              </w:tc>
              <w:tc>
                <w:tcPr>
                  <w:tcW w:w="335" w:type="pct"/>
                  <w:vMerge w:val="restart"/>
                  <w:tcBorders>
                    <w:tl2br w:val="nil"/>
                    <w:tr2bl w:val="nil"/>
                  </w:tcBorders>
                  <w:vAlign w:val="center"/>
                </w:tcPr>
                <w:p w14:paraId="1ED3799B">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风量</w:t>
                  </w:r>
                  <w:r>
                    <w:rPr>
                      <w:rFonts w:ascii="Times New Roman" w:hAnsi="Times New Roman" w:eastAsia="宋体" w:cs="Times New Roman"/>
                      <w:b/>
                      <w:color w:val="auto"/>
                      <w:szCs w:val="21"/>
                      <w:highlight w:val="none"/>
                    </w:rPr>
                    <w:t>m</w:t>
                  </w:r>
                  <w:r>
                    <w:rPr>
                      <w:rFonts w:ascii="Times New Roman" w:hAnsi="Times New Roman" w:eastAsia="宋体" w:cs="Times New Roman"/>
                      <w:b/>
                      <w:color w:val="auto"/>
                      <w:szCs w:val="21"/>
                      <w:highlight w:val="none"/>
                      <w:vertAlign w:val="superscript"/>
                    </w:rPr>
                    <w:t>3</w:t>
                  </w:r>
                  <w:r>
                    <w:rPr>
                      <w:rFonts w:ascii="Times New Roman" w:hAnsi="Times New Roman" w:eastAsia="宋体" w:cs="Times New Roman"/>
                      <w:b/>
                      <w:color w:val="auto"/>
                      <w:szCs w:val="21"/>
                      <w:highlight w:val="none"/>
                    </w:rPr>
                    <w:t>/h</w:t>
                  </w:r>
                </w:p>
              </w:tc>
              <w:tc>
                <w:tcPr>
                  <w:tcW w:w="1393" w:type="pct"/>
                  <w:gridSpan w:val="5"/>
                  <w:tcBorders>
                    <w:tl2br w:val="nil"/>
                    <w:tr2bl w:val="nil"/>
                  </w:tcBorders>
                  <w:vAlign w:val="center"/>
                </w:tcPr>
                <w:p w14:paraId="6F9DA0CF">
                  <w:pPr>
                    <w:spacing w:line="240" w:lineRule="exact"/>
                    <w:jc w:val="center"/>
                    <w:rPr>
                      <w:rFonts w:ascii="Times New Roman" w:hAnsi="宋体" w:eastAsia="宋体" w:cs="Times New Roman"/>
                      <w:b/>
                      <w:color w:val="auto"/>
                      <w:szCs w:val="21"/>
                      <w:highlight w:val="none"/>
                    </w:rPr>
                  </w:pPr>
                  <w:r>
                    <w:rPr>
                      <w:rFonts w:hint="eastAsia" w:ascii="Times New Roman" w:hAnsi="宋体" w:eastAsia="宋体" w:cs="Times New Roman"/>
                      <w:b/>
                      <w:color w:val="auto"/>
                      <w:szCs w:val="21"/>
                      <w:highlight w:val="none"/>
                      <w:lang w:val="en-US" w:eastAsia="zh-CN"/>
                    </w:rPr>
                    <w:t>有组织</w:t>
                  </w:r>
                  <w:r>
                    <w:rPr>
                      <w:rFonts w:ascii="Times New Roman" w:hAnsi="宋体" w:eastAsia="宋体" w:cs="Times New Roman"/>
                      <w:b/>
                      <w:color w:val="auto"/>
                      <w:szCs w:val="21"/>
                      <w:highlight w:val="none"/>
                    </w:rPr>
                    <w:t>产生量</w:t>
                  </w:r>
                </w:p>
              </w:tc>
              <w:tc>
                <w:tcPr>
                  <w:tcW w:w="807" w:type="pct"/>
                  <w:vMerge w:val="restart"/>
                  <w:tcBorders>
                    <w:tl2br w:val="nil"/>
                    <w:tr2bl w:val="nil"/>
                  </w:tcBorders>
                  <w:vAlign w:val="center"/>
                </w:tcPr>
                <w:p w14:paraId="056F9AA0">
                  <w:pPr>
                    <w:spacing w:line="240" w:lineRule="exact"/>
                    <w:jc w:val="center"/>
                    <w:rPr>
                      <w:rFonts w:hint="default" w:ascii="Times New Roman" w:hAnsi="宋体" w:eastAsia="宋体" w:cs="Times New Roman"/>
                      <w:b/>
                      <w:color w:val="auto"/>
                      <w:szCs w:val="21"/>
                      <w:highlight w:val="none"/>
                      <w:lang w:val="en-US" w:eastAsia="zh-CN"/>
                    </w:rPr>
                  </w:pPr>
                  <w:r>
                    <w:rPr>
                      <w:rFonts w:hint="eastAsia" w:ascii="Times New Roman" w:hAnsi="宋体" w:eastAsia="宋体" w:cs="Times New Roman"/>
                      <w:b/>
                      <w:color w:val="auto"/>
                      <w:szCs w:val="21"/>
                      <w:highlight w:val="none"/>
                      <w:lang w:val="en-US" w:eastAsia="zh-CN"/>
                    </w:rPr>
                    <w:t>治理措施</w:t>
                  </w:r>
                </w:p>
              </w:tc>
              <w:tc>
                <w:tcPr>
                  <w:tcW w:w="447" w:type="pct"/>
                  <w:vMerge w:val="restart"/>
                  <w:tcBorders>
                    <w:tl2br w:val="nil"/>
                    <w:tr2bl w:val="nil"/>
                  </w:tcBorders>
                  <w:vAlign w:val="center"/>
                </w:tcPr>
                <w:p w14:paraId="21C68492">
                  <w:pPr>
                    <w:spacing w:line="240" w:lineRule="exact"/>
                    <w:jc w:val="center"/>
                    <w:rPr>
                      <w:rFonts w:hint="default" w:ascii="Times New Roman" w:hAnsi="Times New Roman" w:eastAsia="宋体" w:cs="Times New Roman"/>
                      <w:b/>
                      <w:color w:val="auto"/>
                      <w:szCs w:val="21"/>
                      <w:highlight w:val="none"/>
                      <w:lang w:val="en-US" w:eastAsia="zh-CN"/>
                    </w:rPr>
                  </w:pPr>
                  <w:r>
                    <w:rPr>
                      <w:rFonts w:hint="eastAsia" w:ascii="Times New Roman" w:hAnsi="Times New Roman" w:eastAsia="宋体" w:cs="Times New Roman"/>
                      <w:b/>
                      <w:color w:val="auto"/>
                      <w:szCs w:val="21"/>
                      <w:highlight w:val="none"/>
                      <w:lang w:val="en-US" w:eastAsia="zh-CN"/>
                    </w:rPr>
                    <w:t>去除效率</w:t>
                  </w:r>
                </w:p>
              </w:tc>
              <w:tc>
                <w:tcPr>
                  <w:tcW w:w="813" w:type="pct"/>
                  <w:gridSpan w:val="4"/>
                  <w:tcBorders>
                    <w:tl2br w:val="nil"/>
                    <w:tr2bl w:val="nil"/>
                  </w:tcBorders>
                  <w:vAlign w:val="center"/>
                </w:tcPr>
                <w:p w14:paraId="463E6963">
                  <w:pPr>
                    <w:spacing w:line="240" w:lineRule="exact"/>
                    <w:jc w:val="center"/>
                    <w:rPr>
                      <w:rFonts w:ascii="Times New Roman" w:hAnsi="Times New Roman" w:eastAsia="宋体" w:cs="Times New Roman"/>
                      <w:b/>
                      <w:color w:val="auto"/>
                      <w:szCs w:val="21"/>
                      <w:highlight w:val="none"/>
                    </w:rPr>
                  </w:pPr>
                  <w:r>
                    <w:rPr>
                      <w:rFonts w:hint="eastAsia" w:ascii="Times New Roman" w:hAnsi="宋体" w:eastAsia="宋体" w:cs="Times New Roman"/>
                      <w:b/>
                      <w:color w:val="auto"/>
                      <w:szCs w:val="21"/>
                      <w:highlight w:val="none"/>
                    </w:rPr>
                    <w:t>有组织</w:t>
                  </w:r>
                  <w:r>
                    <w:rPr>
                      <w:rFonts w:ascii="Times New Roman" w:hAnsi="宋体" w:eastAsia="宋体" w:cs="Times New Roman"/>
                      <w:b/>
                      <w:color w:val="auto"/>
                      <w:szCs w:val="21"/>
                      <w:highlight w:val="none"/>
                    </w:rPr>
                    <w:t>排放量</w:t>
                  </w:r>
                </w:p>
              </w:tc>
            </w:tr>
            <w:tr w14:paraId="6659AF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748" w:hRule="atLeast"/>
                <w:jc w:val="center"/>
              </w:trPr>
              <w:tc>
                <w:tcPr>
                  <w:tcW w:w="395" w:type="pct"/>
                  <w:vMerge w:val="continue"/>
                  <w:tcBorders>
                    <w:tl2br w:val="nil"/>
                    <w:tr2bl w:val="nil"/>
                  </w:tcBorders>
                  <w:vAlign w:val="center"/>
                </w:tcPr>
                <w:p w14:paraId="2C964EB2">
                  <w:pPr>
                    <w:spacing w:line="240" w:lineRule="exact"/>
                    <w:jc w:val="center"/>
                    <w:rPr>
                      <w:rFonts w:ascii="Times New Roman" w:hAnsi="Times New Roman" w:eastAsia="宋体" w:cs="Times New Roman"/>
                      <w:color w:val="auto"/>
                      <w:szCs w:val="21"/>
                      <w:highlight w:val="none"/>
                    </w:rPr>
                  </w:pPr>
                </w:p>
              </w:tc>
              <w:tc>
                <w:tcPr>
                  <w:tcW w:w="402" w:type="pct"/>
                  <w:vMerge w:val="continue"/>
                  <w:tcBorders>
                    <w:tl2br w:val="nil"/>
                    <w:tr2bl w:val="nil"/>
                  </w:tcBorders>
                  <w:vAlign w:val="center"/>
                </w:tcPr>
                <w:p w14:paraId="4C392F92">
                  <w:pPr>
                    <w:spacing w:line="240" w:lineRule="exact"/>
                    <w:jc w:val="center"/>
                    <w:rPr>
                      <w:rFonts w:ascii="Times New Roman" w:hAnsi="Times New Roman" w:eastAsia="宋体" w:cs="Times New Roman"/>
                      <w:color w:val="auto"/>
                      <w:szCs w:val="21"/>
                      <w:highlight w:val="none"/>
                    </w:rPr>
                  </w:pPr>
                </w:p>
              </w:tc>
              <w:tc>
                <w:tcPr>
                  <w:tcW w:w="405" w:type="pct"/>
                  <w:vMerge w:val="continue"/>
                  <w:tcBorders>
                    <w:tl2br w:val="nil"/>
                    <w:tr2bl w:val="nil"/>
                  </w:tcBorders>
                  <w:vAlign w:val="center"/>
                </w:tcPr>
                <w:p w14:paraId="143664E9">
                  <w:pPr>
                    <w:spacing w:line="240" w:lineRule="exact"/>
                    <w:jc w:val="center"/>
                    <w:rPr>
                      <w:rFonts w:ascii="Times New Roman" w:hAnsi="宋体" w:eastAsia="宋体" w:cs="Times New Roman"/>
                      <w:b/>
                      <w:color w:val="auto"/>
                      <w:szCs w:val="21"/>
                      <w:highlight w:val="none"/>
                    </w:rPr>
                  </w:pPr>
                </w:p>
              </w:tc>
              <w:tc>
                <w:tcPr>
                  <w:tcW w:w="335" w:type="pct"/>
                  <w:vMerge w:val="continue"/>
                  <w:tcBorders>
                    <w:tl2br w:val="nil"/>
                    <w:tr2bl w:val="nil"/>
                  </w:tcBorders>
                  <w:vAlign w:val="center"/>
                </w:tcPr>
                <w:p w14:paraId="480E53FF">
                  <w:pPr>
                    <w:spacing w:line="240" w:lineRule="exact"/>
                    <w:jc w:val="center"/>
                    <w:rPr>
                      <w:rFonts w:ascii="Times New Roman" w:hAnsi="宋体" w:eastAsia="宋体" w:cs="Times New Roman"/>
                      <w:b/>
                      <w:color w:val="auto"/>
                      <w:szCs w:val="21"/>
                      <w:highlight w:val="none"/>
                    </w:rPr>
                  </w:pPr>
                </w:p>
              </w:tc>
              <w:tc>
                <w:tcPr>
                  <w:tcW w:w="500" w:type="pct"/>
                  <w:tcBorders>
                    <w:tl2br w:val="nil"/>
                    <w:tr2bl w:val="nil"/>
                  </w:tcBorders>
                  <w:vAlign w:val="center"/>
                </w:tcPr>
                <w:p w14:paraId="66C35914">
                  <w:pPr>
                    <w:spacing w:line="240" w:lineRule="exact"/>
                    <w:jc w:val="center"/>
                    <w:rPr>
                      <w:rFonts w:ascii="Times New Roman" w:hAnsi="Times New Roman" w:eastAsia="宋体" w:cs="Times New Roman"/>
                      <w:b/>
                      <w:color w:val="auto"/>
                      <w:szCs w:val="21"/>
                      <w:highlight w:val="none"/>
                    </w:rPr>
                  </w:pPr>
                  <w:r>
                    <w:rPr>
                      <w:rFonts w:ascii="Times New Roman" w:hAnsi="宋体" w:eastAsia="宋体" w:cs="Times New Roman"/>
                      <w:b/>
                      <w:color w:val="auto"/>
                      <w:szCs w:val="21"/>
                      <w:highlight w:val="none"/>
                    </w:rPr>
                    <w:t>产生量</w:t>
                  </w:r>
                  <w:r>
                    <w:rPr>
                      <w:rFonts w:ascii="Times New Roman" w:hAnsi="Times New Roman" w:eastAsia="宋体" w:cs="Times New Roman"/>
                      <w:b/>
                      <w:color w:val="auto"/>
                      <w:szCs w:val="21"/>
                      <w:highlight w:val="none"/>
                    </w:rPr>
                    <w:t>t/a</w:t>
                  </w:r>
                </w:p>
              </w:tc>
              <w:tc>
                <w:tcPr>
                  <w:tcW w:w="408" w:type="pct"/>
                  <w:gridSpan w:val="2"/>
                  <w:tcBorders>
                    <w:tl2br w:val="nil"/>
                    <w:tr2bl w:val="nil"/>
                  </w:tcBorders>
                  <w:vAlign w:val="center"/>
                </w:tcPr>
                <w:p w14:paraId="567BDC26">
                  <w:pPr>
                    <w:spacing w:line="240" w:lineRule="exact"/>
                    <w:jc w:val="center"/>
                    <w:rPr>
                      <w:rFonts w:ascii="Times New Roman" w:hAnsi="Times New Roman" w:eastAsia="宋体" w:cs="Times New Roman"/>
                      <w:b/>
                      <w:color w:val="auto"/>
                      <w:szCs w:val="21"/>
                      <w:highlight w:val="none"/>
                    </w:rPr>
                  </w:pPr>
                  <w:r>
                    <w:rPr>
                      <w:rFonts w:hint="eastAsia" w:ascii="Times New Roman" w:hAnsi="宋体" w:eastAsia="宋体" w:cs="Times New Roman"/>
                      <w:b/>
                      <w:color w:val="auto"/>
                      <w:szCs w:val="21"/>
                      <w:highlight w:val="none"/>
                    </w:rPr>
                    <w:t>产生</w:t>
                  </w:r>
                  <w:r>
                    <w:rPr>
                      <w:rFonts w:ascii="Times New Roman" w:hAnsi="宋体" w:eastAsia="宋体" w:cs="Times New Roman"/>
                      <w:b/>
                      <w:color w:val="auto"/>
                      <w:szCs w:val="21"/>
                      <w:highlight w:val="none"/>
                    </w:rPr>
                    <w:t>速率</w:t>
                  </w:r>
                  <w:r>
                    <w:rPr>
                      <w:rFonts w:ascii="Times New Roman" w:hAnsi="Times New Roman" w:eastAsia="宋体" w:cs="Times New Roman"/>
                      <w:b/>
                      <w:color w:val="auto"/>
                      <w:szCs w:val="21"/>
                      <w:highlight w:val="none"/>
                    </w:rPr>
                    <w:t>kg/h</w:t>
                  </w:r>
                </w:p>
              </w:tc>
              <w:tc>
                <w:tcPr>
                  <w:tcW w:w="484" w:type="pct"/>
                  <w:gridSpan w:val="2"/>
                  <w:tcBorders>
                    <w:tl2br w:val="nil"/>
                    <w:tr2bl w:val="nil"/>
                  </w:tcBorders>
                  <w:vAlign w:val="center"/>
                </w:tcPr>
                <w:p w14:paraId="3688160F">
                  <w:pPr>
                    <w:spacing w:line="240" w:lineRule="exact"/>
                    <w:jc w:val="center"/>
                    <w:rPr>
                      <w:rFonts w:ascii="Times New Roman" w:hAnsi="Times New Roman" w:eastAsia="宋体" w:cs="Times New Roman"/>
                      <w:color w:val="auto"/>
                      <w:szCs w:val="21"/>
                      <w:highlight w:val="none"/>
                    </w:rPr>
                  </w:pPr>
                  <w:r>
                    <w:rPr>
                      <w:rFonts w:hint="eastAsia" w:ascii="Times New Roman" w:hAnsi="宋体" w:eastAsia="宋体" w:cs="Times New Roman"/>
                      <w:b/>
                      <w:color w:val="auto"/>
                      <w:szCs w:val="21"/>
                      <w:highlight w:val="none"/>
                    </w:rPr>
                    <w:t>产生</w:t>
                  </w:r>
                  <w:r>
                    <w:rPr>
                      <w:rFonts w:ascii="Times New Roman" w:hAnsi="宋体" w:eastAsia="宋体" w:cs="Times New Roman"/>
                      <w:b/>
                      <w:color w:val="auto"/>
                      <w:szCs w:val="21"/>
                      <w:highlight w:val="none"/>
                    </w:rPr>
                    <w:t>浓度</w:t>
                  </w:r>
                  <w:r>
                    <w:rPr>
                      <w:rFonts w:ascii="Times New Roman" w:hAnsi="Times New Roman" w:eastAsia="宋体" w:cs="Times New Roman"/>
                      <w:b/>
                      <w:color w:val="auto"/>
                      <w:szCs w:val="21"/>
                      <w:highlight w:val="none"/>
                    </w:rPr>
                    <w:t>mg/m</w:t>
                  </w:r>
                  <w:r>
                    <w:rPr>
                      <w:rFonts w:ascii="Times New Roman" w:hAnsi="Times New Roman" w:eastAsia="宋体" w:cs="Times New Roman"/>
                      <w:b/>
                      <w:color w:val="auto"/>
                      <w:szCs w:val="21"/>
                      <w:highlight w:val="none"/>
                      <w:vertAlign w:val="superscript"/>
                    </w:rPr>
                    <w:t>3</w:t>
                  </w:r>
                </w:p>
              </w:tc>
              <w:tc>
                <w:tcPr>
                  <w:tcW w:w="807" w:type="pct"/>
                  <w:vMerge w:val="continue"/>
                  <w:tcBorders>
                    <w:tl2br w:val="nil"/>
                    <w:tr2bl w:val="nil"/>
                  </w:tcBorders>
                  <w:vAlign w:val="center"/>
                </w:tcPr>
                <w:p w14:paraId="38099F44">
                  <w:pPr>
                    <w:spacing w:line="240" w:lineRule="exact"/>
                    <w:jc w:val="center"/>
                    <w:rPr>
                      <w:rFonts w:ascii="Times New Roman" w:hAnsi="Times New Roman" w:eastAsia="宋体" w:cs="Times New Roman"/>
                      <w:color w:val="auto"/>
                      <w:szCs w:val="21"/>
                      <w:highlight w:val="none"/>
                    </w:rPr>
                  </w:pPr>
                </w:p>
              </w:tc>
              <w:tc>
                <w:tcPr>
                  <w:tcW w:w="447" w:type="pct"/>
                  <w:vMerge w:val="continue"/>
                  <w:tcBorders>
                    <w:tl2br w:val="nil"/>
                    <w:tr2bl w:val="nil"/>
                  </w:tcBorders>
                  <w:vAlign w:val="center"/>
                </w:tcPr>
                <w:p w14:paraId="1C930EB3">
                  <w:pPr>
                    <w:spacing w:line="240" w:lineRule="exact"/>
                    <w:jc w:val="center"/>
                    <w:rPr>
                      <w:rFonts w:ascii="Times New Roman" w:hAnsi="Times New Roman" w:eastAsia="宋体" w:cs="Times New Roman"/>
                      <w:color w:val="auto"/>
                      <w:szCs w:val="21"/>
                      <w:highlight w:val="none"/>
                    </w:rPr>
                  </w:pPr>
                </w:p>
              </w:tc>
              <w:tc>
                <w:tcPr>
                  <w:tcW w:w="345" w:type="pct"/>
                  <w:tcBorders>
                    <w:tl2br w:val="nil"/>
                    <w:tr2bl w:val="nil"/>
                  </w:tcBorders>
                  <w:vAlign w:val="center"/>
                </w:tcPr>
                <w:p w14:paraId="4EF8CBC8">
                  <w:pPr>
                    <w:spacing w:line="240" w:lineRule="exact"/>
                    <w:jc w:val="center"/>
                    <w:rPr>
                      <w:rFonts w:ascii="Times New Roman" w:hAnsi="Times New Roman" w:eastAsia="宋体" w:cs="Times New Roman"/>
                      <w:b/>
                      <w:color w:val="auto"/>
                      <w:szCs w:val="21"/>
                      <w:highlight w:val="none"/>
                    </w:rPr>
                  </w:pPr>
                  <w:r>
                    <w:rPr>
                      <w:rFonts w:hint="eastAsia" w:ascii="Times New Roman" w:hAnsi="宋体" w:eastAsia="宋体" w:cs="Times New Roman"/>
                      <w:b/>
                      <w:color w:val="auto"/>
                      <w:szCs w:val="21"/>
                      <w:highlight w:val="none"/>
                    </w:rPr>
                    <w:t>排放</w:t>
                  </w:r>
                  <w:r>
                    <w:rPr>
                      <w:rFonts w:ascii="Times New Roman" w:hAnsi="宋体" w:eastAsia="宋体" w:cs="Times New Roman"/>
                      <w:b/>
                      <w:color w:val="auto"/>
                      <w:szCs w:val="21"/>
                      <w:highlight w:val="none"/>
                    </w:rPr>
                    <w:t>量</w:t>
                  </w:r>
                  <w:r>
                    <w:rPr>
                      <w:rFonts w:ascii="Times New Roman" w:hAnsi="Times New Roman" w:eastAsia="宋体" w:cs="Times New Roman"/>
                      <w:b/>
                      <w:color w:val="auto"/>
                      <w:szCs w:val="21"/>
                      <w:highlight w:val="none"/>
                    </w:rPr>
                    <w:t>t/a</w:t>
                  </w:r>
                </w:p>
              </w:tc>
              <w:tc>
                <w:tcPr>
                  <w:tcW w:w="465" w:type="pct"/>
                  <w:gridSpan w:val="2"/>
                  <w:tcBorders>
                    <w:tl2br w:val="nil"/>
                    <w:tr2bl w:val="nil"/>
                  </w:tcBorders>
                  <w:vAlign w:val="center"/>
                </w:tcPr>
                <w:p w14:paraId="12219864">
                  <w:pPr>
                    <w:spacing w:line="240" w:lineRule="exact"/>
                    <w:jc w:val="center"/>
                    <w:rPr>
                      <w:rFonts w:ascii="Times New Roman" w:hAnsi="Times New Roman" w:eastAsia="宋体" w:cs="Times New Roman"/>
                      <w:b/>
                      <w:color w:val="auto"/>
                      <w:szCs w:val="21"/>
                      <w:highlight w:val="none"/>
                    </w:rPr>
                  </w:pPr>
                  <w:r>
                    <w:rPr>
                      <w:rFonts w:ascii="Times New Roman" w:hAnsi="宋体" w:eastAsia="宋体" w:cs="Times New Roman"/>
                      <w:b/>
                      <w:color w:val="auto"/>
                      <w:szCs w:val="21"/>
                      <w:highlight w:val="none"/>
                    </w:rPr>
                    <w:t>排放速率</w:t>
                  </w:r>
                  <w:r>
                    <w:rPr>
                      <w:rFonts w:ascii="Times New Roman" w:hAnsi="Times New Roman" w:eastAsia="宋体" w:cs="Times New Roman"/>
                      <w:b/>
                      <w:color w:val="auto"/>
                      <w:szCs w:val="21"/>
                      <w:highlight w:val="none"/>
                    </w:rPr>
                    <w:t>kg/h</w:t>
                  </w:r>
                </w:p>
              </w:tc>
            </w:tr>
            <w:tr w14:paraId="68EFDB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restart"/>
                  <w:tcBorders>
                    <w:tl2br w:val="nil"/>
                    <w:tr2bl w:val="nil"/>
                  </w:tcBorders>
                  <w:vAlign w:val="center"/>
                </w:tcPr>
                <w:p w14:paraId="146ECF57">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空气滤芯和旋装滤清器生产</w:t>
                  </w:r>
                </w:p>
              </w:tc>
              <w:tc>
                <w:tcPr>
                  <w:tcW w:w="402" w:type="pct"/>
                  <w:tcBorders>
                    <w:tl2br w:val="nil"/>
                    <w:tr2bl w:val="nil"/>
                  </w:tcBorders>
                  <w:vAlign w:val="center"/>
                </w:tcPr>
                <w:p w14:paraId="08236DD2">
                  <w:pPr>
                    <w:jc w:val="center"/>
                    <w:rPr>
                      <w:rFonts w:hint="eastAsia" w:ascii="Times New Roman" w:hAnsi="宋体" w:eastAsia="宋体" w:cs="Times New Roman"/>
                      <w:color w:val="auto"/>
                      <w:szCs w:val="21"/>
                      <w:highlight w:val="none"/>
                      <w:lang w:eastAsia="zh-CN"/>
                    </w:rPr>
                  </w:pPr>
                  <w:r>
                    <w:rPr>
                      <w:rFonts w:hint="eastAsia" w:ascii="Times New Roman" w:hAnsi="宋体" w:eastAsia="宋体" w:cs="Times New Roman"/>
                      <w:color w:val="auto"/>
                      <w:szCs w:val="21"/>
                      <w:highlight w:val="none"/>
                      <w:lang w:eastAsia="zh-CN"/>
                    </w:rPr>
                    <w:t>颗粒物</w:t>
                  </w:r>
                </w:p>
              </w:tc>
              <w:tc>
                <w:tcPr>
                  <w:tcW w:w="405" w:type="pct"/>
                  <w:tcBorders>
                    <w:tl2br w:val="nil"/>
                    <w:tr2bl w:val="nil"/>
                  </w:tcBorders>
                  <w:vAlign w:val="center"/>
                </w:tcPr>
                <w:p w14:paraId="49253DD5">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1200</w:t>
                  </w:r>
                </w:p>
              </w:tc>
              <w:tc>
                <w:tcPr>
                  <w:tcW w:w="335" w:type="pct"/>
                  <w:tcBorders>
                    <w:tl2br w:val="nil"/>
                    <w:tr2bl w:val="nil"/>
                  </w:tcBorders>
                  <w:vAlign w:val="center"/>
                </w:tcPr>
                <w:p w14:paraId="2545BF5A">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15000</w:t>
                  </w:r>
                </w:p>
              </w:tc>
              <w:tc>
                <w:tcPr>
                  <w:tcW w:w="500" w:type="pct"/>
                  <w:tcBorders>
                    <w:tl2br w:val="nil"/>
                    <w:tr2bl w:val="nil"/>
                  </w:tcBorders>
                  <w:vAlign w:val="center"/>
                </w:tcPr>
                <w:p w14:paraId="359E50E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3.51</w:t>
                  </w:r>
                </w:p>
              </w:tc>
              <w:tc>
                <w:tcPr>
                  <w:tcW w:w="408" w:type="pct"/>
                  <w:gridSpan w:val="2"/>
                  <w:tcBorders>
                    <w:tl2br w:val="nil"/>
                    <w:tr2bl w:val="nil"/>
                  </w:tcBorders>
                  <w:vAlign w:val="center"/>
                </w:tcPr>
                <w:p w14:paraId="67E9AC8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2.925</w:t>
                  </w:r>
                </w:p>
              </w:tc>
              <w:tc>
                <w:tcPr>
                  <w:tcW w:w="484" w:type="pct"/>
                  <w:gridSpan w:val="2"/>
                  <w:tcBorders>
                    <w:tl2br w:val="nil"/>
                    <w:tr2bl w:val="nil"/>
                  </w:tcBorders>
                  <w:vAlign w:val="center"/>
                </w:tcPr>
                <w:p w14:paraId="6FA0C7F5">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195</w:t>
                  </w:r>
                </w:p>
              </w:tc>
              <w:tc>
                <w:tcPr>
                  <w:tcW w:w="807" w:type="pct"/>
                  <w:tcBorders>
                    <w:tl2br w:val="nil"/>
                    <w:tr2bl w:val="nil"/>
                  </w:tcBorders>
                  <w:vAlign w:val="center"/>
                </w:tcPr>
                <w:p w14:paraId="4778006E">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TA001布袋除尘</w:t>
                  </w:r>
                </w:p>
              </w:tc>
              <w:tc>
                <w:tcPr>
                  <w:tcW w:w="447" w:type="pct"/>
                  <w:tcBorders>
                    <w:tl2br w:val="nil"/>
                    <w:tr2bl w:val="nil"/>
                  </w:tcBorders>
                  <w:vAlign w:val="center"/>
                </w:tcPr>
                <w:p w14:paraId="7B81C11E">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99%</w:t>
                  </w:r>
                </w:p>
              </w:tc>
              <w:tc>
                <w:tcPr>
                  <w:tcW w:w="345" w:type="pct"/>
                  <w:tcBorders>
                    <w:tl2br w:val="nil"/>
                    <w:tr2bl w:val="nil"/>
                  </w:tcBorders>
                  <w:vAlign w:val="center"/>
                </w:tcPr>
                <w:p w14:paraId="5A84301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0.035</w:t>
                  </w:r>
                </w:p>
              </w:tc>
              <w:tc>
                <w:tcPr>
                  <w:tcW w:w="465" w:type="pct"/>
                  <w:gridSpan w:val="2"/>
                  <w:tcBorders>
                    <w:tl2br w:val="nil"/>
                    <w:tr2bl w:val="nil"/>
                  </w:tcBorders>
                  <w:vAlign w:val="center"/>
                </w:tcPr>
                <w:p w14:paraId="7268785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0.029</w:t>
                  </w:r>
                </w:p>
              </w:tc>
            </w:tr>
            <w:tr w14:paraId="3EA673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continue"/>
                  <w:tcBorders>
                    <w:tl2br w:val="nil"/>
                    <w:tr2bl w:val="nil"/>
                  </w:tcBorders>
                  <w:vAlign w:val="center"/>
                </w:tcPr>
                <w:p w14:paraId="49FFEDEF">
                  <w:pPr>
                    <w:jc w:val="center"/>
                    <w:rPr>
                      <w:rFonts w:ascii="Times New Roman" w:hAnsi="宋体" w:eastAsia="宋体" w:cs="Times New Roman"/>
                      <w:color w:val="auto"/>
                      <w:szCs w:val="21"/>
                      <w:highlight w:val="none"/>
                    </w:rPr>
                  </w:pPr>
                </w:p>
              </w:tc>
              <w:tc>
                <w:tcPr>
                  <w:tcW w:w="402" w:type="pct"/>
                  <w:tcBorders>
                    <w:tl2br w:val="nil"/>
                    <w:tr2bl w:val="nil"/>
                  </w:tcBorders>
                  <w:vAlign w:val="center"/>
                </w:tcPr>
                <w:p w14:paraId="510A42F5">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非甲烷总烃</w:t>
                  </w:r>
                </w:p>
              </w:tc>
              <w:tc>
                <w:tcPr>
                  <w:tcW w:w="405" w:type="pct"/>
                  <w:tcBorders>
                    <w:tl2br w:val="nil"/>
                    <w:tr2bl w:val="nil"/>
                  </w:tcBorders>
                  <w:vAlign w:val="center"/>
                </w:tcPr>
                <w:p w14:paraId="378D4E56">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2500</w:t>
                  </w:r>
                </w:p>
              </w:tc>
              <w:tc>
                <w:tcPr>
                  <w:tcW w:w="335" w:type="pct"/>
                  <w:tcBorders>
                    <w:tl2br w:val="nil"/>
                    <w:tr2bl w:val="nil"/>
                  </w:tcBorders>
                  <w:vAlign w:val="center"/>
                </w:tcPr>
                <w:p w14:paraId="282DDA7C">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10000</w:t>
                  </w:r>
                </w:p>
              </w:tc>
              <w:tc>
                <w:tcPr>
                  <w:tcW w:w="500" w:type="pct"/>
                  <w:tcBorders>
                    <w:tl2br w:val="nil"/>
                    <w:tr2bl w:val="nil"/>
                  </w:tcBorders>
                  <w:vAlign w:val="center"/>
                </w:tcPr>
                <w:p w14:paraId="7FEA6482">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0.7</w:t>
                  </w:r>
                </w:p>
              </w:tc>
              <w:tc>
                <w:tcPr>
                  <w:tcW w:w="408" w:type="pct"/>
                  <w:gridSpan w:val="2"/>
                  <w:tcBorders>
                    <w:tl2br w:val="nil"/>
                    <w:tr2bl w:val="nil"/>
                  </w:tcBorders>
                  <w:vAlign w:val="center"/>
                </w:tcPr>
                <w:p w14:paraId="5A5CC8CB">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0.28</w:t>
                  </w:r>
                </w:p>
              </w:tc>
              <w:tc>
                <w:tcPr>
                  <w:tcW w:w="484" w:type="pct"/>
                  <w:gridSpan w:val="2"/>
                  <w:tcBorders>
                    <w:tl2br w:val="nil"/>
                    <w:tr2bl w:val="nil"/>
                  </w:tcBorders>
                  <w:vAlign w:val="center"/>
                </w:tcPr>
                <w:p w14:paraId="6175C1DF">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28</w:t>
                  </w:r>
                </w:p>
              </w:tc>
              <w:tc>
                <w:tcPr>
                  <w:tcW w:w="807" w:type="pct"/>
                  <w:tcBorders>
                    <w:tl2br w:val="nil"/>
                    <w:tr2bl w:val="nil"/>
                  </w:tcBorders>
                  <w:vAlign w:val="center"/>
                </w:tcPr>
                <w:p w14:paraId="0D7476A6">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TA002二级活性炭</w:t>
                  </w:r>
                </w:p>
              </w:tc>
              <w:tc>
                <w:tcPr>
                  <w:tcW w:w="447" w:type="pct"/>
                  <w:tcBorders>
                    <w:tl2br w:val="nil"/>
                    <w:tr2bl w:val="nil"/>
                  </w:tcBorders>
                  <w:vAlign w:val="center"/>
                </w:tcPr>
                <w:p w14:paraId="25F1B4CD">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45" w:type="pct"/>
                  <w:tcBorders>
                    <w:tl2br w:val="nil"/>
                    <w:tr2bl w:val="nil"/>
                  </w:tcBorders>
                  <w:vAlign w:val="center"/>
                </w:tcPr>
                <w:p w14:paraId="46AEFEB6">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0.07</w:t>
                  </w:r>
                </w:p>
              </w:tc>
              <w:tc>
                <w:tcPr>
                  <w:tcW w:w="465" w:type="pct"/>
                  <w:gridSpan w:val="2"/>
                  <w:tcBorders>
                    <w:tl2br w:val="nil"/>
                    <w:tr2bl w:val="nil"/>
                  </w:tcBorders>
                  <w:vAlign w:val="center"/>
                </w:tcPr>
                <w:p w14:paraId="02C379C8">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0.028</w:t>
                  </w:r>
                </w:p>
              </w:tc>
            </w:tr>
            <w:tr w14:paraId="490F81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restart"/>
                  <w:tcBorders>
                    <w:top w:val="single" w:color="000000" w:sz="4" w:space="0"/>
                    <w:tl2br w:val="nil"/>
                    <w:tr2bl w:val="nil"/>
                  </w:tcBorders>
                  <w:vAlign w:val="center"/>
                </w:tcPr>
                <w:p w14:paraId="2F22111E">
                  <w:pPr>
                    <w:jc w:val="center"/>
                    <w:rPr>
                      <w:rFonts w:hint="eastAsia"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塑料材质总成、预滤器生产</w:t>
                  </w:r>
                </w:p>
              </w:tc>
              <w:tc>
                <w:tcPr>
                  <w:tcW w:w="402" w:type="pct"/>
                  <w:tcBorders>
                    <w:top w:val="single" w:color="000000" w:sz="4" w:space="0"/>
                    <w:tl2br w:val="nil"/>
                    <w:tr2bl w:val="nil"/>
                  </w:tcBorders>
                  <w:vAlign w:val="center"/>
                </w:tcPr>
                <w:p w14:paraId="62122F3F">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非甲烷总烃</w:t>
                  </w:r>
                </w:p>
              </w:tc>
              <w:tc>
                <w:tcPr>
                  <w:tcW w:w="405" w:type="pct"/>
                  <w:tcBorders>
                    <w:tl2br w:val="nil"/>
                    <w:tr2bl w:val="nil"/>
                  </w:tcBorders>
                  <w:vAlign w:val="center"/>
                </w:tcPr>
                <w:p w14:paraId="1FC975F8">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7200</w:t>
                  </w:r>
                </w:p>
              </w:tc>
              <w:tc>
                <w:tcPr>
                  <w:tcW w:w="335" w:type="pct"/>
                  <w:tcBorders>
                    <w:tl2br w:val="nil"/>
                    <w:tr2bl w:val="nil"/>
                  </w:tcBorders>
                  <w:shd w:val="clear" w:color="auto" w:fill="auto"/>
                  <w:vAlign w:val="center"/>
                </w:tcPr>
                <w:p w14:paraId="384AB0BD">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500" w:type="pct"/>
                  <w:tcBorders>
                    <w:tl2br w:val="nil"/>
                    <w:tr2bl w:val="nil"/>
                  </w:tcBorders>
                  <w:shd w:val="clear" w:color="auto" w:fill="auto"/>
                  <w:vAlign w:val="center"/>
                </w:tcPr>
                <w:p w14:paraId="2A22CEA1">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1.228</w:t>
                  </w:r>
                </w:p>
              </w:tc>
              <w:tc>
                <w:tcPr>
                  <w:tcW w:w="408" w:type="pct"/>
                  <w:gridSpan w:val="2"/>
                  <w:tcBorders>
                    <w:tl2br w:val="nil"/>
                    <w:tr2bl w:val="nil"/>
                  </w:tcBorders>
                  <w:shd w:val="clear" w:color="auto" w:fill="auto"/>
                  <w:vAlign w:val="center"/>
                </w:tcPr>
                <w:p w14:paraId="5D3512FF">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0.17</w:t>
                  </w:r>
                </w:p>
              </w:tc>
              <w:tc>
                <w:tcPr>
                  <w:tcW w:w="484" w:type="pct"/>
                  <w:gridSpan w:val="2"/>
                  <w:tcBorders>
                    <w:tl2br w:val="nil"/>
                    <w:tr2bl w:val="nil"/>
                  </w:tcBorders>
                  <w:vAlign w:val="center"/>
                </w:tcPr>
                <w:p w14:paraId="5B8F69CD">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42.5</w:t>
                  </w:r>
                </w:p>
              </w:tc>
              <w:tc>
                <w:tcPr>
                  <w:tcW w:w="807" w:type="pct"/>
                  <w:vMerge w:val="restart"/>
                  <w:tcBorders>
                    <w:tl2br w:val="nil"/>
                    <w:tr2bl w:val="nil"/>
                  </w:tcBorders>
                  <w:vAlign w:val="center"/>
                </w:tcPr>
                <w:p w14:paraId="1BB5BDD5">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TA00</w:t>
                  </w:r>
                  <w:r>
                    <w:rPr>
                      <w:rFonts w:hint="eastAsia" w:cs="Times New Roman"/>
                      <w:color w:val="auto"/>
                      <w:szCs w:val="21"/>
                      <w:highlight w:val="none"/>
                      <w:lang w:val="en-US" w:eastAsia="zh-CN"/>
                    </w:rPr>
                    <w:t>3</w:t>
                  </w:r>
                  <w:r>
                    <w:rPr>
                      <w:rFonts w:hint="eastAsia" w:ascii="Times New Roman" w:hAnsi="Times New Roman" w:eastAsia="宋体" w:cs="Times New Roman"/>
                      <w:color w:val="auto"/>
                      <w:szCs w:val="21"/>
                      <w:highlight w:val="none"/>
                      <w:lang w:val="en-US" w:eastAsia="zh-CN"/>
                    </w:rPr>
                    <w:t>二级活性炭</w:t>
                  </w:r>
                </w:p>
              </w:tc>
              <w:tc>
                <w:tcPr>
                  <w:tcW w:w="447" w:type="pct"/>
                  <w:tcBorders>
                    <w:tl2br w:val="nil"/>
                    <w:tr2bl w:val="nil"/>
                  </w:tcBorders>
                  <w:vAlign w:val="center"/>
                </w:tcPr>
                <w:p w14:paraId="4224A7AB">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45" w:type="pct"/>
                  <w:tcBorders>
                    <w:tl2br w:val="nil"/>
                    <w:tr2bl w:val="nil"/>
                  </w:tcBorders>
                  <w:vAlign w:val="center"/>
                </w:tcPr>
                <w:p w14:paraId="5E50EDEB">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0.123</w:t>
                  </w:r>
                </w:p>
              </w:tc>
              <w:tc>
                <w:tcPr>
                  <w:tcW w:w="465" w:type="pct"/>
                  <w:gridSpan w:val="2"/>
                  <w:tcBorders>
                    <w:tl2br w:val="nil"/>
                    <w:tr2bl w:val="nil"/>
                  </w:tcBorders>
                  <w:vAlign w:val="center"/>
                </w:tcPr>
                <w:p w14:paraId="7732E250">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0.017</w:t>
                  </w:r>
                </w:p>
              </w:tc>
            </w:tr>
            <w:tr w14:paraId="74985A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continue"/>
                  <w:tcBorders>
                    <w:tl2br w:val="nil"/>
                    <w:tr2bl w:val="nil"/>
                  </w:tcBorders>
                  <w:vAlign w:val="center"/>
                </w:tcPr>
                <w:p w14:paraId="56A40042">
                  <w:pPr>
                    <w:jc w:val="center"/>
                    <w:rPr>
                      <w:rFonts w:hint="eastAsia" w:ascii="Times New Roman" w:hAnsi="宋体" w:eastAsia="宋体" w:cs="Times New Roman"/>
                      <w:color w:val="auto"/>
                      <w:szCs w:val="21"/>
                      <w:highlight w:val="none"/>
                      <w:lang w:val="en-US" w:eastAsia="zh-CN"/>
                    </w:rPr>
                  </w:pPr>
                </w:p>
              </w:tc>
              <w:tc>
                <w:tcPr>
                  <w:tcW w:w="402" w:type="pct"/>
                  <w:tcBorders>
                    <w:tl2br w:val="nil"/>
                    <w:tr2bl w:val="nil"/>
                  </w:tcBorders>
                  <w:vAlign w:val="center"/>
                </w:tcPr>
                <w:p w14:paraId="446A057A">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酚类</w:t>
                  </w:r>
                </w:p>
              </w:tc>
              <w:tc>
                <w:tcPr>
                  <w:tcW w:w="405" w:type="pct"/>
                  <w:tcBorders>
                    <w:tl2br w:val="nil"/>
                    <w:tr2bl w:val="nil"/>
                  </w:tcBorders>
                  <w:vAlign w:val="center"/>
                </w:tcPr>
                <w:p w14:paraId="774F5569">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7200</w:t>
                  </w:r>
                </w:p>
              </w:tc>
              <w:tc>
                <w:tcPr>
                  <w:tcW w:w="335" w:type="pct"/>
                  <w:tcBorders>
                    <w:tl2br w:val="nil"/>
                    <w:tr2bl w:val="nil"/>
                  </w:tcBorders>
                  <w:shd w:val="clear" w:color="auto" w:fill="auto"/>
                  <w:vAlign w:val="center"/>
                </w:tcPr>
                <w:p w14:paraId="5A83AA18">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500" w:type="pct"/>
                  <w:tcBorders>
                    <w:tl2br w:val="nil"/>
                    <w:tr2bl w:val="nil"/>
                  </w:tcBorders>
                  <w:shd w:val="clear" w:color="auto" w:fill="auto"/>
                  <w:vAlign w:val="center"/>
                </w:tcPr>
                <w:p w14:paraId="02622E7A">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0.0000009</w:t>
                  </w:r>
                </w:p>
              </w:tc>
              <w:tc>
                <w:tcPr>
                  <w:tcW w:w="408" w:type="pct"/>
                  <w:gridSpan w:val="2"/>
                  <w:tcBorders>
                    <w:tl2br w:val="nil"/>
                    <w:tr2bl w:val="nil"/>
                  </w:tcBorders>
                  <w:shd w:val="clear" w:color="auto" w:fill="auto"/>
                  <w:vAlign w:val="center"/>
                </w:tcPr>
                <w:p w14:paraId="14785251">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-7</w:t>
                  </w:r>
                </w:p>
              </w:tc>
              <w:tc>
                <w:tcPr>
                  <w:tcW w:w="484" w:type="pct"/>
                  <w:gridSpan w:val="2"/>
                  <w:tcBorders>
                    <w:tl2br w:val="nil"/>
                    <w:tr2bl w:val="nil"/>
                  </w:tcBorders>
                  <w:vAlign w:val="center"/>
                </w:tcPr>
                <w:p w14:paraId="4C6E343B">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3.125*10</w:t>
                  </w:r>
                  <w:r>
                    <w:rPr>
                      <w:rFonts w:hint="eastAsia" w:cs="Times New Roman"/>
                      <w:color w:val="auto"/>
                      <w:sz w:val="21"/>
                      <w:szCs w:val="21"/>
                      <w:highlight w:val="none"/>
                      <w:vertAlign w:val="superscript"/>
                      <w:lang w:val="en-US" w:eastAsia="zh-CN"/>
                    </w:rPr>
                    <w:t>-5</w:t>
                  </w:r>
                </w:p>
              </w:tc>
              <w:tc>
                <w:tcPr>
                  <w:tcW w:w="807" w:type="pct"/>
                  <w:vMerge w:val="continue"/>
                  <w:tcBorders>
                    <w:tl2br w:val="nil"/>
                    <w:tr2bl w:val="nil"/>
                  </w:tcBorders>
                  <w:vAlign w:val="center"/>
                </w:tcPr>
                <w:p w14:paraId="414C6501">
                  <w:pPr>
                    <w:jc w:val="center"/>
                    <w:rPr>
                      <w:rFonts w:hint="eastAsia" w:ascii="Times New Roman" w:hAnsi="Times New Roman" w:eastAsia="宋体" w:cs="Times New Roman"/>
                      <w:color w:val="auto"/>
                      <w:szCs w:val="21"/>
                      <w:highlight w:val="none"/>
                      <w:lang w:val="en-US" w:eastAsia="zh-CN"/>
                    </w:rPr>
                  </w:pPr>
                </w:p>
              </w:tc>
              <w:tc>
                <w:tcPr>
                  <w:tcW w:w="447" w:type="pct"/>
                  <w:tcBorders>
                    <w:tl2br w:val="nil"/>
                    <w:tr2bl w:val="nil"/>
                  </w:tcBorders>
                  <w:vAlign w:val="center"/>
                </w:tcPr>
                <w:p w14:paraId="54FBEBB3">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45" w:type="pct"/>
                  <w:tcBorders>
                    <w:tl2br w:val="nil"/>
                    <w:tr2bl w:val="nil"/>
                  </w:tcBorders>
                  <w:vAlign w:val="center"/>
                </w:tcPr>
                <w:p w14:paraId="6777E2AC">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00009</w:t>
                  </w:r>
                </w:p>
              </w:tc>
              <w:tc>
                <w:tcPr>
                  <w:tcW w:w="465" w:type="pct"/>
                  <w:gridSpan w:val="2"/>
                  <w:tcBorders>
                    <w:tl2br w:val="nil"/>
                    <w:tr2bl w:val="nil"/>
                  </w:tcBorders>
                  <w:vAlign w:val="center"/>
                </w:tcPr>
                <w:p w14:paraId="7C9108AD">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p>
              </w:tc>
            </w:tr>
            <w:tr w14:paraId="040C02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continue"/>
                  <w:tcBorders>
                    <w:tl2br w:val="nil"/>
                    <w:tr2bl w:val="nil"/>
                  </w:tcBorders>
                  <w:vAlign w:val="center"/>
                </w:tcPr>
                <w:p w14:paraId="385EE220">
                  <w:pPr>
                    <w:jc w:val="center"/>
                    <w:rPr>
                      <w:rFonts w:hint="eastAsia" w:ascii="Times New Roman" w:hAnsi="宋体" w:eastAsia="宋体" w:cs="Times New Roman"/>
                      <w:color w:val="auto"/>
                      <w:szCs w:val="21"/>
                      <w:highlight w:val="none"/>
                      <w:lang w:val="en-US" w:eastAsia="zh-CN"/>
                    </w:rPr>
                  </w:pPr>
                </w:p>
              </w:tc>
              <w:tc>
                <w:tcPr>
                  <w:tcW w:w="402" w:type="pct"/>
                  <w:tcBorders>
                    <w:tl2br w:val="nil"/>
                    <w:tr2bl w:val="nil"/>
                  </w:tcBorders>
                  <w:vAlign w:val="center"/>
                </w:tcPr>
                <w:p w14:paraId="228CD34C">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氯苯</w:t>
                  </w:r>
                </w:p>
              </w:tc>
              <w:tc>
                <w:tcPr>
                  <w:tcW w:w="405" w:type="pct"/>
                  <w:tcBorders>
                    <w:tl2br w:val="nil"/>
                    <w:tr2bl w:val="nil"/>
                  </w:tcBorders>
                  <w:vAlign w:val="center"/>
                </w:tcPr>
                <w:p w14:paraId="666715A2">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7200</w:t>
                  </w:r>
                </w:p>
              </w:tc>
              <w:tc>
                <w:tcPr>
                  <w:tcW w:w="335" w:type="pct"/>
                  <w:tcBorders>
                    <w:tl2br w:val="nil"/>
                    <w:tr2bl w:val="nil"/>
                  </w:tcBorders>
                  <w:shd w:val="clear" w:color="auto" w:fill="auto"/>
                  <w:vAlign w:val="center"/>
                </w:tcPr>
                <w:p w14:paraId="48305199">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500" w:type="pct"/>
                  <w:tcBorders>
                    <w:tl2br w:val="nil"/>
                    <w:tr2bl w:val="nil"/>
                  </w:tcBorders>
                  <w:shd w:val="clear" w:color="auto" w:fill="auto"/>
                  <w:vAlign w:val="center"/>
                </w:tcPr>
                <w:p w14:paraId="33B6092E">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0.00045</w:t>
                  </w:r>
                </w:p>
              </w:tc>
              <w:tc>
                <w:tcPr>
                  <w:tcW w:w="408" w:type="pct"/>
                  <w:gridSpan w:val="2"/>
                  <w:tcBorders>
                    <w:tl2br w:val="nil"/>
                    <w:tr2bl w:val="nil"/>
                  </w:tcBorders>
                  <w:shd w:val="clear" w:color="auto" w:fill="auto"/>
                  <w:vAlign w:val="center"/>
                </w:tcPr>
                <w:p w14:paraId="34600E03">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-5</w:t>
                  </w:r>
                </w:p>
              </w:tc>
              <w:tc>
                <w:tcPr>
                  <w:tcW w:w="484" w:type="pct"/>
                  <w:gridSpan w:val="2"/>
                  <w:tcBorders>
                    <w:tl2br w:val="nil"/>
                    <w:tr2bl w:val="nil"/>
                  </w:tcBorders>
                  <w:vAlign w:val="center"/>
                </w:tcPr>
                <w:p w14:paraId="5CF52D98">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0.016</w:t>
                  </w:r>
                </w:p>
              </w:tc>
              <w:tc>
                <w:tcPr>
                  <w:tcW w:w="807" w:type="pct"/>
                  <w:vMerge w:val="continue"/>
                  <w:tcBorders>
                    <w:tl2br w:val="nil"/>
                    <w:tr2bl w:val="nil"/>
                  </w:tcBorders>
                  <w:vAlign w:val="center"/>
                </w:tcPr>
                <w:p w14:paraId="1F4346E3">
                  <w:pPr>
                    <w:jc w:val="center"/>
                    <w:rPr>
                      <w:rFonts w:hint="eastAsia" w:ascii="Times New Roman" w:hAnsi="Times New Roman" w:eastAsia="宋体" w:cs="Times New Roman"/>
                      <w:color w:val="auto"/>
                      <w:szCs w:val="21"/>
                      <w:highlight w:val="none"/>
                      <w:lang w:val="en-US" w:eastAsia="zh-CN"/>
                    </w:rPr>
                  </w:pPr>
                </w:p>
              </w:tc>
              <w:tc>
                <w:tcPr>
                  <w:tcW w:w="447" w:type="pct"/>
                  <w:tcBorders>
                    <w:tl2br w:val="nil"/>
                    <w:tr2bl w:val="nil"/>
                  </w:tcBorders>
                  <w:vAlign w:val="center"/>
                </w:tcPr>
                <w:p w14:paraId="7AEE4757">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45" w:type="pct"/>
                  <w:tcBorders>
                    <w:tl2br w:val="nil"/>
                    <w:tr2bl w:val="nil"/>
                  </w:tcBorders>
                  <w:vAlign w:val="center"/>
                </w:tcPr>
                <w:p w14:paraId="16634D3A">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0.000045</w:t>
                  </w:r>
                </w:p>
              </w:tc>
              <w:tc>
                <w:tcPr>
                  <w:tcW w:w="465" w:type="pct"/>
                  <w:gridSpan w:val="2"/>
                  <w:tcBorders>
                    <w:tl2br w:val="nil"/>
                    <w:tr2bl w:val="nil"/>
                  </w:tcBorders>
                  <w:vAlign w:val="center"/>
                </w:tcPr>
                <w:p w14:paraId="5F14023B">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p>
              </w:tc>
            </w:tr>
            <w:tr w14:paraId="0179DC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continue"/>
                  <w:tcBorders>
                    <w:tl2br w:val="nil"/>
                    <w:tr2bl w:val="nil"/>
                  </w:tcBorders>
                  <w:vAlign w:val="center"/>
                </w:tcPr>
                <w:p w14:paraId="172D6936">
                  <w:pPr>
                    <w:jc w:val="center"/>
                    <w:rPr>
                      <w:rFonts w:hint="eastAsia" w:ascii="Times New Roman" w:hAnsi="宋体" w:eastAsia="宋体" w:cs="Times New Roman"/>
                      <w:color w:val="auto"/>
                      <w:szCs w:val="21"/>
                      <w:highlight w:val="none"/>
                      <w:lang w:val="en-US" w:eastAsia="zh-CN"/>
                    </w:rPr>
                  </w:pPr>
                </w:p>
              </w:tc>
              <w:tc>
                <w:tcPr>
                  <w:tcW w:w="402" w:type="pct"/>
                  <w:tcBorders>
                    <w:tl2br w:val="nil"/>
                    <w:tr2bl w:val="nil"/>
                  </w:tcBorders>
                  <w:vAlign w:val="center"/>
                </w:tcPr>
                <w:p w14:paraId="379A1936">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二氯甲烷</w:t>
                  </w:r>
                </w:p>
              </w:tc>
              <w:tc>
                <w:tcPr>
                  <w:tcW w:w="405" w:type="pct"/>
                  <w:tcBorders>
                    <w:tl2br w:val="nil"/>
                    <w:tr2bl w:val="nil"/>
                  </w:tcBorders>
                  <w:vAlign w:val="center"/>
                </w:tcPr>
                <w:p w14:paraId="3F2D05D1">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7200</w:t>
                  </w:r>
                </w:p>
              </w:tc>
              <w:tc>
                <w:tcPr>
                  <w:tcW w:w="335" w:type="pct"/>
                  <w:tcBorders>
                    <w:tl2br w:val="nil"/>
                    <w:tr2bl w:val="nil"/>
                  </w:tcBorders>
                  <w:shd w:val="clear" w:color="auto" w:fill="auto"/>
                  <w:vAlign w:val="center"/>
                </w:tcPr>
                <w:p w14:paraId="3D3576D4">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500" w:type="pct"/>
                  <w:tcBorders>
                    <w:tl2br w:val="nil"/>
                    <w:tr2bl w:val="nil"/>
                  </w:tcBorders>
                  <w:shd w:val="clear" w:color="auto" w:fill="auto"/>
                  <w:vAlign w:val="center"/>
                </w:tcPr>
                <w:p w14:paraId="05A34BF0">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0.0072</w:t>
                  </w:r>
                </w:p>
              </w:tc>
              <w:tc>
                <w:tcPr>
                  <w:tcW w:w="408" w:type="pct"/>
                  <w:gridSpan w:val="2"/>
                  <w:tcBorders>
                    <w:tl2br w:val="nil"/>
                    <w:tr2bl w:val="nil"/>
                  </w:tcBorders>
                  <w:shd w:val="clear" w:color="auto" w:fill="auto"/>
                  <w:vAlign w:val="center"/>
                </w:tcPr>
                <w:p w14:paraId="7EF527F8">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-3</w:t>
                  </w:r>
                </w:p>
              </w:tc>
              <w:tc>
                <w:tcPr>
                  <w:tcW w:w="484" w:type="pct"/>
                  <w:gridSpan w:val="2"/>
                  <w:tcBorders>
                    <w:tl2br w:val="nil"/>
                    <w:tr2bl w:val="nil"/>
                  </w:tcBorders>
                  <w:vAlign w:val="center"/>
                </w:tcPr>
                <w:p w14:paraId="4CF40DD5">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0.25</w:t>
                  </w:r>
                </w:p>
              </w:tc>
              <w:tc>
                <w:tcPr>
                  <w:tcW w:w="807" w:type="pct"/>
                  <w:vMerge w:val="continue"/>
                  <w:tcBorders>
                    <w:tl2br w:val="nil"/>
                    <w:tr2bl w:val="nil"/>
                  </w:tcBorders>
                  <w:vAlign w:val="center"/>
                </w:tcPr>
                <w:p w14:paraId="14537EA2">
                  <w:pPr>
                    <w:jc w:val="center"/>
                    <w:rPr>
                      <w:rFonts w:hint="eastAsia" w:ascii="Times New Roman" w:hAnsi="Times New Roman" w:eastAsia="宋体" w:cs="Times New Roman"/>
                      <w:color w:val="auto"/>
                      <w:szCs w:val="21"/>
                      <w:highlight w:val="none"/>
                      <w:lang w:val="en-US" w:eastAsia="zh-CN"/>
                    </w:rPr>
                  </w:pPr>
                </w:p>
              </w:tc>
              <w:tc>
                <w:tcPr>
                  <w:tcW w:w="447" w:type="pct"/>
                  <w:tcBorders>
                    <w:tl2br w:val="nil"/>
                    <w:tr2bl w:val="nil"/>
                  </w:tcBorders>
                  <w:vAlign w:val="center"/>
                </w:tcPr>
                <w:p w14:paraId="35DDE71B">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45" w:type="pct"/>
                  <w:tcBorders>
                    <w:tl2br w:val="nil"/>
                    <w:tr2bl w:val="nil"/>
                  </w:tcBorders>
                  <w:vAlign w:val="center"/>
                </w:tcPr>
                <w:p w14:paraId="44F871CB">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0.00072</w:t>
                  </w:r>
                </w:p>
              </w:tc>
              <w:tc>
                <w:tcPr>
                  <w:tcW w:w="465" w:type="pct"/>
                  <w:gridSpan w:val="2"/>
                  <w:tcBorders>
                    <w:tl2br w:val="nil"/>
                    <w:tr2bl w:val="nil"/>
                  </w:tcBorders>
                  <w:vAlign w:val="center"/>
                </w:tcPr>
                <w:p w14:paraId="6AC04D4B">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p>
              </w:tc>
            </w:tr>
            <w:tr w14:paraId="6DCA71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vMerge w:val="continue"/>
                  <w:tcBorders>
                    <w:tl2br w:val="nil"/>
                    <w:tr2bl w:val="nil"/>
                  </w:tcBorders>
                  <w:vAlign w:val="center"/>
                </w:tcPr>
                <w:p w14:paraId="4C4C7F62">
                  <w:pPr>
                    <w:jc w:val="center"/>
                    <w:rPr>
                      <w:rFonts w:hint="eastAsia" w:ascii="Times New Roman" w:hAnsi="宋体" w:eastAsia="宋体" w:cs="Times New Roman"/>
                      <w:color w:val="auto"/>
                      <w:szCs w:val="21"/>
                      <w:highlight w:val="none"/>
                      <w:lang w:val="en-US" w:eastAsia="zh-CN"/>
                    </w:rPr>
                  </w:pPr>
                </w:p>
              </w:tc>
              <w:tc>
                <w:tcPr>
                  <w:tcW w:w="402" w:type="pct"/>
                  <w:tcBorders>
                    <w:tl2br w:val="nil"/>
                    <w:tr2bl w:val="nil"/>
                  </w:tcBorders>
                  <w:vAlign w:val="center"/>
                </w:tcPr>
                <w:p w14:paraId="74214D98">
                  <w:pPr>
                    <w:jc w:val="center"/>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臭气浓度</w:t>
                  </w:r>
                </w:p>
              </w:tc>
              <w:tc>
                <w:tcPr>
                  <w:tcW w:w="405" w:type="pct"/>
                  <w:tcBorders>
                    <w:tl2br w:val="nil"/>
                    <w:tr2bl w:val="nil"/>
                  </w:tcBorders>
                  <w:vAlign w:val="center"/>
                </w:tcPr>
                <w:p w14:paraId="0EC7C4F1">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7200</w:t>
                  </w:r>
                </w:p>
              </w:tc>
              <w:tc>
                <w:tcPr>
                  <w:tcW w:w="335" w:type="pct"/>
                  <w:tcBorders>
                    <w:tl2br w:val="nil"/>
                    <w:tr2bl w:val="nil"/>
                  </w:tcBorders>
                  <w:shd w:val="clear" w:color="auto" w:fill="auto"/>
                  <w:vAlign w:val="center"/>
                </w:tcPr>
                <w:p w14:paraId="1B1EC522">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4000</w:t>
                  </w:r>
                </w:p>
              </w:tc>
              <w:tc>
                <w:tcPr>
                  <w:tcW w:w="1393" w:type="pct"/>
                  <w:gridSpan w:val="5"/>
                  <w:tcBorders>
                    <w:tl2br w:val="nil"/>
                    <w:tr2bl w:val="nil"/>
                  </w:tcBorders>
                  <w:shd w:val="clear" w:color="auto" w:fill="auto"/>
                  <w:vAlign w:val="center"/>
                </w:tcPr>
                <w:p w14:paraId="019031B6">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1500（无量纲）</w:t>
                  </w:r>
                </w:p>
              </w:tc>
              <w:tc>
                <w:tcPr>
                  <w:tcW w:w="807" w:type="pct"/>
                  <w:vMerge w:val="continue"/>
                  <w:tcBorders>
                    <w:tl2br w:val="nil"/>
                    <w:tr2bl w:val="nil"/>
                  </w:tcBorders>
                  <w:vAlign w:val="center"/>
                </w:tcPr>
                <w:p w14:paraId="67FD5365">
                  <w:pPr>
                    <w:jc w:val="center"/>
                    <w:rPr>
                      <w:rFonts w:hint="eastAsia" w:ascii="Times New Roman" w:hAnsi="Times New Roman" w:eastAsia="宋体" w:cs="Times New Roman"/>
                      <w:color w:val="auto"/>
                      <w:szCs w:val="21"/>
                      <w:highlight w:val="none"/>
                      <w:lang w:val="en-US" w:eastAsia="zh-CN"/>
                    </w:rPr>
                  </w:pPr>
                </w:p>
              </w:tc>
              <w:tc>
                <w:tcPr>
                  <w:tcW w:w="447" w:type="pct"/>
                  <w:tcBorders>
                    <w:tl2br w:val="nil"/>
                    <w:tr2bl w:val="nil"/>
                  </w:tcBorders>
                  <w:vAlign w:val="center"/>
                </w:tcPr>
                <w:p w14:paraId="67D0EF5E">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810" w:type="pct"/>
                  <w:gridSpan w:val="3"/>
                  <w:tcBorders>
                    <w:tl2br w:val="nil"/>
                    <w:tr2bl w:val="nil"/>
                  </w:tcBorders>
                  <w:vAlign w:val="center"/>
                </w:tcPr>
                <w:p w14:paraId="741C0B31">
                  <w:pPr>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150（无量纲）</w:t>
                  </w:r>
                </w:p>
              </w:tc>
            </w:tr>
            <w:tr w14:paraId="100DB8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gridAfter w:val="1"/>
                <w:wAfter w:w="2" w:type="pct"/>
                <w:trHeight w:val="340" w:hRule="atLeast"/>
                <w:jc w:val="center"/>
              </w:trPr>
              <w:tc>
                <w:tcPr>
                  <w:tcW w:w="395" w:type="pct"/>
                  <w:tcBorders>
                    <w:tl2br w:val="nil"/>
                    <w:tr2bl w:val="nil"/>
                  </w:tcBorders>
                  <w:vAlign w:val="center"/>
                </w:tcPr>
                <w:p w14:paraId="0D6C08D6">
                  <w:pPr>
                    <w:jc w:val="center"/>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食堂油烟</w:t>
                  </w:r>
                </w:p>
              </w:tc>
              <w:tc>
                <w:tcPr>
                  <w:tcW w:w="402" w:type="pct"/>
                  <w:tcBorders>
                    <w:tl2br w:val="nil"/>
                    <w:tr2bl w:val="nil"/>
                  </w:tcBorders>
                  <w:vAlign w:val="center"/>
                </w:tcPr>
                <w:p w14:paraId="2F43A1EB">
                  <w:pPr>
                    <w:jc w:val="center"/>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油烟</w:t>
                  </w:r>
                </w:p>
              </w:tc>
              <w:tc>
                <w:tcPr>
                  <w:tcW w:w="405" w:type="pct"/>
                  <w:tcBorders>
                    <w:tl2br w:val="nil"/>
                    <w:tr2bl w:val="nil"/>
                  </w:tcBorders>
                  <w:vAlign w:val="center"/>
                </w:tcPr>
                <w:p w14:paraId="6E1FC13C">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1800</w:t>
                  </w:r>
                </w:p>
              </w:tc>
              <w:tc>
                <w:tcPr>
                  <w:tcW w:w="335" w:type="pct"/>
                  <w:tcBorders>
                    <w:tl2br w:val="nil"/>
                    <w:tr2bl w:val="nil"/>
                  </w:tcBorders>
                  <w:shd w:val="clear" w:color="auto" w:fill="auto"/>
                  <w:vAlign w:val="center"/>
                </w:tcPr>
                <w:p w14:paraId="5A4543B3">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2000</w:t>
                  </w:r>
                </w:p>
              </w:tc>
              <w:tc>
                <w:tcPr>
                  <w:tcW w:w="504" w:type="pct"/>
                  <w:gridSpan w:val="2"/>
                  <w:tcBorders>
                    <w:tl2br w:val="nil"/>
                    <w:tr2bl w:val="nil"/>
                  </w:tcBorders>
                  <w:shd w:val="clear" w:color="auto" w:fill="auto"/>
                  <w:vAlign w:val="center"/>
                </w:tcPr>
                <w:p w14:paraId="5F0A714E">
                  <w:pPr>
                    <w:jc w:val="center"/>
                    <w:rPr>
                      <w:rFonts w:hint="default" w:cs="Times New Roman"/>
                      <w:b w:val="0"/>
                      <w:bCs w:val="0"/>
                      <w:color w:val="auto"/>
                      <w:szCs w:val="21"/>
                      <w:highlight w:val="none"/>
                      <w:lang w:val="en-US" w:eastAsia="zh-CN"/>
                    </w:rPr>
                  </w:pPr>
                  <w:r>
                    <w:rPr>
                      <w:rFonts w:hint="eastAsia" w:cs="Times New Roman"/>
                      <w:b w:val="0"/>
                      <w:bCs w:val="0"/>
                      <w:color w:val="auto"/>
                      <w:szCs w:val="21"/>
                      <w:highlight w:val="none"/>
                      <w:lang w:val="en-US" w:eastAsia="zh-CN"/>
                    </w:rPr>
                    <w:t>0.023</w:t>
                  </w:r>
                </w:p>
              </w:tc>
              <w:tc>
                <w:tcPr>
                  <w:tcW w:w="410" w:type="pct"/>
                  <w:gridSpan w:val="2"/>
                  <w:tcBorders>
                    <w:tl2br w:val="nil"/>
                    <w:tr2bl w:val="nil"/>
                  </w:tcBorders>
                  <w:shd w:val="clear" w:color="auto" w:fill="auto"/>
                  <w:vAlign w:val="center"/>
                </w:tcPr>
                <w:p w14:paraId="7174732C">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0.013</w:t>
                  </w:r>
                </w:p>
              </w:tc>
              <w:tc>
                <w:tcPr>
                  <w:tcW w:w="477" w:type="pct"/>
                  <w:tcBorders>
                    <w:tl2br w:val="nil"/>
                    <w:tr2bl w:val="nil"/>
                  </w:tcBorders>
                  <w:shd w:val="clear" w:color="auto" w:fill="auto"/>
                  <w:vAlign w:val="center"/>
                </w:tcPr>
                <w:p w14:paraId="35C50A2A">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6.25</w:t>
                  </w:r>
                </w:p>
              </w:tc>
              <w:tc>
                <w:tcPr>
                  <w:tcW w:w="807" w:type="pct"/>
                  <w:tcBorders>
                    <w:tl2br w:val="nil"/>
                    <w:tr2bl w:val="nil"/>
                  </w:tcBorders>
                  <w:vAlign w:val="center"/>
                </w:tcPr>
                <w:p w14:paraId="1A1BD586">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TA00</w:t>
                  </w:r>
                  <w:r>
                    <w:rPr>
                      <w:rFonts w:hint="eastAsia" w:ascii="Times New Roman" w:hAnsi="Times New Roman" w:cs="Times New Roman"/>
                      <w:color w:val="auto"/>
                      <w:szCs w:val="21"/>
                      <w:highlight w:val="none"/>
                      <w:lang w:val="en-US" w:eastAsia="zh-CN"/>
                    </w:rPr>
                    <w:t>4</w:t>
                  </w:r>
                </w:p>
              </w:tc>
              <w:tc>
                <w:tcPr>
                  <w:tcW w:w="447" w:type="pct"/>
                  <w:tcBorders>
                    <w:tl2br w:val="nil"/>
                    <w:tr2bl w:val="nil"/>
                  </w:tcBorders>
                  <w:vAlign w:val="center"/>
                </w:tcPr>
                <w:p w14:paraId="48B940DB">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90%</w:t>
                  </w:r>
                </w:p>
              </w:tc>
              <w:tc>
                <w:tcPr>
                  <w:tcW w:w="360" w:type="pct"/>
                  <w:gridSpan w:val="2"/>
                  <w:tcBorders>
                    <w:tl2br w:val="nil"/>
                    <w:tr2bl w:val="nil"/>
                  </w:tcBorders>
                  <w:vAlign w:val="center"/>
                </w:tcPr>
                <w:p w14:paraId="1700D613">
                  <w:pPr>
                    <w:jc w:val="center"/>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0.002</w:t>
                  </w:r>
                </w:p>
              </w:tc>
              <w:tc>
                <w:tcPr>
                  <w:tcW w:w="450" w:type="pct"/>
                  <w:tcBorders>
                    <w:tl2br w:val="nil"/>
                    <w:tr2bl w:val="nil"/>
                  </w:tcBorders>
                  <w:vAlign w:val="center"/>
                </w:tcPr>
                <w:p w14:paraId="72732413">
                  <w:pPr>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0.001</w:t>
                  </w:r>
                </w:p>
              </w:tc>
            </w:tr>
          </w:tbl>
          <w:p w14:paraId="69960C89">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备注：本次评价考虑最不利情形，以各工段同时工作最大产生速率计算，考虑到颗粒物的粒径，布袋除尘器去除效率综合以99%计。</w:t>
            </w:r>
          </w:p>
          <w:p w14:paraId="1695A974">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2" w:firstLineChars="200"/>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表</w:t>
            </w:r>
            <w:r>
              <w:rPr>
                <w:rFonts w:hint="eastAsia" w:cs="Times New Roman"/>
                <w:b/>
                <w:bCs/>
                <w:color w:val="auto"/>
                <w:sz w:val="21"/>
                <w:szCs w:val="21"/>
                <w:highlight w:val="none"/>
                <w:lang w:val="en-US" w:eastAsia="zh-CN"/>
              </w:rPr>
              <w:t xml:space="preserve">4-7   </w:t>
            </w:r>
            <w:r>
              <w:rPr>
                <w:rFonts w:hint="eastAsia" w:ascii="Times New Roman" w:hAnsi="Times New Roman" w:eastAsia="宋体" w:cs="Times New Roman"/>
                <w:b/>
                <w:bCs/>
                <w:color w:val="auto"/>
                <w:sz w:val="21"/>
                <w:szCs w:val="21"/>
                <w:highlight w:val="none"/>
                <w:lang w:val="en-US" w:eastAsia="zh-CN"/>
              </w:rPr>
              <w:t>污染物</w:t>
            </w:r>
            <w:r>
              <w:rPr>
                <w:rFonts w:hint="default" w:ascii="Times New Roman" w:hAnsi="Times New Roman" w:eastAsia="宋体" w:cs="Times New Roman"/>
                <w:b/>
                <w:bCs/>
                <w:color w:val="auto"/>
                <w:sz w:val="21"/>
                <w:szCs w:val="21"/>
                <w:highlight w:val="none"/>
                <w:lang w:val="en-US" w:eastAsia="zh-CN"/>
              </w:rPr>
              <w:t>排放情况</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57" w:type="dxa"/>
                <w:bottom w:w="0" w:type="dxa"/>
                <w:right w:w="57" w:type="dxa"/>
              </w:tblCellMar>
            </w:tblPr>
            <w:tblGrid>
              <w:gridCol w:w="1157"/>
              <w:gridCol w:w="1175"/>
              <w:gridCol w:w="1075"/>
              <w:gridCol w:w="1202"/>
              <w:gridCol w:w="67"/>
              <w:gridCol w:w="1295"/>
              <w:gridCol w:w="39"/>
              <w:gridCol w:w="1542"/>
              <w:gridCol w:w="1497"/>
              <w:gridCol w:w="1740"/>
              <w:gridCol w:w="1388"/>
            </w:tblGrid>
            <w:tr w14:paraId="3D2D4F3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restart"/>
                  <w:tcBorders>
                    <w:tl2br w:val="nil"/>
                    <w:tr2bl w:val="nil"/>
                  </w:tcBorders>
                  <w:vAlign w:val="center"/>
                </w:tcPr>
                <w:p w14:paraId="3218F4FC">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产生</w:t>
                  </w:r>
                </w:p>
                <w:p w14:paraId="4A93EC04">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位置</w:t>
                  </w:r>
                </w:p>
              </w:tc>
              <w:tc>
                <w:tcPr>
                  <w:tcW w:w="482" w:type="pct"/>
                  <w:vMerge w:val="restart"/>
                  <w:tcBorders>
                    <w:tl2br w:val="nil"/>
                    <w:tr2bl w:val="nil"/>
                  </w:tcBorders>
                  <w:vAlign w:val="center"/>
                </w:tcPr>
                <w:p w14:paraId="176318EF">
                  <w:pPr>
                    <w:spacing w:line="240" w:lineRule="exact"/>
                    <w:jc w:val="center"/>
                    <w:rPr>
                      <w:rFonts w:ascii="Times New Roman" w:hAnsi="Times New Roman" w:eastAsia="宋体" w:cs="Times New Roman"/>
                      <w:b/>
                      <w:color w:val="auto"/>
                      <w:szCs w:val="21"/>
                      <w:highlight w:val="none"/>
                    </w:rPr>
                  </w:pPr>
                  <w:r>
                    <w:rPr>
                      <w:rFonts w:ascii="Times New Roman" w:hAnsi="宋体" w:eastAsia="宋体" w:cs="Times New Roman"/>
                      <w:b/>
                      <w:color w:val="auto"/>
                      <w:szCs w:val="21"/>
                      <w:highlight w:val="none"/>
                    </w:rPr>
                    <w:t>污染物</w:t>
                  </w:r>
                </w:p>
              </w:tc>
              <w:tc>
                <w:tcPr>
                  <w:tcW w:w="441" w:type="pct"/>
                  <w:vMerge w:val="restart"/>
                  <w:tcBorders>
                    <w:tl2br w:val="nil"/>
                    <w:tr2bl w:val="nil"/>
                  </w:tcBorders>
                  <w:vAlign w:val="center"/>
                </w:tcPr>
                <w:p w14:paraId="4290BBB7">
                  <w:pPr>
                    <w:spacing w:line="240" w:lineRule="exact"/>
                    <w:jc w:val="center"/>
                    <w:rPr>
                      <w:rFonts w:ascii="Times New Roman" w:hAnsi="宋体" w:eastAsia="宋体" w:cs="Times New Roman"/>
                      <w:b/>
                      <w:color w:val="auto"/>
                      <w:szCs w:val="21"/>
                      <w:highlight w:val="none"/>
                    </w:rPr>
                  </w:pPr>
                  <w:r>
                    <w:rPr>
                      <w:rFonts w:ascii="Times New Roman" w:hAnsi="宋体" w:eastAsia="宋体" w:cs="Times New Roman"/>
                      <w:b/>
                      <w:color w:val="auto"/>
                      <w:szCs w:val="21"/>
                      <w:highlight w:val="none"/>
                    </w:rPr>
                    <w:t>风量</w:t>
                  </w:r>
                  <w:r>
                    <w:rPr>
                      <w:rFonts w:ascii="Times New Roman" w:hAnsi="Times New Roman" w:eastAsia="宋体" w:cs="Times New Roman"/>
                      <w:b/>
                      <w:color w:val="auto"/>
                      <w:szCs w:val="21"/>
                      <w:highlight w:val="none"/>
                    </w:rPr>
                    <w:t>m</w:t>
                  </w:r>
                  <w:r>
                    <w:rPr>
                      <w:rFonts w:ascii="Times New Roman" w:hAnsi="Times New Roman" w:eastAsia="宋体" w:cs="Times New Roman"/>
                      <w:b/>
                      <w:color w:val="auto"/>
                      <w:szCs w:val="21"/>
                      <w:highlight w:val="none"/>
                      <w:vertAlign w:val="superscript"/>
                    </w:rPr>
                    <w:t>3</w:t>
                  </w:r>
                  <w:r>
                    <w:rPr>
                      <w:rFonts w:ascii="Times New Roman" w:hAnsi="Times New Roman" w:eastAsia="宋体" w:cs="Times New Roman"/>
                      <w:b/>
                      <w:color w:val="auto"/>
                      <w:szCs w:val="21"/>
                      <w:highlight w:val="none"/>
                    </w:rPr>
                    <w:t>/h</w:t>
                  </w:r>
                </w:p>
              </w:tc>
              <w:tc>
                <w:tcPr>
                  <w:tcW w:w="1701" w:type="pct"/>
                  <w:gridSpan w:val="5"/>
                  <w:tcBorders>
                    <w:tl2br w:val="nil"/>
                    <w:tr2bl w:val="nil"/>
                  </w:tcBorders>
                  <w:vAlign w:val="center"/>
                </w:tcPr>
                <w:p w14:paraId="2F8C345F">
                  <w:pPr>
                    <w:spacing w:line="240" w:lineRule="exact"/>
                    <w:jc w:val="center"/>
                    <w:rPr>
                      <w:rFonts w:ascii="Times New Roman" w:hAnsi="宋体" w:eastAsia="宋体" w:cs="Times New Roman"/>
                      <w:b/>
                      <w:color w:val="auto"/>
                      <w:szCs w:val="21"/>
                      <w:highlight w:val="none"/>
                    </w:rPr>
                  </w:pPr>
                  <w:r>
                    <w:rPr>
                      <w:rFonts w:hint="eastAsia" w:ascii="Times New Roman" w:hAnsi="宋体" w:eastAsia="宋体" w:cs="Times New Roman"/>
                      <w:b/>
                      <w:color w:val="auto"/>
                      <w:szCs w:val="21"/>
                      <w:highlight w:val="none"/>
                      <w:lang w:val="en-US" w:eastAsia="zh-CN"/>
                    </w:rPr>
                    <w:t>有组织排放</w:t>
                  </w:r>
                  <w:r>
                    <w:rPr>
                      <w:rFonts w:ascii="Times New Roman" w:hAnsi="宋体" w:eastAsia="宋体" w:cs="Times New Roman"/>
                      <w:b/>
                      <w:color w:val="auto"/>
                      <w:szCs w:val="21"/>
                      <w:highlight w:val="none"/>
                    </w:rPr>
                    <w:t>量</w:t>
                  </w:r>
                </w:p>
              </w:tc>
              <w:tc>
                <w:tcPr>
                  <w:tcW w:w="1329" w:type="pct"/>
                  <w:gridSpan w:val="2"/>
                  <w:vMerge w:val="restart"/>
                  <w:tcBorders>
                    <w:tl2br w:val="nil"/>
                    <w:tr2bl w:val="nil"/>
                  </w:tcBorders>
                  <w:vAlign w:val="center"/>
                </w:tcPr>
                <w:p w14:paraId="1E17B8F3">
                  <w:pPr>
                    <w:jc w:val="center"/>
                    <w:rPr>
                      <w:rFonts w:ascii="Times New Roman" w:hAnsi="宋体" w:eastAsia="宋体" w:cs="Times New Roman"/>
                      <w:b/>
                      <w:color w:val="auto"/>
                      <w:szCs w:val="21"/>
                      <w:highlight w:val="none"/>
                    </w:rPr>
                  </w:pPr>
                  <w:r>
                    <w:rPr>
                      <w:rFonts w:hint="eastAsia" w:hAnsi="宋体" w:cs="Times New Roman"/>
                      <w:b/>
                      <w:color w:val="auto"/>
                      <w:szCs w:val="21"/>
                      <w:highlight w:val="none"/>
                      <w:lang w:val="en-US" w:eastAsia="zh-CN"/>
                    </w:rPr>
                    <w:t>排放标准</w:t>
                  </w:r>
                </w:p>
              </w:tc>
              <w:tc>
                <w:tcPr>
                  <w:tcW w:w="569" w:type="pct"/>
                  <w:vMerge w:val="restart"/>
                  <w:tcBorders>
                    <w:tl2br w:val="nil"/>
                    <w:tr2bl w:val="nil"/>
                  </w:tcBorders>
                  <w:vAlign w:val="center"/>
                </w:tcPr>
                <w:p w14:paraId="3D21E68A">
                  <w:pPr>
                    <w:jc w:val="center"/>
                    <w:rPr>
                      <w:rFonts w:hint="eastAsia" w:ascii="Times New Roman" w:hAnsi="宋体" w:eastAsia="宋体" w:cs="Times New Roman"/>
                      <w:b/>
                      <w:color w:val="auto"/>
                      <w:szCs w:val="21"/>
                      <w:highlight w:val="none"/>
                      <w:lang w:val="en-US" w:eastAsia="zh-CN"/>
                    </w:rPr>
                  </w:pPr>
                  <w:r>
                    <w:rPr>
                      <w:rFonts w:hint="eastAsia" w:hAnsi="宋体" w:cs="Times New Roman"/>
                      <w:b/>
                      <w:color w:val="auto"/>
                      <w:szCs w:val="21"/>
                      <w:highlight w:val="none"/>
                      <w:lang w:val="en-US" w:eastAsia="zh-CN"/>
                    </w:rPr>
                    <w:t>排气筒参数</w:t>
                  </w:r>
                </w:p>
              </w:tc>
            </w:tr>
            <w:tr w14:paraId="6B2CDB8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748" w:hRule="atLeast"/>
                <w:jc w:val="center"/>
              </w:trPr>
              <w:tc>
                <w:tcPr>
                  <w:tcW w:w="475" w:type="pct"/>
                  <w:vMerge w:val="continue"/>
                  <w:tcBorders>
                    <w:tl2br w:val="nil"/>
                    <w:tr2bl w:val="nil"/>
                  </w:tcBorders>
                  <w:vAlign w:val="center"/>
                </w:tcPr>
                <w:p w14:paraId="5CF6CE50">
                  <w:pPr>
                    <w:spacing w:line="240" w:lineRule="exact"/>
                    <w:jc w:val="center"/>
                    <w:rPr>
                      <w:rFonts w:ascii="Times New Roman" w:hAnsi="Times New Roman" w:eastAsia="宋体" w:cs="Times New Roman"/>
                      <w:color w:val="auto"/>
                      <w:szCs w:val="21"/>
                      <w:highlight w:val="none"/>
                    </w:rPr>
                  </w:pPr>
                </w:p>
              </w:tc>
              <w:tc>
                <w:tcPr>
                  <w:tcW w:w="482" w:type="pct"/>
                  <w:vMerge w:val="continue"/>
                  <w:tcBorders>
                    <w:tl2br w:val="nil"/>
                    <w:tr2bl w:val="nil"/>
                  </w:tcBorders>
                  <w:vAlign w:val="center"/>
                </w:tcPr>
                <w:p w14:paraId="0CB325A4">
                  <w:pPr>
                    <w:spacing w:line="240" w:lineRule="exact"/>
                    <w:jc w:val="center"/>
                    <w:rPr>
                      <w:rFonts w:ascii="Times New Roman" w:hAnsi="Times New Roman" w:eastAsia="宋体" w:cs="Times New Roman"/>
                      <w:color w:val="auto"/>
                      <w:szCs w:val="21"/>
                      <w:highlight w:val="none"/>
                    </w:rPr>
                  </w:pPr>
                </w:p>
              </w:tc>
              <w:tc>
                <w:tcPr>
                  <w:tcW w:w="441" w:type="pct"/>
                  <w:vMerge w:val="continue"/>
                  <w:tcBorders>
                    <w:tl2br w:val="nil"/>
                    <w:tr2bl w:val="nil"/>
                  </w:tcBorders>
                  <w:vAlign w:val="center"/>
                </w:tcPr>
                <w:p w14:paraId="058B9B77">
                  <w:pPr>
                    <w:spacing w:line="240" w:lineRule="exact"/>
                    <w:jc w:val="center"/>
                    <w:rPr>
                      <w:rFonts w:ascii="Times New Roman" w:hAnsi="宋体" w:eastAsia="宋体" w:cs="Times New Roman"/>
                      <w:b/>
                      <w:color w:val="auto"/>
                      <w:szCs w:val="21"/>
                      <w:highlight w:val="none"/>
                    </w:rPr>
                  </w:pPr>
                </w:p>
              </w:tc>
              <w:tc>
                <w:tcPr>
                  <w:tcW w:w="493" w:type="pct"/>
                  <w:tcBorders>
                    <w:tl2br w:val="nil"/>
                    <w:tr2bl w:val="nil"/>
                  </w:tcBorders>
                  <w:vAlign w:val="center"/>
                </w:tcPr>
                <w:p w14:paraId="3EF3C806">
                  <w:pPr>
                    <w:spacing w:line="240" w:lineRule="exact"/>
                    <w:jc w:val="center"/>
                    <w:rPr>
                      <w:rFonts w:ascii="Times New Roman" w:hAnsi="Times New Roman" w:eastAsia="宋体" w:cs="Times New Roman"/>
                      <w:b/>
                      <w:color w:val="auto"/>
                      <w:szCs w:val="21"/>
                      <w:highlight w:val="none"/>
                    </w:rPr>
                  </w:pPr>
                  <w:r>
                    <w:rPr>
                      <w:rFonts w:hint="eastAsia" w:ascii="Times New Roman" w:hAnsi="宋体" w:eastAsia="宋体" w:cs="Times New Roman"/>
                      <w:b/>
                      <w:color w:val="auto"/>
                      <w:szCs w:val="21"/>
                      <w:highlight w:val="none"/>
                    </w:rPr>
                    <w:t>排放</w:t>
                  </w:r>
                  <w:r>
                    <w:rPr>
                      <w:rFonts w:ascii="Times New Roman" w:hAnsi="宋体" w:eastAsia="宋体" w:cs="Times New Roman"/>
                      <w:b/>
                      <w:color w:val="auto"/>
                      <w:szCs w:val="21"/>
                      <w:highlight w:val="none"/>
                    </w:rPr>
                    <w:t>量</w:t>
                  </w:r>
                  <w:r>
                    <w:rPr>
                      <w:rFonts w:ascii="Times New Roman" w:hAnsi="Times New Roman" w:eastAsia="宋体" w:cs="Times New Roman"/>
                      <w:b/>
                      <w:color w:val="auto"/>
                      <w:szCs w:val="21"/>
                      <w:highlight w:val="none"/>
                    </w:rPr>
                    <w:t>t/a</w:t>
                  </w:r>
                </w:p>
              </w:tc>
              <w:tc>
                <w:tcPr>
                  <w:tcW w:w="559" w:type="pct"/>
                  <w:gridSpan w:val="2"/>
                  <w:tcBorders>
                    <w:tl2br w:val="nil"/>
                    <w:tr2bl w:val="nil"/>
                  </w:tcBorders>
                  <w:vAlign w:val="center"/>
                </w:tcPr>
                <w:p w14:paraId="00FA616C">
                  <w:pPr>
                    <w:spacing w:line="240" w:lineRule="exact"/>
                    <w:jc w:val="center"/>
                    <w:rPr>
                      <w:rFonts w:ascii="Times New Roman" w:hAnsi="Times New Roman" w:eastAsia="宋体" w:cs="Times New Roman"/>
                      <w:b/>
                      <w:color w:val="auto"/>
                      <w:szCs w:val="21"/>
                      <w:highlight w:val="none"/>
                    </w:rPr>
                  </w:pPr>
                  <w:r>
                    <w:rPr>
                      <w:rFonts w:ascii="Times New Roman" w:hAnsi="宋体" w:eastAsia="宋体" w:cs="Times New Roman"/>
                      <w:b/>
                      <w:color w:val="auto"/>
                      <w:szCs w:val="21"/>
                      <w:highlight w:val="none"/>
                    </w:rPr>
                    <w:t>排放速率</w:t>
                  </w:r>
                  <w:r>
                    <w:rPr>
                      <w:rFonts w:ascii="Times New Roman" w:hAnsi="Times New Roman" w:eastAsia="宋体" w:cs="Times New Roman"/>
                      <w:b/>
                      <w:color w:val="auto"/>
                      <w:szCs w:val="21"/>
                      <w:highlight w:val="none"/>
                    </w:rPr>
                    <w:t>kg/h</w:t>
                  </w:r>
                </w:p>
              </w:tc>
              <w:tc>
                <w:tcPr>
                  <w:tcW w:w="649" w:type="pct"/>
                  <w:gridSpan w:val="2"/>
                  <w:tcBorders>
                    <w:tl2br w:val="nil"/>
                    <w:tr2bl w:val="nil"/>
                  </w:tcBorders>
                  <w:vAlign w:val="center"/>
                </w:tcPr>
                <w:p w14:paraId="733A3BCC">
                  <w:pPr>
                    <w:spacing w:line="240" w:lineRule="exact"/>
                    <w:jc w:val="center"/>
                    <w:rPr>
                      <w:rFonts w:ascii="Times New Roman" w:hAnsi="Times New Roman" w:eastAsia="宋体" w:cs="Times New Roman"/>
                      <w:color w:val="auto"/>
                      <w:szCs w:val="21"/>
                      <w:highlight w:val="none"/>
                    </w:rPr>
                  </w:pPr>
                  <w:r>
                    <w:rPr>
                      <w:rFonts w:ascii="Times New Roman" w:hAnsi="宋体" w:eastAsia="宋体" w:cs="Times New Roman"/>
                      <w:b/>
                      <w:color w:val="auto"/>
                      <w:szCs w:val="21"/>
                      <w:highlight w:val="none"/>
                    </w:rPr>
                    <w:t>排放浓度</w:t>
                  </w:r>
                  <w:r>
                    <w:rPr>
                      <w:rFonts w:hint="eastAsia" w:ascii="Times New Roman" w:hAnsi="宋体" w:eastAsia="宋体" w:cs="Times New Roman"/>
                      <w:b/>
                      <w:color w:val="auto"/>
                      <w:szCs w:val="21"/>
                      <w:highlight w:val="none"/>
                      <w:lang w:eastAsia="zh-CN"/>
                    </w:rPr>
                    <w:t>（</w:t>
                  </w:r>
                  <w:r>
                    <w:rPr>
                      <w:rFonts w:hint="eastAsia" w:ascii="Times New Roman" w:hAnsi="宋体" w:eastAsia="宋体" w:cs="Times New Roman"/>
                      <w:b/>
                      <w:color w:val="auto"/>
                      <w:szCs w:val="21"/>
                      <w:highlight w:val="none"/>
                      <w:lang w:val="en-US" w:eastAsia="zh-CN"/>
                    </w:rPr>
                    <w:t>以总风量计</w:t>
                  </w:r>
                  <w:r>
                    <w:rPr>
                      <w:rFonts w:hint="eastAsia" w:ascii="Times New Roman" w:hAnsi="宋体" w:eastAsia="宋体" w:cs="Times New Roman"/>
                      <w:b/>
                      <w:color w:val="auto"/>
                      <w:szCs w:val="21"/>
                      <w:highlight w:val="none"/>
                      <w:lang w:eastAsia="zh-CN"/>
                    </w:rPr>
                    <w:t>）</w:t>
                  </w:r>
                  <w:r>
                    <w:rPr>
                      <w:rFonts w:ascii="Times New Roman" w:hAnsi="Times New Roman" w:eastAsia="宋体" w:cs="Times New Roman"/>
                      <w:b/>
                      <w:color w:val="auto"/>
                      <w:szCs w:val="21"/>
                      <w:highlight w:val="none"/>
                    </w:rPr>
                    <w:t>mg/m</w:t>
                  </w:r>
                  <w:r>
                    <w:rPr>
                      <w:rFonts w:ascii="Times New Roman" w:hAnsi="Times New Roman" w:eastAsia="宋体" w:cs="Times New Roman"/>
                      <w:b/>
                      <w:color w:val="auto"/>
                      <w:szCs w:val="21"/>
                      <w:highlight w:val="none"/>
                      <w:vertAlign w:val="superscript"/>
                    </w:rPr>
                    <w:t>3</w:t>
                  </w:r>
                </w:p>
              </w:tc>
              <w:tc>
                <w:tcPr>
                  <w:tcW w:w="1329" w:type="pct"/>
                  <w:gridSpan w:val="2"/>
                  <w:vMerge w:val="continue"/>
                  <w:tcBorders>
                    <w:tl2br w:val="nil"/>
                    <w:tr2bl w:val="nil"/>
                  </w:tcBorders>
                  <w:vAlign w:val="center"/>
                </w:tcPr>
                <w:p w14:paraId="5F006174">
                  <w:pPr>
                    <w:jc w:val="center"/>
                    <w:rPr>
                      <w:rFonts w:ascii="Times New Roman" w:hAnsi="宋体" w:eastAsia="宋体" w:cs="Times New Roman"/>
                      <w:color w:val="auto"/>
                      <w:szCs w:val="21"/>
                      <w:highlight w:val="none"/>
                    </w:rPr>
                  </w:pPr>
                </w:p>
              </w:tc>
              <w:tc>
                <w:tcPr>
                  <w:tcW w:w="569" w:type="pct"/>
                  <w:vMerge w:val="continue"/>
                  <w:tcBorders>
                    <w:tl2br w:val="nil"/>
                    <w:tr2bl w:val="nil"/>
                  </w:tcBorders>
                  <w:vAlign w:val="center"/>
                </w:tcPr>
                <w:p w14:paraId="3455A6C2">
                  <w:pPr>
                    <w:jc w:val="center"/>
                    <w:rPr>
                      <w:rFonts w:ascii="Times New Roman" w:hAnsi="宋体" w:eastAsia="宋体" w:cs="Times New Roman"/>
                      <w:color w:val="auto"/>
                      <w:szCs w:val="21"/>
                      <w:highlight w:val="none"/>
                    </w:rPr>
                  </w:pPr>
                </w:p>
              </w:tc>
            </w:tr>
            <w:tr w14:paraId="614E1FA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tcBorders>
                    <w:tl2br w:val="nil"/>
                    <w:tr2bl w:val="nil"/>
                  </w:tcBorders>
                  <w:vAlign w:val="center"/>
                </w:tcPr>
                <w:p w14:paraId="079FBC15">
                  <w:pPr>
                    <w:jc w:val="center"/>
                    <w:rPr>
                      <w:rFonts w:hint="default" w:ascii="Times New Roman" w:hAnsi="宋体" w:eastAsia="宋体" w:cs="Times New Roman"/>
                      <w:color w:val="auto"/>
                      <w:szCs w:val="21"/>
                      <w:highlight w:val="none"/>
                      <w:lang w:val="en-US" w:eastAsia="zh-CN"/>
                    </w:rPr>
                  </w:pP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hAnsi="宋体" w:cs="Times New Roman"/>
                      <w:color w:val="auto"/>
                      <w:szCs w:val="21"/>
                      <w:highlight w:val="none"/>
                      <w:lang w:val="en-US" w:eastAsia="zh-CN"/>
                    </w:rPr>
                    <w:t>工序DA001</w:t>
                  </w:r>
                </w:p>
              </w:tc>
              <w:tc>
                <w:tcPr>
                  <w:tcW w:w="482" w:type="pct"/>
                  <w:tcBorders>
                    <w:tl2br w:val="nil"/>
                    <w:tr2bl w:val="nil"/>
                  </w:tcBorders>
                  <w:vAlign w:val="center"/>
                </w:tcPr>
                <w:p w14:paraId="1C1782BF">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颗粒物</w:t>
                  </w:r>
                </w:p>
              </w:tc>
              <w:tc>
                <w:tcPr>
                  <w:tcW w:w="441" w:type="pct"/>
                  <w:tcBorders>
                    <w:tl2br w:val="nil"/>
                    <w:tr2bl w:val="nil"/>
                  </w:tcBorders>
                  <w:shd w:val="clear" w:color="auto" w:fill="auto"/>
                  <w:vAlign w:val="center"/>
                </w:tcPr>
                <w:p w14:paraId="78998290">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15000</w:t>
                  </w:r>
                </w:p>
              </w:tc>
              <w:tc>
                <w:tcPr>
                  <w:tcW w:w="493" w:type="pct"/>
                  <w:tcBorders>
                    <w:tl2br w:val="nil"/>
                    <w:tr2bl w:val="nil"/>
                  </w:tcBorders>
                  <w:shd w:val="clear" w:color="auto" w:fill="auto"/>
                  <w:vAlign w:val="center"/>
                </w:tcPr>
                <w:p w14:paraId="77DC5660">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0.035</w:t>
                  </w:r>
                </w:p>
              </w:tc>
              <w:tc>
                <w:tcPr>
                  <w:tcW w:w="559" w:type="pct"/>
                  <w:gridSpan w:val="2"/>
                  <w:tcBorders>
                    <w:tl2br w:val="nil"/>
                    <w:tr2bl w:val="nil"/>
                  </w:tcBorders>
                  <w:shd w:val="clear" w:color="auto" w:fill="auto"/>
                  <w:vAlign w:val="center"/>
                </w:tcPr>
                <w:p w14:paraId="272F0EB0">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0.029</w:t>
                  </w:r>
                </w:p>
              </w:tc>
              <w:tc>
                <w:tcPr>
                  <w:tcW w:w="649" w:type="pct"/>
                  <w:gridSpan w:val="2"/>
                  <w:tcBorders>
                    <w:tl2br w:val="nil"/>
                    <w:tr2bl w:val="nil"/>
                  </w:tcBorders>
                  <w:vAlign w:val="center"/>
                </w:tcPr>
                <w:p w14:paraId="3418EA2E">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1.95</w:t>
                  </w:r>
                </w:p>
              </w:tc>
              <w:tc>
                <w:tcPr>
                  <w:tcW w:w="614" w:type="pct"/>
                  <w:tcBorders>
                    <w:tl2br w:val="nil"/>
                    <w:tr2bl w:val="nil"/>
                  </w:tcBorders>
                  <w:vAlign w:val="center"/>
                </w:tcPr>
                <w:p w14:paraId="4C7E4DC5">
                  <w:pPr>
                    <w:widowControl/>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最高允许排放浓度18mg/m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，最高允许排放速率</w:t>
                  </w:r>
                  <w:r>
                    <w:rPr>
                      <w:rFonts w:hint="eastAsia" w:cs="Times New Roman"/>
                      <w:color w:val="auto"/>
                      <w:sz w:val="21"/>
                      <w:szCs w:val="21"/>
                      <w:highlight w:val="none"/>
                      <w:lang w:val="en-US" w:eastAsia="zh-CN"/>
                    </w:rPr>
                    <w:t>0.51</w:t>
                  </w:r>
                  <w:r>
                    <w:rPr>
                      <w:rFonts w:hint="eastAsia" w:ascii="Times New Roman" w:hAnsi="Times New Roman" w:eastAsia="宋体" w:cs="Times New Roman"/>
                      <w:color w:val="auto"/>
                      <w:sz w:val="21"/>
                      <w:szCs w:val="21"/>
                      <w:highlight w:val="none"/>
                      <w:lang w:val="en-US" w:eastAsia="zh-CN"/>
                    </w:rPr>
                    <w:t>kg/h</w:t>
                  </w:r>
                </w:p>
              </w:tc>
              <w:tc>
                <w:tcPr>
                  <w:tcW w:w="714" w:type="pct"/>
                  <w:tcBorders>
                    <w:tl2br w:val="nil"/>
                    <w:tr2bl w:val="nil"/>
                  </w:tcBorders>
                  <w:vAlign w:val="center"/>
                </w:tcPr>
                <w:p w14:paraId="127F4DFB">
                  <w:pPr>
                    <w:widowControl/>
                    <w:jc w:val="center"/>
                    <w:rPr>
                      <w:rFonts w:hint="eastAsia" w:cs="Times New Roman"/>
                      <w:color w:val="auto"/>
                      <w:kern w:val="0"/>
                      <w:szCs w:val="21"/>
                      <w:highlight w:val="none"/>
                      <w:lang w:val="en-US" w:eastAsia="zh-CN"/>
                    </w:rPr>
                  </w:pPr>
                  <w:r>
                    <w:rPr>
                      <w:rFonts w:hint="default" w:ascii="Times New Roman" w:hAnsi="Times New Roman" w:eastAsia="宋体" w:cs="Times New Roman"/>
                      <w:color w:val="auto"/>
                      <w:sz w:val="21"/>
                      <w:szCs w:val="21"/>
                      <w:highlight w:val="none"/>
                      <w:lang w:val="en-US" w:eastAsia="zh-CN"/>
                    </w:rPr>
                    <w:t>《大气污染物综合排放标准》（GB16297-1996）表2二级标准</w:t>
                  </w:r>
                </w:p>
              </w:tc>
              <w:tc>
                <w:tcPr>
                  <w:tcW w:w="569" w:type="pct"/>
                  <w:tcBorders>
                    <w:tl2br w:val="nil"/>
                    <w:tr2bl w:val="nil"/>
                  </w:tcBorders>
                  <w:vAlign w:val="center"/>
                </w:tcPr>
                <w:p w14:paraId="6B6B9575">
                  <w:pPr>
                    <w:widowControl/>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内径0.58m、流速15</w:t>
                  </w:r>
                  <w:r>
                    <w:rPr>
                      <w:rFonts w:hint="eastAsia" w:ascii="Times New Roman" w:hAnsi="Times New Roman" w:eastAsia="宋体" w:cs="Times New Roman"/>
                      <w:color w:val="auto"/>
                      <w:kern w:val="0"/>
                      <w:szCs w:val="21"/>
                      <w:highlight w:val="none"/>
                      <w:lang w:val="en-US" w:eastAsia="zh-CN"/>
                    </w:rPr>
                    <w:t>m/s</w:t>
                  </w:r>
                </w:p>
              </w:tc>
            </w:tr>
            <w:tr w14:paraId="5B3F1B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tcBorders>
                    <w:tl2br w:val="nil"/>
                    <w:tr2bl w:val="nil"/>
                  </w:tcBorders>
                  <w:vAlign w:val="center"/>
                </w:tcPr>
                <w:p w14:paraId="2DCEC72D">
                  <w:pPr>
                    <w:jc w:val="center"/>
                    <w:rPr>
                      <w:rFonts w:hint="eastAsia" w:hAnsi="宋体" w:cs="Times New Roman"/>
                      <w:color w:val="auto"/>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eastAsia" w:cs="Times New Roman"/>
                      <w:b w:val="0"/>
                      <w:bCs w:val="0"/>
                      <w:color w:val="auto"/>
                      <w:sz w:val="21"/>
                      <w:szCs w:val="21"/>
                      <w:highlight w:val="none"/>
                      <w:lang w:val="en-US" w:eastAsia="zh-CN"/>
                    </w:rPr>
                    <w:t>DA002</w:t>
                  </w:r>
                </w:p>
              </w:tc>
              <w:tc>
                <w:tcPr>
                  <w:tcW w:w="482" w:type="pct"/>
                  <w:tcBorders>
                    <w:tl2br w:val="nil"/>
                    <w:tr2bl w:val="nil"/>
                  </w:tcBorders>
                  <w:vAlign w:val="center"/>
                </w:tcPr>
                <w:p w14:paraId="0CF1FEC2">
                  <w:pPr>
                    <w:jc w:val="center"/>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非甲烷总烃</w:t>
                  </w:r>
                </w:p>
              </w:tc>
              <w:tc>
                <w:tcPr>
                  <w:tcW w:w="441" w:type="pct"/>
                  <w:tcBorders>
                    <w:tl2br w:val="nil"/>
                    <w:tr2bl w:val="nil"/>
                  </w:tcBorders>
                  <w:shd w:val="clear" w:color="auto" w:fill="auto"/>
                  <w:vAlign w:val="center"/>
                </w:tcPr>
                <w:p w14:paraId="6B8F925D">
                  <w:pPr>
                    <w:jc w:val="center"/>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10000</w:t>
                  </w:r>
                </w:p>
              </w:tc>
              <w:tc>
                <w:tcPr>
                  <w:tcW w:w="493" w:type="pct"/>
                  <w:tcBorders>
                    <w:tl2br w:val="nil"/>
                    <w:tr2bl w:val="nil"/>
                  </w:tcBorders>
                  <w:shd w:val="clear" w:color="auto" w:fill="auto"/>
                  <w:vAlign w:val="center"/>
                </w:tcPr>
                <w:p w14:paraId="51A92FFE">
                  <w:pPr>
                    <w:jc w:val="center"/>
                    <w:rPr>
                      <w:rFonts w:hint="eastAsia" w:cs="Times New Roman"/>
                      <w:color w:val="auto"/>
                      <w:szCs w:val="21"/>
                      <w:highlight w:val="none"/>
                      <w:lang w:val="en-US" w:eastAsia="zh-CN"/>
                    </w:rPr>
                  </w:pPr>
                  <w:r>
                    <w:rPr>
                      <w:rFonts w:hint="eastAsia" w:cs="Times New Roman"/>
                      <w:color w:val="auto"/>
                      <w:szCs w:val="21"/>
                      <w:highlight w:val="none"/>
                      <w:lang w:val="en-US" w:eastAsia="zh-CN"/>
                    </w:rPr>
                    <w:t>0.07</w:t>
                  </w:r>
                </w:p>
              </w:tc>
              <w:tc>
                <w:tcPr>
                  <w:tcW w:w="559" w:type="pct"/>
                  <w:gridSpan w:val="2"/>
                  <w:tcBorders>
                    <w:tl2br w:val="nil"/>
                    <w:tr2bl w:val="nil"/>
                  </w:tcBorders>
                  <w:shd w:val="clear" w:color="auto" w:fill="auto"/>
                  <w:vAlign w:val="center"/>
                </w:tcPr>
                <w:p w14:paraId="50128D45">
                  <w:pPr>
                    <w:jc w:val="center"/>
                    <w:rPr>
                      <w:rFonts w:hint="eastAsia" w:cs="Times New Roman"/>
                      <w:color w:val="auto"/>
                      <w:szCs w:val="21"/>
                      <w:highlight w:val="none"/>
                      <w:lang w:val="en-US" w:eastAsia="zh-CN"/>
                    </w:rPr>
                  </w:pPr>
                  <w:r>
                    <w:rPr>
                      <w:rFonts w:hint="eastAsia" w:cs="Times New Roman"/>
                      <w:color w:val="auto"/>
                      <w:szCs w:val="21"/>
                      <w:highlight w:val="none"/>
                      <w:lang w:val="en-US" w:eastAsia="zh-CN"/>
                    </w:rPr>
                    <w:t>0.028</w:t>
                  </w:r>
                </w:p>
              </w:tc>
              <w:tc>
                <w:tcPr>
                  <w:tcW w:w="649" w:type="pct"/>
                  <w:gridSpan w:val="2"/>
                  <w:tcBorders>
                    <w:tl2br w:val="nil"/>
                    <w:tr2bl w:val="nil"/>
                  </w:tcBorders>
                  <w:vAlign w:val="center"/>
                </w:tcPr>
                <w:p w14:paraId="51F547C4">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2.8</w:t>
                  </w:r>
                </w:p>
              </w:tc>
              <w:tc>
                <w:tcPr>
                  <w:tcW w:w="614" w:type="pct"/>
                  <w:tcBorders>
                    <w:tl2br w:val="nil"/>
                    <w:tr2bl w:val="nil"/>
                  </w:tcBorders>
                  <w:vAlign w:val="center"/>
                </w:tcPr>
                <w:p w14:paraId="2F998A28">
                  <w:pPr>
                    <w:widowControl/>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vertAlign w:val="baseline"/>
                      <w:lang w:val="en-US" w:eastAsia="zh-CN"/>
                    </w:rPr>
                    <w:t>最低去除效率70%</w:t>
                  </w:r>
                </w:p>
              </w:tc>
              <w:tc>
                <w:tcPr>
                  <w:tcW w:w="714" w:type="pct"/>
                  <w:tcBorders>
                    <w:tl2br w:val="nil"/>
                    <w:tr2bl w:val="nil"/>
                  </w:tcBorders>
                  <w:vAlign w:val="center"/>
                </w:tcPr>
                <w:p w14:paraId="121FE144">
                  <w:pPr>
                    <w:widowControl/>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p>
              </w:tc>
              <w:tc>
                <w:tcPr>
                  <w:tcW w:w="569" w:type="pct"/>
                  <w:tcBorders>
                    <w:tl2br w:val="nil"/>
                    <w:tr2bl w:val="nil"/>
                  </w:tcBorders>
                  <w:vAlign w:val="center"/>
                </w:tcPr>
                <w:p w14:paraId="270908CB">
                  <w:pPr>
                    <w:widowControl/>
                    <w:jc w:val="center"/>
                    <w:rPr>
                      <w:rFonts w:hint="eastAsia" w:cs="Times New Roman"/>
                      <w:color w:val="auto"/>
                      <w:kern w:val="0"/>
                      <w:szCs w:val="21"/>
                      <w:highlight w:val="none"/>
                      <w:lang w:val="en-US" w:eastAsia="zh-CN"/>
                    </w:rPr>
                  </w:pPr>
                  <w:r>
                    <w:rPr>
                      <w:rFonts w:hint="eastAsia" w:cs="Times New Roman"/>
                      <w:color w:val="auto"/>
                      <w:kern w:val="0"/>
                      <w:szCs w:val="21"/>
                      <w:highlight w:val="none"/>
                      <w:lang w:val="en-US" w:eastAsia="zh-CN"/>
                    </w:rPr>
                    <w:t>内径0.48m、流速15</w:t>
                  </w:r>
                  <w:r>
                    <w:rPr>
                      <w:rFonts w:hint="eastAsia" w:ascii="Times New Roman" w:hAnsi="Times New Roman" w:eastAsia="宋体" w:cs="Times New Roman"/>
                      <w:color w:val="auto"/>
                      <w:kern w:val="0"/>
                      <w:szCs w:val="21"/>
                      <w:highlight w:val="none"/>
                      <w:lang w:val="en-US" w:eastAsia="zh-CN"/>
                    </w:rPr>
                    <w:t>m/s</w:t>
                  </w:r>
                </w:p>
              </w:tc>
            </w:tr>
            <w:tr w14:paraId="2FDB76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restart"/>
                  <w:tcBorders>
                    <w:tl2br w:val="nil"/>
                    <w:tr2bl w:val="nil"/>
                  </w:tcBorders>
                  <w:vAlign w:val="center"/>
                </w:tcPr>
                <w:p w14:paraId="379FD9CA">
                  <w:pPr>
                    <w:jc w:val="center"/>
                    <w:rPr>
                      <w:rFonts w:hint="default" w:ascii="Times New Roman" w:hAnsi="宋体" w:eastAsia="宋体" w:cs="Times New Roman"/>
                      <w:color w:val="auto"/>
                      <w:szCs w:val="21"/>
                      <w:highlight w:val="none"/>
                      <w:lang w:val="en-US" w:eastAsia="zh-CN"/>
                    </w:rPr>
                  </w:pPr>
                  <w:r>
                    <w:rPr>
                      <w:rFonts w:hint="eastAsia" w:cs="Times New Roman"/>
                      <w:b w:val="0"/>
                      <w:bCs w:val="0"/>
                      <w:color w:val="auto"/>
                      <w:sz w:val="21"/>
                      <w:szCs w:val="21"/>
                      <w:highlight w:val="none"/>
                      <w:lang w:val="en-US" w:eastAsia="zh-CN"/>
                    </w:rPr>
                    <w:t>注塑成型、吹塑成型、喷码工序DA003</w:t>
                  </w:r>
                </w:p>
              </w:tc>
              <w:tc>
                <w:tcPr>
                  <w:tcW w:w="482" w:type="pct"/>
                  <w:tcBorders>
                    <w:tl2br w:val="nil"/>
                    <w:tr2bl w:val="nil"/>
                  </w:tcBorders>
                  <w:vAlign w:val="center"/>
                </w:tcPr>
                <w:p w14:paraId="7719DAB4">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非甲烷总烃</w:t>
                  </w:r>
                </w:p>
              </w:tc>
              <w:tc>
                <w:tcPr>
                  <w:tcW w:w="441" w:type="pct"/>
                  <w:vMerge w:val="restart"/>
                  <w:tcBorders>
                    <w:tl2br w:val="nil"/>
                    <w:tr2bl w:val="nil"/>
                  </w:tcBorders>
                  <w:shd w:val="clear" w:color="auto" w:fill="auto"/>
                  <w:vAlign w:val="center"/>
                </w:tcPr>
                <w:p w14:paraId="1D4C93AD">
                  <w:pPr>
                    <w:jc w:val="center"/>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4000</w:t>
                  </w:r>
                </w:p>
              </w:tc>
              <w:tc>
                <w:tcPr>
                  <w:tcW w:w="493" w:type="pct"/>
                  <w:tcBorders>
                    <w:tl2br w:val="nil"/>
                    <w:tr2bl w:val="nil"/>
                  </w:tcBorders>
                  <w:shd w:val="clear" w:color="auto" w:fill="auto"/>
                  <w:vAlign w:val="center"/>
                </w:tcPr>
                <w:p w14:paraId="1943D7C2">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0.123</w:t>
                  </w:r>
                </w:p>
              </w:tc>
              <w:tc>
                <w:tcPr>
                  <w:tcW w:w="559" w:type="pct"/>
                  <w:gridSpan w:val="2"/>
                  <w:tcBorders>
                    <w:tl2br w:val="nil"/>
                    <w:tr2bl w:val="nil"/>
                  </w:tcBorders>
                  <w:shd w:val="clear" w:color="auto" w:fill="auto"/>
                  <w:vAlign w:val="center"/>
                </w:tcPr>
                <w:p w14:paraId="08FEAF90">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0.017</w:t>
                  </w:r>
                </w:p>
              </w:tc>
              <w:tc>
                <w:tcPr>
                  <w:tcW w:w="649" w:type="pct"/>
                  <w:gridSpan w:val="2"/>
                  <w:tcBorders>
                    <w:tl2br w:val="nil"/>
                    <w:tr2bl w:val="nil"/>
                  </w:tcBorders>
                  <w:vAlign w:val="center"/>
                </w:tcPr>
                <w:p w14:paraId="52D79E9A">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4.25</w:t>
                  </w:r>
                </w:p>
              </w:tc>
              <w:tc>
                <w:tcPr>
                  <w:tcW w:w="614" w:type="pct"/>
                  <w:tcBorders>
                    <w:tl2br w:val="nil"/>
                    <w:tr2bl w:val="nil"/>
                  </w:tcBorders>
                  <w:vAlign w:val="center"/>
                </w:tcPr>
                <w:p w14:paraId="423723FE">
                  <w:pPr>
                    <w:widowControl/>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最高允许排放浓度</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vertAlign w:val="baseline"/>
                      <w:lang w:val="en-US" w:eastAsia="zh-CN"/>
                    </w:rPr>
                    <w:t>最低去除效率70%</w:t>
                  </w:r>
                </w:p>
              </w:tc>
              <w:tc>
                <w:tcPr>
                  <w:tcW w:w="714" w:type="pct"/>
                  <w:tcBorders>
                    <w:tl2br w:val="nil"/>
                    <w:tr2bl w:val="nil"/>
                  </w:tcBorders>
                  <w:vAlign w:val="center"/>
                </w:tcPr>
                <w:p w14:paraId="548A2ED4">
                  <w:pPr>
                    <w:widowControl/>
                    <w:jc w:val="center"/>
                    <w:rPr>
                      <w:rFonts w:hint="eastAsia" w:cs="Times New Roman"/>
                      <w:b w:val="0"/>
                      <w:bCs w:val="0"/>
                      <w:color w:val="auto"/>
                      <w:kern w:val="0"/>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p>
              </w:tc>
              <w:tc>
                <w:tcPr>
                  <w:tcW w:w="569" w:type="pct"/>
                  <w:vMerge w:val="restart"/>
                  <w:tcBorders>
                    <w:tl2br w:val="nil"/>
                    <w:tr2bl w:val="nil"/>
                  </w:tcBorders>
                  <w:vAlign w:val="center"/>
                </w:tcPr>
                <w:p w14:paraId="6F04B30C">
                  <w:pPr>
                    <w:widowControl/>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内径0.30m、流速15</w:t>
                  </w:r>
                  <w:r>
                    <w:rPr>
                      <w:rFonts w:hint="eastAsia" w:ascii="Times New Roman" w:hAnsi="Times New Roman" w:eastAsia="宋体" w:cs="Times New Roman"/>
                      <w:color w:val="auto"/>
                      <w:kern w:val="0"/>
                      <w:szCs w:val="21"/>
                      <w:highlight w:val="none"/>
                      <w:lang w:val="en-US" w:eastAsia="zh-CN"/>
                    </w:rPr>
                    <w:t>m/s</w:t>
                  </w:r>
                </w:p>
              </w:tc>
            </w:tr>
            <w:tr w14:paraId="2796A7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continue"/>
                  <w:tcBorders>
                    <w:tl2br w:val="nil"/>
                    <w:tr2bl w:val="nil"/>
                  </w:tcBorders>
                  <w:vAlign w:val="center"/>
                </w:tcPr>
                <w:p w14:paraId="398D523C">
                  <w:pPr>
                    <w:jc w:val="center"/>
                    <w:rPr>
                      <w:rFonts w:hint="eastAsia" w:ascii="Times New Roman" w:hAnsi="宋体" w:eastAsia="宋体" w:cs="Times New Roman"/>
                      <w:color w:val="auto"/>
                      <w:szCs w:val="21"/>
                      <w:highlight w:val="none"/>
                      <w:lang w:val="en-US" w:eastAsia="zh-CN"/>
                    </w:rPr>
                  </w:pPr>
                </w:p>
              </w:tc>
              <w:tc>
                <w:tcPr>
                  <w:tcW w:w="482" w:type="pct"/>
                  <w:tcBorders>
                    <w:tl2br w:val="nil"/>
                    <w:tr2bl w:val="nil"/>
                  </w:tcBorders>
                  <w:vAlign w:val="center"/>
                </w:tcPr>
                <w:p w14:paraId="05ABE2C8">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酚类</w:t>
                  </w:r>
                </w:p>
              </w:tc>
              <w:tc>
                <w:tcPr>
                  <w:tcW w:w="441" w:type="pct"/>
                  <w:vMerge w:val="continue"/>
                  <w:tcBorders>
                    <w:tl2br w:val="nil"/>
                    <w:tr2bl w:val="nil"/>
                  </w:tcBorders>
                  <w:shd w:val="clear" w:color="auto" w:fill="auto"/>
                  <w:vAlign w:val="center"/>
                </w:tcPr>
                <w:p w14:paraId="420E565A">
                  <w:pPr>
                    <w:jc w:val="center"/>
                    <w:rPr>
                      <w:rFonts w:hint="default" w:ascii="Times New Roman" w:hAnsi="Times New Roman" w:eastAsia="宋体" w:cs="Times New Roman"/>
                      <w:color w:val="auto"/>
                      <w:kern w:val="2"/>
                      <w:sz w:val="21"/>
                      <w:szCs w:val="21"/>
                      <w:highlight w:val="none"/>
                      <w:lang w:val="en-US" w:eastAsia="zh-CN" w:bidi="ar-SA"/>
                    </w:rPr>
                  </w:pPr>
                </w:p>
              </w:tc>
              <w:tc>
                <w:tcPr>
                  <w:tcW w:w="493" w:type="pct"/>
                  <w:tcBorders>
                    <w:tl2br w:val="nil"/>
                    <w:tr2bl w:val="nil"/>
                  </w:tcBorders>
                  <w:shd w:val="clear" w:color="auto" w:fill="auto"/>
                  <w:vAlign w:val="center"/>
                </w:tcPr>
                <w:p w14:paraId="6813B727">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00009</w:t>
                  </w:r>
                </w:p>
              </w:tc>
              <w:tc>
                <w:tcPr>
                  <w:tcW w:w="559" w:type="pct"/>
                  <w:gridSpan w:val="2"/>
                  <w:tcBorders>
                    <w:tl2br w:val="nil"/>
                    <w:tr2bl w:val="nil"/>
                  </w:tcBorders>
                  <w:shd w:val="clear" w:color="auto" w:fill="auto"/>
                  <w:vAlign w:val="center"/>
                </w:tcPr>
                <w:p w14:paraId="582C499D">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p>
              </w:tc>
              <w:tc>
                <w:tcPr>
                  <w:tcW w:w="649" w:type="pct"/>
                  <w:gridSpan w:val="2"/>
                  <w:tcBorders>
                    <w:tl2br w:val="nil"/>
                    <w:tr2bl w:val="nil"/>
                  </w:tcBorders>
                  <w:vAlign w:val="center"/>
                </w:tcPr>
                <w:p w14:paraId="39E2D4C4">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3.125*10</w:t>
                  </w:r>
                  <w:r>
                    <w:rPr>
                      <w:rFonts w:hint="eastAsia" w:cs="Times New Roman"/>
                      <w:color w:val="auto"/>
                      <w:sz w:val="21"/>
                      <w:szCs w:val="21"/>
                      <w:highlight w:val="none"/>
                      <w:vertAlign w:val="superscript"/>
                      <w:lang w:val="en-US" w:eastAsia="zh-CN"/>
                    </w:rPr>
                    <w:t>-6</w:t>
                  </w:r>
                </w:p>
              </w:tc>
              <w:tc>
                <w:tcPr>
                  <w:tcW w:w="614" w:type="pct"/>
                  <w:tcBorders>
                    <w:tl2br w:val="nil"/>
                    <w:tr2bl w:val="nil"/>
                  </w:tcBorders>
                  <w:vAlign w:val="center"/>
                </w:tcPr>
                <w:p w14:paraId="5657E5B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714" w:type="pct"/>
                  <w:vMerge w:val="restart"/>
                  <w:tcBorders>
                    <w:tl2br w:val="nil"/>
                    <w:tr2bl w:val="nil"/>
                  </w:tcBorders>
                  <w:vAlign w:val="center"/>
                </w:tcPr>
                <w:p w14:paraId="4B132CCC">
                  <w:pPr>
                    <w:widowControl/>
                    <w:jc w:val="center"/>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《合成树脂工业污染物排放标准》（GB31572-2015，含2024年修改单）含2024年修改单表5大气污染物特别排放限值</w:t>
                  </w:r>
                </w:p>
              </w:tc>
              <w:tc>
                <w:tcPr>
                  <w:tcW w:w="569" w:type="pct"/>
                  <w:vMerge w:val="continue"/>
                  <w:tcBorders>
                    <w:tl2br w:val="nil"/>
                    <w:tr2bl w:val="nil"/>
                  </w:tcBorders>
                  <w:vAlign w:val="center"/>
                </w:tcPr>
                <w:p w14:paraId="15096054">
                  <w:pPr>
                    <w:widowControl/>
                    <w:jc w:val="center"/>
                    <w:rPr>
                      <w:rFonts w:hint="default" w:ascii="Times New Roman" w:hAnsi="Times New Roman" w:eastAsia="宋体" w:cs="Times New Roman"/>
                      <w:color w:val="auto"/>
                      <w:kern w:val="0"/>
                      <w:szCs w:val="21"/>
                      <w:highlight w:val="none"/>
                      <w:lang w:val="en-US" w:eastAsia="zh-CN"/>
                    </w:rPr>
                  </w:pPr>
                </w:p>
              </w:tc>
            </w:tr>
            <w:tr w14:paraId="0D51B8B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continue"/>
                  <w:tcBorders>
                    <w:tl2br w:val="nil"/>
                    <w:tr2bl w:val="nil"/>
                  </w:tcBorders>
                  <w:vAlign w:val="center"/>
                </w:tcPr>
                <w:p w14:paraId="256B3DDD">
                  <w:pPr>
                    <w:jc w:val="center"/>
                    <w:rPr>
                      <w:rFonts w:hint="eastAsia" w:ascii="Times New Roman" w:hAnsi="宋体" w:eastAsia="宋体" w:cs="Times New Roman"/>
                      <w:color w:val="auto"/>
                      <w:szCs w:val="21"/>
                      <w:highlight w:val="none"/>
                      <w:lang w:val="en-US" w:eastAsia="zh-CN"/>
                    </w:rPr>
                  </w:pPr>
                </w:p>
              </w:tc>
              <w:tc>
                <w:tcPr>
                  <w:tcW w:w="482" w:type="pct"/>
                  <w:tcBorders>
                    <w:tl2br w:val="nil"/>
                    <w:tr2bl w:val="nil"/>
                  </w:tcBorders>
                  <w:vAlign w:val="center"/>
                </w:tcPr>
                <w:p w14:paraId="7C3D7E8A">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氯苯</w:t>
                  </w:r>
                </w:p>
              </w:tc>
              <w:tc>
                <w:tcPr>
                  <w:tcW w:w="441" w:type="pct"/>
                  <w:vMerge w:val="continue"/>
                  <w:tcBorders>
                    <w:tl2br w:val="nil"/>
                    <w:tr2bl w:val="nil"/>
                  </w:tcBorders>
                  <w:shd w:val="clear" w:color="auto" w:fill="auto"/>
                  <w:vAlign w:val="center"/>
                </w:tcPr>
                <w:p w14:paraId="51EFF8A9">
                  <w:pPr>
                    <w:jc w:val="center"/>
                    <w:rPr>
                      <w:rFonts w:hint="default" w:ascii="Times New Roman" w:hAnsi="Times New Roman" w:eastAsia="宋体" w:cs="Times New Roman"/>
                      <w:color w:val="auto"/>
                      <w:kern w:val="2"/>
                      <w:sz w:val="21"/>
                      <w:szCs w:val="21"/>
                      <w:highlight w:val="none"/>
                      <w:lang w:val="en-US" w:eastAsia="zh-CN" w:bidi="ar-SA"/>
                    </w:rPr>
                  </w:pPr>
                </w:p>
              </w:tc>
              <w:tc>
                <w:tcPr>
                  <w:tcW w:w="493" w:type="pct"/>
                  <w:tcBorders>
                    <w:tl2br w:val="nil"/>
                    <w:tr2bl w:val="nil"/>
                  </w:tcBorders>
                  <w:shd w:val="clear" w:color="auto" w:fill="auto"/>
                  <w:vAlign w:val="center"/>
                </w:tcPr>
                <w:p w14:paraId="1370A950">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0.000045</w:t>
                  </w:r>
                </w:p>
              </w:tc>
              <w:tc>
                <w:tcPr>
                  <w:tcW w:w="559" w:type="pct"/>
                  <w:gridSpan w:val="2"/>
                  <w:tcBorders>
                    <w:tl2br w:val="nil"/>
                    <w:tr2bl w:val="nil"/>
                  </w:tcBorders>
                  <w:shd w:val="clear" w:color="auto" w:fill="auto"/>
                  <w:vAlign w:val="center"/>
                </w:tcPr>
                <w:p w14:paraId="4CC9E9E8">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p>
              </w:tc>
              <w:tc>
                <w:tcPr>
                  <w:tcW w:w="649" w:type="pct"/>
                  <w:gridSpan w:val="2"/>
                  <w:tcBorders>
                    <w:tl2br w:val="nil"/>
                    <w:tr2bl w:val="nil"/>
                  </w:tcBorders>
                  <w:vAlign w:val="center"/>
                </w:tcPr>
                <w:p w14:paraId="06B5696F">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0.0016</w:t>
                  </w:r>
                </w:p>
              </w:tc>
              <w:tc>
                <w:tcPr>
                  <w:tcW w:w="614" w:type="pct"/>
                  <w:tcBorders>
                    <w:tl2br w:val="nil"/>
                    <w:tr2bl w:val="nil"/>
                  </w:tcBorders>
                  <w:vAlign w:val="center"/>
                </w:tcPr>
                <w:p w14:paraId="376DD1C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714" w:type="pct"/>
                  <w:vMerge w:val="continue"/>
                  <w:tcBorders>
                    <w:tl2br w:val="nil"/>
                    <w:tr2bl w:val="nil"/>
                  </w:tcBorders>
                  <w:vAlign w:val="center"/>
                </w:tcPr>
                <w:p w14:paraId="33C97079">
                  <w:pPr>
                    <w:widowControl/>
                    <w:jc w:val="center"/>
                    <w:rPr>
                      <w:rFonts w:hint="default" w:ascii="Times New Roman" w:hAnsi="Times New Roman" w:eastAsia="宋体" w:cs="Times New Roman"/>
                      <w:color w:val="auto"/>
                      <w:kern w:val="0"/>
                      <w:szCs w:val="21"/>
                      <w:highlight w:val="none"/>
                      <w:lang w:val="en-US" w:eastAsia="zh-CN"/>
                    </w:rPr>
                  </w:pPr>
                </w:p>
              </w:tc>
              <w:tc>
                <w:tcPr>
                  <w:tcW w:w="569" w:type="pct"/>
                  <w:vMerge w:val="continue"/>
                  <w:tcBorders>
                    <w:tl2br w:val="nil"/>
                    <w:tr2bl w:val="nil"/>
                  </w:tcBorders>
                  <w:vAlign w:val="center"/>
                </w:tcPr>
                <w:p w14:paraId="21A71EF1">
                  <w:pPr>
                    <w:widowControl/>
                    <w:jc w:val="center"/>
                    <w:rPr>
                      <w:rFonts w:hint="default" w:ascii="Times New Roman" w:hAnsi="Times New Roman" w:eastAsia="宋体" w:cs="Times New Roman"/>
                      <w:color w:val="auto"/>
                      <w:kern w:val="0"/>
                      <w:szCs w:val="21"/>
                      <w:highlight w:val="none"/>
                      <w:lang w:val="en-US" w:eastAsia="zh-CN"/>
                    </w:rPr>
                  </w:pPr>
                </w:p>
              </w:tc>
            </w:tr>
            <w:tr w14:paraId="2A479A2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continue"/>
                  <w:tcBorders>
                    <w:tl2br w:val="nil"/>
                    <w:tr2bl w:val="nil"/>
                  </w:tcBorders>
                  <w:vAlign w:val="center"/>
                </w:tcPr>
                <w:p w14:paraId="62E13A0F">
                  <w:pPr>
                    <w:jc w:val="center"/>
                    <w:rPr>
                      <w:rFonts w:hint="eastAsia" w:ascii="Times New Roman" w:hAnsi="宋体" w:eastAsia="宋体" w:cs="Times New Roman"/>
                      <w:color w:val="auto"/>
                      <w:szCs w:val="21"/>
                      <w:highlight w:val="none"/>
                      <w:lang w:val="en-US" w:eastAsia="zh-CN"/>
                    </w:rPr>
                  </w:pPr>
                </w:p>
              </w:tc>
              <w:tc>
                <w:tcPr>
                  <w:tcW w:w="482" w:type="pct"/>
                  <w:tcBorders>
                    <w:tl2br w:val="nil"/>
                    <w:tr2bl w:val="nil"/>
                  </w:tcBorders>
                  <w:vAlign w:val="center"/>
                </w:tcPr>
                <w:p w14:paraId="77CA371A">
                  <w:pPr>
                    <w:jc w:val="center"/>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二氯甲烷</w:t>
                  </w:r>
                </w:p>
              </w:tc>
              <w:tc>
                <w:tcPr>
                  <w:tcW w:w="441" w:type="pct"/>
                  <w:vMerge w:val="continue"/>
                  <w:tcBorders>
                    <w:tl2br w:val="nil"/>
                    <w:tr2bl w:val="nil"/>
                  </w:tcBorders>
                  <w:shd w:val="clear" w:color="auto" w:fill="auto"/>
                  <w:vAlign w:val="center"/>
                </w:tcPr>
                <w:p w14:paraId="38104983">
                  <w:pPr>
                    <w:jc w:val="center"/>
                    <w:rPr>
                      <w:rFonts w:hint="default" w:ascii="Times New Roman" w:hAnsi="Times New Roman" w:eastAsia="宋体" w:cs="Times New Roman"/>
                      <w:color w:val="auto"/>
                      <w:kern w:val="2"/>
                      <w:sz w:val="21"/>
                      <w:szCs w:val="21"/>
                      <w:highlight w:val="none"/>
                      <w:lang w:val="en-US" w:eastAsia="zh-CN" w:bidi="ar-SA"/>
                    </w:rPr>
                  </w:pPr>
                </w:p>
              </w:tc>
              <w:tc>
                <w:tcPr>
                  <w:tcW w:w="493" w:type="pct"/>
                  <w:tcBorders>
                    <w:tl2br w:val="nil"/>
                    <w:tr2bl w:val="nil"/>
                  </w:tcBorders>
                  <w:shd w:val="clear" w:color="auto" w:fill="auto"/>
                  <w:vAlign w:val="center"/>
                </w:tcPr>
                <w:p w14:paraId="0D475DE5">
                  <w:pPr>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0.00072</w:t>
                  </w:r>
                </w:p>
              </w:tc>
              <w:tc>
                <w:tcPr>
                  <w:tcW w:w="559" w:type="pct"/>
                  <w:gridSpan w:val="2"/>
                  <w:tcBorders>
                    <w:tl2br w:val="nil"/>
                    <w:tr2bl w:val="nil"/>
                  </w:tcBorders>
                  <w:shd w:val="clear" w:color="auto" w:fill="auto"/>
                  <w:vAlign w:val="center"/>
                </w:tcPr>
                <w:p w14:paraId="4E7374D2">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p>
              </w:tc>
              <w:tc>
                <w:tcPr>
                  <w:tcW w:w="649" w:type="pct"/>
                  <w:gridSpan w:val="2"/>
                  <w:tcBorders>
                    <w:tl2br w:val="nil"/>
                    <w:tr2bl w:val="nil"/>
                  </w:tcBorders>
                  <w:vAlign w:val="center"/>
                </w:tcPr>
                <w:p w14:paraId="327F1532">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0.025</w:t>
                  </w:r>
                </w:p>
              </w:tc>
              <w:tc>
                <w:tcPr>
                  <w:tcW w:w="614" w:type="pct"/>
                  <w:tcBorders>
                    <w:tl2br w:val="nil"/>
                    <w:tr2bl w:val="nil"/>
                  </w:tcBorders>
                  <w:vAlign w:val="center"/>
                </w:tcPr>
                <w:p w14:paraId="762182A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714" w:type="pct"/>
                  <w:vMerge w:val="continue"/>
                  <w:tcBorders>
                    <w:tl2br w:val="nil"/>
                    <w:tr2bl w:val="nil"/>
                  </w:tcBorders>
                  <w:vAlign w:val="center"/>
                </w:tcPr>
                <w:p w14:paraId="1ECF08B9">
                  <w:pPr>
                    <w:widowControl/>
                    <w:jc w:val="center"/>
                    <w:rPr>
                      <w:rFonts w:hint="default" w:ascii="Times New Roman" w:hAnsi="Times New Roman" w:eastAsia="宋体" w:cs="Times New Roman"/>
                      <w:color w:val="auto"/>
                      <w:kern w:val="0"/>
                      <w:szCs w:val="21"/>
                      <w:highlight w:val="none"/>
                      <w:lang w:val="en-US" w:eastAsia="zh-CN"/>
                    </w:rPr>
                  </w:pPr>
                </w:p>
              </w:tc>
              <w:tc>
                <w:tcPr>
                  <w:tcW w:w="569" w:type="pct"/>
                  <w:vMerge w:val="continue"/>
                  <w:tcBorders>
                    <w:tl2br w:val="nil"/>
                    <w:tr2bl w:val="nil"/>
                  </w:tcBorders>
                  <w:vAlign w:val="center"/>
                </w:tcPr>
                <w:p w14:paraId="718FAE1B">
                  <w:pPr>
                    <w:widowControl/>
                    <w:jc w:val="center"/>
                    <w:rPr>
                      <w:rFonts w:hint="default" w:ascii="Times New Roman" w:hAnsi="Times New Roman" w:eastAsia="宋体" w:cs="Times New Roman"/>
                      <w:color w:val="auto"/>
                      <w:kern w:val="0"/>
                      <w:szCs w:val="21"/>
                      <w:highlight w:val="none"/>
                      <w:lang w:val="en-US" w:eastAsia="zh-CN"/>
                    </w:rPr>
                  </w:pPr>
                </w:p>
              </w:tc>
            </w:tr>
            <w:tr w14:paraId="23F307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vMerge w:val="continue"/>
                  <w:tcBorders>
                    <w:tl2br w:val="nil"/>
                    <w:tr2bl w:val="nil"/>
                  </w:tcBorders>
                  <w:vAlign w:val="center"/>
                </w:tcPr>
                <w:p w14:paraId="7A4FFC8D">
                  <w:pPr>
                    <w:jc w:val="center"/>
                    <w:rPr>
                      <w:rFonts w:hint="eastAsia" w:ascii="Times New Roman" w:hAnsi="宋体" w:eastAsia="宋体" w:cs="Times New Roman"/>
                      <w:color w:val="auto"/>
                      <w:szCs w:val="21"/>
                      <w:highlight w:val="none"/>
                      <w:lang w:val="en-US" w:eastAsia="zh-CN"/>
                    </w:rPr>
                  </w:pPr>
                </w:p>
              </w:tc>
              <w:tc>
                <w:tcPr>
                  <w:tcW w:w="482" w:type="pct"/>
                  <w:tcBorders>
                    <w:tl2br w:val="nil"/>
                    <w:tr2bl w:val="nil"/>
                  </w:tcBorders>
                  <w:vAlign w:val="center"/>
                </w:tcPr>
                <w:p w14:paraId="451CB4DD">
                  <w:pPr>
                    <w:jc w:val="center"/>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臭气浓度</w:t>
                  </w:r>
                </w:p>
              </w:tc>
              <w:tc>
                <w:tcPr>
                  <w:tcW w:w="441" w:type="pct"/>
                  <w:vMerge w:val="continue"/>
                  <w:tcBorders>
                    <w:tl2br w:val="nil"/>
                    <w:tr2bl w:val="nil"/>
                  </w:tcBorders>
                  <w:shd w:val="clear" w:color="auto" w:fill="auto"/>
                  <w:vAlign w:val="center"/>
                </w:tcPr>
                <w:p w14:paraId="60FA2834">
                  <w:pPr>
                    <w:jc w:val="center"/>
                    <w:rPr>
                      <w:rFonts w:hint="default" w:ascii="Times New Roman" w:hAnsi="Times New Roman" w:eastAsia="宋体" w:cs="Times New Roman"/>
                      <w:color w:val="auto"/>
                      <w:kern w:val="2"/>
                      <w:sz w:val="21"/>
                      <w:szCs w:val="21"/>
                      <w:highlight w:val="none"/>
                      <w:lang w:val="en-US" w:eastAsia="zh-CN" w:bidi="ar-SA"/>
                    </w:rPr>
                  </w:pPr>
                </w:p>
              </w:tc>
              <w:tc>
                <w:tcPr>
                  <w:tcW w:w="1701" w:type="pct"/>
                  <w:gridSpan w:val="5"/>
                  <w:tcBorders>
                    <w:tl2br w:val="nil"/>
                    <w:tr2bl w:val="nil"/>
                  </w:tcBorders>
                  <w:shd w:val="clear" w:color="auto" w:fill="auto"/>
                  <w:vAlign w:val="center"/>
                </w:tcPr>
                <w:p w14:paraId="13817430">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150（无量纲）</w:t>
                  </w:r>
                </w:p>
              </w:tc>
              <w:tc>
                <w:tcPr>
                  <w:tcW w:w="614" w:type="pct"/>
                  <w:tcBorders>
                    <w:tl2br w:val="nil"/>
                    <w:tr2bl w:val="nil"/>
                  </w:tcBorders>
                  <w:vAlign w:val="center"/>
                </w:tcPr>
                <w:p w14:paraId="061C1A38">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2000</w:t>
                  </w:r>
                  <w:r>
                    <w:rPr>
                      <w:rFonts w:hint="eastAsia" w:ascii="Times New Roman" w:hAnsi="Times New Roman" w:eastAsia="宋体" w:cs="Times New Roman"/>
                      <w:color w:val="auto"/>
                      <w:sz w:val="21"/>
                      <w:szCs w:val="21"/>
                      <w:highlight w:val="none"/>
                      <w:lang w:val="en-US" w:eastAsia="zh-CN"/>
                    </w:rPr>
                    <w:t>（无量纲）</w:t>
                  </w:r>
                </w:p>
                <w:p w14:paraId="756AE9D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m高排气筒）</w:t>
                  </w:r>
                </w:p>
              </w:tc>
              <w:tc>
                <w:tcPr>
                  <w:tcW w:w="714" w:type="pct"/>
                  <w:tcBorders>
                    <w:tl2br w:val="nil"/>
                    <w:tr2bl w:val="nil"/>
                  </w:tcBorders>
                  <w:vAlign w:val="center"/>
                </w:tcPr>
                <w:p w14:paraId="738571B2">
                  <w:pPr>
                    <w:widowControl/>
                    <w:jc w:val="center"/>
                    <w:rPr>
                      <w:rFonts w:hint="default" w:ascii="Times New Roman" w:hAnsi="Times New Roman" w:eastAsia="宋体" w:cs="Times New Roman"/>
                      <w:color w:val="auto"/>
                      <w:kern w:val="0"/>
                      <w:szCs w:val="21"/>
                      <w:highlight w:val="none"/>
                      <w:lang w:val="en-US" w:eastAsia="zh-CN"/>
                    </w:rPr>
                  </w:pPr>
                  <w:r>
                    <w:rPr>
                      <w:rFonts w:hint="default" w:ascii="Times New Roman" w:hAnsi="Times New Roman" w:eastAsia="宋体" w:cs="Times New Roman"/>
                      <w:color w:val="auto"/>
                      <w:sz w:val="21"/>
                      <w:szCs w:val="21"/>
                      <w:highlight w:val="none"/>
                      <w:lang w:val="en-US" w:eastAsia="zh-CN"/>
                    </w:rPr>
                    <w:t>《恶臭污染物排放标准》（GB14554-93）表2标准</w:t>
                  </w:r>
                </w:p>
              </w:tc>
              <w:tc>
                <w:tcPr>
                  <w:tcW w:w="569" w:type="pct"/>
                  <w:vMerge w:val="continue"/>
                  <w:tcBorders>
                    <w:tl2br w:val="nil"/>
                    <w:tr2bl w:val="nil"/>
                  </w:tcBorders>
                  <w:vAlign w:val="center"/>
                </w:tcPr>
                <w:p w14:paraId="7925D1AF">
                  <w:pPr>
                    <w:widowControl/>
                    <w:jc w:val="center"/>
                    <w:rPr>
                      <w:rFonts w:hint="default" w:ascii="Times New Roman" w:hAnsi="Times New Roman" w:eastAsia="宋体" w:cs="Times New Roman"/>
                      <w:color w:val="auto"/>
                      <w:kern w:val="0"/>
                      <w:szCs w:val="21"/>
                      <w:highlight w:val="none"/>
                      <w:lang w:val="en-US" w:eastAsia="zh-CN"/>
                    </w:rPr>
                  </w:pPr>
                </w:p>
              </w:tc>
            </w:tr>
            <w:tr w14:paraId="3AD809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57" w:type="dxa"/>
                  <w:bottom w:w="0" w:type="dxa"/>
                  <w:right w:w="57" w:type="dxa"/>
                </w:tblCellMar>
              </w:tblPrEx>
              <w:trPr>
                <w:trHeight w:val="340" w:hRule="atLeast"/>
                <w:jc w:val="center"/>
              </w:trPr>
              <w:tc>
                <w:tcPr>
                  <w:tcW w:w="475" w:type="pct"/>
                  <w:tcBorders>
                    <w:tl2br w:val="nil"/>
                    <w:tr2bl w:val="nil"/>
                  </w:tcBorders>
                  <w:vAlign w:val="center"/>
                </w:tcPr>
                <w:p w14:paraId="202BA6AB">
                  <w:pPr>
                    <w:jc w:val="center"/>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食堂油烟</w:t>
                  </w:r>
                </w:p>
              </w:tc>
              <w:tc>
                <w:tcPr>
                  <w:tcW w:w="482" w:type="pct"/>
                  <w:tcBorders>
                    <w:tl2br w:val="nil"/>
                    <w:tr2bl w:val="nil"/>
                  </w:tcBorders>
                  <w:vAlign w:val="center"/>
                </w:tcPr>
                <w:p w14:paraId="2AFB2AD7">
                  <w:pPr>
                    <w:jc w:val="center"/>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油烟</w:t>
                  </w:r>
                </w:p>
              </w:tc>
              <w:tc>
                <w:tcPr>
                  <w:tcW w:w="441" w:type="pct"/>
                  <w:tcBorders>
                    <w:tl2br w:val="nil"/>
                    <w:tr2bl w:val="nil"/>
                  </w:tcBorders>
                  <w:shd w:val="clear" w:color="auto" w:fill="auto"/>
                  <w:vAlign w:val="center"/>
                </w:tcPr>
                <w:p w14:paraId="1A0BDEBD">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2000</w:t>
                  </w:r>
                </w:p>
              </w:tc>
              <w:tc>
                <w:tcPr>
                  <w:tcW w:w="1269" w:type="dxa"/>
                  <w:gridSpan w:val="2"/>
                  <w:tcBorders>
                    <w:tl2br w:val="nil"/>
                    <w:tr2bl w:val="nil"/>
                  </w:tcBorders>
                  <w:shd w:val="clear" w:color="auto" w:fill="auto"/>
                  <w:vAlign w:val="center"/>
                </w:tcPr>
                <w:p w14:paraId="05E7C47E">
                  <w:pPr>
                    <w:jc w:val="center"/>
                    <w:rPr>
                      <w:rFonts w:hint="eastAsia" w:cs="Times New Roman"/>
                      <w:color w:val="auto"/>
                      <w:szCs w:val="21"/>
                      <w:highlight w:val="none"/>
                      <w:lang w:val="en-US" w:eastAsia="zh-CN"/>
                    </w:rPr>
                  </w:pPr>
                  <w:r>
                    <w:rPr>
                      <w:rFonts w:hint="eastAsia" w:cs="Times New Roman"/>
                      <w:b w:val="0"/>
                      <w:bCs w:val="0"/>
                      <w:color w:val="auto"/>
                      <w:sz w:val="21"/>
                      <w:szCs w:val="21"/>
                      <w:highlight w:val="none"/>
                      <w:lang w:val="en-US" w:eastAsia="zh-CN"/>
                    </w:rPr>
                    <w:t>0.002</w:t>
                  </w:r>
                </w:p>
              </w:tc>
              <w:tc>
                <w:tcPr>
                  <w:tcW w:w="1334" w:type="dxa"/>
                  <w:gridSpan w:val="2"/>
                  <w:tcBorders>
                    <w:tl2br w:val="nil"/>
                    <w:tr2bl w:val="nil"/>
                  </w:tcBorders>
                  <w:shd w:val="clear" w:color="auto" w:fill="auto"/>
                  <w:vAlign w:val="center"/>
                </w:tcPr>
                <w:p w14:paraId="354C22C5">
                  <w:pPr>
                    <w:jc w:val="center"/>
                    <w:rPr>
                      <w:rFonts w:hint="eastAsia" w:cs="Times New Roman"/>
                      <w:color w:val="auto"/>
                      <w:szCs w:val="21"/>
                      <w:highlight w:val="none"/>
                      <w:lang w:val="en-US" w:eastAsia="zh-CN"/>
                    </w:rPr>
                  </w:pPr>
                  <w:r>
                    <w:rPr>
                      <w:rFonts w:hint="eastAsia" w:cs="Times New Roman"/>
                      <w:color w:val="auto"/>
                      <w:sz w:val="21"/>
                      <w:szCs w:val="21"/>
                      <w:highlight w:val="none"/>
                      <w:lang w:val="en-US" w:eastAsia="zh-CN"/>
                    </w:rPr>
                    <w:t>0.001</w:t>
                  </w:r>
                </w:p>
              </w:tc>
              <w:tc>
                <w:tcPr>
                  <w:tcW w:w="633" w:type="pct"/>
                  <w:tcBorders>
                    <w:tl2br w:val="nil"/>
                    <w:tr2bl w:val="nil"/>
                  </w:tcBorders>
                  <w:shd w:val="clear" w:color="auto" w:fill="auto"/>
                  <w:vAlign w:val="center"/>
                </w:tcPr>
                <w:p w14:paraId="32BC417F">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0.625</w:t>
                  </w:r>
                </w:p>
              </w:tc>
              <w:tc>
                <w:tcPr>
                  <w:tcW w:w="614" w:type="pct"/>
                  <w:tcBorders>
                    <w:tl2br w:val="nil"/>
                    <w:tr2bl w:val="nil"/>
                  </w:tcBorders>
                  <w:vAlign w:val="center"/>
                </w:tcPr>
                <w:p w14:paraId="78B14CA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714" w:type="pct"/>
                  <w:tcBorders>
                    <w:tl2br w:val="nil"/>
                    <w:tr2bl w:val="nil"/>
                  </w:tcBorders>
                  <w:vAlign w:val="center"/>
                </w:tcPr>
                <w:p w14:paraId="41FFFC5D">
                  <w:pPr>
                    <w:widowControl/>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《餐饮业大气污染物排放标准》（DB13/5808-2023）</w:t>
                  </w:r>
                </w:p>
              </w:tc>
              <w:tc>
                <w:tcPr>
                  <w:tcW w:w="569" w:type="pct"/>
                  <w:tcBorders>
                    <w:tl2br w:val="nil"/>
                    <w:tr2bl w:val="nil"/>
                  </w:tcBorders>
                  <w:vAlign w:val="center"/>
                </w:tcPr>
                <w:p w14:paraId="39FCC24A">
                  <w:pPr>
                    <w:widowControl/>
                    <w:jc w:val="center"/>
                    <w:rPr>
                      <w:rFonts w:hint="default" w:ascii="Times New Roman" w:hAnsi="Times New Roman" w:eastAsia="宋体" w:cs="Times New Roman"/>
                      <w:color w:val="auto"/>
                      <w:kern w:val="0"/>
                      <w:szCs w:val="21"/>
                      <w:highlight w:val="none"/>
                      <w:lang w:val="en-US" w:eastAsia="zh-CN"/>
                    </w:rPr>
                  </w:pPr>
                  <w:r>
                    <w:rPr>
                      <w:rFonts w:hint="eastAsia" w:cs="Times New Roman"/>
                      <w:color w:val="auto"/>
                      <w:kern w:val="0"/>
                      <w:szCs w:val="21"/>
                      <w:highlight w:val="none"/>
                      <w:lang w:val="en-US" w:eastAsia="zh-CN"/>
                    </w:rPr>
                    <w:t>--</w:t>
                  </w:r>
                </w:p>
              </w:tc>
            </w:tr>
          </w:tbl>
          <w:p w14:paraId="6DC74674">
            <w:pPr>
              <w:pStyle w:val="18"/>
              <w:rPr>
                <w:rFonts w:hint="default" w:ascii="Times New Roman" w:hAnsi="Times New Roman" w:cs="Times New Roman"/>
                <w:bCs/>
                <w:color w:val="auto"/>
                <w:spacing w:val="-10"/>
                <w:szCs w:val="21"/>
                <w:highlight w:val="none"/>
              </w:rPr>
            </w:pPr>
          </w:p>
        </w:tc>
      </w:tr>
    </w:tbl>
    <w:p w14:paraId="4609BCFB">
      <w:pPr>
        <w:adjustRightInd w:val="0"/>
        <w:snapToGrid w:val="0"/>
        <w:jc w:val="center"/>
        <w:rPr>
          <w:rFonts w:hint="default" w:ascii="Times New Roman" w:hAnsi="Times New Roman" w:cs="Times New Roman"/>
          <w:bCs/>
          <w:color w:val="auto"/>
          <w:szCs w:val="21"/>
          <w:highlight w:val="none"/>
        </w:rPr>
        <w:sectPr>
          <w:pgSz w:w="16840" w:h="11907" w:orient="landscape"/>
          <w:pgMar w:top="1531" w:right="1701" w:bottom="1531" w:left="212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27"/>
        <w:tblW w:w="8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11"/>
        <w:gridCol w:w="8397"/>
      </w:tblGrid>
      <w:tr w14:paraId="3DFDA4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511" w:type="dxa"/>
            <w:noWrap w:val="0"/>
            <w:tcMar>
              <w:left w:w="28" w:type="dxa"/>
              <w:right w:w="28" w:type="dxa"/>
            </w:tcMar>
            <w:vAlign w:val="center"/>
          </w:tcPr>
          <w:p w14:paraId="45488621">
            <w:pPr>
              <w:adjustRightInd w:val="0"/>
              <w:snapToGrid w:val="0"/>
              <w:jc w:val="center"/>
              <w:rPr>
                <w:rFonts w:hint="default" w:ascii="Times New Roman" w:hAnsi="Times New Roman" w:cs="Times New Roman"/>
                <w:bCs/>
                <w:color w:val="auto"/>
                <w:szCs w:val="21"/>
                <w:highlight w:val="none"/>
              </w:rPr>
            </w:pPr>
          </w:p>
        </w:tc>
        <w:tc>
          <w:tcPr>
            <w:tcW w:w="8397" w:type="dxa"/>
            <w:noWrap w:val="0"/>
            <w:vAlign w:val="top"/>
          </w:tcPr>
          <w:p w14:paraId="049642AC">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b w:val="0"/>
                <w:bCs w:val="0"/>
                <w:color w:val="auto"/>
                <w:spacing w:val="0"/>
                <w:sz w:val="21"/>
                <w:szCs w:val="21"/>
                <w:highlight w:val="none"/>
                <w:lang w:val="en-US" w:eastAsia="zh-CN"/>
              </w:rPr>
            </w:pPr>
            <w:r>
              <w:rPr>
                <w:rFonts w:hint="eastAsia" w:cs="Times New Roman"/>
                <w:b w:val="0"/>
                <w:bCs w:val="0"/>
                <w:color w:val="auto"/>
                <w:spacing w:val="0"/>
                <w:sz w:val="21"/>
                <w:szCs w:val="21"/>
                <w:highlight w:val="none"/>
                <w:lang w:val="en-US" w:eastAsia="zh-CN"/>
              </w:rPr>
              <w:t>由上表可知，</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s="Times New Roman"/>
                <w:b w:val="0"/>
                <w:bCs w:val="0"/>
                <w:color w:val="auto"/>
                <w:spacing w:val="0"/>
                <w:sz w:val="21"/>
                <w:szCs w:val="21"/>
                <w:highlight w:val="none"/>
                <w:lang w:val="en-US" w:eastAsia="zh-CN"/>
              </w:rPr>
              <w:t>工序颗粒物收集后经布袋除尘器+1根15m高排气筒DA001排放，颗粒物排放量0.035t/a（0.029kg/h）、排放浓度5.8</w:t>
            </w:r>
            <w:r>
              <w:rPr>
                <w:rFonts w:ascii="Times New Roman" w:hAnsi="Times New Roman" w:eastAsia="宋体" w:cs="Times New Roman"/>
                <w:b w:val="0"/>
                <w:bCs/>
                <w:color w:val="auto"/>
                <w:szCs w:val="21"/>
                <w:highlight w:val="none"/>
              </w:rPr>
              <w:t>mg/m</w:t>
            </w:r>
            <w:r>
              <w:rPr>
                <w:rFonts w:ascii="Times New Roman" w:hAnsi="Times New Roman" w:eastAsia="宋体" w:cs="Times New Roman"/>
                <w:b w:val="0"/>
                <w:bCs/>
                <w:color w:val="auto"/>
                <w:szCs w:val="21"/>
                <w:highlight w:val="none"/>
                <w:vertAlign w:val="superscript"/>
              </w:rPr>
              <w:t>3</w:t>
            </w:r>
            <w:r>
              <w:rPr>
                <w:rFonts w:hint="eastAsia" w:cs="Times New Roman"/>
                <w:b w:val="0"/>
                <w:bCs w:val="0"/>
                <w:color w:val="auto"/>
                <w:spacing w:val="0"/>
                <w:sz w:val="21"/>
                <w:szCs w:val="21"/>
                <w:highlight w:val="none"/>
                <w:lang w:val="en-US" w:eastAsia="zh-CN"/>
              </w:rPr>
              <w:t>；颗粒物排放浓度和排放速率满足</w:t>
            </w:r>
            <w:r>
              <w:rPr>
                <w:rFonts w:hint="default" w:ascii="Times New Roman" w:hAnsi="Times New Roman" w:eastAsia="宋体" w:cs="Times New Roman"/>
                <w:color w:val="auto"/>
                <w:sz w:val="21"/>
                <w:szCs w:val="21"/>
                <w:highlight w:val="none"/>
                <w:lang w:val="en-US" w:eastAsia="zh-CN"/>
              </w:rPr>
              <w:t>《大气污染物综合排放标准》（GB16297-1996）表2二级标准</w:t>
            </w:r>
            <w:r>
              <w:rPr>
                <w:rFonts w:hint="eastAsia" w:cs="Times New Roman"/>
                <w:color w:val="auto"/>
                <w:sz w:val="21"/>
                <w:szCs w:val="21"/>
                <w:highlight w:val="none"/>
                <w:lang w:val="en-US" w:eastAsia="zh-CN"/>
              </w:rPr>
              <w:t>。</w:t>
            </w:r>
          </w:p>
          <w:p w14:paraId="2FBA17C6">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eastAsia" w:cs="Times New Roman"/>
                <w:b w:val="0"/>
                <w:bCs w:val="0"/>
                <w:color w:val="auto"/>
                <w:sz w:val="21"/>
                <w:szCs w:val="21"/>
                <w:highlight w:val="none"/>
                <w:lang w:val="en-US" w:eastAsia="zh-CN"/>
              </w:rPr>
              <w:t>有机废气收集后经二级活性炭+</w:t>
            </w:r>
            <w:r>
              <w:rPr>
                <w:rFonts w:hint="eastAsia" w:cs="Times New Roman"/>
                <w:b w:val="0"/>
                <w:bCs w:val="0"/>
                <w:color w:val="auto"/>
                <w:spacing w:val="0"/>
                <w:sz w:val="21"/>
                <w:szCs w:val="21"/>
                <w:highlight w:val="none"/>
                <w:lang w:val="en-US" w:eastAsia="zh-CN"/>
              </w:rPr>
              <w:t>1根15m高排气筒DA002排放，非甲烷总烃排放量0.07t/a（0.028kg/h）、排放浓度2.8</w:t>
            </w:r>
            <w:r>
              <w:rPr>
                <w:rFonts w:ascii="Times New Roman" w:hAnsi="Times New Roman" w:eastAsia="宋体" w:cs="Times New Roman"/>
                <w:b w:val="0"/>
                <w:bCs/>
                <w:color w:val="auto"/>
                <w:szCs w:val="21"/>
                <w:highlight w:val="none"/>
              </w:rPr>
              <w:t>mg/m</w:t>
            </w:r>
            <w:r>
              <w:rPr>
                <w:rFonts w:ascii="Times New Roman" w:hAnsi="Times New Roman" w:eastAsia="宋体" w:cs="Times New Roman"/>
                <w:b w:val="0"/>
                <w:bCs/>
                <w:color w:val="auto"/>
                <w:szCs w:val="21"/>
                <w:highlight w:val="none"/>
                <w:vertAlign w:val="superscript"/>
              </w:rPr>
              <w:t>3</w:t>
            </w:r>
            <w:r>
              <w:rPr>
                <w:rFonts w:hint="eastAsia" w:cs="Times New Roman"/>
                <w:b w:val="0"/>
                <w:bCs w:val="0"/>
                <w:color w:val="auto"/>
                <w:spacing w:val="0"/>
                <w:sz w:val="21"/>
                <w:szCs w:val="21"/>
                <w:highlight w:val="none"/>
                <w:lang w:val="en-US" w:eastAsia="zh-CN"/>
              </w:rPr>
              <w:t>；非甲烷总烃排放满足</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w:t>
            </w:r>
          </w:p>
          <w:p w14:paraId="16DBA78E">
            <w:pPr>
              <w:pStyle w:val="20"/>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b w:val="0"/>
                <w:bCs w:val="0"/>
                <w:color w:val="auto"/>
                <w:spacing w:val="0"/>
                <w:sz w:val="21"/>
                <w:szCs w:val="21"/>
                <w:highlight w:val="none"/>
                <w:lang w:val="en-US" w:eastAsia="zh-CN"/>
              </w:rPr>
            </w:pPr>
            <w:r>
              <w:rPr>
                <w:rFonts w:hint="eastAsia" w:cs="Times New Roman"/>
                <w:b w:val="0"/>
                <w:bCs w:val="0"/>
                <w:color w:val="auto"/>
                <w:sz w:val="21"/>
                <w:szCs w:val="21"/>
                <w:highlight w:val="none"/>
                <w:lang w:val="en-US" w:eastAsia="zh-CN"/>
              </w:rPr>
              <w:t>注塑成型、吹塑成型、喷码工序有机废气收集后经二级活性炭+</w:t>
            </w:r>
            <w:r>
              <w:rPr>
                <w:rFonts w:hint="eastAsia" w:cs="Times New Roman"/>
                <w:b w:val="0"/>
                <w:bCs w:val="0"/>
                <w:color w:val="auto"/>
                <w:spacing w:val="0"/>
                <w:sz w:val="21"/>
                <w:szCs w:val="21"/>
                <w:highlight w:val="none"/>
                <w:lang w:val="en-US" w:eastAsia="zh-CN"/>
              </w:rPr>
              <w:t>1根15m高排气筒DA003排放，</w:t>
            </w:r>
            <w:r>
              <w:rPr>
                <w:rFonts w:hint="eastAsia" w:cs="Times New Roman"/>
                <w:b w:val="0"/>
                <w:bCs w:val="0"/>
                <w:color w:val="auto"/>
                <w:sz w:val="21"/>
                <w:szCs w:val="21"/>
                <w:highlight w:val="none"/>
                <w:lang w:val="en-US" w:eastAsia="zh-CN"/>
              </w:rPr>
              <w:t>非甲烷总烃</w:t>
            </w:r>
            <w:r>
              <w:rPr>
                <w:rFonts w:hint="eastAsia" w:cs="Times New Roman"/>
                <w:b w:val="0"/>
                <w:bCs w:val="0"/>
                <w:color w:val="auto"/>
                <w:spacing w:val="0"/>
                <w:sz w:val="21"/>
                <w:szCs w:val="21"/>
                <w:highlight w:val="none"/>
                <w:lang w:val="en-US" w:eastAsia="zh-CN"/>
              </w:rPr>
              <w:t>排放量0.123t/a（0.017kg/h）、排放浓度4.25</w:t>
            </w:r>
            <w:r>
              <w:rPr>
                <w:rFonts w:ascii="Times New Roman" w:hAnsi="Times New Roman" w:eastAsia="宋体" w:cs="Times New Roman"/>
                <w:b w:val="0"/>
                <w:bCs/>
                <w:color w:val="auto"/>
                <w:sz w:val="21"/>
                <w:szCs w:val="21"/>
                <w:highlight w:val="none"/>
              </w:rPr>
              <w:t>mg/m</w:t>
            </w:r>
            <w:r>
              <w:rPr>
                <w:rFonts w:ascii="Times New Roman" w:hAnsi="Times New Roman" w:eastAsia="宋体" w:cs="Times New Roman"/>
                <w:b w:val="0"/>
                <w:bCs/>
                <w:color w:val="auto"/>
                <w:sz w:val="21"/>
                <w:szCs w:val="21"/>
                <w:highlight w:val="none"/>
                <w:vertAlign w:val="superscript"/>
              </w:rPr>
              <w:t>3</w:t>
            </w:r>
            <w:r>
              <w:rPr>
                <w:rFonts w:hint="eastAsia" w:cs="Times New Roman"/>
                <w:b w:val="0"/>
                <w:bCs w:val="0"/>
                <w:color w:val="auto"/>
                <w:spacing w:val="0"/>
                <w:sz w:val="21"/>
                <w:szCs w:val="21"/>
                <w:highlight w:val="none"/>
                <w:lang w:val="en-US" w:eastAsia="zh-CN"/>
              </w:rPr>
              <w:t>；酚类排放量</w:t>
            </w:r>
            <w:r>
              <w:rPr>
                <w:rFonts w:hint="eastAsia" w:ascii="Times New Roman" w:hAnsi="Times New Roman" w:eastAsia="宋体" w:cs="Times New Roman"/>
                <w:color w:val="auto"/>
                <w:sz w:val="21"/>
                <w:szCs w:val="21"/>
                <w:highlight w:val="none"/>
                <w:lang w:val="en-US" w:eastAsia="zh-CN"/>
              </w:rPr>
              <w:t>0.00000009</w:t>
            </w:r>
            <w:r>
              <w:rPr>
                <w:rFonts w:hint="eastAsia" w:cs="Times New Roman"/>
                <w:b w:val="0"/>
                <w:bCs w:val="0"/>
                <w:color w:val="auto"/>
                <w:spacing w:val="0"/>
                <w:sz w:val="21"/>
                <w:szCs w:val="21"/>
                <w:highlight w:val="none"/>
                <w:lang w:val="en-US" w:eastAsia="zh-CN"/>
              </w:rPr>
              <w:t>t/a（</w:t>
            </w: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r>
              <w:rPr>
                <w:rFonts w:hint="eastAsia" w:cs="Times New Roman"/>
                <w:b w:val="0"/>
                <w:bCs w:val="0"/>
                <w:color w:val="auto"/>
                <w:spacing w:val="0"/>
                <w:sz w:val="21"/>
                <w:szCs w:val="21"/>
                <w:highlight w:val="none"/>
                <w:lang w:val="en-US" w:eastAsia="zh-CN"/>
              </w:rPr>
              <w:t>kg/h）、排放浓度</w:t>
            </w:r>
            <w:r>
              <w:rPr>
                <w:rFonts w:hint="eastAsia" w:cs="Times New Roman"/>
                <w:color w:val="auto"/>
                <w:sz w:val="21"/>
                <w:szCs w:val="21"/>
                <w:highlight w:val="none"/>
                <w:lang w:val="en-US" w:eastAsia="zh-CN"/>
              </w:rPr>
              <w:t>3.125*10</w:t>
            </w:r>
            <w:r>
              <w:rPr>
                <w:rFonts w:hint="eastAsia" w:cs="Times New Roman"/>
                <w:color w:val="auto"/>
                <w:sz w:val="21"/>
                <w:szCs w:val="21"/>
                <w:highlight w:val="none"/>
                <w:vertAlign w:val="superscript"/>
                <w:lang w:val="en-US" w:eastAsia="zh-CN"/>
              </w:rPr>
              <w:t>-6</w:t>
            </w:r>
            <w:r>
              <w:rPr>
                <w:rFonts w:ascii="Times New Roman" w:hAnsi="Times New Roman" w:eastAsia="宋体" w:cs="Times New Roman"/>
                <w:b w:val="0"/>
                <w:bCs/>
                <w:color w:val="auto"/>
                <w:sz w:val="21"/>
                <w:szCs w:val="21"/>
                <w:highlight w:val="none"/>
              </w:rPr>
              <w:t>mg/m</w:t>
            </w:r>
            <w:r>
              <w:rPr>
                <w:rFonts w:ascii="Times New Roman" w:hAnsi="Times New Roman" w:eastAsia="宋体" w:cs="Times New Roman"/>
                <w:b w:val="0"/>
                <w:bCs/>
                <w:color w:val="auto"/>
                <w:sz w:val="21"/>
                <w:szCs w:val="21"/>
                <w:highlight w:val="none"/>
                <w:vertAlign w:val="superscript"/>
              </w:rPr>
              <w:t>3</w:t>
            </w:r>
            <w:r>
              <w:rPr>
                <w:rFonts w:hint="eastAsia" w:cs="Times New Roman"/>
                <w:b w:val="0"/>
                <w:bCs w:val="0"/>
                <w:color w:val="auto"/>
                <w:spacing w:val="0"/>
                <w:sz w:val="21"/>
                <w:szCs w:val="21"/>
                <w:highlight w:val="none"/>
                <w:lang w:val="en-US" w:eastAsia="zh-CN"/>
              </w:rPr>
              <w:t>；氯苯排放量</w:t>
            </w:r>
            <w:r>
              <w:rPr>
                <w:rFonts w:hint="eastAsia" w:ascii="Times New Roman" w:hAnsi="Times New Roman" w:eastAsia="宋体" w:cs="Times New Roman"/>
                <w:color w:val="auto"/>
                <w:sz w:val="21"/>
                <w:szCs w:val="21"/>
                <w:highlight w:val="none"/>
                <w:lang w:val="en-US" w:eastAsia="zh-CN"/>
              </w:rPr>
              <w:t>0.000045</w:t>
            </w:r>
            <w:r>
              <w:rPr>
                <w:rFonts w:hint="eastAsia" w:cs="Times New Roman"/>
                <w:b w:val="0"/>
                <w:bCs w:val="0"/>
                <w:color w:val="auto"/>
                <w:spacing w:val="0"/>
                <w:sz w:val="21"/>
                <w:szCs w:val="21"/>
                <w:highlight w:val="none"/>
                <w:lang w:val="en-US" w:eastAsia="zh-CN"/>
              </w:rPr>
              <w:t>t/a（</w:t>
            </w: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r>
              <w:rPr>
                <w:rFonts w:hint="eastAsia" w:cs="Times New Roman"/>
                <w:b w:val="0"/>
                <w:bCs w:val="0"/>
                <w:color w:val="auto"/>
                <w:spacing w:val="0"/>
                <w:sz w:val="21"/>
                <w:szCs w:val="21"/>
                <w:highlight w:val="none"/>
                <w:lang w:val="en-US" w:eastAsia="zh-CN"/>
              </w:rPr>
              <w:t>kg/h）、排放浓度</w:t>
            </w:r>
            <w:r>
              <w:rPr>
                <w:rFonts w:hint="eastAsia" w:cs="Times New Roman"/>
                <w:color w:val="auto"/>
                <w:sz w:val="21"/>
                <w:szCs w:val="21"/>
                <w:highlight w:val="none"/>
                <w:lang w:val="en-US" w:eastAsia="zh-CN"/>
              </w:rPr>
              <w:t>0.0016</w:t>
            </w:r>
            <w:r>
              <w:rPr>
                <w:rFonts w:ascii="Times New Roman" w:hAnsi="Times New Roman" w:eastAsia="宋体" w:cs="Times New Roman"/>
                <w:b w:val="0"/>
                <w:bCs/>
                <w:color w:val="auto"/>
                <w:sz w:val="21"/>
                <w:szCs w:val="21"/>
                <w:highlight w:val="none"/>
              </w:rPr>
              <w:t>mg/m</w:t>
            </w:r>
            <w:r>
              <w:rPr>
                <w:rFonts w:ascii="Times New Roman" w:hAnsi="Times New Roman" w:eastAsia="宋体" w:cs="Times New Roman"/>
                <w:b w:val="0"/>
                <w:bCs/>
                <w:color w:val="auto"/>
                <w:sz w:val="21"/>
                <w:szCs w:val="21"/>
                <w:highlight w:val="none"/>
                <w:vertAlign w:val="superscript"/>
              </w:rPr>
              <w:t>3</w:t>
            </w:r>
            <w:r>
              <w:rPr>
                <w:rFonts w:hint="eastAsia" w:cs="Times New Roman"/>
                <w:b w:val="0"/>
                <w:bCs w:val="0"/>
                <w:color w:val="auto"/>
                <w:spacing w:val="0"/>
                <w:sz w:val="21"/>
                <w:szCs w:val="21"/>
                <w:highlight w:val="none"/>
                <w:lang w:val="en-US" w:eastAsia="zh-CN"/>
              </w:rPr>
              <w:t>；二氯甲烷排放量</w:t>
            </w:r>
            <w:r>
              <w:rPr>
                <w:rFonts w:hint="eastAsia" w:cs="Times New Roman"/>
                <w:color w:val="auto"/>
                <w:sz w:val="21"/>
                <w:szCs w:val="21"/>
                <w:highlight w:val="none"/>
                <w:lang w:val="en-US" w:eastAsia="zh-CN"/>
              </w:rPr>
              <w:t>0.00072</w:t>
            </w:r>
            <w:r>
              <w:rPr>
                <w:rFonts w:hint="eastAsia" w:cs="Times New Roman"/>
                <w:b w:val="0"/>
                <w:bCs w:val="0"/>
                <w:color w:val="auto"/>
                <w:spacing w:val="0"/>
                <w:sz w:val="21"/>
                <w:szCs w:val="21"/>
                <w:highlight w:val="none"/>
                <w:lang w:val="en-US" w:eastAsia="zh-CN"/>
              </w:rPr>
              <w:t>t/a（</w:t>
            </w: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r>
              <w:rPr>
                <w:rFonts w:hint="eastAsia" w:cs="Times New Roman"/>
                <w:b w:val="0"/>
                <w:bCs w:val="0"/>
                <w:color w:val="auto"/>
                <w:spacing w:val="0"/>
                <w:sz w:val="21"/>
                <w:szCs w:val="21"/>
                <w:highlight w:val="none"/>
                <w:lang w:val="en-US" w:eastAsia="zh-CN"/>
              </w:rPr>
              <w:t>kg/h）、排放浓度</w:t>
            </w:r>
            <w:r>
              <w:rPr>
                <w:rFonts w:hint="eastAsia" w:cs="Times New Roman"/>
                <w:color w:val="auto"/>
                <w:sz w:val="21"/>
                <w:szCs w:val="21"/>
                <w:highlight w:val="none"/>
                <w:lang w:val="en-US" w:eastAsia="zh-CN"/>
              </w:rPr>
              <w:t>0.025</w:t>
            </w:r>
            <w:r>
              <w:rPr>
                <w:rFonts w:ascii="Times New Roman" w:hAnsi="Times New Roman" w:eastAsia="宋体" w:cs="Times New Roman"/>
                <w:b w:val="0"/>
                <w:bCs/>
                <w:color w:val="auto"/>
                <w:sz w:val="21"/>
                <w:szCs w:val="21"/>
                <w:highlight w:val="none"/>
              </w:rPr>
              <w:t>mg/m</w:t>
            </w:r>
            <w:r>
              <w:rPr>
                <w:rFonts w:ascii="Times New Roman" w:hAnsi="Times New Roman" w:eastAsia="宋体" w:cs="Times New Roman"/>
                <w:b w:val="0"/>
                <w:bCs/>
                <w:color w:val="auto"/>
                <w:sz w:val="21"/>
                <w:szCs w:val="21"/>
                <w:highlight w:val="none"/>
                <w:vertAlign w:val="superscript"/>
              </w:rPr>
              <w:t>3</w:t>
            </w:r>
            <w:r>
              <w:rPr>
                <w:rFonts w:hint="eastAsia" w:cs="Times New Roman"/>
                <w:b w:val="0"/>
                <w:bCs w:val="0"/>
                <w:color w:val="auto"/>
                <w:spacing w:val="0"/>
                <w:sz w:val="21"/>
                <w:szCs w:val="21"/>
                <w:highlight w:val="none"/>
                <w:lang w:val="en-US" w:eastAsia="zh-CN"/>
              </w:rPr>
              <w:t>；臭气浓度排放量150（无量纲），非甲烷总烃排放满足</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，酚类、氯苯和二氯甲烷排放满足</w:t>
            </w:r>
            <w:r>
              <w:rPr>
                <w:rFonts w:hint="eastAsia" w:ascii="Times New Roman" w:hAnsi="Times New Roman" w:eastAsia="宋体" w:cs="Times New Roman"/>
                <w:color w:val="auto"/>
                <w:sz w:val="21"/>
                <w:szCs w:val="21"/>
                <w:highlight w:val="none"/>
                <w:lang w:val="en-US" w:eastAsia="zh-CN"/>
              </w:rPr>
              <w:t>《合成树脂工业污染物排放标准》（GB31572-2015，含2024年修改单）含2024年修改单表5大气污染物特别排放限值</w:t>
            </w:r>
            <w:r>
              <w:rPr>
                <w:rFonts w:hint="eastAsia" w:cs="Times New Roman"/>
                <w:color w:val="auto"/>
                <w:sz w:val="21"/>
                <w:szCs w:val="21"/>
                <w:highlight w:val="none"/>
                <w:lang w:val="en-US" w:eastAsia="zh-CN"/>
              </w:rPr>
              <w:t>；臭气浓度排放满足</w:t>
            </w:r>
            <w:r>
              <w:rPr>
                <w:rFonts w:hint="default" w:ascii="Times New Roman" w:hAnsi="Times New Roman" w:eastAsia="宋体" w:cs="Times New Roman"/>
                <w:color w:val="auto"/>
                <w:sz w:val="21"/>
                <w:szCs w:val="21"/>
                <w:highlight w:val="none"/>
                <w:lang w:val="en-US" w:eastAsia="zh-CN"/>
              </w:rPr>
              <w:t>《恶臭污染物排放标准》（GB14554-93）表2标准</w:t>
            </w:r>
            <w:r>
              <w:rPr>
                <w:rFonts w:hint="eastAsia" w:cs="Times New Roman"/>
                <w:color w:val="auto"/>
                <w:sz w:val="21"/>
                <w:szCs w:val="21"/>
                <w:highlight w:val="none"/>
                <w:lang w:val="en-US" w:eastAsia="zh-CN"/>
              </w:rPr>
              <w:t>。</w:t>
            </w:r>
          </w:p>
          <w:p w14:paraId="07D93450">
            <w:pPr>
              <w:keepNext w:val="0"/>
              <w:keepLines w:val="0"/>
              <w:pageBreakBefore w:val="0"/>
              <w:widowControl w:val="0"/>
              <w:tabs>
                <w:tab w:val="left" w:pos="915"/>
              </w:tabs>
              <w:kinsoku/>
              <w:wordWrap/>
              <w:overflowPunct/>
              <w:topLinePunct w:val="0"/>
              <w:autoSpaceDE/>
              <w:autoSpaceDN/>
              <w:bidi w:val="0"/>
              <w:adjustRightInd/>
              <w:snapToGrid/>
              <w:spacing w:line="360" w:lineRule="auto"/>
              <w:ind w:firstLine="422" w:firstLineChars="200"/>
              <w:jc w:val="left"/>
              <w:textAlignment w:val="auto"/>
              <w:rPr>
                <w:rFonts w:ascii="Times New Roman" w:hAnsi="Times New Roman" w:eastAsia="宋体" w:cs="Times New Roman"/>
                <w:b/>
                <w:bCs w:val="0"/>
                <w:color w:val="auto"/>
                <w:sz w:val="21"/>
                <w:szCs w:val="21"/>
                <w:highlight w:val="none"/>
              </w:rPr>
            </w:pPr>
            <w:r>
              <w:rPr>
                <w:rFonts w:hint="eastAsia" w:hAnsi="宋体" w:cs="Times New Roman"/>
                <w:b/>
                <w:bCs w:val="0"/>
                <w:color w:val="auto"/>
                <w:sz w:val="21"/>
                <w:szCs w:val="21"/>
                <w:highlight w:val="none"/>
                <w:lang w:val="en-US" w:eastAsia="zh-CN"/>
              </w:rPr>
              <w:t>2.3</w:t>
            </w:r>
            <w:r>
              <w:rPr>
                <w:rFonts w:ascii="Times New Roman" w:hAnsi="宋体" w:eastAsia="宋体" w:cs="Times New Roman"/>
                <w:b/>
                <w:bCs w:val="0"/>
                <w:color w:val="auto"/>
                <w:sz w:val="21"/>
                <w:szCs w:val="21"/>
                <w:highlight w:val="none"/>
              </w:rPr>
              <w:t>本项目无组织废气排放</w:t>
            </w:r>
          </w:p>
          <w:p w14:paraId="1F5DFFF9">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2" w:firstLineChars="200"/>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 xml:space="preserve">表4-8   </w:t>
            </w:r>
            <w:r>
              <w:rPr>
                <w:rFonts w:hint="eastAsia" w:ascii="Times New Roman" w:hAnsi="Times New Roman" w:eastAsia="宋体" w:cs="Times New Roman"/>
                <w:b/>
                <w:bCs/>
                <w:color w:val="auto"/>
                <w:sz w:val="21"/>
                <w:szCs w:val="21"/>
                <w:highlight w:val="none"/>
                <w:lang w:val="en-US" w:eastAsia="zh-CN"/>
              </w:rPr>
              <w:t>项目无组织废气产生及排放情况</w:t>
            </w:r>
          </w:p>
          <w:tbl>
            <w:tblPr>
              <w:tblStyle w:val="27"/>
              <w:tblW w:w="4810"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00"/>
              <w:gridCol w:w="1302"/>
              <w:gridCol w:w="805"/>
              <w:gridCol w:w="878"/>
              <w:gridCol w:w="41"/>
              <w:gridCol w:w="1028"/>
              <w:gridCol w:w="1042"/>
              <w:gridCol w:w="1281"/>
              <w:gridCol w:w="884"/>
            </w:tblGrid>
            <w:tr w14:paraId="6B1CA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tcBorders>
                    <w:top w:val="single" w:color="auto" w:sz="12" w:space="0"/>
                    <w:left w:val="nil"/>
                    <w:bottom w:val="single" w:color="auto" w:sz="4" w:space="0"/>
                    <w:right w:val="single" w:color="auto" w:sz="4" w:space="0"/>
                  </w:tcBorders>
                  <w:shd w:val="clear" w:color="auto" w:fill="auto"/>
                  <w:vAlign w:val="center"/>
                </w:tcPr>
                <w:p w14:paraId="13C74A0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b/>
                      <w:color w:val="auto"/>
                      <w:kern w:val="2"/>
                      <w:sz w:val="21"/>
                      <w:szCs w:val="21"/>
                      <w:highlight w:val="none"/>
                      <w:lang w:val="en-US" w:eastAsia="zh-CN" w:bidi="ar-SA"/>
                    </w:rPr>
                  </w:pPr>
                  <w:r>
                    <w:rPr>
                      <w:rFonts w:ascii="Times New Roman" w:hAnsi="宋体" w:eastAsia="宋体" w:cs="Times New Roman"/>
                      <w:b/>
                      <w:color w:val="auto"/>
                      <w:szCs w:val="21"/>
                      <w:highlight w:val="none"/>
                    </w:rPr>
                    <w:t>产生位置</w:t>
                  </w:r>
                </w:p>
              </w:tc>
              <w:tc>
                <w:tcPr>
                  <w:tcW w:w="828" w:type="pct"/>
                  <w:tcBorders>
                    <w:top w:val="single" w:color="auto" w:sz="12" w:space="0"/>
                    <w:left w:val="single" w:color="auto" w:sz="4" w:space="0"/>
                    <w:bottom w:val="single" w:color="auto" w:sz="4" w:space="0"/>
                    <w:right w:val="single" w:color="auto" w:sz="4" w:space="0"/>
                  </w:tcBorders>
                  <w:shd w:val="clear" w:color="auto" w:fill="auto"/>
                  <w:vAlign w:val="center"/>
                </w:tcPr>
                <w:p w14:paraId="75EB4A4B">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ascii="Times New Roman" w:hAnsi="Times New Roman" w:eastAsia="宋体" w:cs="Times New Roman"/>
                      <w:b/>
                      <w:color w:val="auto"/>
                      <w:kern w:val="2"/>
                      <w:sz w:val="21"/>
                      <w:szCs w:val="21"/>
                      <w:highlight w:val="none"/>
                      <w:lang w:val="en-US" w:eastAsia="zh-CN" w:bidi="ar-SA"/>
                    </w:rPr>
                  </w:pPr>
                  <w:r>
                    <w:rPr>
                      <w:rFonts w:ascii="Times New Roman" w:hAnsi="宋体" w:eastAsia="宋体" w:cs="Times New Roman"/>
                      <w:b/>
                      <w:color w:val="auto"/>
                      <w:szCs w:val="21"/>
                      <w:highlight w:val="none"/>
                    </w:rPr>
                    <w:t>污染源</w:t>
                  </w:r>
                </w:p>
              </w:tc>
              <w:tc>
                <w:tcPr>
                  <w:tcW w:w="512" w:type="pct"/>
                  <w:tcBorders>
                    <w:top w:val="single" w:color="auto" w:sz="12" w:space="0"/>
                    <w:left w:val="single" w:color="auto" w:sz="4" w:space="0"/>
                    <w:bottom w:val="single" w:color="auto" w:sz="4" w:space="0"/>
                    <w:right w:val="single" w:color="auto" w:sz="4" w:space="0"/>
                  </w:tcBorders>
                  <w:shd w:val="clear" w:color="auto" w:fill="auto"/>
                  <w:vAlign w:val="center"/>
                </w:tcPr>
                <w:p w14:paraId="0083F759">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eastAsia="宋体" w:cs="Times New Roman"/>
                      <w:b/>
                      <w:color w:val="auto"/>
                      <w:kern w:val="2"/>
                      <w:sz w:val="21"/>
                      <w:szCs w:val="21"/>
                      <w:highlight w:val="none"/>
                      <w:lang w:val="en-US" w:eastAsia="zh-CN" w:bidi="ar-SA"/>
                    </w:rPr>
                  </w:pPr>
                  <w:r>
                    <w:rPr>
                      <w:rFonts w:ascii="Times New Roman" w:hAnsi="Times New Roman" w:cs="Times New Roman"/>
                      <w:b/>
                      <w:color w:val="auto"/>
                      <w:szCs w:val="21"/>
                      <w:highlight w:val="none"/>
                    </w:rPr>
                    <w:t>污染物</w:t>
                  </w:r>
                </w:p>
              </w:tc>
              <w:tc>
                <w:tcPr>
                  <w:tcW w:w="558" w:type="pct"/>
                  <w:tcBorders>
                    <w:top w:val="single" w:color="auto" w:sz="12" w:space="0"/>
                    <w:left w:val="single" w:color="auto" w:sz="4" w:space="0"/>
                    <w:bottom w:val="single" w:color="auto" w:sz="4" w:space="0"/>
                    <w:right w:val="single" w:color="auto" w:sz="4" w:space="0"/>
                  </w:tcBorders>
                  <w:shd w:val="clear" w:color="auto" w:fill="auto"/>
                  <w:vAlign w:val="center"/>
                </w:tcPr>
                <w:p w14:paraId="4F48991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ascii="Times New Roman" w:hAnsi="Times New Roman" w:eastAsia="宋体" w:cs="Times New Roman"/>
                      <w:b/>
                      <w:color w:val="auto"/>
                      <w:kern w:val="2"/>
                      <w:sz w:val="21"/>
                      <w:szCs w:val="21"/>
                      <w:highlight w:val="none"/>
                      <w:lang w:val="en-US" w:eastAsia="zh-CN" w:bidi="ar-SA"/>
                    </w:rPr>
                  </w:pPr>
                  <w:r>
                    <w:rPr>
                      <w:rFonts w:ascii="Times New Roman" w:hAnsi="Times New Roman" w:cs="Times New Roman"/>
                      <w:b/>
                      <w:color w:val="auto"/>
                      <w:szCs w:val="21"/>
                      <w:highlight w:val="none"/>
                    </w:rPr>
                    <w:t>产生量t/a</w:t>
                  </w:r>
                </w:p>
              </w:tc>
              <w:tc>
                <w:tcPr>
                  <w:tcW w:w="679" w:type="pct"/>
                  <w:gridSpan w:val="2"/>
                  <w:tcBorders>
                    <w:top w:val="single" w:color="auto" w:sz="12" w:space="0"/>
                    <w:left w:val="single" w:color="auto" w:sz="4" w:space="0"/>
                    <w:bottom w:val="single" w:color="auto" w:sz="4" w:space="0"/>
                    <w:right w:val="single" w:color="auto" w:sz="4" w:space="0"/>
                  </w:tcBorders>
                  <w:shd w:val="clear" w:color="auto" w:fill="auto"/>
                  <w:vAlign w:val="center"/>
                </w:tcPr>
                <w:p w14:paraId="6FD3DFE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eastAsiaTheme="minorEastAsia"/>
                      <w:b/>
                      <w:color w:val="auto"/>
                      <w:kern w:val="2"/>
                      <w:sz w:val="21"/>
                      <w:szCs w:val="21"/>
                      <w:highlight w:val="none"/>
                      <w:lang w:val="en-US" w:eastAsia="zh-CN" w:bidi="ar-SA"/>
                    </w:rPr>
                  </w:pPr>
                  <w:r>
                    <w:rPr>
                      <w:rFonts w:hint="eastAsia" w:ascii="Times New Roman" w:hAnsi="Times New Roman" w:cs="Times New Roman"/>
                      <w:b/>
                      <w:color w:val="auto"/>
                      <w:szCs w:val="21"/>
                      <w:highlight w:val="none"/>
                      <w:lang w:val="en-US" w:eastAsia="zh-CN"/>
                    </w:rPr>
                    <w:t>产生速率kg/h</w:t>
                  </w:r>
                </w:p>
              </w:tc>
              <w:tc>
                <w:tcPr>
                  <w:tcW w:w="662" w:type="pct"/>
                  <w:tcBorders>
                    <w:top w:val="single" w:color="auto" w:sz="12" w:space="0"/>
                    <w:left w:val="single" w:color="auto" w:sz="4" w:space="0"/>
                    <w:bottom w:val="single" w:color="auto" w:sz="4" w:space="0"/>
                    <w:right w:val="single" w:color="auto" w:sz="4" w:space="0"/>
                  </w:tcBorders>
                  <w:shd w:val="clear" w:color="auto" w:fill="auto"/>
                  <w:vAlign w:val="center"/>
                </w:tcPr>
                <w:p w14:paraId="468ED99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eastAsiaTheme="minorEastAsia"/>
                      <w:b/>
                      <w:color w:val="auto"/>
                      <w:kern w:val="2"/>
                      <w:sz w:val="21"/>
                      <w:szCs w:val="21"/>
                      <w:highlight w:val="none"/>
                      <w:lang w:val="en-US" w:eastAsia="zh-CN" w:bidi="ar-SA"/>
                    </w:rPr>
                  </w:pPr>
                  <w:r>
                    <w:rPr>
                      <w:rFonts w:ascii="Times New Roman" w:hAnsi="Times New Roman" w:cs="Times New Roman"/>
                      <w:b/>
                      <w:color w:val="auto"/>
                      <w:szCs w:val="21"/>
                      <w:highlight w:val="none"/>
                    </w:rPr>
                    <w:t>治理措施</w:t>
                  </w:r>
                </w:p>
              </w:tc>
              <w:tc>
                <w:tcPr>
                  <w:tcW w:w="815" w:type="pct"/>
                  <w:tcBorders>
                    <w:top w:val="single" w:color="auto" w:sz="12" w:space="0"/>
                    <w:left w:val="single" w:color="auto" w:sz="4" w:space="0"/>
                    <w:bottom w:val="single" w:color="auto" w:sz="4" w:space="0"/>
                    <w:right w:val="single" w:color="auto" w:sz="4" w:space="0"/>
                  </w:tcBorders>
                  <w:shd w:val="clear" w:color="auto" w:fill="auto"/>
                  <w:vAlign w:val="center"/>
                </w:tcPr>
                <w:p w14:paraId="06F0F2E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ascii="Times New Roman" w:hAnsi="Times New Roman" w:eastAsia="宋体" w:cs="Times New Roman"/>
                      <w:b/>
                      <w:color w:val="auto"/>
                      <w:kern w:val="2"/>
                      <w:sz w:val="21"/>
                      <w:szCs w:val="21"/>
                      <w:highlight w:val="none"/>
                      <w:lang w:val="en-US" w:eastAsia="zh-CN" w:bidi="ar-SA"/>
                    </w:rPr>
                  </w:pPr>
                  <w:r>
                    <w:rPr>
                      <w:rFonts w:ascii="Times New Roman" w:hAnsi="Times New Roman" w:cs="Times New Roman"/>
                      <w:b/>
                      <w:color w:val="auto"/>
                      <w:szCs w:val="21"/>
                      <w:highlight w:val="none"/>
                    </w:rPr>
                    <w:t>污染物排放量</w:t>
                  </w:r>
                  <w:r>
                    <w:rPr>
                      <w:rFonts w:hint="eastAsia" w:ascii="Times New Roman" w:hAnsi="Times New Roman" w:cs="Times New Roman"/>
                      <w:b/>
                      <w:bCs/>
                      <w:color w:val="auto"/>
                      <w:szCs w:val="21"/>
                      <w:highlight w:val="none"/>
                    </w:rPr>
                    <w:t>t/a</w:t>
                  </w:r>
                </w:p>
              </w:tc>
              <w:tc>
                <w:tcPr>
                  <w:tcW w:w="562" w:type="pct"/>
                  <w:tcBorders>
                    <w:top w:val="single" w:color="auto" w:sz="12" w:space="0"/>
                    <w:left w:val="single" w:color="auto" w:sz="4" w:space="0"/>
                    <w:bottom w:val="single" w:color="auto" w:sz="4" w:space="0"/>
                    <w:right w:val="nil"/>
                  </w:tcBorders>
                  <w:shd w:val="clear" w:color="auto" w:fill="auto"/>
                  <w:vAlign w:val="center"/>
                </w:tcPr>
                <w:p w14:paraId="45B4A24C">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eastAsiaTheme="minorEastAsia"/>
                      <w:b/>
                      <w:color w:val="auto"/>
                      <w:kern w:val="2"/>
                      <w:sz w:val="21"/>
                      <w:szCs w:val="21"/>
                      <w:highlight w:val="none"/>
                      <w:lang w:val="en-US" w:eastAsia="zh-CN" w:bidi="ar-SA"/>
                    </w:rPr>
                  </w:pPr>
                  <w:r>
                    <w:rPr>
                      <w:rFonts w:hint="eastAsia" w:ascii="Times New Roman" w:hAnsi="Times New Roman" w:cs="Times New Roman"/>
                      <w:b/>
                      <w:color w:val="auto"/>
                      <w:szCs w:val="21"/>
                      <w:highlight w:val="none"/>
                      <w:lang w:val="en-US" w:eastAsia="zh-CN"/>
                    </w:rPr>
                    <w:t>排放速率kg/h</w:t>
                  </w:r>
                </w:p>
              </w:tc>
            </w:tr>
            <w:tr w14:paraId="63E7F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restart"/>
                  <w:tcBorders>
                    <w:top w:val="single" w:color="auto" w:sz="4" w:space="0"/>
                    <w:left w:val="nil"/>
                    <w:right w:val="single" w:color="auto" w:sz="4" w:space="0"/>
                  </w:tcBorders>
                  <w:shd w:val="clear" w:color="auto" w:fill="auto"/>
                  <w:vAlign w:val="center"/>
                </w:tcPr>
                <w:p w14:paraId="50ABC61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cs="Times New Roman"/>
                      <w:b w:val="0"/>
                      <w:bCs w:val="0"/>
                      <w:color w:val="auto"/>
                      <w:sz w:val="21"/>
                      <w:szCs w:val="21"/>
                      <w:highlight w:val="none"/>
                      <w:lang w:val="en-US" w:eastAsia="zh-CN"/>
                    </w:rPr>
                    <w:t>1#生产车间、2#生产车间</w:t>
                  </w:r>
                </w:p>
              </w:tc>
              <w:tc>
                <w:tcPr>
                  <w:tcW w:w="828" w:type="pct"/>
                  <w:vMerge w:val="restart"/>
                  <w:tcBorders>
                    <w:top w:val="single" w:color="auto" w:sz="4" w:space="0"/>
                    <w:left w:val="single" w:color="auto" w:sz="4" w:space="0"/>
                    <w:right w:val="single" w:color="auto" w:sz="4" w:space="0"/>
                  </w:tcBorders>
                  <w:shd w:val="clear" w:color="auto" w:fill="auto"/>
                  <w:vAlign w:val="center"/>
                </w:tcPr>
                <w:p w14:paraId="72CE777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rPr>
                  </w:pPr>
                  <w:r>
                    <w:rPr>
                      <w:rFonts w:hint="eastAsia" w:ascii="Times New Roman" w:hAnsi="宋体" w:eastAsia="宋体" w:cs="Times New Roman"/>
                      <w:color w:val="auto"/>
                      <w:szCs w:val="21"/>
                      <w:highlight w:val="none"/>
                      <w:lang w:val="en-US" w:eastAsia="zh-CN"/>
                    </w:rPr>
                    <w:t>空气滤芯和旋装滤清器</w:t>
                  </w: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495AF026">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颗粒物</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683C914B">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0.39</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2CBC6C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cs="Times New Roman"/>
                      <w:color w:val="auto"/>
                      <w:szCs w:val="21"/>
                      <w:highlight w:val="none"/>
                      <w:lang w:val="en-US" w:eastAsia="zh-CN"/>
                    </w:rPr>
                    <w:t>0.325</w:t>
                  </w:r>
                </w:p>
              </w:tc>
              <w:tc>
                <w:tcPr>
                  <w:tcW w:w="662" w:type="pct"/>
                  <w:vMerge w:val="restart"/>
                  <w:tcBorders>
                    <w:top w:val="single" w:color="auto" w:sz="4" w:space="0"/>
                    <w:left w:val="single" w:color="auto" w:sz="4" w:space="0"/>
                    <w:right w:val="single" w:color="auto" w:sz="4" w:space="0"/>
                  </w:tcBorders>
                  <w:shd w:val="clear" w:color="auto" w:fill="auto"/>
                  <w:vAlign w:val="center"/>
                </w:tcPr>
                <w:p w14:paraId="76987E1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加强收集措施，车间密闭</w:t>
                  </w: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0BC0588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0.39</w:t>
                  </w:r>
                </w:p>
              </w:tc>
              <w:tc>
                <w:tcPr>
                  <w:tcW w:w="562" w:type="pct"/>
                  <w:tcBorders>
                    <w:top w:val="single" w:color="auto" w:sz="4" w:space="0"/>
                    <w:left w:val="single" w:color="auto" w:sz="4" w:space="0"/>
                    <w:bottom w:val="single" w:color="auto" w:sz="4" w:space="0"/>
                    <w:right w:val="nil"/>
                  </w:tcBorders>
                  <w:shd w:val="clear" w:color="auto" w:fill="auto"/>
                  <w:vAlign w:val="center"/>
                </w:tcPr>
                <w:p w14:paraId="57A69FE0">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cs="Times New Roman"/>
                      <w:color w:val="auto"/>
                      <w:szCs w:val="21"/>
                      <w:highlight w:val="none"/>
                      <w:lang w:val="en-US" w:eastAsia="zh-CN"/>
                    </w:rPr>
                    <w:t>0.325</w:t>
                  </w:r>
                </w:p>
              </w:tc>
            </w:tr>
            <w:tr w14:paraId="0AFA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07276F1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continue"/>
                  <w:tcBorders>
                    <w:left w:val="single" w:color="auto" w:sz="4" w:space="0"/>
                    <w:bottom w:val="single" w:color="auto" w:sz="4" w:space="0"/>
                    <w:right w:val="single" w:color="auto" w:sz="4" w:space="0"/>
                  </w:tcBorders>
                  <w:shd w:val="clear" w:color="auto" w:fill="auto"/>
                  <w:vAlign w:val="center"/>
                </w:tcPr>
                <w:p w14:paraId="6747B45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0914CDD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非甲烷总烃</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73D630E6">
                  <w:pPr>
                    <w:jc w:val="center"/>
                    <w:rPr>
                      <w:rFonts w:hint="default" w:ascii="Times New Roman" w:hAnsi="宋体" w:eastAsia="宋体" w:cs="Times New Roman"/>
                      <w:color w:val="auto"/>
                      <w:szCs w:val="21"/>
                      <w:highlight w:val="none"/>
                      <w:lang w:val="en-US" w:eastAsia="zh-CN"/>
                    </w:rPr>
                  </w:pPr>
                  <w:r>
                    <w:rPr>
                      <w:rFonts w:hint="eastAsia" w:cs="Times New Roman"/>
                      <w:color w:val="auto"/>
                      <w:szCs w:val="21"/>
                      <w:highlight w:val="none"/>
                      <w:lang w:val="en-US" w:eastAsia="zh-CN"/>
                    </w:rPr>
                    <w:t>0.07</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7D8C80">
                  <w:pPr>
                    <w:jc w:val="center"/>
                    <w:rPr>
                      <w:rFonts w:hint="default" w:hAnsi="宋体" w:cs="Times New Roman"/>
                      <w:color w:val="auto"/>
                      <w:szCs w:val="21"/>
                      <w:highlight w:val="none"/>
                      <w:lang w:val="en-US" w:eastAsia="zh-CN"/>
                    </w:rPr>
                  </w:pPr>
                  <w:r>
                    <w:rPr>
                      <w:rFonts w:hint="eastAsia" w:cs="Times New Roman"/>
                      <w:color w:val="auto"/>
                      <w:szCs w:val="21"/>
                      <w:highlight w:val="none"/>
                      <w:lang w:val="en-US" w:eastAsia="zh-CN"/>
                    </w:rPr>
                    <w:t>0.028</w:t>
                  </w:r>
                </w:p>
              </w:tc>
              <w:tc>
                <w:tcPr>
                  <w:tcW w:w="662" w:type="pct"/>
                  <w:vMerge w:val="continue"/>
                  <w:tcBorders>
                    <w:left w:val="single" w:color="auto" w:sz="4" w:space="0"/>
                    <w:right w:val="single" w:color="auto" w:sz="4" w:space="0"/>
                  </w:tcBorders>
                  <w:shd w:val="clear" w:color="auto" w:fill="auto"/>
                  <w:vAlign w:val="center"/>
                </w:tcPr>
                <w:p w14:paraId="4398148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03F56901">
                  <w:pPr>
                    <w:jc w:val="center"/>
                    <w:rPr>
                      <w:rFonts w:hint="eastAsia" w:ascii="Times New Roman" w:hAnsi="宋体" w:eastAsia="宋体" w:cs="Times New Roman"/>
                      <w:color w:val="auto"/>
                      <w:szCs w:val="21"/>
                      <w:highlight w:val="none"/>
                      <w:lang w:val="en-US" w:eastAsia="zh-CN"/>
                    </w:rPr>
                  </w:pPr>
                  <w:r>
                    <w:rPr>
                      <w:rFonts w:hint="eastAsia" w:cs="Times New Roman"/>
                      <w:color w:val="auto"/>
                      <w:szCs w:val="21"/>
                      <w:highlight w:val="none"/>
                      <w:lang w:val="en-US" w:eastAsia="zh-CN"/>
                    </w:rPr>
                    <w:t>0.07</w:t>
                  </w:r>
                </w:p>
              </w:tc>
              <w:tc>
                <w:tcPr>
                  <w:tcW w:w="562" w:type="pct"/>
                  <w:tcBorders>
                    <w:top w:val="single" w:color="auto" w:sz="4" w:space="0"/>
                    <w:left w:val="single" w:color="auto" w:sz="4" w:space="0"/>
                    <w:bottom w:val="single" w:color="auto" w:sz="4" w:space="0"/>
                    <w:right w:val="nil"/>
                  </w:tcBorders>
                  <w:shd w:val="clear" w:color="auto" w:fill="auto"/>
                  <w:vAlign w:val="center"/>
                </w:tcPr>
                <w:p w14:paraId="3894D663">
                  <w:pPr>
                    <w:jc w:val="center"/>
                    <w:rPr>
                      <w:rFonts w:hint="eastAsia" w:ascii="Times New Roman" w:hAnsi="宋体" w:eastAsia="宋体" w:cs="Times New Roman"/>
                      <w:color w:val="auto"/>
                      <w:szCs w:val="21"/>
                      <w:highlight w:val="none"/>
                      <w:lang w:val="en-US" w:eastAsia="zh-CN"/>
                    </w:rPr>
                  </w:pPr>
                  <w:r>
                    <w:rPr>
                      <w:rFonts w:hint="eastAsia" w:cs="Times New Roman"/>
                      <w:color w:val="auto"/>
                      <w:szCs w:val="21"/>
                      <w:highlight w:val="none"/>
                      <w:lang w:val="en-US" w:eastAsia="zh-CN"/>
                    </w:rPr>
                    <w:t>0.028</w:t>
                  </w:r>
                </w:p>
              </w:tc>
            </w:tr>
            <w:tr w14:paraId="692A7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3A2A92A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58882C4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金属材质总成生产焊接</w:t>
                  </w: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2D6034C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颗粒物</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2E9EB36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0.0009</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578E16C">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0.0015</w:t>
                  </w:r>
                </w:p>
              </w:tc>
              <w:tc>
                <w:tcPr>
                  <w:tcW w:w="662" w:type="pct"/>
                  <w:vMerge w:val="continue"/>
                  <w:tcBorders>
                    <w:left w:val="single" w:color="auto" w:sz="4" w:space="0"/>
                    <w:right w:val="single" w:color="auto" w:sz="4" w:space="0"/>
                  </w:tcBorders>
                  <w:shd w:val="clear" w:color="auto" w:fill="auto"/>
                  <w:vAlign w:val="center"/>
                </w:tcPr>
                <w:p w14:paraId="44FFBA37">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31FE075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0.0009</w:t>
                  </w:r>
                </w:p>
              </w:tc>
              <w:tc>
                <w:tcPr>
                  <w:tcW w:w="562" w:type="pct"/>
                  <w:tcBorders>
                    <w:top w:val="single" w:color="auto" w:sz="4" w:space="0"/>
                    <w:left w:val="single" w:color="auto" w:sz="4" w:space="0"/>
                    <w:bottom w:val="single" w:color="auto" w:sz="4" w:space="0"/>
                    <w:right w:val="nil"/>
                  </w:tcBorders>
                  <w:shd w:val="clear" w:color="auto" w:fill="auto"/>
                  <w:vAlign w:val="center"/>
                </w:tcPr>
                <w:p w14:paraId="72C13B10">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0.0015</w:t>
                  </w:r>
                </w:p>
              </w:tc>
            </w:tr>
            <w:tr w14:paraId="41B5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745B5E47">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restart"/>
                  <w:tcBorders>
                    <w:top w:val="single" w:color="auto" w:sz="4" w:space="0"/>
                    <w:left w:val="single" w:color="auto" w:sz="4" w:space="0"/>
                    <w:right w:val="single" w:color="auto" w:sz="4" w:space="0"/>
                  </w:tcBorders>
                  <w:shd w:val="clear" w:color="auto" w:fill="auto"/>
                  <w:vAlign w:val="center"/>
                </w:tcPr>
                <w:p w14:paraId="4BDA628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塑料材质总成、预滤器生产</w:t>
                  </w: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60F2A28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非甲烷总烃</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2EC38C40">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0.136</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1C588D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0.019</w:t>
                  </w:r>
                </w:p>
              </w:tc>
              <w:tc>
                <w:tcPr>
                  <w:tcW w:w="662" w:type="pct"/>
                  <w:vMerge w:val="continue"/>
                  <w:tcBorders>
                    <w:left w:val="single" w:color="auto" w:sz="4" w:space="0"/>
                    <w:right w:val="single" w:color="auto" w:sz="4" w:space="0"/>
                  </w:tcBorders>
                  <w:shd w:val="clear" w:color="auto" w:fill="auto"/>
                  <w:vAlign w:val="center"/>
                </w:tcPr>
                <w:p w14:paraId="1F9B734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54AD455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0.136</w:t>
                  </w:r>
                </w:p>
              </w:tc>
              <w:tc>
                <w:tcPr>
                  <w:tcW w:w="562" w:type="pct"/>
                  <w:tcBorders>
                    <w:top w:val="single" w:color="auto" w:sz="4" w:space="0"/>
                    <w:left w:val="single" w:color="auto" w:sz="4" w:space="0"/>
                    <w:bottom w:val="single" w:color="auto" w:sz="4" w:space="0"/>
                    <w:right w:val="nil"/>
                  </w:tcBorders>
                  <w:shd w:val="clear" w:color="auto" w:fill="auto"/>
                  <w:vAlign w:val="center"/>
                </w:tcPr>
                <w:p w14:paraId="5950FD4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0.019</w:t>
                  </w:r>
                </w:p>
              </w:tc>
            </w:tr>
            <w:tr w14:paraId="65369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5ECD2F7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continue"/>
                  <w:tcBorders>
                    <w:left w:val="single" w:color="auto" w:sz="4" w:space="0"/>
                    <w:right w:val="single" w:color="auto" w:sz="4" w:space="0"/>
                  </w:tcBorders>
                  <w:shd w:val="clear" w:color="auto" w:fill="auto"/>
                  <w:vAlign w:val="center"/>
                </w:tcPr>
                <w:p w14:paraId="11B68EC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2A9D55B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酚类</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1B6FAFA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0.0000001</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8758D4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1.38*10</w:t>
                  </w:r>
                  <w:r>
                    <w:rPr>
                      <w:rFonts w:hint="eastAsia" w:cs="Times New Roman"/>
                      <w:color w:val="auto"/>
                      <w:sz w:val="21"/>
                      <w:szCs w:val="21"/>
                      <w:highlight w:val="none"/>
                      <w:vertAlign w:val="superscript"/>
                      <w:lang w:val="en-US" w:eastAsia="zh-CN"/>
                    </w:rPr>
                    <w:t>-8</w:t>
                  </w:r>
                </w:p>
              </w:tc>
              <w:tc>
                <w:tcPr>
                  <w:tcW w:w="662" w:type="pct"/>
                  <w:vMerge w:val="continue"/>
                  <w:tcBorders>
                    <w:left w:val="single" w:color="auto" w:sz="4" w:space="0"/>
                    <w:right w:val="single" w:color="auto" w:sz="4" w:space="0"/>
                  </w:tcBorders>
                  <w:shd w:val="clear" w:color="auto" w:fill="auto"/>
                  <w:vAlign w:val="center"/>
                </w:tcPr>
                <w:p w14:paraId="46E7CB0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20DFAC9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0.0000001</w:t>
                  </w:r>
                </w:p>
              </w:tc>
              <w:tc>
                <w:tcPr>
                  <w:tcW w:w="562" w:type="pct"/>
                  <w:tcBorders>
                    <w:top w:val="single" w:color="auto" w:sz="4" w:space="0"/>
                    <w:left w:val="single" w:color="auto" w:sz="4" w:space="0"/>
                    <w:bottom w:val="single" w:color="auto" w:sz="4" w:space="0"/>
                    <w:right w:val="nil"/>
                  </w:tcBorders>
                  <w:shd w:val="clear" w:color="auto" w:fill="auto"/>
                  <w:vAlign w:val="center"/>
                </w:tcPr>
                <w:p w14:paraId="05A300B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cs="Times New Roman"/>
                      <w:color w:val="auto"/>
                      <w:sz w:val="21"/>
                      <w:szCs w:val="21"/>
                      <w:highlight w:val="none"/>
                      <w:lang w:val="en-US" w:eastAsia="zh-CN"/>
                    </w:rPr>
                    <w:t>1.38*10</w:t>
                  </w:r>
                  <w:r>
                    <w:rPr>
                      <w:rFonts w:hint="eastAsia" w:cs="Times New Roman"/>
                      <w:color w:val="auto"/>
                      <w:sz w:val="21"/>
                      <w:szCs w:val="21"/>
                      <w:highlight w:val="none"/>
                      <w:vertAlign w:val="superscript"/>
                      <w:lang w:val="en-US" w:eastAsia="zh-CN"/>
                    </w:rPr>
                    <w:t>-8</w:t>
                  </w:r>
                </w:p>
              </w:tc>
            </w:tr>
            <w:tr w14:paraId="7B831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062F45AC">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continue"/>
                  <w:tcBorders>
                    <w:left w:val="single" w:color="auto" w:sz="4" w:space="0"/>
                    <w:right w:val="single" w:color="auto" w:sz="4" w:space="0"/>
                  </w:tcBorders>
                  <w:shd w:val="clear" w:color="auto" w:fill="auto"/>
                  <w:vAlign w:val="center"/>
                </w:tcPr>
                <w:p w14:paraId="06CABCA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3C11432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氯苯</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2E15517B">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0.00005</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FD21E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6.94*10</w:t>
                  </w:r>
                  <w:r>
                    <w:rPr>
                      <w:rFonts w:hint="eastAsia" w:cs="Times New Roman"/>
                      <w:color w:val="auto"/>
                      <w:sz w:val="21"/>
                      <w:szCs w:val="21"/>
                      <w:highlight w:val="none"/>
                      <w:vertAlign w:val="superscript"/>
                      <w:lang w:val="en-US" w:eastAsia="zh-CN"/>
                    </w:rPr>
                    <w:t>-6</w:t>
                  </w:r>
                </w:p>
              </w:tc>
              <w:tc>
                <w:tcPr>
                  <w:tcW w:w="662" w:type="pct"/>
                  <w:vMerge w:val="continue"/>
                  <w:tcBorders>
                    <w:left w:val="single" w:color="auto" w:sz="4" w:space="0"/>
                    <w:right w:val="single" w:color="auto" w:sz="4" w:space="0"/>
                  </w:tcBorders>
                  <w:shd w:val="clear" w:color="auto" w:fill="auto"/>
                  <w:vAlign w:val="center"/>
                </w:tcPr>
                <w:p w14:paraId="723BBC8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32B4438E">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0.00005</w:t>
                  </w:r>
                </w:p>
              </w:tc>
              <w:tc>
                <w:tcPr>
                  <w:tcW w:w="562" w:type="pct"/>
                  <w:tcBorders>
                    <w:top w:val="single" w:color="auto" w:sz="4" w:space="0"/>
                    <w:left w:val="single" w:color="auto" w:sz="4" w:space="0"/>
                    <w:bottom w:val="single" w:color="auto" w:sz="4" w:space="0"/>
                    <w:right w:val="nil"/>
                  </w:tcBorders>
                  <w:shd w:val="clear" w:color="auto" w:fill="auto"/>
                  <w:vAlign w:val="center"/>
                </w:tcPr>
                <w:p w14:paraId="3A5981C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cs="Times New Roman"/>
                      <w:color w:val="auto"/>
                      <w:sz w:val="21"/>
                      <w:szCs w:val="21"/>
                      <w:highlight w:val="none"/>
                      <w:lang w:val="en-US" w:eastAsia="zh-CN"/>
                    </w:rPr>
                    <w:t>6.94*10</w:t>
                  </w:r>
                  <w:r>
                    <w:rPr>
                      <w:rFonts w:hint="eastAsia" w:cs="Times New Roman"/>
                      <w:color w:val="auto"/>
                      <w:sz w:val="21"/>
                      <w:szCs w:val="21"/>
                      <w:highlight w:val="none"/>
                      <w:vertAlign w:val="superscript"/>
                      <w:lang w:val="en-US" w:eastAsia="zh-CN"/>
                    </w:rPr>
                    <w:t>-6</w:t>
                  </w:r>
                </w:p>
              </w:tc>
            </w:tr>
            <w:tr w14:paraId="5CB07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4449D3CE">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continue"/>
                  <w:tcBorders>
                    <w:left w:val="single" w:color="auto" w:sz="4" w:space="0"/>
                    <w:right w:val="single" w:color="auto" w:sz="4" w:space="0"/>
                  </w:tcBorders>
                  <w:shd w:val="clear" w:color="auto" w:fill="auto"/>
                  <w:vAlign w:val="center"/>
                </w:tcPr>
                <w:p w14:paraId="6712CFD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68B6CE0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二氯甲烷</w:t>
                  </w:r>
                </w:p>
              </w:tc>
              <w:tc>
                <w:tcPr>
                  <w:tcW w:w="558" w:type="pct"/>
                  <w:tcBorders>
                    <w:top w:val="single" w:color="auto" w:sz="4" w:space="0"/>
                    <w:left w:val="single" w:color="auto" w:sz="4" w:space="0"/>
                    <w:bottom w:val="single" w:color="auto" w:sz="4" w:space="0"/>
                    <w:right w:val="single" w:color="auto" w:sz="4" w:space="0"/>
                  </w:tcBorders>
                  <w:shd w:val="clear" w:color="auto" w:fill="auto"/>
                  <w:vAlign w:val="center"/>
                </w:tcPr>
                <w:p w14:paraId="185020B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0.0008</w:t>
                  </w:r>
                </w:p>
              </w:tc>
              <w:tc>
                <w:tcPr>
                  <w:tcW w:w="67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6F0E3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kern w:val="2"/>
                      <w:sz w:val="21"/>
                      <w:szCs w:val="21"/>
                      <w:highlight w:val="none"/>
                      <w:lang w:val="en-US" w:eastAsia="zh-CN" w:bidi="ar-SA"/>
                    </w:rPr>
                  </w:pPr>
                  <w:r>
                    <w:rPr>
                      <w:rFonts w:hint="eastAsia" w:hAnsi="宋体" w:cs="Times New Roman"/>
                      <w:color w:val="auto"/>
                      <w:kern w:val="2"/>
                      <w:sz w:val="21"/>
                      <w:szCs w:val="21"/>
                      <w:highlight w:val="none"/>
                      <w:lang w:val="en-US" w:eastAsia="zh-CN" w:bidi="ar-SA"/>
                    </w:rPr>
                    <w:t>0.0001</w:t>
                  </w:r>
                </w:p>
              </w:tc>
              <w:tc>
                <w:tcPr>
                  <w:tcW w:w="662" w:type="pct"/>
                  <w:vMerge w:val="continue"/>
                  <w:tcBorders>
                    <w:left w:val="single" w:color="auto" w:sz="4" w:space="0"/>
                    <w:right w:val="single" w:color="auto" w:sz="4" w:space="0"/>
                  </w:tcBorders>
                  <w:shd w:val="clear" w:color="auto" w:fill="auto"/>
                  <w:vAlign w:val="center"/>
                </w:tcPr>
                <w:p w14:paraId="081999F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7D5A5EB7">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0.0008</w:t>
                  </w:r>
                </w:p>
              </w:tc>
              <w:tc>
                <w:tcPr>
                  <w:tcW w:w="562" w:type="pct"/>
                  <w:tcBorders>
                    <w:top w:val="single" w:color="auto" w:sz="4" w:space="0"/>
                    <w:left w:val="single" w:color="auto" w:sz="4" w:space="0"/>
                    <w:bottom w:val="single" w:color="auto" w:sz="4" w:space="0"/>
                    <w:right w:val="nil"/>
                  </w:tcBorders>
                  <w:shd w:val="clear" w:color="auto" w:fill="auto"/>
                  <w:vAlign w:val="center"/>
                </w:tcPr>
                <w:p w14:paraId="2FEA844B">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r>
                    <w:rPr>
                      <w:rFonts w:hint="eastAsia" w:hAnsi="宋体" w:cs="Times New Roman"/>
                      <w:color w:val="auto"/>
                      <w:kern w:val="2"/>
                      <w:sz w:val="21"/>
                      <w:szCs w:val="21"/>
                      <w:highlight w:val="none"/>
                      <w:lang w:val="en-US" w:eastAsia="zh-CN" w:bidi="ar-SA"/>
                    </w:rPr>
                    <w:t>0.0001</w:t>
                  </w:r>
                </w:p>
              </w:tc>
            </w:tr>
            <w:tr w14:paraId="60599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81" w:type="pct"/>
                  <w:vMerge w:val="continue"/>
                  <w:tcBorders>
                    <w:left w:val="nil"/>
                    <w:right w:val="single" w:color="auto" w:sz="4" w:space="0"/>
                  </w:tcBorders>
                  <w:shd w:val="clear" w:color="auto" w:fill="auto"/>
                  <w:vAlign w:val="center"/>
                </w:tcPr>
                <w:p w14:paraId="113A094C">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vMerge w:val="continue"/>
                  <w:tcBorders>
                    <w:left w:val="single" w:color="auto" w:sz="4" w:space="0"/>
                    <w:bottom w:val="single" w:color="auto" w:sz="4" w:space="0"/>
                    <w:right w:val="single" w:color="auto" w:sz="4" w:space="0"/>
                  </w:tcBorders>
                  <w:shd w:val="clear" w:color="auto" w:fill="auto"/>
                  <w:vAlign w:val="center"/>
                </w:tcPr>
                <w:p w14:paraId="5CF4081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4F7161E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hAnsi="宋体" w:cs="Times New Roman"/>
                      <w:color w:val="auto"/>
                      <w:szCs w:val="21"/>
                      <w:highlight w:val="none"/>
                      <w:lang w:val="en-US" w:eastAsia="zh-CN"/>
                    </w:rPr>
                  </w:pPr>
                  <w:r>
                    <w:rPr>
                      <w:rFonts w:hint="eastAsia" w:hAnsi="宋体" w:cs="Times New Roman"/>
                      <w:color w:val="auto"/>
                      <w:szCs w:val="21"/>
                      <w:highlight w:val="none"/>
                      <w:lang w:val="en-US" w:eastAsia="zh-CN"/>
                    </w:rPr>
                    <w:t>臭气浓度</w:t>
                  </w:r>
                </w:p>
              </w:tc>
              <w:tc>
                <w:tcPr>
                  <w:tcW w:w="123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109130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hAnsi="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＜20（无量纲）</w:t>
                  </w:r>
                </w:p>
              </w:tc>
              <w:tc>
                <w:tcPr>
                  <w:tcW w:w="662" w:type="pct"/>
                  <w:vMerge w:val="continue"/>
                  <w:tcBorders>
                    <w:left w:val="single" w:color="auto" w:sz="4" w:space="0"/>
                    <w:right w:val="single" w:color="auto" w:sz="4" w:space="0"/>
                  </w:tcBorders>
                  <w:shd w:val="clear" w:color="auto" w:fill="auto"/>
                  <w:vAlign w:val="center"/>
                </w:tcPr>
                <w:p w14:paraId="2A60B876">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1377" w:type="pct"/>
                  <w:gridSpan w:val="2"/>
                  <w:tcBorders>
                    <w:top w:val="single" w:color="auto" w:sz="4" w:space="0"/>
                    <w:left w:val="single" w:color="auto" w:sz="4" w:space="0"/>
                    <w:bottom w:val="single" w:color="auto" w:sz="4" w:space="0"/>
                    <w:right w:val="nil"/>
                  </w:tcBorders>
                  <w:shd w:val="clear" w:color="auto" w:fill="auto"/>
                  <w:vAlign w:val="center"/>
                </w:tcPr>
                <w:p w14:paraId="6C82A2C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hAnsi="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＜20（无量纲）</w:t>
                  </w:r>
                </w:p>
              </w:tc>
            </w:tr>
            <w:tr w14:paraId="5EE15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trPr>
              <w:tc>
                <w:tcPr>
                  <w:tcW w:w="381" w:type="pct"/>
                  <w:vMerge w:val="continue"/>
                  <w:tcBorders>
                    <w:left w:val="nil"/>
                    <w:bottom w:val="single" w:color="auto" w:sz="4" w:space="0"/>
                    <w:right w:val="single" w:color="auto" w:sz="4" w:space="0"/>
                  </w:tcBorders>
                  <w:shd w:val="clear" w:color="auto" w:fill="auto"/>
                  <w:vAlign w:val="center"/>
                </w:tcPr>
                <w:p w14:paraId="2130CA3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p>
              </w:tc>
              <w:tc>
                <w:tcPr>
                  <w:tcW w:w="828" w:type="pct"/>
                  <w:tcBorders>
                    <w:left w:val="single" w:color="auto" w:sz="4" w:space="0"/>
                    <w:bottom w:val="single" w:color="auto" w:sz="4" w:space="0"/>
                    <w:right w:val="single" w:color="auto" w:sz="4" w:space="0"/>
                  </w:tcBorders>
                  <w:shd w:val="clear" w:color="auto" w:fill="auto"/>
                  <w:vAlign w:val="center"/>
                </w:tcPr>
                <w:p w14:paraId="4AA2C79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宋体" w:eastAsia="宋体" w:cs="Times New Roman"/>
                      <w:color w:val="auto"/>
                      <w:szCs w:val="21"/>
                      <w:highlight w:val="none"/>
                      <w:lang w:val="en-US" w:eastAsia="zh-CN"/>
                    </w:rPr>
                  </w:pPr>
                  <w:r>
                    <w:rPr>
                      <w:rFonts w:hint="eastAsia" w:hAnsi="宋体" w:cs="Times New Roman"/>
                      <w:color w:val="auto"/>
                      <w:szCs w:val="21"/>
                      <w:highlight w:val="none"/>
                      <w:lang w:val="en-US" w:eastAsia="zh-CN"/>
                    </w:rPr>
                    <w:t>激光切割</w:t>
                  </w:r>
                </w:p>
              </w:tc>
              <w:tc>
                <w:tcPr>
                  <w:tcW w:w="512" w:type="pct"/>
                  <w:tcBorders>
                    <w:top w:val="single" w:color="auto" w:sz="4" w:space="0"/>
                    <w:left w:val="single" w:color="auto" w:sz="4" w:space="0"/>
                    <w:bottom w:val="single" w:color="auto" w:sz="4" w:space="0"/>
                    <w:right w:val="single" w:color="auto" w:sz="4" w:space="0"/>
                  </w:tcBorders>
                  <w:shd w:val="clear" w:color="auto" w:fill="auto"/>
                  <w:vAlign w:val="center"/>
                </w:tcPr>
                <w:p w14:paraId="5AFB849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hAnsi="宋体" w:cs="Times New Roman"/>
                      <w:color w:val="auto"/>
                      <w:szCs w:val="21"/>
                      <w:highlight w:val="none"/>
                      <w:lang w:val="en-US" w:eastAsia="zh-CN"/>
                    </w:rPr>
                  </w:pPr>
                  <w:r>
                    <w:rPr>
                      <w:rFonts w:hint="eastAsia" w:ascii="Times New Roman" w:hAnsi="宋体" w:eastAsia="宋体" w:cs="Times New Roman"/>
                      <w:color w:val="auto"/>
                      <w:szCs w:val="21"/>
                      <w:highlight w:val="none"/>
                      <w:lang w:val="en-US" w:eastAsia="zh-CN"/>
                    </w:rPr>
                    <w:t>颗粒物</w:t>
                  </w:r>
                </w:p>
              </w:tc>
              <w:tc>
                <w:tcPr>
                  <w:tcW w:w="58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8CF1BB2">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0.27</w:t>
                  </w:r>
                </w:p>
              </w:tc>
              <w:tc>
                <w:tcPr>
                  <w:tcW w:w="653" w:type="pct"/>
                  <w:tcBorders>
                    <w:top w:val="single" w:color="auto" w:sz="4" w:space="0"/>
                    <w:left w:val="single" w:color="auto" w:sz="4" w:space="0"/>
                    <w:bottom w:val="single" w:color="auto" w:sz="4" w:space="0"/>
                    <w:right w:val="single" w:color="auto" w:sz="4" w:space="0"/>
                  </w:tcBorders>
                  <w:shd w:val="clear" w:color="auto" w:fill="auto"/>
                  <w:vAlign w:val="center"/>
                </w:tcPr>
                <w:p w14:paraId="12435AC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0.27</w:t>
                  </w:r>
                </w:p>
              </w:tc>
              <w:tc>
                <w:tcPr>
                  <w:tcW w:w="662" w:type="pct"/>
                  <w:vMerge w:val="continue"/>
                  <w:tcBorders>
                    <w:left w:val="single" w:color="auto" w:sz="4" w:space="0"/>
                    <w:bottom w:val="single" w:color="auto" w:sz="4" w:space="0"/>
                    <w:right w:val="single" w:color="auto" w:sz="4" w:space="0"/>
                  </w:tcBorders>
                  <w:shd w:val="clear" w:color="auto" w:fill="auto"/>
                  <w:vAlign w:val="center"/>
                </w:tcPr>
                <w:p w14:paraId="498E2C7A">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szCs w:val="21"/>
                      <w:highlight w:val="none"/>
                      <w:lang w:val="en-US" w:eastAsia="zh-CN"/>
                    </w:rPr>
                  </w:pPr>
                </w:p>
              </w:tc>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14:paraId="390EE7F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0.051</w:t>
                  </w:r>
                </w:p>
              </w:tc>
              <w:tc>
                <w:tcPr>
                  <w:tcW w:w="562" w:type="pct"/>
                  <w:tcBorders>
                    <w:top w:val="single" w:color="auto" w:sz="4" w:space="0"/>
                    <w:left w:val="single" w:color="auto" w:sz="4" w:space="0"/>
                    <w:bottom w:val="single" w:color="auto" w:sz="4" w:space="0"/>
                    <w:right w:val="nil"/>
                  </w:tcBorders>
                  <w:shd w:val="clear" w:color="auto" w:fill="auto"/>
                  <w:vAlign w:val="center"/>
                </w:tcPr>
                <w:p w14:paraId="70FD8969">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0.051</w:t>
                  </w:r>
                </w:p>
              </w:tc>
            </w:tr>
            <w:tr w14:paraId="4FE8D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2960" w:type="pct"/>
                  <w:gridSpan w:val="6"/>
                  <w:vMerge w:val="restart"/>
                  <w:tcBorders>
                    <w:left w:val="nil"/>
                    <w:right w:val="single" w:color="auto" w:sz="4" w:space="0"/>
                  </w:tcBorders>
                  <w:vAlign w:val="center"/>
                </w:tcPr>
                <w:p w14:paraId="24052A4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eastAsiaTheme="minorEastAsia"/>
                      <w:b w:val="0"/>
                      <w:bCs w:val="0"/>
                      <w:color w:val="auto"/>
                      <w:szCs w:val="21"/>
                      <w:highlight w:val="none"/>
                      <w:lang w:val="en-US" w:eastAsia="zh-CN"/>
                    </w:rPr>
                  </w:pPr>
                  <w:r>
                    <w:rPr>
                      <w:rFonts w:hint="eastAsia" w:ascii="Times New Roman" w:hAnsi="Times New Roman" w:cs="Times New Roman"/>
                      <w:color w:val="auto"/>
                      <w:szCs w:val="21"/>
                      <w:highlight w:val="none"/>
                      <w:lang w:val="en-US" w:eastAsia="zh-CN"/>
                    </w:rPr>
                    <w:t>全厂无组织合计</w:t>
                  </w:r>
                </w:p>
              </w:tc>
              <w:tc>
                <w:tcPr>
                  <w:tcW w:w="662" w:type="pct"/>
                  <w:tcBorders>
                    <w:left w:val="single" w:color="auto" w:sz="4" w:space="0"/>
                    <w:right w:val="single" w:color="auto" w:sz="4" w:space="0"/>
                  </w:tcBorders>
                  <w:vAlign w:val="center"/>
                </w:tcPr>
                <w:p w14:paraId="07E66F3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颗粒物</w:t>
                  </w:r>
                </w:p>
              </w:tc>
              <w:tc>
                <w:tcPr>
                  <w:tcW w:w="1281" w:type="dxa"/>
                  <w:tcBorders>
                    <w:left w:val="single" w:color="auto" w:sz="4" w:space="0"/>
                    <w:right w:val="single" w:color="auto" w:sz="4" w:space="0"/>
                  </w:tcBorders>
                  <w:vAlign w:val="center"/>
                </w:tcPr>
                <w:p w14:paraId="127AEEE7">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0.442</w:t>
                  </w:r>
                </w:p>
              </w:tc>
              <w:tc>
                <w:tcPr>
                  <w:tcW w:w="884" w:type="dxa"/>
                  <w:tcBorders>
                    <w:left w:val="single" w:color="auto" w:sz="4" w:space="0"/>
                    <w:right w:val="nil"/>
                  </w:tcBorders>
                  <w:vAlign w:val="center"/>
                </w:tcPr>
                <w:p w14:paraId="7A43AF36">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0.3775</w:t>
                  </w:r>
                </w:p>
              </w:tc>
            </w:tr>
            <w:tr w14:paraId="43B0D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2960" w:type="pct"/>
                  <w:gridSpan w:val="6"/>
                  <w:vMerge w:val="continue"/>
                  <w:tcBorders>
                    <w:left w:val="nil"/>
                    <w:right w:val="single" w:color="auto" w:sz="4" w:space="0"/>
                  </w:tcBorders>
                  <w:vAlign w:val="center"/>
                </w:tcPr>
                <w:p w14:paraId="0CAA904E">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color w:val="auto"/>
                      <w:szCs w:val="21"/>
                      <w:highlight w:val="none"/>
                      <w:lang w:val="en-US" w:eastAsia="zh-CN"/>
                    </w:rPr>
                  </w:pPr>
                </w:p>
              </w:tc>
              <w:tc>
                <w:tcPr>
                  <w:tcW w:w="662" w:type="pct"/>
                  <w:tcBorders>
                    <w:left w:val="single" w:color="auto" w:sz="4" w:space="0"/>
                    <w:right w:val="single" w:color="auto" w:sz="4" w:space="0"/>
                  </w:tcBorders>
                  <w:shd w:val="clear" w:color="auto" w:fill="auto"/>
                  <w:vAlign w:val="center"/>
                </w:tcPr>
                <w:p w14:paraId="2AA22C3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非甲烷总烃</w:t>
                  </w:r>
                </w:p>
              </w:tc>
              <w:tc>
                <w:tcPr>
                  <w:tcW w:w="815" w:type="pct"/>
                  <w:tcBorders>
                    <w:left w:val="single" w:color="auto" w:sz="4" w:space="0"/>
                    <w:right w:val="single" w:color="auto" w:sz="4" w:space="0"/>
                  </w:tcBorders>
                  <w:vAlign w:val="center"/>
                </w:tcPr>
                <w:p w14:paraId="1EFE9598">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bCs/>
                      <w:color w:val="auto"/>
                      <w:szCs w:val="21"/>
                      <w:highlight w:val="none"/>
                      <w:lang w:val="en-US" w:eastAsia="zh-CN"/>
                    </w:rPr>
                  </w:pPr>
                  <w:r>
                    <w:rPr>
                      <w:rFonts w:hint="eastAsia" w:cs="Times New Roman"/>
                      <w:bCs/>
                      <w:color w:val="auto"/>
                      <w:szCs w:val="21"/>
                      <w:highlight w:val="none"/>
                      <w:lang w:val="en-US" w:eastAsia="zh-CN"/>
                    </w:rPr>
                    <w:t>0.206</w:t>
                  </w:r>
                </w:p>
              </w:tc>
              <w:tc>
                <w:tcPr>
                  <w:tcW w:w="562" w:type="pct"/>
                  <w:tcBorders>
                    <w:left w:val="single" w:color="auto" w:sz="4" w:space="0"/>
                    <w:right w:val="nil"/>
                  </w:tcBorders>
                  <w:vAlign w:val="center"/>
                </w:tcPr>
                <w:p w14:paraId="03EF2C06">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bCs/>
                      <w:color w:val="auto"/>
                      <w:szCs w:val="21"/>
                      <w:highlight w:val="none"/>
                      <w:lang w:val="en-US" w:eastAsia="zh-CN"/>
                    </w:rPr>
                  </w:pPr>
                  <w:r>
                    <w:rPr>
                      <w:rFonts w:hint="eastAsia" w:cs="Times New Roman"/>
                      <w:bCs/>
                      <w:color w:val="auto"/>
                      <w:szCs w:val="21"/>
                      <w:highlight w:val="none"/>
                      <w:lang w:val="en-US" w:eastAsia="zh-CN"/>
                    </w:rPr>
                    <w:t>0.047</w:t>
                  </w:r>
                </w:p>
              </w:tc>
            </w:tr>
            <w:tr w14:paraId="1677D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2960" w:type="pct"/>
                  <w:gridSpan w:val="6"/>
                  <w:vMerge w:val="continue"/>
                  <w:tcBorders>
                    <w:left w:val="nil"/>
                    <w:right w:val="single" w:color="auto" w:sz="4" w:space="0"/>
                  </w:tcBorders>
                  <w:vAlign w:val="center"/>
                </w:tcPr>
                <w:p w14:paraId="294460DE">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color w:val="auto"/>
                      <w:szCs w:val="21"/>
                      <w:highlight w:val="none"/>
                      <w:lang w:val="en-US" w:eastAsia="zh-CN"/>
                    </w:rPr>
                  </w:pPr>
                </w:p>
              </w:tc>
              <w:tc>
                <w:tcPr>
                  <w:tcW w:w="662" w:type="pct"/>
                  <w:tcBorders>
                    <w:left w:val="single" w:color="auto" w:sz="4" w:space="0"/>
                    <w:right w:val="single" w:color="auto" w:sz="4" w:space="0"/>
                  </w:tcBorders>
                  <w:shd w:val="clear" w:color="auto" w:fill="auto"/>
                  <w:vAlign w:val="center"/>
                </w:tcPr>
                <w:p w14:paraId="26353AA9">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酚类</w:t>
                  </w:r>
                </w:p>
              </w:tc>
              <w:tc>
                <w:tcPr>
                  <w:tcW w:w="815" w:type="pct"/>
                  <w:tcBorders>
                    <w:left w:val="single" w:color="auto" w:sz="4" w:space="0"/>
                    <w:right w:val="single" w:color="auto" w:sz="4" w:space="0"/>
                  </w:tcBorders>
                  <w:vAlign w:val="center"/>
                </w:tcPr>
                <w:p w14:paraId="3456625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bCs/>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0.0000001</w:t>
                  </w:r>
                </w:p>
              </w:tc>
              <w:tc>
                <w:tcPr>
                  <w:tcW w:w="562" w:type="pct"/>
                  <w:tcBorders>
                    <w:left w:val="single" w:color="auto" w:sz="4" w:space="0"/>
                    <w:right w:val="nil"/>
                  </w:tcBorders>
                  <w:vAlign w:val="center"/>
                </w:tcPr>
                <w:p w14:paraId="46A10DAD">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bCs/>
                      <w:color w:val="auto"/>
                      <w:szCs w:val="21"/>
                      <w:highlight w:val="none"/>
                      <w:lang w:val="en-US" w:eastAsia="zh-CN"/>
                    </w:rPr>
                  </w:pPr>
                  <w:r>
                    <w:rPr>
                      <w:rFonts w:hint="eastAsia" w:hAnsi="宋体" w:cs="Times New Roman"/>
                      <w:color w:val="auto"/>
                      <w:szCs w:val="21"/>
                      <w:highlight w:val="none"/>
                      <w:lang w:val="en-US" w:eastAsia="zh-CN"/>
                    </w:rPr>
                    <w:t>1.38*10</w:t>
                  </w:r>
                  <w:r>
                    <w:rPr>
                      <w:rFonts w:hint="eastAsia" w:hAnsi="宋体" w:cs="Times New Roman"/>
                      <w:color w:val="auto"/>
                      <w:szCs w:val="21"/>
                      <w:highlight w:val="none"/>
                      <w:vertAlign w:val="superscript"/>
                      <w:lang w:val="en-US" w:eastAsia="zh-CN"/>
                    </w:rPr>
                    <w:t>-8</w:t>
                  </w:r>
                </w:p>
              </w:tc>
            </w:tr>
            <w:tr w14:paraId="29EC6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2960" w:type="pct"/>
                  <w:gridSpan w:val="6"/>
                  <w:vMerge w:val="continue"/>
                  <w:tcBorders>
                    <w:left w:val="nil"/>
                    <w:right w:val="single" w:color="auto" w:sz="4" w:space="0"/>
                  </w:tcBorders>
                  <w:vAlign w:val="center"/>
                </w:tcPr>
                <w:p w14:paraId="4D70F6C3">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color w:val="auto"/>
                      <w:szCs w:val="21"/>
                      <w:highlight w:val="none"/>
                      <w:lang w:val="en-US" w:eastAsia="zh-CN"/>
                    </w:rPr>
                  </w:pPr>
                </w:p>
              </w:tc>
              <w:tc>
                <w:tcPr>
                  <w:tcW w:w="662" w:type="pct"/>
                  <w:tcBorders>
                    <w:left w:val="single" w:color="auto" w:sz="4" w:space="0"/>
                    <w:right w:val="single" w:color="auto" w:sz="4" w:space="0"/>
                  </w:tcBorders>
                  <w:shd w:val="clear" w:color="auto" w:fill="auto"/>
                  <w:vAlign w:val="center"/>
                </w:tcPr>
                <w:p w14:paraId="24BB17B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氯苯</w:t>
                  </w:r>
                </w:p>
              </w:tc>
              <w:tc>
                <w:tcPr>
                  <w:tcW w:w="815" w:type="pct"/>
                  <w:tcBorders>
                    <w:left w:val="single" w:color="auto" w:sz="4" w:space="0"/>
                    <w:right w:val="single" w:color="auto" w:sz="4" w:space="0"/>
                  </w:tcBorders>
                  <w:vAlign w:val="center"/>
                </w:tcPr>
                <w:p w14:paraId="2B3798B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bCs/>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0.00005</w:t>
                  </w:r>
                </w:p>
              </w:tc>
              <w:tc>
                <w:tcPr>
                  <w:tcW w:w="562" w:type="pct"/>
                  <w:tcBorders>
                    <w:left w:val="single" w:color="auto" w:sz="4" w:space="0"/>
                    <w:right w:val="nil"/>
                  </w:tcBorders>
                  <w:vAlign w:val="center"/>
                </w:tcPr>
                <w:p w14:paraId="60243E0E">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bCs/>
                      <w:color w:val="auto"/>
                      <w:szCs w:val="21"/>
                      <w:highlight w:val="none"/>
                      <w:lang w:val="en-US" w:eastAsia="zh-CN"/>
                    </w:rPr>
                  </w:pPr>
                  <w:r>
                    <w:rPr>
                      <w:rFonts w:hint="eastAsia" w:hAnsi="宋体" w:cs="Times New Roman"/>
                      <w:color w:val="auto"/>
                      <w:szCs w:val="21"/>
                      <w:highlight w:val="none"/>
                      <w:lang w:val="en-US" w:eastAsia="zh-CN"/>
                    </w:rPr>
                    <w:t>6.94*10</w:t>
                  </w:r>
                  <w:r>
                    <w:rPr>
                      <w:rFonts w:hint="eastAsia" w:hAnsi="宋体" w:cs="Times New Roman"/>
                      <w:color w:val="auto"/>
                      <w:szCs w:val="21"/>
                      <w:highlight w:val="none"/>
                      <w:vertAlign w:val="superscript"/>
                      <w:lang w:val="en-US" w:eastAsia="zh-CN"/>
                    </w:rPr>
                    <w:t>-6</w:t>
                  </w:r>
                </w:p>
              </w:tc>
            </w:tr>
            <w:tr w14:paraId="4F33E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2960" w:type="pct"/>
                  <w:gridSpan w:val="6"/>
                  <w:vMerge w:val="continue"/>
                  <w:tcBorders>
                    <w:left w:val="nil"/>
                    <w:bottom w:val="single" w:color="auto" w:sz="12" w:space="0"/>
                    <w:right w:val="single" w:color="auto" w:sz="4" w:space="0"/>
                  </w:tcBorders>
                  <w:vAlign w:val="center"/>
                </w:tcPr>
                <w:p w14:paraId="082D3545">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color w:val="auto"/>
                      <w:szCs w:val="21"/>
                      <w:highlight w:val="none"/>
                      <w:lang w:val="en-US" w:eastAsia="zh-CN"/>
                    </w:rPr>
                  </w:pPr>
                </w:p>
              </w:tc>
              <w:tc>
                <w:tcPr>
                  <w:tcW w:w="662" w:type="pct"/>
                  <w:tcBorders>
                    <w:left w:val="single" w:color="000000" w:sz="4" w:space="0"/>
                    <w:bottom w:val="single" w:color="auto" w:sz="12" w:space="0"/>
                  </w:tcBorders>
                  <w:shd w:val="clear" w:color="auto" w:fill="auto"/>
                  <w:vAlign w:val="center"/>
                </w:tcPr>
                <w:p w14:paraId="3E92F7EC">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宋体" w:eastAsia="宋体" w:cs="Times New Roman"/>
                      <w:color w:val="auto"/>
                      <w:kern w:val="2"/>
                      <w:sz w:val="21"/>
                      <w:szCs w:val="21"/>
                      <w:highlight w:val="none"/>
                      <w:lang w:val="en-US" w:eastAsia="zh-CN" w:bidi="ar-SA"/>
                    </w:rPr>
                  </w:pPr>
                  <w:r>
                    <w:rPr>
                      <w:rFonts w:hint="eastAsia" w:hAnsi="宋体" w:cs="Times New Roman"/>
                      <w:color w:val="auto"/>
                      <w:szCs w:val="21"/>
                      <w:highlight w:val="none"/>
                      <w:lang w:val="en-US" w:eastAsia="zh-CN"/>
                    </w:rPr>
                    <w:t>二氯甲烷</w:t>
                  </w:r>
                </w:p>
              </w:tc>
              <w:tc>
                <w:tcPr>
                  <w:tcW w:w="815" w:type="pct"/>
                  <w:tcBorders>
                    <w:bottom w:val="single" w:color="auto" w:sz="12" w:space="0"/>
                  </w:tcBorders>
                  <w:vAlign w:val="center"/>
                </w:tcPr>
                <w:p w14:paraId="1F91D20F">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eastAsia" w:ascii="Times New Roman" w:hAnsi="Times New Roman" w:cs="Times New Roman"/>
                      <w:bCs/>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0.0008</w:t>
                  </w:r>
                </w:p>
              </w:tc>
              <w:tc>
                <w:tcPr>
                  <w:tcW w:w="562" w:type="pct"/>
                  <w:tcBorders>
                    <w:bottom w:val="single" w:color="auto" w:sz="12" w:space="0"/>
                    <w:right w:val="nil"/>
                  </w:tcBorders>
                  <w:vAlign w:val="center"/>
                </w:tcPr>
                <w:p w14:paraId="76BF2041">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cs="Times New Roman"/>
                      <w:bCs/>
                      <w:color w:val="auto"/>
                      <w:szCs w:val="21"/>
                      <w:highlight w:val="none"/>
                      <w:lang w:val="en-US" w:eastAsia="zh-CN"/>
                    </w:rPr>
                  </w:pPr>
                  <w:r>
                    <w:rPr>
                      <w:rFonts w:hint="eastAsia" w:hAnsi="宋体" w:cs="Times New Roman"/>
                      <w:color w:val="auto"/>
                      <w:szCs w:val="21"/>
                      <w:highlight w:val="none"/>
                      <w:lang w:val="en-US" w:eastAsia="zh-CN"/>
                    </w:rPr>
                    <w:t>0.0001</w:t>
                  </w:r>
                </w:p>
              </w:tc>
            </w:tr>
          </w:tbl>
          <w:p w14:paraId="35B48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snapToGrid w:val="0"/>
                <w:color w:val="auto"/>
                <w:kern w:val="0"/>
                <w:sz w:val="21"/>
                <w:szCs w:val="21"/>
                <w:highlight w:val="none"/>
                <w:lang w:val="en-US" w:eastAsia="zh-CN"/>
              </w:rPr>
            </w:pPr>
            <w:r>
              <w:rPr>
                <w:rFonts w:hint="eastAsia"/>
                <w:color w:val="auto"/>
                <w:sz w:val="21"/>
                <w:szCs w:val="21"/>
                <w:highlight w:val="none"/>
                <w:lang w:val="en-US" w:eastAsia="zh-CN"/>
              </w:rPr>
              <w:t>本项目车间无组织废气为</w:t>
            </w:r>
            <w:r>
              <w:rPr>
                <w:rFonts w:hint="eastAsia" w:cs="Times New Roman"/>
                <w:color w:val="auto"/>
                <w:spacing w:val="4"/>
                <w:kern w:val="0"/>
                <w:sz w:val="21"/>
                <w:szCs w:val="21"/>
                <w:highlight w:val="none"/>
                <w:lang w:val="en-US" w:eastAsia="zh-CN"/>
              </w:rPr>
              <w:t>静电</w:t>
            </w:r>
            <w:r>
              <w:rPr>
                <w:rFonts w:hint="eastAsia" w:ascii="Times New Roman" w:hAnsi="Times New Roman" w:eastAsia="宋体" w:cs="Times New Roman"/>
                <w:color w:val="auto"/>
                <w:spacing w:val="4"/>
                <w:kern w:val="0"/>
                <w:sz w:val="21"/>
                <w:szCs w:val="21"/>
                <w:highlight w:val="none"/>
                <w:lang w:val="en-US" w:eastAsia="zh-CN"/>
              </w:rPr>
              <w:t>喷涂</w:t>
            </w:r>
            <w:r>
              <w:rPr>
                <w:rFonts w:hint="eastAsia"/>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烘烤、注胶、</w:t>
            </w:r>
            <w:r>
              <w:rPr>
                <w:rFonts w:hint="eastAsia" w:cs="Times New Roman"/>
                <w:color w:val="auto"/>
                <w:sz w:val="21"/>
                <w:szCs w:val="21"/>
                <w:highlight w:val="none"/>
                <w:lang w:val="en-US" w:eastAsia="zh-CN"/>
              </w:rPr>
              <w:t>喷码、</w:t>
            </w:r>
            <w:r>
              <w:rPr>
                <w:rFonts w:hint="eastAsia" w:ascii="Times New Roman" w:hAnsi="Times New Roman" w:eastAsia="宋体" w:cs="Times New Roman"/>
                <w:color w:val="auto"/>
                <w:sz w:val="21"/>
                <w:szCs w:val="21"/>
                <w:highlight w:val="none"/>
                <w:lang w:val="en-US" w:eastAsia="zh-CN"/>
              </w:rPr>
              <w:t>打胶、印字烘烤、注塑成型</w:t>
            </w:r>
            <w:r>
              <w:rPr>
                <w:rFonts w:hint="eastAsia" w:cs="Times New Roman"/>
                <w:color w:val="auto"/>
                <w:sz w:val="21"/>
                <w:szCs w:val="21"/>
                <w:highlight w:val="none"/>
                <w:lang w:val="en-US" w:eastAsia="zh-CN"/>
              </w:rPr>
              <w:t>焊接、切割</w:t>
            </w:r>
            <w:r>
              <w:rPr>
                <w:rFonts w:hint="eastAsia" w:ascii="Times New Roman" w:hAnsi="Times New Roman" w:eastAsia="宋体" w:cs="Times New Roman"/>
                <w:color w:val="auto"/>
                <w:sz w:val="21"/>
                <w:szCs w:val="21"/>
                <w:highlight w:val="none"/>
                <w:lang w:val="en-US" w:eastAsia="zh-CN"/>
              </w:rPr>
              <w:t>等工序未收集的颗粒物、有机废气和臭气浓度。</w:t>
            </w:r>
            <w:r>
              <w:rPr>
                <w:rFonts w:hint="eastAsia"/>
                <w:snapToGrid w:val="0"/>
                <w:color w:val="auto"/>
                <w:kern w:val="0"/>
                <w:sz w:val="21"/>
                <w:szCs w:val="21"/>
                <w:highlight w:val="none"/>
                <w:lang w:val="en-US" w:eastAsia="zh-CN"/>
              </w:rPr>
              <w:t>经计算车间无组织产生量分别为颗粒物0.442t</w:t>
            </w:r>
            <w:r>
              <w:rPr>
                <w:rFonts w:hint="eastAsia" w:ascii="Times New Roman" w:hAnsi="Times New Roman" w:eastAsia="宋体" w:cs="Times New Roman"/>
                <w:color w:val="auto"/>
                <w:sz w:val="21"/>
                <w:szCs w:val="21"/>
                <w:highlight w:val="none"/>
                <w:lang w:val="en-US" w:eastAsia="zh-CN"/>
              </w:rPr>
              <w:t>/a、非甲烷总烃</w:t>
            </w:r>
            <w:r>
              <w:rPr>
                <w:rFonts w:hint="eastAsia" w:cs="Times New Roman"/>
                <w:color w:val="auto"/>
                <w:sz w:val="21"/>
                <w:szCs w:val="21"/>
                <w:highlight w:val="none"/>
                <w:lang w:val="en-US" w:eastAsia="zh-CN"/>
              </w:rPr>
              <w:t>0.206t</w:t>
            </w:r>
            <w:r>
              <w:rPr>
                <w:rFonts w:hint="eastAsia" w:ascii="Times New Roman" w:hAnsi="Times New Roman" w:eastAsia="宋体" w:cs="Times New Roman"/>
                <w:color w:val="auto"/>
                <w:sz w:val="21"/>
                <w:szCs w:val="21"/>
                <w:highlight w:val="none"/>
                <w:lang w:val="en-US" w:eastAsia="zh-CN"/>
              </w:rPr>
              <w:t>/a、</w:t>
            </w:r>
            <w:r>
              <w:rPr>
                <w:rFonts w:hint="eastAsia" w:ascii="Times New Roman" w:hAnsi="Times New Roman" w:eastAsia="宋体" w:cs="Times New Roman"/>
                <w:b w:val="0"/>
                <w:bCs w:val="0"/>
                <w:color w:val="auto"/>
                <w:sz w:val="21"/>
                <w:szCs w:val="21"/>
                <w:highlight w:val="none"/>
                <w:lang w:val="en-US" w:eastAsia="zh-CN"/>
              </w:rPr>
              <w:t>酚类</w:t>
            </w:r>
            <w:r>
              <w:rPr>
                <w:rFonts w:hint="eastAsia" w:ascii="Times New Roman" w:hAnsi="Times New Roman" w:eastAsia="宋体" w:cs="Times New Roman"/>
                <w:color w:val="auto"/>
                <w:sz w:val="21"/>
                <w:szCs w:val="21"/>
                <w:highlight w:val="none"/>
                <w:lang w:val="en-US" w:eastAsia="zh-CN"/>
              </w:rPr>
              <w:t>0.0000001t/a、氯苯类0.00005t/a、二氯甲烷0.0008t/a、臭气浓度＜20（无量纲）。</w:t>
            </w:r>
          </w:p>
          <w:p w14:paraId="0AC895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olor w:val="auto"/>
                <w:sz w:val="21"/>
                <w:szCs w:val="21"/>
                <w:highlight w:val="none"/>
              </w:rPr>
            </w:pPr>
            <w:r>
              <w:rPr>
                <w:rFonts w:hint="eastAsia"/>
                <w:color w:val="auto"/>
                <w:highlight w:val="none"/>
                <w:lang w:val="en-US" w:eastAsia="zh-CN"/>
              </w:rPr>
              <w:t>根据大气估算模型，</w:t>
            </w:r>
            <w:r>
              <w:rPr>
                <w:rFonts w:hint="eastAsia"/>
                <w:color w:val="auto"/>
                <w:sz w:val="21"/>
                <w:szCs w:val="21"/>
                <w:highlight w:val="none"/>
              </w:rPr>
              <w:t>无组织非甲烷总烃</w:t>
            </w:r>
            <w:r>
              <w:rPr>
                <w:rFonts w:hint="eastAsia"/>
                <w:color w:val="auto"/>
                <w:sz w:val="21"/>
                <w:szCs w:val="21"/>
                <w:highlight w:val="none"/>
                <w:lang w:val="en-US" w:eastAsia="zh-CN"/>
              </w:rPr>
              <w:t>满足</w:t>
            </w:r>
            <w:r>
              <w:rPr>
                <w:rFonts w:hint="eastAsia"/>
                <w:color w:val="auto"/>
                <w:sz w:val="21"/>
                <w:szCs w:val="21"/>
                <w:highlight w:val="none"/>
              </w:rPr>
              <w:t>《工业企业挥发性有机物排放控制标准》（DB13/2322-2016）表2中其他企业标准、《挥发性有机物无组织排放控制标准》（GB37822-2019）特别排放限值；无组织</w:t>
            </w:r>
            <w:r>
              <w:rPr>
                <w:rFonts w:hint="eastAsia"/>
                <w:color w:val="auto"/>
                <w:sz w:val="21"/>
                <w:szCs w:val="21"/>
                <w:highlight w:val="none"/>
                <w:lang w:val="en-US" w:eastAsia="zh-CN"/>
              </w:rPr>
              <w:t>颗粒物满足</w:t>
            </w:r>
            <w:r>
              <w:rPr>
                <w:rFonts w:hint="eastAsia"/>
                <w:color w:val="auto"/>
                <w:sz w:val="21"/>
                <w:szCs w:val="21"/>
                <w:highlight w:val="none"/>
              </w:rPr>
              <w:t>《大气污染物综合排放标准》（GB16297-1996）表2无组织排放监控浓度限值；厂界无组织臭气浓度</w:t>
            </w:r>
            <w:r>
              <w:rPr>
                <w:rFonts w:hint="eastAsia"/>
                <w:color w:val="auto"/>
                <w:sz w:val="21"/>
                <w:szCs w:val="21"/>
                <w:highlight w:val="none"/>
                <w:lang w:val="en-US" w:eastAsia="zh-CN"/>
              </w:rPr>
              <w:t>满足</w:t>
            </w:r>
            <w:r>
              <w:rPr>
                <w:rFonts w:hint="eastAsia"/>
                <w:color w:val="auto"/>
                <w:sz w:val="21"/>
                <w:szCs w:val="21"/>
                <w:highlight w:val="none"/>
              </w:rPr>
              <w:t>《恶臭污染物排放标准》（GB14554-93）表1厂界新改扩建二级限值要求。</w:t>
            </w:r>
          </w:p>
          <w:p w14:paraId="67053CD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无组织废气管控措施</w:t>
            </w:r>
            <w:r>
              <w:rPr>
                <w:rFonts w:hint="eastAsia" w:ascii="Times New Roman" w:hAnsi="Times New Roman" w:cs="Times New Roman"/>
                <w:color w:val="auto"/>
                <w:sz w:val="21"/>
                <w:szCs w:val="21"/>
                <w:highlight w:val="none"/>
                <w:lang w:val="en-US" w:eastAsia="zh-CN"/>
              </w:rPr>
              <w:t>：</w:t>
            </w:r>
          </w:p>
          <w:p w14:paraId="1D8E95E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本项目产臭环节无组织废气控制措施：</w:t>
            </w:r>
          </w:p>
          <w:p w14:paraId="2197FE0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①生产中做好工艺指标控制，保证生产稳定有序进行，消除及避免潜在的事故隐患，减少无组织排放；</w:t>
            </w:r>
          </w:p>
          <w:p w14:paraId="61D79F9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生产过程中恶臭污染源，采取密闭操作、整体收集等方式将无组织废气收集至有组织废气治理系统；废气收集优先采用管道密闭收集。根据恶臭气体控制要求，按照不同构筑物种类和池型设置密闭系统抽风口和补风口；</w:t>
            </w:r>
          </w:p>
          <w:p w14:paraId="32C696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③通过增加厂区绿化面积来降低恶臭的影响；</w:t>
            </w:r>
          </w:p>
          <w:p w14:paraId="5A0CC71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④危废及时清运处置。</w:t>
            </w:r>
          </w:p>
          <w:p w14:paraId="350A8A5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参照《挥发性有机物无组织排放控制标准》，针对无组织有机废气提出如下管控措施：</w:t>
            </w:r>
          </w:p>
          <w:p w14:paraId="63D8A57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Ⅰ</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VOCs物料转移和输送无组织排放控制要求</w:t>
            </w:r>
          </w:p>
          <w:p w14:paraId="227AB86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ⅰ</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基本要求</w:t>
            </w:r>
          </w:p>
          <w:p w14:paraId="45B4F3A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①液态VOCs物料应采用密闭管道输送。采用非管道输送方式转移液态VOCs物料时，应采用密闭容器、罐车。</w:t>
            </w:r>
          </w:p>
          <w:p w14:paraId="2D9EF7A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②粉状、粒状VOCs物料应采用气力输送设备、管状带式输送机、螺旋输送机等密闭输送方式，或者采用密闭的包装袋、容器或罐车进行物料转移。</w:t>
            </w:r>
          </w:p>
          <w:p w14:paraId="2BF9687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③对挥发性有机液体进行装载时，应符合6.2条规定。</w:t>
            </w:r>
          </w:p>
          <w:p w14:paraId="090B35F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本项目液态物料均为桶装密闭保存运输。</w:t>
            </w:r>
          </w:p>
          <w:p w14:paraId="3CF783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Ⅱ</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工艺过程VOCs无组织排放控制要求如下：</w:t>
            </w:r>
          </w:p>
          <w:p w14:paraId="4FE8A7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ⅰ</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物料投加和卸放</w:t>
            </w:r>
          </w:p>
          <w:p w14:paraId="289253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a)液态VOC物料应采用密闭管道输送方式或采用高位槽(罐)、桶泵等给料方式密闭投加。无法密闭投加的，应在密闭空间内操作，或进行局部气体收集，废气应排至VOCs废气收集处理系统。</w:t>
            </w:r>
          </w:p>
          <w:p w14:paraId="11ABAC8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b)粉状、粒状VOCs物料应采用气力输送方式或采用密闭固体投料器等给料方式密闭投加。无法密闭投加的，应在密闭空间内操作，或进行局部气体收集，废气应排至除尘设施、VOCs废气收集处理系统。</w:t>
            </w:r>
          </w:p>
          <w:p w14:paraId="1BED3D9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c)VOCs物料卸(出、放)料过程应密闭，卸料废气应排至VOCs废气收集处理系统;无法密闭的，应采取局部气体收集措施，废气应排至VOCs废气收集处理系统。</w:t>
            </w:r>
          </w:p>
          <w:p w14:paraId="20FED083">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本项目液态物料上料采用管道投加，废气收集后经旋转式RTO装置处理。</w:t>
            </w:r>
          </w:p>
          <w:p w14:paraId="3DF054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ⅱ</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配料加工和含VOCs产品的包装VOCs</w:t>
            </w:r>
          </w:p>
          <w:p w14:paraId="7DB8434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物料混合、搅拌、研磨、造粒、切片、压块等配料加工过程，以及含VOCs产品的包装(灌装、分装)过程应采用密闭设备或在密闭空间内操作，废气应排至VOCs废气收集处理系统;无法密闭的，应采取局部气体收集措施，废气应排至VOCs废气收集处理系统。</w:t>
            </w:r>
          </w:p>
          <w:p w14:paraId="429E4231">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本项目调胶搅拌过程废气采用集气罩（加装软帘）收集，收集后经</w:t>
            </w:r>
            <w:r>
              <w:rPr>
                <w:rFonts w:hint="eastAsia" w:ascii="Times New Roman" w:hAnsi="Times New Roman" w:cs="Times New Roman"/>
                <w:b/>
                <w:bCs/>
                <w:color w:val="auto"/>
                <w:sz w:val="21"/>
                <w:szCs w:val="21"/>
                <w:highlight w:val="none"/>
                <w:lang w:val="en-US" w:eastAsia="zh-CN"/>
              </w:rPr>
              <w:t>二级活性炭</w:t>
            </w:r>
            <w:r>
              <w:rPr>
                <w:rFonts w:hint="default" w:ascii="Times New Roman" w:hAnsi="Times New Roman" w:cs="Times New Roman"/>
                <w:b/>
                <w:bCs/>
                <w:color w:val="auto"/>
                <w:sz w:val="21"/>
                <w:szCs w:val="21"/>
                <w:highlight w:val="none"/>
                <w:lang w:val="en-US" w:eastAsia="zh-CN"/>
              </w:rPr>
              <w:t>装置处理。</w:t>
            </w:r>
          </w:p>
          <w:p w14:paraId="4E9397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ⅲ</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含VOCs产品的使用过程</w:t>
            </w:r>
          </w:p>
          <w:p w14:paraId="07E781B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①VOCs质量占比大于等于10%的含VOCs产品，其使用过程应采用密闭设备或在密闭空间内操作，废气应排至VOCs废气收集处理系统;无法密闭的，应采取局部气体收集措施，废气应排至VOCs废气收集处理系统。含VOCs产品的使用过程包括但不限于以下作业：</w:t>
            </w:r>
          </w:p>
          <w:p w14:paraId="3E83756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a）</w:t>
            </w:r>
            <w:r>
              <w:rPr>
                <w:rFonts w:hint="default" w:ascii="Times New Roman" w:hAnsi="Times New Roman" w:cs="Times New Roman"/>
                <w:color w:val="auto"/>
                <w:sz w:val="21"/>
                <w:szCs w:val="21"/>
                <w:highlight w:val="none"/>
                <w:lang w:val="en-US" w:eastAsia="zh-CN"/>
              </w:rPr>
              <w:t>调</w:t>
            </w:r>
            <w:r>
              <w:rPr>
                <w:rFonts w:hint="eastAsia" w:ascii="宋体" w:hAnsi="宋体" w:eastAsia="宋体" w:cs="宋体"/>
                <w:color w:val="auto"/>
                <w:sz w:val="21"/>
                <w:szCs w:val="21"/>
                <w:highlight w:val="none"/>
                <w:lang w:val="en-US" w:eastAsia="zh-CN"/>
              </w:rPr>
              <w:t>配(混合、搅拌等)</w:t>
            </w:r>
            <w:r>
              <w:rPr>
                <w:rFonts w:hint="default" w:ascii="Times New Roman" w:hAnsi="Times New Roman" w:cs="Times New Roman"/>
                <w:color w:val="auto"/>
                <w:sz w:val="21"/>
                <w:szCs w:val="21"/>
                <w:highlight w:val="none"/>
                <w:lang w:val="en-US" w:eastAsia="zh-CN"/>
              </w:rPr>
              <w:t>；</w:t>
            </w:r>
          </w:p>
          <w:p w14:paraId="119BA96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b</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涂装</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喷涂、浸涂、淋涂、辊涂、刷涂、涂布等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398F9CF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c</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印刷</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平版、凸版、凹版、孔版等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6A3A8D6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d</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粘结</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涂胶、热压、复合、贴合等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590401A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e</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印染</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染色、印花、定型等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0C41ACC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f</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干燥</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烘干、风干、晾干等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7620696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g</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清洗</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浸洗、喷洗、淋洗、冲洗、擦洗等</w:t>
            </w:r>
            <w:r>
              <w:rPr>
                <w:rFonts w:hint="eastAsia"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w:t>
            </w:r>
          </w:p>
          <w:p w14:paraId="05F12CD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②有机聚合物产品用于制品生产的过程，在混合/混炼、塑炼/塑化/熔化、加工成型(挤出、注射、压制、压延、发泡、纺</w:t>
            </w:r>
            <w:r>
              <w:rPr>
                <w:rFonts w:hint="eastAsia" w:ascii="宋体" w:hAnsi="宋体" w:eastAsia="宋体" w:cs="宋体"/>
                <w:color w:val="auto"/>
                <w:sz w:val="21"/>
                <w:szCs w:val="21"/>
                <w:highlight w:val="none"/>
                <w:lang w:val="en-US" w:eastAsia="zh-CN"/>
              </w:rPr>
              <w:t>丝等)等</w:t>
            </w:r>
            <w:r>
              <w:rPr>
                <w:rFonts w:hint="default" w:ascii="Times New Roman" w:hAnsi="Times New Roman" w:cs="Times New Roman"/>
                <w:color w:val="auto"/>
                <w:sz w:val="21"/>
                <w:szCs w:val="21"/>
                <w:highlight w:val="none"/>
                <w:lang w:val="en-US" w:eastAsia="zh-CN"/>
              </w:rPr>
              <w:t>作业中应采用密闭设备或在密闭空间内操作，废气应排至VOCs废气收集处理系统</w:t>
            </w:r>
            <w:r>
              <w:rPr>
                <w:rFonts w:hint="eastAsia" w:ascii="Times New Roman" w:hAnsi="Times New Roman" w:cs="Times New Roman"/>
                <w:color w:val="auto"/>
                <w:sz w:val="21"/>
                <w:szCs w:val="21"/>
                <w:highlight w:val="none"/>
                <w:lang w:val="en-US" w:eastAsia="zh-CN"/>
              </w:rPr>
              <w:t>：</w:t>
            </w:r>
            <w:r>
              <w:rPr>
                <w:rFonts w:hint="default" w:ascii="Times New Roman" w:hAnsi="Times New Roman" w:cs="Times New Roman"/>
                <w:color w:val="auto"/>
                <w:sz w:val="21"/>
                <w:szCs w:val="21"/>
                <w:highlight w:val="none"/>
                <w:lang w:val="en-US" w:eastAsia="zh-CN"/>
              </w:rPr>
              <w:t>无法密闭的，应采取局部气体收集措施，废气应排至VOCs废气收集处理系统。</w:t>
            </w:r>
          </w:p>
          <w:p w14:paraId="63410469">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Times New Roman" w:hAnsi="Times New Roman"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本项目生产过程产生的有机废气采用集气罩（加装软帘）/密闭换气收集，收集后经</w:t>
            </w:r>
            <w:r>
              <w:rPr>
                <w:rFonts w:hint="eastAsia" w:ascii="Times New Roman" w:hAnsi="Times New Roman" w:cs="Times New Roman"/>
                <w:b/>
                <w:bCs/>
                <w:color w:val="auto"/>
                <w:sz w:val="21"/>
                <w:szCs w:val="21"/>
                <w:highlight w:val="none"/>
                <w:lang w:val="en-US" w:eastAsia="zh-CN"/>
              </w:rPr>
              <w:t>二级活性炭</w:t>
            </w:r>
            <w:r>
              <w:rPr>
                <w:rFonts w:hint="default" w:ascii="Times New Roman" w:hAnsi="Times New Roman" w:cs="Times New Roman"/>
                <w:b/>
                <w:bCs/>
                <w:color w:val="auto"/>
                <w:sz w:val="21"/>
                <w:szCs w:val="21"/>
                <w:highlight w:val="none"/>
                <w:lang w:val="en-US" w:eastAsia="zh-CN"/>
              </w:rPr>
              <w:t>装置处理。</w:t>
            </w:r>
          </w:p>
          <w:p w14:paraId="61FEE6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color w:val="auto"/>
                <w:sz w:val="21"/>
                <w:szCs w:val="21"/>
                <w:highlight w:val="none"/>
              </w:rPr>
            </w:pPr>
            <w:r>
              <w:rPr>
                <w:rFonts w:hint="default" w:ascii="Times New Roman" w:hAnsi="Times New Roman" w:cs="Times New Roman"/>
                <w:color w:val="auto"/>
                <w:sz w:val="21"/>
                <w:szCs w:val="21"/>
                <w:highlight w:val="none"/>
                <w:lang w:val="en-US" w:eastAsia="zh-CN"/>
              </w:rPr>
              <w:t>综上，本项目从设备设计及安装、工艺操作、设备日常维护管理等方面提出相应的无组织措施，在满足相关要求的情况下。</w:t>
            </w:r>
          </w:p>
          <w:p w14:paraId="53D0AE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snapToGrid w:val="0"/>
                <w:color w:val="auto"/>
                <w:kern w:val="0"/>
                <w:sz w:val="21"/>
                <w:szCs w:val="21"/>
                <w:highlight w:val="none"/>
                <w:lang w:val="en-US" w:eastAsia="zh-CN"/>
              </w:rPr>
            </w:pPr>
            <w:r>
              <w:rPr>
                <w:rFonts w:hint="eastAsia"/>
                <w:snapToGrid w:val="0"/>
                <w:color w:val="auto"/>
                <w:kern w:val="0"/>
                <w:sz w:val="21"/>
                <w:szCs w:val="21"/>
                <w:highlight w:val="none"/>
                <w:lang w:val="en-US" w:eastAsia="zh-CN"/>
              </w:rPr>
              <w:t>综上所述，通过加强车间密闭后，不会对周围环境产生明显不利的环境影响。</w:t>
            </w:r>
          </w:p>
          <w:p w14:paraId="303144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3、污染物排放量核算</w:t>
            </w:r>
          </w:p>
          <w:p w14:paraId="6928A29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本项目大气污染物有组织排放量核算表见表</w:t>
            </w:r>
            <w:r>
              <w:rPr>
                <w:rFonts w:hint="eastAsia" w:cs="Times New Roman"/>
                <w:color w:val="auto"/>
                <w:sz w:val="21"/>
                <w:szCs w:val="21"/>
                <w:highlight w:val="none"/>
                <w:lang w:val="en-US" w:eastAsia="zh-CN"/>
              </w:rPr>
              <w:t>4-9</w:t>
            </w:r>
            <w:r>
              <w:rPr>
                <w:rFonts w:hint="eastAsia" w:ascii="Times New Roman" w:hAnsi="Times New Roman" w:eastAsia="宋体" w:cs="Times New Roman"/>
                <w:color w:val="auto"/>
                <w:sz w:val="21"/>
                <w:szCs w:val="21"/>
                <w:highlight w:val="none"/>
                <w:lang w:val="en-US" w:eastAsia="zh-CN"/>
              </w:rPr>
              <w:t>，大气污染物无组织排放量核算表见表4-7、大气年排放量核算表见表</w:t>
            </w:r>
            <w:r>
              <w:rPr>
                <w:rFonts w:hint="eastAsia" w:cs="Times New Roman"/>
                <w:color w:val="auto"/>
                <w:sz w:val="21"/>
                <w:szCs w:val="21"/>
                <w:highlight w:val="none"/>
                <w:lang w:val="en-US" w:eastAsia="zh-CN"/>
              </w:rPr>
              <w:t>4-10</w:t>
            </w:r>
            <w:r>
              <w:rPr>
                <w:rFonts w:hint="eastAsia" w:ascii="Times New Roman" w:hAnsi="Times New Roman" w:eastAsia="宋体" w:cs="Times New Roman"/>
                <w:color w:val="auto"/>
                <w:sz w:val="21"/>
                <w:szCs w:val="21"/>
                <w:highlight w:val="none"/>
                <w:lang w:val="en-US" w:eastAsia="zh-CN"/>
              </w:rPr>
              <w:t>。</w:t>
            </w:r>
          </w:p>
          <w:p w14:paraId="721FF77A">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cs="Times New Roman"/>
                <w:b/>
                <w:color w:val="auto"/>
                <w:spacing w:val="4"/>
                <w:sz w:val="21"/>
                <w:szCs w:val="21"/>
                <w:highlight w:val="none"/>
                <w:lang w:val="en-US" w:eastAsia="zh-CN"/>
              </w:rPr>
              <w:t>4-9</w:t>
            </w:r>
            <w:r>
              <w:rPr>
                <w:rFonts w:hint="eastAsia" w:ascii="Times New Roman" w:hAnsi="Times New Roman" w:eastAsia="宋体"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 xml:space="preserve">  大气污染物有组织排放量核算表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569"/>
              <w:gridCol w:w="1763"/>
              <w:gridCol w:w="1188"/>
              <w:gridCol w:w="1527"/>
              <w:gridCol w:w="1535"/>
              <w:gridCol w:w="1600"/>
            </w:tblGrid>
            <w:tr w14:paraId="504030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noWrap w:val="0"/>
                  <w:vAlign w:val="center"/>
                </w:tcPr>
                <w:p w14:paraId="37EB992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077" w:type="pct"/>
                  <w:noWrap w:val="0"/>
                  <w:vAlign w:val="center"/>
                </w:tcPr>
                <w:p w14:paraId="674199B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排放口编号</w:t>
                  </w:r>
                </w:p>
              </w:tc>
              <w:tc>
                <w:tcPr>
                  <w:tcW w:w="725" w:type="pct"/>
                  <w:noWrap w:val="0"/>
                  <w:vAlign w:val="center"/>
                </w:tcPr>
                <w:p w14:paraId="49E9B4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933" w:type="pct"/>
                  <w:noWrap w:val="0"/>
                  <w:vAlign w:val="center"/>
                </w:tcPr>
                <w:p w14:paraId="1F44F4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核算排放浓度</w:t>
                  </w:r>
                </w:p>
                <w:p w14:paraId="0C1FB47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c>
                <w:tcPr>
                  <w:tcW w:w="938" w:type="pct"/>
                  <w:noWrap w:val="0"/>
                  <w:vAlign w:val="center"/>
                </w:tcPr>
                <w:p w14:paraId="2F3F416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核算排放速率</w:t>
                  </w:r>
                </w:p>
                <w:p w14:paraId="15E9213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kg/h</w:t>
                  </w:r>
                </w:p>
              </w:tc>
              <w:tc>
                <w:tcPr>
                  <w:tcW w:w="977" w:type="pct"/>
                  <w:noWrap w:val="0"/>
                  <w:vAlign w:val="center"/>
                </w:tcPr>
                <w:p w14:paraId="2CF3E95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核算排放量</w:t>
                  </w:r>
                </w:p>
                <w:p w14:paraId="38D62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r>
                    <w:rPr>
                      <w:rFonts w:hint="eastAsia" w:cs="Times New Roman"/>
                      <w:color w:val="auto"/>
                      <w:sz w:val="21"/>
                      <w:szCs w:val="21"/>
                      <w:highlight w:val="none"/>
                      <w:lang w:val="en-US" w:eastAsia="zh-CN"/>
                    </w:rPr>
                    <w:t>）</w:t>
                  </w:r>
                </w:p>
              </w:tc>
            </w:tr>
            <w:tr w14:paraId="4C5BED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noWrap w:val="0"/>
                  <w:vAlign w:val="center"/>
                </w:tcPr>
                <w:p w14:paraId="6666EC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1077" w:type="pct"/>
                  <w:tcBorders>
                    <w:bottom w:val="single" w:color="000000" w:sz="4" w:space="0"/>
                  </w:tcBorders>
                  <w:noWrap w:val="0"/>
                  <w:vAlign w:val="center"/>
                </w:tcPr>
                <w:p w14:paraId="21A33D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静电喷涂工序</w:t>
                  </w:r>
                  <w:r>
                    <w:rPr>
                      <w:rFonts w:hint="eastAsia" w:ascii="Times New Roman" w:hAnsi="Times New Roman" w:eastAsia="宋体" w:cs="Times New Roman"/>
                      <w:color w:val="auto"/>
                      <w:sz w:val="21"/>
                      <w:szCs w:val="21"/>
                      <w:highlight w:val="none"/>
                      <w:lang w:val="en-US" w:eastAsia="zh-CN"/>
                    </w:rPr>
                    <w:t>DA001</w:t>
                  </w:r>
                </w:p>
              </w:tc>
              <w:tc>
                <w:tcPr>
                  <w:tcW w:w="725" w:type="pct"/>
                  <w:tcBorders>
                    <w:bottom w:val="single" w:color="000000" w:sz="4" w:space="0"/>
                  </w:tcBorders>
                  <w:noWrap w:val="0"/>
                  <w:vAlign w:val="center"/>
                </w:tcPr>
                <w:p w14:paraId="126AF8A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颗粒物</w:t>
                  </w:r>
                </w:p>
              </w:tc>
              <w:tc>
                <w:tcPr>
                  <w:tcW w:w="933" w:type="pct"/>
                  <w:noWrap w:val="0"/>
                  <w:vAlign w:val="center"/>
                </w:tcPr>
                <w:p w14:paraId="03C0E65B">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1.95</w:t>
                  </w:r>
                </w:p>
              </w:tc>
              <w:tc>
                <w:tcPr>
                  <w:tcW w:w="938" w:type="pct"/>
                  <w:noWrap w:val="0"/>
                  <w:vAlign w:val="center"/>
                </w:tcPr>
                <w:p w14:paraId="163CE783">
                  <w:pPr>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Cs w:val="21"/>
                      <w:highlight w:val="none"/>
                      <w:lang w:val="en-US" w:eastAsia="zh-CN"/>
                    </w:rPr>
                    <w:t>0.02</w:t>
                  </w:r>
                  <w:r>
                    <w:rPr>
                      <w:rFonts w:hint="eastAsia" w:cs="Times New Roman"/>
                      <w:color w:val="auto"/>
                      <w:szCs w:val="21"/>
                      <w:highlight w:val="none"/>
                      <w:lang w:val="en-US" w:eastAsia="zh-CN"/>
                    </w:rPr>
                    <w:t>9</w:t>
                  </w:r>
                </w:p>
              </w:tc>
              <w:tc>
                <w:tcPr>
                  <w:tcW w:w="977" w:type="pct"/>
                  <w:noWrap w:val="0"/>
                  <w:vAlign w:val="center"/>
                </w:tcPr>
                <w:p w14:paraId="35AC23B9">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0.035</w:t>
                  </w:r>
                </w:p>
              </w:tc>
            </w:tr>
            <w:tr w14:paraId="0BE81B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shd w:val="clear" w:color="auto" w:fill="auto"/>
                  <w:noWrap w:val="0"/>
                  <w:vAlign w:val="center"/>
                </w:tcPr>
                <w:p w14:paraId="3EAFDD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2</w:t>
                  </w:r>
                </w:p>
              </w:tc>
              <w:tc>
                <w:tcPr>
                  <w:tcW w:w="1077" w:type="pct"/>
                  <w:tcBorders>
                    <w:bottom w:val="single" w:color="000000" w:sz="4" w:space="0"/>
                  </w:tcBorders>
                  <w:noWrap w:val="0"/>
                  <w:vAlign w:val="center"/>
                </w:tcPr>
                <w:p w14:paraId="333F20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eastAsia" w:cs="Times New Roman"/>
                      <w:b w:val="0"/>
                      <w:bCs w:val="0"/>
                      <w:color w:val="auto"/>
                      <w:sz w:val="21"/>
                      <w:szCs w:val="21"/>
                      <w:highlight w:val="none"/>
                      <w:lang w:val="en-US" w:eastAsia="zh-CN"/>
                    </w:rPr>
                    <w:t>DA002</w:t>
                  </w:r>
                </w:p>
              </w:tc>
              <w:tc>
                <w:tcPr>
                  <w:tcW w:w="725" w:type="pct"/>
                  <w:tcBorders>
                    <w:bottom w:val="single" w:color="000000" w:sz="4" w:space="0"/>
                  </w:tcBorders>
                  <w:noWrap w:val="0"/>
                  <w:vAlign w:val="center"/>
                </w:tcPr>
                <w:p w14:paraId="01B08495">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非甲烷总烃</w:t>
                  </w:r>
                </w:p>
              </w:tc>
              <w:tc>
                <w:tcPr>
                  <w:tcW w:w="933" w:type="pct"/>
                  <w:noWrap w:val="0"/>
                  <w:vAlign w:val="center"/>
                </w:tcPr>
                <w:p w14:paraId="3B4A44FB">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2.8</w:t>
                  </w:r>
                </w:p>
              </w:tc>
              <w:tc>
                <w:tcPr>
                  <w:tcW w:w="938" w:type="pct"/>
                  <w:noWrap w:val="0"/>
                  <w:vAlign w:val="center"/>
                </w:tcPr>
                <w:p w14:paraId="4D543750">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0.028</w:t>
                  </w:r>
                </w:p>
              </w:tc>
              <w:tc>
                <w:tcPr>
                  <w:tcW w:w="977" w:type="pct"/>
                  <w:noWrap w:val="0"/>
                  <w:vAlign w:val="center"/>
                </w:tcPr>
                <w:p w14:paraId="5D6E791C">
                  <w:pPr>
                    <w:jc w:val="center"/>
                    <w:rPr>
                      <w:rFonts w:hint="default" w:cs="Times New Roman"/>
                      <w:color w:val="auto"/>
                      <w:szCs w:val="21"/>
                      <w:highlight w:val="none"/>
                      <w:lang w:val="en-US" w:eastAsia="zh-CN"/>
                    </w:rPr>
                  </w:pPr>
                  <w:r>
                    <w:rPr>
                      <w:rFonts w:hint="eastAsia" w:cs="Times New Roman"/>
                      <w:color w:val="auto"/>
                      <w:szCs w:val="21"/>
                      <w:highlight w:val="none"/>
                      <w:lang w:val="en-US" w:eastAsia="zh-CN"/>
                    </w:rPr>
                    <w:t>0.07</w:t>
                  </w:r>
                </w:p>
              </w:tc>
            </w:tr>
            <w:tr w14:paraId="190864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shd w:val="clear" w:color="auto" w:fill="auto"/>
                  <w:noWrap w:val="0"/>
                  <w:vAlign w:val="center"/>
                </w:tcPr>
                <w:p w14:paraId="5F2B91D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3</w:t>
                  </w:r>
                </w:p>
              </w:tc>
              <w:tc>
                <w:tcPr>
                  <w:tcW w:w="1077" w:type="pct"/>
                  <w:vMerge w:val="restart"/>
                  <w:tcBorders>
                    <w:top w:val="single" w:color="000000" w:sz="4" w:space="0"/>
                  </w:tcBorders>
                  <w:noWrap w:val="0"/>
                  <w:vAlign w:val="center"/>
                </w:tcPr>
                <w:p w14:paraId="582E15A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b w:val="0"/>
                      <w:bCs w:val="0"/>
                      <w:color w:val="auto"/>
                      <w:sz w:val="21"/>
                      <w:szCs w:val="21"/>
                      <w:highlight w:val="none"/>
                      <w:lang w:val="en-US" w:eastAsia="zh-CN"/>
                    </w:rPr>
                    <w:t>注塑成型、吹塑成型、喷码工序DA003</w:t>
                  </w:r>
                </w:p>
              </w:tc>
              <w:tc>
                <w:tcPr>
                  <w:tcW w:w="725" w:type="pct"/>
                  <w:tcBorders>
                    <w:top w:val="single" w:color="000000" w:sz="4" w:space="0"/>
                  </w:tcBorders>
                  <w:noWrap w:val="0"/>
                  <w:vAlign w:val="center"/>
                </w:tcPr>
                <w:p w14:paraId="2254A89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p>
              </w:tc>
              <w:tc>
                <w:tcPr>
                  <w:tcW w:w="1527" w:type="dxa"/>
                  <w:noWrap w:val="0"/>
                  <w:vAlign w:val="center"/>
                </w:tcPr>
                <w:p w14:paraId="1836EA24">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4.25</w:t>
                  </w:r>
                </w:p>
              </w:tc>
              <w:tc>
                <w:tcPr>
                  <w:tcW w:w="1535" w:type="dxa"/>
                  <w:noWrap w:val="0"/>
                  <w:vAlign w:val="center"/>
                </w:tcPr>
                <w:p w14:paraId="712E6E7E">
                  <w:pPr>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Cs w:val="21"/>
                      <w:highlight w:val="none"/>
                      <w:lang w:val="en-US" w:eastAsia="zh-CN"/>
                    </w:rPr>
                    <w:t>0.017</w:t>
                  </w:r>
                </w:p>
              </w:tc>
              <w:tc>
                <w:tcPr>
                  <w:tcW w:w="1600" w:type="dxa"/>
                  <w:noWrap w:val="0"/>
                  <w:vAlign w:val="center"/>
                </w:tcPr>
                <w:p w14:paraId="208D8C21">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0.123</w:t>
                  </w:r>
                </w:p>
              </w:tc>
            </w:tr>
            <w:tr w14:paraId="1F4F71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shd w:val="clear" w:color="auto" w:fill="auto"/>
                  <w:noWrap w:val="0"/>
                  <w:vAlign w:val="center"/>
                </w:tcPr>
                <w:p w14:paraId="22FD470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4</w:t>
                  </w:r>
                </w:p>
              </w:tc>
              <w:tc>
                <w:tcPr>
                  <w:tcW w:w="1077" w:type="pct"/>
                  <w:vMerge w:val="continue"/>
                  <w:noWrap w:val="0"/>
                  <w:vAlign w:val="center"/>
                </w:tcPr>
                <w:p w14:paraId="635A51E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725" w:type="pct"/>
                  <w:noWrap w:val="0"/>
                  <w:vAlign w:val="center"/>
                </w:tcPr>
                <w:p w14:paraId="50A0114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酚类</w:t>
                  </w:r>
                </w:p>
              </w:tc>
              <w:tc>
                <w:tcPr>
                  <w:tcW w:w="1527" w:type="dxa"/>
                  <w:noWrap w:val="0"/>
                  <w:vAlign w:val="center"/>
                </w:tcPr>
                <w:p w14:paraId="4108F9F5">
                  <w:pPr>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3.125*10</w:t>
                  </w:r>
                  <w:r>
                    <w:rPr>
                      <w:rFonts w:hint="eastAsia" w:cs="Times New Roman"/>
                      <w:color w:val="auto"/>
                      <w:sz w:val="21"/>
                      <w:szCs w:val="21"/>
                      <w:highlight w:val="none"/>
                      <w:vertAlign w:val="superscript"/>
                      <w:lang w:val="en-US" w:eastAsia="zh-CN"/>
                    </w:rPr>
                    <w:t>-6</w:t>
                  </w:r>
                </w:p>
              </w:tc>
              <w:tc>
                <w:tcPr>
                  <w:tcW w:w="1535" w:type="dxa"/>
                  <w:noWrap w:val="0"/>
                  <w:vAlign w:val="center"/>
                </w:tcPr>
                <w:p w14:paraId="7204D326">
                  <w:pPr>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p>
              </w:tc>
              <w:tc>
                <w:tcPr>
                  <w:tcW w:w="1600" w:type="dxa"/>
                  <w:noWrap w:val="0"/>
                  <w:vAlign w:val="center"/>
                </w:tcPr>
                <w:p w14:paraId="62DF75EF">
                  <w:pPr>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w:t>
                  </w:r>
                  <w:r>
                    <w:rPr>
                      <w:rFonts w:hint="eastAsia" w:cs="Times New Roman"/>
                      <w:color w:val="auto"/>
                      <w:sz w:val="21"/>
                      <w:szCs w:val="21"/>
                      <w:highlight w:val="none"/>
                      <w:lang w:val="en-US" w:eastAsia="zh-CN"/>
                    </w:rPr>
                    <w:t>0</w:t>
                  </w:r>
                  <w:r>
                    <w:rPr>
                      <w:rFonts w:hint="eastAsia" w:ascii="Times New Roman" w:hAnsi="Times New Roman" w:eastAsia="宋体" w:cs="Times New Roman"/>
                      <w:color w:val="auto"/>
                      <w:sz w:val="21"/>
                      <w:szCs w:val="21"/>
                      <w:highlight w:val="none"/>
                      <w:lang w:val="en-US" w:eastAsia="zh-CN"/>
                    </w:rPr>
                    <w:t>00009</w:t>
                  </w:r>
                </w:p>
              </w:tc>
            </w:tr>
            <w:tr w14:paraId="40FD83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shd w:val="clear" w:color="auto" w:fill="auto"/>
                  <w:noWrap w:val="0"/>
                  <w:vAlign w:val="center"/>
                </w:tcPr>
                <w:p w14:paraId="10BECEB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5</w:t>
                  </w:r>
                </w:p>
              </w:tc>
              <w:tc>
                <w:tcPr>
                  <w:tcW w:w="1077" w:type="pct"/>
                  <w:vMerge w:val="continue"/>
                  <w:noWrap w:val="0"/>
                  <w:vAlign w:val="center"/>
                </w:tcPr>
                <w:p w14:paraId="08D4E00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725" w:type="pct"/>
                  <w:noWrap w:val="0"/>
                  <w:vAlign w:val="center"/>
                </w:tcPr>
                <w:p w14:paraId="2B1E495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氯苯类</w:t>
                  </w:r>
                </w:p>
              </w:tc>
              <w:tc>
                <w:tcPr>
                  <w:tcW w:w="1527" w:type="dxa"/>
                  <w:noWrap w:val="0"/>
                  <w:vAlign w:val="center"/>
                </w:tcPr>
                <w:p w14:paraId="7E25794E">
                  <w:pPr>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Cs w:val="21"/>
                      <w:highlight w:val="none"/>
                      <w:lang w:val="en-US" w:eastAsia="zh-CN"/>
                    </w:rPr>
                    <w:t>0.0016</w:t>
                  </w:r>
                </w:p>
              </w:tc>
              <w:tc>
                <w:tcPr>
                  <w:tcW w:w="1535" w:type="dxa"/>
                  <w:noWrap w:val="0"/>
                  <w:vAlign w:val="center"/>
                </w:tcPr>
                <w:p w14:paraId="334B0C40">
                  <w:pPr>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p>
              </w:tc>
              <w:tc>
                <w:tcPr>
                  <w:tcW w:w="1600" w:type="dxa"/>
                  <w:noWrap w:val="0"/>
                  <w:vAlign w:val="center"/>
                </w:tcPr>
                <w:p w14:paraId="1A4B964E">
                  <w:pPr>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Cs w:val="21"/>
                      <w:highlight w:val="none"/>
                      <w:lang w:val="en-US" w:eastAsia="zh-CN"/>
                    </w:rPr>
                    <w:t>0.000045</w:t>
                  </w:r>
                </w:p>
              </w:tc>
            </w:tr>
            <w:tr w14:paraId="2D980C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shd w:val="clear" w:color="auto" w:fill="auto"/>
                  <w:noWrap w:val="0"/>
                  <w:vAlign w:val="center"/>
                </w:tcPr>
                <w:p w14:paraId="2E085A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w:t>
                  </w:r>
                </w:p>
              </w:tc>
              <w:tc>
                <w:tcPr>
                  <w:tcW w:w="1077" w:type="pct"/>
                  <w:vMerge w:val="continue"/>
                  <w:noWrap w:val="0"/>
                  <w:vAlign w:val="center"/>
                </w:tcPr>
                <w:p w14:paraId="75BFC45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725" w:type="pct"/>
                  <w:noWrap w:val="0"/>
                  <w:vAlign w:val="center"/>
                </w:tcPr>
                <w:p w14:paraId="3AC81917">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二氯甲烷</w:t>
                  </w:r>
                </w:p>
              </w:tc>
              <w:tc>
                <w:tcPr>
                  <w:tcW w:w="1527" w:type="dxa"/>
                  <w:noWrap w:val="0"/>
                  <w:vAlign w:val="center"/>
                </w:tcPr>
                <w:p w14:paraId="500E00A9">
                  <w:pPr>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Cs w:val="21"/>
                      <w:highlight w:val="none"/>
                      <w:lang w:val="en-US" w:eastAsia="zh-CN"/>
                    </w:rPr>
                    <w:t>0.025</w:t>
                  </w:r>
                </w:p>
              </w:tc>
              <w:tc>
                <w:tcPr>
                  <w:tcW w:w="1535" w:type="dxa"/>
                  <w:noWrap w:val="0"/>
                  <w:vAlign w:val="center"/>
                </w:tcPr>
                <w:p w14:paraId="66123441">
                  <w:pPr>
                    <w:jc w:val="center"/>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p>
              </w:tc>
              <w:tc>
                <w:tcPr>
                  <w:tcW w:w="1600" w:type="dxa"/>
                  <w:noWrap w:val="0"/>
                  <w:vAlign w:val="center"/>
                </w:tcPr>
                <w:p w14:paraId="5DBED1CC">
                  <w:pPr>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Cs w:val="21"/>
                      <w:highlight w:val="none"/>
                      <w:lang w:val="en-US" w:eastAsia="zh-CN"/>
                    </w:rPr>
                    <w:t>0.00072</w:t>
                  </w:r>
                </w:p>
              </w:tc>
            </w:tr>
            <w:tr w14:paraId="41C8C9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347" w:type="pct"/>
                  <w:noWrap w:val="0"/>
                  <w:vAlign w:val="center"/>
                </w:tcPr>
                <w:p w14:paraId="453545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w:t>
                  </w:r>
                </w:p>
              </w:tc>
              <w:tc>
                <w:tcPr>
                  <w:tcW w:w="1077" w:type="pct"/>
                  <w:vMerge w:val="continue"/>
                  <w:noWrap w:val="0"/>
                  <w:vAlign w:val="center"/>
                </w:tcPr>
                <w:p w14:paraId="3D24B5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725" w:type="pct"/>
                  <w:noWrap w:val="0"/>
                  <w:vAlign w:val="center"/>
                </w:tcPr>
                <w:p w14:paraId="0AEA998D">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臭气浓度</w:t>
                  </w:r>
                </w:p>
              </w:tc>
              <w:tc>
                <w:tcPr>
                  <w:tcW w:w="2848" w:type="pct"/>
                  <w:gridSpan w:val="3"/>
                  <w:noWrap w:val="0"/>
                  <w:vAlign w:val="center"/>
                </w:tcPr>
                <w:p w14:paraId="344EA5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150（无量纲）</w:t>
                  </w:r>
                </w:p>
              </w:tc>
            </w:tr>
            <w:tr w14:paraId="44CA131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00" w:type="pct"/>
                  <w:gridSpan w:val="6"/>
                  <w:noWrap w:val="0"/>
                  <w:vAlign w:val="center"/>
                </w:tcPr>
                <w:p w14:paraId="62921A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有组织排放总计</w:t>
                  </w:r>
                </w:p>
              </w:tc>
            </w:tr>
            <w:tr w14:paraId="7E16EC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restart"/>
                  <w:noWrap w:val="0"/>
                  <w:vAlign w:val="center"/>
                </w:tcPr>
                <w:p w14:paraId="67015D4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有组织排放总计</w:t>
                  </w:r>
                </w:p>
              </w:tc>
              <w:tc>
                <w:tcPr>
                  <w:tcW w:w="2597" w:type="pct"/>
                  <w:gridSpan w:val="3"/>
                  <w:noWrap w:val="0"/>
                  <w:vAlign w:val="center"/>
                </w:tcPr>
                <w:p w14:paraId="6B135F1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颗粒物</w:t>
                  </w:r>
                </w:p>
              </w:tc>
              <w:tc>
                <w:tcPr>
                  <w:tcW w:w="977" w:type="pct"/>
                  <w:noWrap w:val="0"/>
                  <w:vAlign w:val="center"/>
                </w:tcPr>
                <w:p w14:paraId="44C1B768">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0.035</w:t>
                  </w:r>
                </w:p>
              </w:tc>
            </w:tr>
            <w:tr w14:paraId="6BE7ED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continue"/>
                  <w:noWrap w:val="0"/>
                  <w:vAlign w:val="center"/>
                </w:tcPr>
                <w:p w14:paraId="2C97ED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2597" w:type="pct"/>
                  <w:gridSpan w:val="3"/>
                  <w:noWrap w:val="0"/>
                  <w:vAlign w:val="center"/>
                </w:tcPr>
                <w:p w14:paraId="4B6CAE0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977" w:type="pct"/>
                  <w:noWrap w:val="0"/>
                  <w:vAlign w:val="center"/>
                </w:tcPr>
                <w:p w14:paraId="3691D255">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0.193</w:t>
                  </w:r>
                </w:p>
              </w:tc>
            </w:tr>
            <w:tr w14:paraId="486898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continue"/>
                  <w:noWrap w:val="0"/>
                  <w:vAlign w:val="center"/>
                </w:tcPr>
                <w:p w14:paraId="63C49A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2597" w:type="pct"/>
                  <w:gridSpan w:val="3"/>
                  <w:noWrap w:val="0"/>
                  <w:vAlign w:val="center"/>
                </w:tcPr>
                <w:p w14:paraId="0B6F915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酚类</w:t>
                  </w:r>
                </w:p>
              </w:tc>
              <w:tc>
                <w:tcPr>
                  <w:tcW w:w="977" w:type="pct"/>
                  <w:noWrap w:val="0"/>
                  <w:vAlign w:val="center"/>
                </w:tcPr>
                <w:p w14:paraId="1CA4E9AA">
                  <w:pPr>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0.00000009</w:t>
                  </w:r>
                </w:p>
              </w:tc>
            </w:tr>
            <w:tr w14:paraId="47086A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continue"/>
                  <w:noWrap w:val="0"/>
                  <w:vAlign w:val="center"/>
                </w:tcPr>
                <w:p w14:paraId="09C0B9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2597" w:type="pct"/>
                  <w:gridSpan w:val="3"/>
                  <w:noWrap w:val="0"/>
                  <w:vAlign w:val="center"/>
                </w:tcPr>
                <w:p w14:paraId="7162121F">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氯苯类</w:t>
                  </w:r>
                </w:p>
              </w:tc>
              <w:tc>
                <w:tcPr>
                  <w:tcW w:w="977" w:type="pct"/>
                  <w:noWrap w:val="0"/>
                  <w:vAlign w:val="center"/>
                </w:tcPr>
                <w:p w14:paraId="4FC12A69">
                  <w:pPr>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0.000045</w:t>
                  </w:r>
                </w:p>
              </w:tc>
            </w:tr>
            <w:tr w14:paraId="3207EF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continue"/>
                  <w:noWrap w:val="0"/>
                  <w:vAlign w:val="center"/>
                </w:tcPr>
                <w:p w14:paraId="665828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2597" w:type="pct"/>
                  <w:gridSpan w:val="3"/>
                  <w:noWrap w:val="0"/>
                  <w:vAlign w:val="center"/>
                </w:tcPr>
                <w:p w14:paraId="2898769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二氯甲烷</w:t>
                  </w:r>
                </w:p>
              </w:tc>
              <w:tc>
                <w:tcPr>
                  <w:tcW w:w="977" w:type="pct"/>
                  <w:noWrap w:val="0"/>
                  <w:vAlign w:val="center"/>
                </w:tcPr>
                <w:p w14:paraId="2360419D">
                  <w:pPr>
                    <w:jc w:val="center"/>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0.00072</w:t>
                  </w:r>
                </w:p>
              </w:tc>
            </w:tr>
            <w:tr w14:paraId="1D1EA1D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425" w:type="pct"/>
                  <w:gridSpan w:val="2"/>
                  <w:vMerge w:val="continue"/>
                  <w:noWrap w:val="0"/>
                  <w:vAlign w:val="center"/>
                </w:tcPr>
                <w:p w14:paraId="1AFC37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p>
              </w:tc>
              <w:tc>
                <w:tcPr>
                  <w:tcW w:w="2597" w:type="pct"/>
                  <w:gridSpan w:val="3"/>
                  <w:noWrap w:val="0"/>
                  <w:vAlign w:val="center"/>
                </w:tcPr>
                <w:p w14:paraId="3DD4596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臭气浓度</w:t>
                  </w:r>
                </w:p>
              </w:tc>
              <w:tc>
                <w:tcPr>
                  <w:tcW w:w="977" w:type="pct"/>
                  <w:noWrap w:val="0"/>
                  <w:vAlign w:val="center"/>
                </w:tcPr>
                <w:p w14:paraId="554C07EC">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150（无量纲）</w:t>
                  </w:r>
                </w:p>
              </w:tc>
            </w:tr>
          </w:tbl>
          <w:p w14:paraId="789C1554">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10</w:t>
            </w:r>
            <w:r>
              <w:rPr>
                <w:rFonts w:hint="eastAsia" w:ascii="Times New Roman" w:hAnsi="Times New Roman" w:eastAsia="宋体"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 xml:space="preserve">  大气污染物无组织排放量核算表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71"/>
              <w:gridCol w:w="1100"/>
              <w:gridCol w:w="1032"/>
              <w:gridCol w:w="3016"/>
              <w:gridCol w:w="1643"/>
              <w:gridCol w:w="920"/>
            </w:tblGrid>
            <w:tr w14:paraId="3293247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restart"/>
                  <w:noWrap w:val="0"/>
                  <w:vAlign w:val="center"/>
                </w:tcPr>
                <w:p w14:paraId="668925EB">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672" w:type="pct"/>
                  <w:vMerge w:val="restart"/>
                  <w:noWrap w:val="0"/>
                  <w:vAlign w:val="center"/>
                </w:tcPr>
                <w:p w14:paraId="258AEA52">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产污环节</w:t>
                  </w:r>
                </w:p>
              </w:tc>
              <w:tc>
                <w:tcPr>
                  <w:tcW w:w="630" w:type="pct"/>
                  <w:vMerge w:val="restart"/>
                  <w:noWrap w:val="0"/>
                  <w:vAlign w:val="center"/>
                </w:tcPr>
                <w:p w14:paraId="0A35914C">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2847" w:type="pct"/>
                  <w:gridSpan w:val="2"/>
                  <w:noWrap w:val="0"/>
                  <w:vAlign w:val="center"/>
                </w:tcPr>
                <w:p w14:paraId="75E0EDC1">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国家或地方污染物排放标准</w:t>
                  </w:r>
                </w:p>
              </w:tc>
              <w:tc>
                <w:tcPr>
                  <w:tcW w:w="562" w:type="pct"/>
                  <w:vMerge w:val="restart"/>
                  <w:noWrap w:val="0"/>
                  <w:vAlign w:val="center"/>
                </w:tcPr>
                <w:p w14:paraId="7456A918">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w:t>
                  </w:r>
                  <w:r>
                    <w:rPr>
                      <w:rFonts w:hint="eastAsia"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r>
                    <w:rPr>
                      <w:rFonts w:hint="eastAsia" w:cs="Times New Roman"/>
                      <w:color w:val="auto"/>
                      <w:sz w:val="21"/>
                      <w:szCs w:val="21"/>
                      <w:highlight w:val="none"/>
                      <w:lang w:eastAsia="zh-CN"/>
                    </w:rPr>
                    <w:t>）</w:t>
                  </w:r>
                </w:p>
              </w:tc>
            </w:tr>
            <w:tr w14:paraId="065281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4508286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690379BC">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vMerge w:val="continue"/>
                  <w:noWrap w:val="0"/>
                  <w:vAlign w:val="center"/>
                </w:tcPr>
                <w:p w14:paraId="73B2831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1843" w:type="pct"/>
                  <w:noWrap w:val="0"/>
                  <w:vAlign w:val="center"/>
                </w:tcPr>
                <w:p w14:paraId="33CD27D4">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标准名称</w:t>
                  </w:r>
                </w:p>
              </w:tc>
              <w:tc>
                <w:tcPr>
                  <w:tcW w:w="1004" w:type="pct"/>
                  <w:noWrap w:val="0"/>
                  <w:vAlign w:val="center"/>
                </w:tcPr>
                <w:p w14:paraId="5D6B0647">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浓度限值/</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hAnsi="Times New Roman" w:eastAsia="宋体" w:cs="Times New Roman"/>
                      <w:color w:val="auto"/>
                      <w:sz w:val="21"/>
                      <w:szCs w:val="21"/>
                      <w:highlight w:val="none"/>
                      <w:lang w:eastAsia="zh-CN"/>
                    </w:rPr>
                    <w:t>）</w:t>
                  </w:r>
                </w:p>
              </w:tc>
              <w:tc>
                <w:tcPr>
                  <w:tcW w:w="562" w:type="pct"/>
                  <w:vMerge w:val="continue"/>
                  <w:noWrap w:val="0"/>
                  <w:vAlign w:val="center"/>
                </w:tcPr>
                <w:p w14:paraId="085B3080">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r>
            <w:tr w14:paraId="46C5127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restart"/>
                  <w:noWrap w:val="0"/>
                  <w:vAlign w:val="center"/>
                </w:tcPr>
                <w:p w14:paraId="5308931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1</w:t>
                  </w:r>
                </w:p>
              </w:tc>
              <w:tc>
                <w:tcPr>
                  <w:tcW w:w="672" w:type="pct"/>
                  <w:vMerge w:val="restart"/>
                  <w:noWrap w:val="0"/>
                  <w:vAlign w:val="center"/>
                </w:tcPr>
                <w:p w14:paraId="5A57B42C">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rPr>
                    <w:t>生产车间</w:t>
                  </w:r>
                  <w:r>
                    <w:rPr>
                      <w:rFonts w:hint="eastAsia" w:cs="Times New Roman"/>
                      <w:color w:val="auto"/>
                      <w:sz w:val="21"/>
                      <w:szCs w:val="21"/>
                      <w:highlight w:val="none"/>
                      <w:lang w:val="en-US" w:eastAsia="zh-CN"/>
                    </w:rPr>
                    <w:t>和2#生产车间</w:t>
                  </w:r>
                </w:p>
              </w:tc>
              <w:tc>
                <w:tcPr>
                  <w:tcW w:w="630" w:type="pct"/>
                  <w:vMerge w:val="restart"/>
                  <w:noWrap w:val="0"/>
                  <w:vAlign w:val="center"/>
                </w:tcPr>
                <w:p w14:paraId="768617C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非甲烷总烃</w:t>
                  </w:r>
                </w:p>
              </w:tc>
              <w:tc>
                <w:tcPr>
                  <w:tcW w:w="1843" w:type="pct"/>
                  <w:noWrap w:val="0"/>
                  <w:vAlign w:val="center"/>
                </w:tcPr>
                <w:p w14:paraId="7329CB49">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《工业企业挥发性有机物排放控制标准》（DB13/2322-2016）表2</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其他企业</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边界大气污染物浓度</w:t>
                  </w:r>
                  <w:r>
                    <w:rPr>
                      <w:rFonts w:hint="default" w:ascii="Times New Roman" w:hAnsi="Times New Roman" w:eastAsia="宋体" w:cs="Times New Roman"/>
                      <w:color w:val="auto"/>
                      <w:sz w:val="21"/>
                      <w:szCs w:val="21"/>
                      <w:highlight w:val="none"/>
                    </w:rPr>
                    <w:t>限值</w:t>
                  </w:r>
                </w:p>
              </w:tc>
              <w:tc>
                <w:tcPr>
                  <w:tcW w:w="1004" w:type="pct"/>
                  <w:noWrap w:val="0"/>
                  <w:vAlign w:val="center"/>
                </w:tcPr>
                <w:p w14:paraId="37019B6C">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2.0mg/m</w:t>
                  </w:r>
                  <w:r>
                    <w:rPr>
                      <w:rFonts w:hint="default" w:ascii="Times New Roman" w:hAnsi="Times New Roman" w:eastAsia="宋体" w:cs="Times New Roman"/>
                      <w:color w:val="auto"/>
                      <w:sz w:val="21"/>
                      <w:szCs w:val="21"/>
                      <w:highlight w:val="none"/>
                      <w:vertAlign w:val="superscript"/>
                    </w:rPr>
                    <w:t>3</w:t>
                  </w:r>
                </w:p>
              </w:tc>
              <w:tc>
                <w:tcPr>
                  <w:tcW w:w="920" w:type="dxa"/>
                  <w:vMerge w:val="restart"/>
                  <w:noWrap w:val="0"/>
                  <w:vAlign w:val="center"/>
                </w:tcPr>
                <w:p w14:paraId="59D438A6">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bCs/>
                      <w:color w:val="auto"/>
                      <w:szCs w:val="21"/>
                      <w:highlight w:val="none"/>
                      <w:lang w:val="en-US" w:eastAsia="zh-CN"/>
                    </w:rPr>
                    <w:t>0.206</w:t>
                  </w:r>
                </w:p>
              </w:tc>
            </w:tr>
            <w:tr w14:paraId="70F65F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694600D0">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41CDB729">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vMerge w:val="continue"/>
                  <w:noWrap w:val="0"/>
                  <w:vAlign w:val="center"/>
                </w:tcPr>
                <w:p w14:paraId="0885112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1843" w:type="pct"/>
                  <w:noWrap w:val="0"/>
                  <w:vAlign w:val="center"/>
                </w:tcPr>
                <w:p w14:paraId="7AA11579">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《挥发性有机物无组织排放控制标准》（GB37822-2019）表A.1厂区内VOCs无组织排放限值</w:t>
                  </w:r>
                </w:p>
              </w:tc>
              <w:tc>
                <w:tcPr>
                  <w:tcW w:w="1004" w:type="pct"/>
                  <w:noWrap w:val="0"/>
                  <w:vAlign w:val="center"/>
                </w:tcPr>
                <w:p w14:paraId="3908FE3A">
                  <w:pPr>
                    <w:pStyle w:val="54"/>
                    <w:keepNext w:val="0"/>
                    <w:keepLines w:val="0"/>
                    <w:pageBreakBefore w:val="0"/>
                    <w:widowControl w:val="0"/>
                    <w:kinsoku/>
                    <w:wordWrap/>
                    <w:overflowPunct/>
                    <w:topLinePunct w:val="0"/>
                    <w:autoSpaceDE/>
                    <w:autoSpaceDN/>
                    <w:bidi w:val="0"/>
                    <w:snapToGrid w:val="0"/>
                    <w:spacing w:beforeLines="0" w:afterLines="0" w:line="240" w:lineRule="auto"/>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厂房外监控点1h平均浓度特别排放限值6mg/m</w:t>
                  </w:r>
                  <w:r>
                    <w:rPr>
                      <w:rFonts w:hint="default" w:ascii="Times New Roman" w:hAnsi="Times New Roman" w:eastAsia="宋体" w:cs="Times New Roman"/>
                      <w:color w:val="auto"/>
                      <w:sz w:val="21"/>
                      <w:szCs w:val="21"/>
                      <w:highlight w:val="none"/>
                      <w:vertAlign w:val="superscript"/>
                    </w:rPr>
                    <w:t>3</w:t>
                  </w:r>
                </w:p>
                <w:p w14:paraId="0B070299">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厂房外监控点任意一次浓度特别排放限值20mg/m</w:t>
                  </w:r>
                  <w:r>
                    <w:rPr>
                      <w:rFonts w:hint="default" w:ascii="Times New Roman" w:hAnsi="Times New Roman" w:eastAsia="宋体" w:cs="Times New Roman"/>
                      <w:color w:val="auto"/>
                      <w:sz w:val="21"/>
                      <w:szCs w:val="21"/>
                      <w:highlight w:val="none"/>
                      <w:vertAlign w:val="superscript"/>
                    </w:rPr>
                    <w:t>3</w:t>
                  </w:r>
                </w:p>
              </w:tc>
              <w:tc>
                <w:tcPr>
                  <w:tcW w:w="562" w:type="pct"/>
                  <w:vMerge w:val="continue"/>
                  <w:noWrap w:val="0"/>
                  <w:vAlign w:val="center"/>
                </w:tcPr>
                <w:p w14:paraId="11B80A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p>
              </w:tc>
            </w:tr>
            <w:tr w14:paraId="403415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56D4B86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26FE88C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noWrap w:val="0"/>
                  <w:vAlign w:val="center"/>
                </w:tcPr>
                <w:p w14:paraId="65AEB82E">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颗粒物</w:t>
                  </w:r>
                </w:p>
              </w:tc>
              <w:tc>
                <w:tcPr>
                  <w:tcW w:w="1843" w:type="pct"/>
                  <w:noWrap w:val="0"/>
                  <w:vAlign w:val="center"/>
                </w:tcPr>
                <w:p w14:paraId="56DCDBE6">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《大气污染物综合排放标准》（GB16297-1996）表2无组织排放监控浓度限值</w:t>
                  </w:r>
                </w:p>
              </w:tc>
              <w:tc>
                <w:tcPr>
                  <w:tcW w:w="1004" w:type="pct"/>
                  <w:noWrap w:val="0"/>
                  <w:vAlign w:val="center"/>
                </w:tcPr>
                <w:p w14:paraId="5C18F773">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其他：</w:t>
                  </w:r>
                  <w:r>
                    <w:rPr>
                      <w:rFonts w:hint="eastAsia" w:ascii="Times New Roman" w:hAnsi="Times New Roman" w:eastAsia="宋体" w:cs="Times New Roman"/>
                      <w:color w:val="auto"/>
                      <w:sz w:val="21"/>
                      <w:szCs w:val="21"/>
                      <w:highlight w:val="none"/>
                      <w:lang w:val="en-US" w:eastAsia="zh-CN"/>
                    </w:rPr>
                    <w:t>周界外浓度最高点1.0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p w14:paraId="6E122166">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染料尘：</w:t>
                  </w:r>
                  <w:r>
                    <w:rPr>
                      <w:rFonts w:hint="eastAsia" w:ascii="Times New Roman" w:hAnsi="Times New Roman" w:eastAsia="宋体" w:cs="Times New Roman"/>
                      <w:color w:val="auto"/>
                      <w:sz w:val="21"/>
                      <w:szCs w:val="21"/>
                      <w:highlight w:val="none"/>
                      <w:lang w:val="en-US" w:eastAsia="zh-CN"/>
                    </w:rPr>
                    <w:t>周界外浓度最高点肉眼不可见</w:t>
                  </w:r>
                </w:p>
              </w:tc>
              <w:tc>
                <w:tcPr>
                  <w:tcW w:w="920" w:type="dxa"/>
                  <w:noWrap w:val="0"/>
                  <w:vAlign w:val="center"/>
                </w:tcPr>
                <w:p w14:paraId="7B67EFA4">
                  <w:pPr>
                    <w:keepNext w:val="0"/>
                    <w:keepLines w:val="0"/>
                    <w:pageBreakBefore w:val="0"/>
                    <w:widowControl w:val="0"/>
                    <w:kinsoku/>
                    <w:wordWrap/>
                    <w:overflowPunct/>
                    <w:topLinePunct w:val="0"/>
                    <w:autoSpaceDE/>
                    <w:autoSpaceDN/>
                    <w:bidi w:val="0"/>
                    <w:adjustRightInd/>
                    <w:snapToGrid/>
                    <w:spacing w:line="276"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eastAsiaTheme="minorEastAsia"/>
                      <w:bCs/>
                      <w:color w:val="auto"/>
                      <w:szCs w:val="21"/>
                      <w:highlight w:val="none"/>
                      <w:lang w:val="en-US" w:eastAsia="zh-CN"/>
                    </w:rPr>
                    <w:t>0.442</w:t>
                  </w:r>
                </w:p>
              </w:tc>
            </w:tr>
            <w:tr w14:paraId="5E0827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3AD60ED6">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5244AF1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noWrap w:val="0"/>
                  <w:vAlign w:val="center"/>
                </w:tcPr>
                <w:p w14:paraId="56AC7CC2">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臭气浓度</w:t>
                  </w:r>
                </w:p>
              </w:tc>
              <w:tc>
                <w:tcPr>
                  <w:tcW w:w="1843" w:type="pct"/>
                  <w:noWrap w:val="0"/>
                  <w:vAlign w:val="center"/>
                </w:tcPr>
                <w:p w14:paraId="2EABEDA5">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《恶臭污染物排放标准》（GB14554-93）表1厂界新改扩建二级标准</w:t>
                  </w:r>
                </w:p>
              </w:tc>
              <w:tc>
                <w:tcPr>
                  <w:tcW w:w="1004" w:type="pct"/>
                  <w:noWrap w:val="0"/>
                  <w:vAlign w:val="center"/>
                </w:tcPr>
                <w:p w14:paraId="7D38079A">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20（无量纲）</w:t>
                  </w:r>
                </w:p>
              </w:tc>
              <w:tc>
                <w:tcPr>
                  <w:tcW w:w="562" w:type="pct"/>
                  <w:noWrap w:val="0"/>
                  <w:vAlign w:val="center"/>
                </w:tcPr>
                <w:p w14:paraId="4A7ACC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＜20</w:t>
                  </w:r>
                </w:p>
                <w:p w14:paraId="715E0F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r>
                    <w:rPr>
                      <w:rFonts w:hint="eastAsia" w:ascii="Times New Roman" w:hAnsi="Times New Roman" w:eastAsia="宋体" w:cs="Times New Roman"/>
                      <w:color w:val="auto"/>
                      <w:sz w:val="21"/>
                      <w:szCs w:val="21"/>
                      <w:highlight w:val="none"/>
                      <w:lang w:val="en-US" w:eastAsia="zh-CN"/>
                    </w:rPr>
                    <w:t>无量纲</w:t>
                  </w:r>
                  <w:r>
                    <w:rPr>
                      <w:rFonts w:hint="eastAsia" w:ascii="Times New Roman" w:hAnsi="Times New Roman" w:eastAsia="宋体" w:cs="Times New Roman"/>
                      <w:color w:val="auto"/>
                      <w:kern w:val="2"/>
                      <w:sz w:val="21"/>
                      <w:szCs w:val="21"/>
                      <w:highlight w:val="none"/>
                      <w:lang w:val="en-US" w:eastAsia="zh-CN" w:bidi="ar-SA"/>
                    </w:rPr>
                    <w:t>）</w:t>
                  </w:r>
                </w:p>
              </w:tc>
            </w:tr>
            <w:tr w14:paraId="29CAEE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74A8F2DE">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536E26AF">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noWrap w:val="0"/>
                  <w:vAlign w:val="center"/>
                </w:tcPr>
                <w:p w14:paraId="27E4E2B2">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酚类</w:t>
                  </w:r>
                </w:p>
              </w:tc>
              <w:tc>
                <w:tcPr>
                  <w:tcW w:w="1843" w:type="pct"/>
                  <w:noWrap w:val="0"/>
                  <w:vAlign w:val="center"/>
                </w:tcPr>
                <w:p w14:paraId="3FED787E">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004" w:type="pct"/>
                  <w:noWrap w:val="0"/>
                  <w:vAlign w:val="center"/>
                </w:tcPr>
                <w:p w14:paraId="190C8FE4">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562" w:type="pct"/>
                  <w:noWrap w:val="0"/>
                  <w:vAlign w:val="center"/>
                </w:tcPr>
                <w:p w14:paraId="0DBF38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0.0000001</w:t>
                  </w:r>
                </w:p>
              </w:tc>
            </w:tr>
            <w:tr w14:paraId="453AFB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3611ED3B">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0BE8E2CB">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noWrap w:val="0"/>
                  <w:vAlign w:val="center"/>
                </w:tcPr>
                <w:p w14:paraId="6E70D361">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氯苯类</w:t>
                  </w:r>
                </w:p>
              </w:tc>
              <w:tc>
                <w:tcPr>
                  <w:tcW w:w="1843" w:type="pct"/>
                  <w:noWrap w:val="0"/>
                  <w:vAlign w:val="center"/>
                </w:tcPr>
                <w:p w14:paraId="7D9C9028">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004" w:type="pct"/>
                  <w:noWrap w:val="0"/>
                  <w:vAlign w:val="center"/>
                </w:tcPr>
                <w:p w14:paraId="6396012B">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562" w:type="pct"/>
                  <w:noWrap w:val="0"/>
                  <w:vAlign w:val="center"/>
                </w:tcPr>
                <w:p w14:paraId="4DE393A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0.00005</w:t>
                  </w:r>
                </w:p>
              </w:tc>
            </w:tr>
            <w:tr w14:paraId="6BA390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7" w:type="pct"/>
                  <w:vMerge w:val="continue"/>
                  <w:noWrap w:val="0"/>
                  <w:vAlign w:val="center"/>
                </w:tcPr>
                <w:p w14:paraId="0AD08B7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72" w:type="pct"/>
                  <w:vMerge w:val="continue"/>
                  <w:noWrap w:val="0"/>
                  <w:vAlign w:val="center"/>
                </w:tcPr>
                <w:p w14:paraId="1D64793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630" w:type="pct"/>
                  <w:noWrap w:val="0"/>
                  <w:vAlign w:val="center"/>
                </w:tcPr>
                <w:p w14:paraId="61A1E128">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二氯甲烷</w:t>
                  </w:r>
                </w:p>
              </w:tc>
              <w:tc>
                <w:tcPr>
                  <w:tcW w:w="1843" w:type="pct"/>
                  <w:noWrap w:val="0"/>
                  <w:vAlign w:val="center"/>
                </w:tcPr>
                <w:p w14:paraId="1575A473">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004" w:type="pct"/>
                  <w:noWrap w:val="0"/>
                  <w:vAlign w:val="center"/>
                </w:tcPr>
                <w:p w14:paraId="48074531">
                  <w:pPr>
                    <w:pStyle w:val="6"/>
                    <w:keepNext w:val="0"/>
                    <w:keepLines w:val="0"/>
                    <w:pageBreakBefore w:val="0"/>
                    <w:widowControl w:val="0"/>
                    <w:kinsoku/>
                    <w:wordWrap/>
                    <w:overflowPunct/>
                    <w:topLinePunct w:val="0"/>
                    <w:autoSpaceDE/>
                    <w:autoSpaceDN/>
                    <w:bidi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562" w:type="pct"/>
                  <w:noWrap w:val="0"/>
                  <w:vAlign w:val="center"/>
                </w:tcPr>
                <w:p w14:paraId="067EE8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0.0008</w:t>
                  </w:r>
                </w:p>
              </w:tc>
            </w:tr>
            <w:tr w14:paraId="576B2DF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000" w:type="pct"/>
                  <w:gridSpan w:val="6"/>
                  <w:noWrap w:val="0"/>
                  <w:vAlign w:val="center"/>
                </w:tcPr>
                <w:p w14:paraId="500311CA">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无组织排放总计</w:t>
                  </w:r>
                </w:p>
              </w:tc>
            </w:tr>
            <w:tr w14:paraId="31D9DC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restart"/>
                  <w:noWrap w:val="0"/>
                  <w:vAlign w:val="center"/>
                </w:tcPr>
                <w:p w14:paraId="061DECF4">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无组织排放总计</w:t>
                  </w:r>
                </w:p>
              </w:tc>
              <w:tc>
                <w:tcPr>
                  <w:tcW w:w="3477" w:type="pct"/>
                  <w:gridSpan w:val="3"/>
                  <w:noWrap w:val="0"/>
                  <w:vAlign w:val="center"/>
                </w:tcPr>
                <w:p w14:paraId="19640135">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非甲烷总烃</w:t>
                  </w:r>
                </w:p>
              </w:tc>
              <w:tc>
                <w:tcPr>
                  <w:tcW w:w="562" w:type="pct"/>
                  <w:noWrap w:val="0"/>
                  <w:vAlign w:val="center"/>
                </w:tcPr>
                <w:p w14:paraId="17D15A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0.206</w:t>
                  </w:r>
                </w:p>
              </w:tc>
            </w:tr>
            <w:tr w14:paraId="4AEE43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continue"/>
                  <w:noWrap w:val="0"/>
                  <w:vAlign w:val="center"/>
                </w:tcPr>
                <w:p w14:paraId="10B52D51">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3477" w:type="pct"/>
                  <w:gridSpan w:val="3"/>
                  <w:noWrap w:val="0"/>
                  <w:vAlign w:val="center"/>
                </w:tcPr>
                <w:p w14:paraId="1BC544EC">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颗粒物</w:t>
                  </w:r>
                </w:p>
              </w:tc>
              <w:tc>
                <w:tcPr>
                  <w:tcW w:w="562" w:type="pct"/>
                  <w:noWrap w:val="0"/>
                  <w:vAlign w:val="center"/>
                </w:tcPr>
                <w:p w14:paraId="5D6BC2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0.442</w:t>
                  </w:r>
                </w:p>
              </w:tc>
            </w:tr>
            <w:tr w14:paraId="36F70C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continue"/>
                  <w:noWrap w:val="0"/>
                  <w:vAlign w:val="center"/>
                </w:tcPr>
                <w:p w14:paraId="0716A85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3477" w:type="pct"/>
                  <w:gridSpan w:val="3"/>
                  <w:noWrap w:val="0"/>
                  <w:vAlign w:val="center"/>
                </w:tcPr>
                <w:p w14:paraId="5D479A8A">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臭气浓度</w:t>
                  </w:r>
                </w:p>
              </w:tc>
              <w:tc>
                <w:tcPr>
                  <w:tcW w:w="562" w:type="pct"/>
                  <w:noWrap w:val="0"/>
                  <w:vAlign w:val="center"/>
                </w:tcPr>
                <w:p w14:paraId="576579C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＜20</w:t>
                  </w:r>
                </w:p>
                <w:p w14:paraId="5C184F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r>
                    <w:rPr>
                      <w:rFonts w:hint="eastAsia" w:ascii="Times New Roman" w:hAnsi="Times New Roman" w:eastAsia="宋体" w:cs="Times New Roman"/>
                      <w:color w:val="auto"/>
                      <w:sz w:val="21"/>
                      <w:szCs w:val="21"/>
                      <w:highlight w:val="none"/>
                      <w:lang w:val="en-US" w:eastAsia="zh-CN"/>
                    </w:rPr>
                    <w:t>无量纲</w:t>
                  </w:r>
                  <w:r>
                    <w:rPr>
                      <w:rFonts w:hint="eastAsia" w:ascii="Times New Roman" w:hAnsi="Times New Roman" w:eastAsia="宋体" w:cs="Times New Roman"/>
                      <w:color w:val="auto"/>
                      <w:kern w:val="2"/>
                      <w:sz w:val="21"/>
                      <w:szCs w:val="21"/>
                      <w:highlight w:val="none"/>
                      <w:lang w:val="en-US" w:eastAsia="zh-CN" w:bidi="ar-SA"/>
                    </w:rPr>
                    <w:t>）</w:t>
                  </w:r>
                </w:p>
              </w:tc>
            </w:tr>
            <w:tr w14:paraId="2D509DA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continue"/>
                  <w:noWrap w:val="0"/>
                  <w:vAlign w:val="center"/>
                </w:tcPr>
                <w:p w14:paraId="651009B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3477" w:type="pct"/>
                  <w:gridSpan w:val="3"/>
                  <w:noWrap w:val="0"/>
                  <w:vAlign w:val="center"/>
                </w:tcPr>
                <w:p w14:paraId="56794310">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酚类</w:t>
                  </w:r>
                </w:p>
              </w:tc>
              <w:tc>
                <w:tcPr>
                  <w:tcW w:w="562" w:type="pct"/>
                  <w:noWrap w:val="0"/>
                  <w:vAlign w:val="center"/>
                </w:tcPr>
                <w:p w14:paraId="571738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0.0000001</w:t>
                  </w:r>
                </w:p>
              </w:tc>
            </w:tr>
            <w:tr w14:paraId="191A5A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continue"/>
                  <w:noWrap w:val="0"/>
                  <w:vAlign w:val="center"/>
                </w:tcPr>
                <w:p w14:paraId="19F2B613">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3477" w:type="pct"/>
                  <w:gridSpan w:val="3"/>
                  <w:noWrap w:val="0"/>
                  <w:vAlign w:val="center"/>
                </w:tcPr>
                <w:p w14:paraId="19E585A1">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氯苯类</w:t>
                  </w:r>
                </w:p>
              </w:tc>
              <w:tc>
                <w:tcPr>
                  <w:tcW w:w="562" w:type="pct"/>
                  <w:noWrap w:val="0"/>
                  <w:vAlign w:val="center"/>
                </w:tcPr>
                <w:p w14:paraId="379CD9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0.00005</w:t>
                  </w:r>
                </w:p>
              </w:tc>
            </w:tr>
            <w:tr w14:paraId="66CC0B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960" w:type="pct"/>
                  <w:gridSpan w:val="2"/>
                  <w:vMerge w:val="continue"/>
                  <w:noWrap w:val="0"/>
                  <w:vAlign w:val="center"/>
                </w:tcPr>
                <w:p w14:paraId="6336B17D">
                  <w:pPr>
                    <w:keepNext w:val="0"/>
                    <w:keepLines w:val="0"/>
                    <w:pageBreakBefore w:val="0"/>
                    <w:widowControl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rPr>
                  </w:pPr>
                </w:p>
              </w:tc>
              <w:tc>
                <w:tcPr>
                  <w:tcW w:w="3477" w:type="pct"/>
                  <w:gridSpan w:val="3"/>
                  <w:noWrap w:val="0"/>
                  <w:vAlign w:val="center"/>
                </w:tcPr>
                <w:p w14:paraId="2ABC999C">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二氯甲烷</w:t>
                  </w:r>
                </w:p>
              </w:tc>
              <w:tc>
                <w:tcPr>
                  <w:tcW w:w="562" w:type="pct"/>
                  <w:noWrap w:val="0"/>
                  <w:vAlign w:val="center"/>
                </w:tcPr>
                <w:p w14:paraId="599BD2F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0.0008</w:t>
                  </w:r>
                </w:p>
              </w:tc>
            </w:tr>
          </w:tbl>
          <w:p w14:paraId="3904D856">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-11</w:t>
            </w:r>
            <w:r>
              <w:rPr>
                <w:rFonts w:hint="default" w:ascii="Times New Roman" w:hAnsi="Times New Roman" w:eastAsia="宋体" w:cs="Times New Roman"/>
                <w:b/>
                <w:color w:val="auto"/>
                <w:spacing w:val="4"/>
                <w:sz w:val="21"/>
                <w:szCs w:val="21"/>
                <w:highlight w:val="none"/>
                <w:lang w:val="en-US" w:eastAsia="zh-CN"/>
              </w:rPr>
              <w:t xml:space="preserve">   大气污染物年排放量核算表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2153"/>
              <w:gridCol w:w="3157"/>
              <w:gridCol w:w="2871"/>
            </w:tblGrid>
            <w:tr w14:paraId="33F2B5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7EE070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929" w:type="pct"/>
                  <w:noWrap w:val="0"/>
                  <w:vAlign w:val="center"/>
                </w:tcPr>
                <w:p w14:paraId="09EA47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w:t>
                  </w:r>
                </w:p>
              </w:tc>
              <w:tc>
                <w:tcPr>
                  <w:tcW w:w="1754" w:type="pct"/>
                  <w:noWrap w:val="0"/>
                  <w:vAlign w:val="center"/>
                </w:tcPr>
                <w:p w14:paraId="3AB110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年排放量</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r>
                    <w:rPr>
                      <w:rFonts w:hint="eastAsia" w:ascii="Times New Roman" w:hAnsi="Times New Roman" w:eastAsia="宋体" w:cs="Times New Roman"/>
                      <w:color w:val="auto"/>
                      <w:sz w:val="21"/>
                      <w:szCs w:val="21"/>
                      <w:highlight w:val="none"/>
                      <w:lang w:eastAsia="zh-CN"/>
                    </w:rPr>
                    <w:t>）</w:t>
                  </w:r>
                </w:p>
              </w:tc>
            </w:tr>
            <w:tr w14:paraId="169ED7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67D885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p>
              </w:tc>
              <w:tc>
                <w:tcPr>
                  <w:tcW w:w="1929" w:type="pct"/>
                  <w:noWrap w:val="0"/>
                  <w:vAlign w:val="center"/>
                </w:tcPr>
                <w:p w14:paraId="513B3FAE">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颗粒物</w:t>
                  </w:r>
                </w:p>
              </w:tc>
              <w:tc>
                <w:tcPr>
                  <w:tcW w:w="1754" w:type="pct"/>
                  <w:shd w:val="clear" w:color="auto" w:fill="auto"/>
                  <w:noWrap w:val="0"/>
                  <w:vAlign w:val="center"/>
                </w:tcPr>
                <w:p w14:paraId="3FCB67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0.477</w:t>
                  </w:r>
                </w:p>
              </w:tc>
            </w:tr>
            <w:tr w14:paraId="71B053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77CFC4B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w:t>
                  </w:r>
                </w:p>
              </w:tc>
              <w:tc>
                <w:tcPr>
                  <w:tcW w:w="1929" w:type="pct"/>
                  <w:noWrap w:val="0"/>
                  <w:vAlign w:val="center"/>
                </w:tcPr>
                <w:p w14:paraId="33B7911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p>
              </w:tc>
              <w:tc>
                <w:tcPr>
                  <w:tcW w:w="1754" w:type="pct"/>
                  <w:shd w:val="clear" w:color="auto" w:fill="auto"/>
                  <w:noWrap w:val="0"/>
                  <w:vAlign w:val="center"/>
                </w:tcPr>
                <w:p w14:paraId="2D07F1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0.399</w:t>
                  </w:r>
                </w:p>
              </w:tc>
            </w:tr>
            <w:tr w14:paraId="1C8B57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07C12D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w:t>
                  </w:r>
                </w:p>
              </w:tc>
              <w:tc>
                <w:tcPr>
                  <w:tcW w:w="1929" w:type="pct"/>
                  <w:noWrap w:val="0"/>
                  <w:vAlign w:val="center"/>
                </w:tcPr>
                <w:p w14:paraId="5507863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酚类</w:t>
                  </w:r>
                </w:p>
              </w:tc>
              <w:tc>
                <w:tcPr>
                  <w:tcW w:w="1754" w:type="pct"/>
                  <w:shd w:val="clear" w:color="auto" w:fill="auto"/>
                  <w:noWrap w:val="0"/>
                  <w:vAlign w:val="center"/>
                </w:tcPr>
                <w:p w14:paraId="56D2BEE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0.00000019</w:t>
                  </w:r>
                </w:p>
              </w:tc>
            </w:tr>
            <w:tr w14:paraId="7930C3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0559A70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w:t>
                  </w:r>
                </w:p>
              </w:tc>
              <w:tc>
                <w:tcPr>
                  <w:tcW w:w="1929" w:type="pct"/>
                  <w:noWrap w:val="0"/>
                  <w:vAlign w:val="center"/>
                </w:tcPr>
                <w:p w14:paraId="7AB20221">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氯苯类</w:t>
                  </w:r>
                </w:p>
              </w:tc>
              <w:tc>
                <w:tcPr>
                  <w:tcW w:w="2871" w:type="dxa"/>
                  <w:shd w:val="clear" w:color="auto" w:fill="auto"/>
                  <w:noWrap w:val="0"/>
                  <w:vAlign w:val="center"/>
                </w:tcPr>
                <w:p w14:paraId="5757F41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0.000095</w:t>
                  </w:r>
                </w:p>
              </w:tc>
            </w:tr>
            <w:tr w14:paraId="0F90CE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315" w:type="pct"/>
                  <w:noWrap w:val="0"/>
                  <w:vAlign w:val="center"/>
                </w:tcPr>
                <w:p w14:paraId="58D6D9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5</w:t>
                  </w:r>
                </w:p>
              </w:tc>
              <w:tc>
                <w:tcPr>
                  <w:tcW w:w="1929" w:type="pct"/>
                  <w:noWrap w:val="0"/>
                  <w:vAlign w:val="center"/>
                </w:tcPr>
                <w:p w14:paraId="4EB65216">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二氯甲烷</w:t>
                  </w:r>
                </w:p>
              </w:tc>
              <w:tc>
                <w:tcPr>
                  <w:tcW w:w="2871" w:type="dxa"/>
                  <w:shd w:val="clear" w:color="auto" w:fill="auto"/>
                  <w:noWrap w:val="0"/>
                  <w:vAlign w:val="center"/>
                </w:tcPr>
                <w:p w14:paraId="22E8309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0.00152</w:t>
                  </w:r>
                </w:p>
              </w:tc>
            </w:tr>
          </w:tbl>
          <w:p w14:paraId="06C45D4E">
            <w:pPr>
              <w:keepNext w:val="0"/>
              <w:keepLines w:val="0"/>
              <w:pageBreakBefore w:val="0"/>
              <w:widowControl w:val="0"/>
              <w:kinsoku/>
              <w:wordWrap/>
              <w:overflowPunct/>
              <w:topLinePunct w:val="0"/>
              <w:autoSpaceDE/>
              <w:autoSpaceDN/>
              <w:bidi w:val="0"/>
              <w:adjustRightInd w:val="0"/>
              <w:snapToGrid w:val="0"/>
              <w:spacing w:line="420" w:lineRule="exact"/>
              <w:ind w:firstLine="422" w:firstLineChars="200"/>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4、排放口基本情况和监测要求</w:t>
            </w:r>
          </w:p>
          <w:p w14:paraId="5AD52526">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p>
          <w:p w14:paraId="291B2C4B">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12</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ascii="Times New Roman" w:hAnsi="Times New Roman" w:eastAsia="宋体" w:cs="Times New Roman"/>
                <w:b/>
                <w:color w:val="auto"/>
                <w:spacing w:val="4"/>
                <w:sz w:val="21"/>
                <w:szCs w:val="21"/>
                <w:highlight w:val="none"/>
                <w:lang w:val="en-US" w:eastAsia="zh-CN"/>
              </w:rPr>
              <w:t>项目废气污染物排放口基本情况</w:t>
            </w:r>
            <w:r>
              <w:rPr>
                <w:rFonts w:hint="default" w:ascii="Times New Roman" w:hAnsi="Times New Roman" w:eastAsia="宋体" w:cs="Times New Roman"/>
                <w:b/>
                <w:color w:val="auto"/>
                <w:spacing w:val="4"/>
                <w:sz w:val="21"/>
                <w:szCs w:val="21"/>
                <w:highlight w:val="none"/>
                <w:lang w:val="en-US" w:eastAsia="zh-CN"/>
              </w:rPr>
              <w:t>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1223"/>
              <w:gridCol w:w="1134"/>
              <w:gridCol w:w="1222"/>
              <w:gridCol w:w="616"/>
              <w:gridCol w:w="681"/>
              <w:gridCol w:w="857"/>
              <w:gridCol w:w="571"/>
              <w:gridCol w:w="463"/>
              <w:gridCol w:w="576"/>
              <w:gridCol w:w="838"/>
            </w:tblGrid>
            <w:tr w14:paraId="6E4D70B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223" w:type="dxa"/>
                  <w:vMerge w:val="restart"/>
                  <w:tcBorders>
                    <w:tl2br w:val="nil"/>
                    <w:tr2bl w:val="nil"/>
                  </w:tcBorders>
                  <w:noWrap w:val="0"/>
                  <w:vAlign w:val="center"/>
                </w:tcPr>
                <w:p w14:paraId="7CA067C6">
                  <w:pPr>
                    <w:jc w:val="center"/>
                    <w:rPr>
                      <w:rFonts w:hint="eastAsia" w:eastAsia="宋体"/>
                      <w:color w:val="auto"/>
                      <w:szCs w:val="21"/>
                      <w:highlight w:val="none"/>
                      <w:lang w:eastAsia="zh-CN"/>
                    </w:rPr>
                  </w:pPr>
                  <w:r>
                    <w:rPr>
                      <w:color w:val="auto"/>
                      <w:szCs w:val="21"/>
                      <w:highlight w:val="none"/>
                    </w:rPr>
                    <w:t>污染源名称</w:t>
                  </w:r>
                  <w:r>
                    <w:rPr>
                      <w:rFonts w:hint="eastAsia"/>
                      <w:color w:val="auto"/>
                      <w:szCs w:val="21"/>
                      <w:highlight w:val="none"/>
                      <w:lang w:eastAsia="zh-CN"/>
                    </w:rPr>
                    <w:t>及编号</w:t>
                  </w:r>
                </w:p>
              </w:tc>
              <w:tc>
                <w:tcPr>
                  <w:tcW w:w="2356" w:type="dxa"/>
                  <w:gridSpan w:val="2"/>
                  <w:tcBorders>
                    <w:tl2br w:val="nil"/>
                    <w:tr2bl w:val="nil"/>
                  </w:tcBorders>
                  <w:noWrap w:val="0"/>
                  <w:vAlign w:val="center"/>
                </w:tcPr>
                <w:p w14:paraId="1B9485FB">
                  <w:pPr>
                    <w:jc w:val="center"/>
                    <w:rPr>
                      <w:color w:val="auto"/>
                      <w:szCs w:val="21"/>
                      <w:highlight w:val="none"/>
                    </w:rPr>
                  </w:pPr>
                  <w:r>
                    <w:rPr>
                      <w:color w:val="auto"/>
                      <w:szCs w:val="21"/>
                      <w:highlight w:val="none"/>
                    </w:rPr>
                    <w:t>排气筒底部中心坐标</w:t>
                  </w:r>
                </w:p>
              </w:tc>
              <w:tc>
                <w:tcPr>
                  <w:tcW w:w="616" w:type="dxa"/>
                  <w:vMerge w:val="restart"/>
                  <w:tcBorders>
                    <w:tl2br w:val="nil"/>
                    <w:tr2bl w:val="nil"/>
                  </w:tcBorders>
                  <w:noWrap w:val="0"/>
                  <w:vAlign w:val="center"/>
                </w:tcPr>
                <w:p w14:paraId="1FA6DE59">
                  <w:pPr>
                    <w:jc w:val="center"/>
                    <w:rPr>
                      <w:color w:val="auto"/>
                      <w:szCs w:val="21"/>
                      <w:highlight w:val="none"/>
                    </w:rPr>
                  </w:pPr>
                  <w:r>
                    <w:rPr>
                      <w:color w:val="auto"/>
                      <w:szCs w:val="21"/>
                      <w:highlight w:val="none"/>
                    </w:rPr>
                    <w:t>海拔</w:t>
                  </w:r>
                </w:p>
                <w:p w14:paraId="2A21872E">
                  <w:pPr>
                    <w:jc w:val="center"/>
                    <w:rPr>
                      <w:color w:val="auto"/>
                      <w:szCs w:val="21"/>
                      <w:highlight w:val="none"/>
                    </w:rPr>
                  </w:pPr>
                  <w:r>
                    <w:rPr>
                      <w:color w:val="auto"/>
                      <w:szCs w:val="21"/>
                      <w:highlight w:val="none"/>
                    </w:rPr>
                    <w:t>高度</w:t>
                  </w:r>
                </w:p>
              </w:tc>
              <w:tc>
                <w:tcPr>
                  <w:tcW w:w="681" w:type="dxa"/>
                  <w:vMerge w:val="restart"/>
                  <w:tcBorders>
                    <w:tl2br w:val="nil"/>
                    <w:tr2bl w:val="nil"/>
                  </w:tcBorders>
                  <w:noWrap w:val="0"/>
                  <w:vAlign w:val="center"/>
                </w:tcPr>
                <w:p w14:paraId="3083E9AF">
                  <w:pPr>
                    <w:jc w:val="center"/>
                    <w:rPr>
                      <w:color w:val="auto"/>
                      <w:szCs w:val="21"/>
                      <w:highlight w:val="none"/>
                    </w:rPr>
                  </w:pPr>
                  <w:r>
                    <w:rPr>
                      <w:color w:val="auto"/>
                      <w:szCs w:val="21"/>
                      <w:highlight w:val="none"/>
                    </w:rPr>
                    <w:t>排气筒高度</w:t>
                  </w:r>
                </w:p>
              </w:tc>
              <w:tc>
                <w:tcPr>
                  <w:tcW w:w="857" w:type="dxa"/>
                  <w:vMerge w:val="restart"/>
                  <w:tcBorders>
                    <w:tl2br w:val="nil"/>
                    <w:tr2bl w:val="nil"/>
                  </w:tcBorders>
                  <w:noWrap w:val="0"/>
                  <w:vAlign w:val="center"/>
                </w:tcPr>
                <w:p w14:paraId="45AABFF0">
                  <w:pPr>
                    <w:jc w:val="center"/>
                    <w:rPr>
                      <w:color w:val="auto"/>
                      <w:szCs w:val="21"/>
                      <w:highlight w:val="none"/>
                    </w:rPr>
                  </w:pPr>
                  <w:r>
                    <w:rPr>
                      <w:color w:val="auto"/>
                      <w:szCs w:val="21"/>
                      <w:highlight w:val="none"/>
                    </w:rPr>
                    <w:t>排气筒出口内径</w:t>
                  </w:r>
                </w:p>
              </w:tc>
              <w:tc>
                <w:tcPr>
                  <w:tcW w:w="571" w:type="dxa"/>
                  <w:vMerge w:val="restart"/>
                  <w:tcBorders>
                    <w:tl2br w:val="nil"/>
                    <w:tr2bl w:val="nil"/>
                  </w:tcBorders>
                  <w:noWrap w:val="0"/>
                  <w:vAlign w:val="center"/>
                </w:tcPr>
                <w:p w14:paraId="396C600E">
                  <w:pPr>
                    <w:jc w:val="center"/>
                    <w:rPr>
                      <w:color w:val="auto"/>
                      <w:szCs w:val="21"/>
                      <w:highlight w:val="none"/>
                    </w:rPr>
                  </w:pPr>
                  <w:r>
                    <w:rPr>
                      <w:color w:val="auto"/>
                      <w:szCs w:val="21"/>
                      <w:highlight w:val="none"/>
                    </w:rPr>
                    <w:t>烟气</w:t>
                  </w:r>
                </w:p>
                <w:p w14:paraId="1AC6AC67">
                  <w:pPr>
                    <w:jc w:val="center"/>
                    <w:rPr>
                      <w:color w:val="auto"/>
                      <w:szCs w:val="21"/>
                      <w:highlight w:val="none"/>
                    </w:rPr>
                  </w:pPr>
                  <w:r>
                    <w:rPr>
                      <w:color w:val="auto"/>
                      <w:szCs w:val="21"/>
                      <w:highlight w:val="none"/>
                    </w:rPr>
                    <w:t>流量</w:t>
                  </w:r>
                </w:p>
              </w:tc>
              <w:tc>
                <w:tcPr>
                  <w:tcW w:w="463" w:type="dxa"/>
                  <w:vMerge w:val="restart"/>
                  <w:tcBorders>
                    <w:tl2br w:val="nil"/>
                    <w:tr2bl w:val="nil"/>
                  </w:tcBorders>
                  <w:noWrap w:val="0"/>
                  <w:vAlign w:val="center"/>
                </w:tcPr>
                <w:p w14:paraId="4FC06C4B">
                  <w:pPr>
                    <w:jc w:val="center"/>
                    <w:rPr>
                      <w:rFonts w:hint="default" w:eastAsia="宋体"/>
                      <w:color w:val="auto"/>
                      <w:szCs w:val="21"/>
                      <w:highlight w:val="none"/>
                      <w:lang w:val="en-US" w:eastAsia="zh-CN"/>
                    </w:rPr>
                  </w:pPr>
                  <w:r>
                    <w:rPr>
                      <w:rFonts w:hint="eastAsia"/>
                      <w:color w:val="auto"/>
                      <w:szCs w:val="21"/>
                      <w:highlight w:val="none"/>
                      <w:lang w:val="en-US" w:eastAsia="zh-CN"/>
                    </w:rPr>
                    <w:t>烟气流速</w:t>
                  </w:r>
                </w:p>
              </w:tc>
              <w:tc>
                <w:tcPr>
                  <w:tcW w:w="576" w:type="dxa"/>
                  <w:vMerge w:val="restart"/>
                  <w:tcBorders>
                    <w:tl2br w:val="nil"/>
                    <w:tr2bl w:val="nil"/>
                  </w:tcBorders>
                  <w:noWrap w:val="0"/>
                  <w:vAlign w:val="center"/>
                </w:tcPr>
                <w:p w14:paraId="347580EC">
                  <w:pPr>
                    <w:jc w:val="center"/>
                    <w:rPr>
                      <w:color w:val="auto"/>
                      <w:szCs w:val="21"/>
                      <w:highlight w:val="none"/>
                    </w:rPr>
                  </w:pPr>
                  <w:r>
                    <w:rPr>
                      <w:color w:val="auto"/>
                      <w:szCs w:val="21"/>
                      <w:highlight w:val="none"/>
                    </w:rPr>
                    <w:t>烟气</w:t>
                  </w:r>
                </w:p>
                <w:p w14:paraId="6166284F">
                  <w:pPr>
                    <w:jc w:val="center"/>
                    <w:rPr>
                      <w:color w:val="auto"/>
                      <w:szCs w:val="21"/>
                      <w:highlight w:val="none"/>
                    </w:rPr>
                  </w:pPr>
                  <w:r>
                    <w:rPr>
                      <w:color w:val="auto"/>
                      <w:szCs w:val="21"/>
                      <w:highlight w:val="none"/>
                    </w:rPr>
                    <w:t>温度</w:t>
                  </w:r>
                </w:p>
              </w:tc>
              <w:tc>
                <w:tcPr>
                  <w:tcW w:w="838" w:type="dxa"/>
                  <w:vMerge w:val="restart"/>
                  <w:tcBorders>
                    <w:tl2br w:val="nil"/>
                    <w:tr2bl w:val="nil"/>
                  </w:tcBorders>
                  <w:noWrap w:val="0"/>
                  <w:vAlign w:val="center"/>
                </w:tcPr>
                <w:p w14:paraId="59523148">
                  <w:pPr>
                    <w:jc w:val="center"/>
                    <w:rPr>
                      <w:rFonts w:hint="eastAsia" w:eastAsia="宋体"/>
                      <w:color w:val="auto"/>
                      <w:szCs w:val="21"/>
                      <w:highlight w:val="none"/>
                      <w:lang w:eastAsia="zh-CN"/>
                    </w:rPr>
                  </w:pPr>
                  <w:r>
                    <w:rPr>
                      <w:rFonts w:hint="eastAsia"/>
                      <w:color w:val="auto"/>
                      <w:szCs w:val="21"/>
                      <w:highlight w:val="none"/>
                      <w:lang w:eastAsia="zh-CN"/>
                    </w:rPr>
                    <w:t>排放口类型</w:t>
                  </w:r>
                </w:p>
              </w:tc>
            </w:tr>
            <w:tr w14:paraId="314A254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223" w:type="dxa"/>
                  <w:vMerge w:val="continue"/>
                  <w:tcBorders>
                    <w:tl2br w:val="nil"/>
                    <w:tr2bl w:val="nil"/>
                  </w:tcBorders>
                  <w:noWrap w:val="0"/>
                  <w:vAlign w:val="center"/>
                </w:tcPr>
                <w:p w14:paraId="6A19D9FA">
                  <w:pPr>
                    <w:widowControl/>
                    <w:jc w:val="left"/>
                    <w:rPr>
                      <w:color w:val="auto"/>
                      <w:szCs w:val="21"/>
                      <w:highlight w:val="none"/>
                    </w:rPr>
                  </w:pPr>
                </w:p>
              </w:tc>
              <w:tc>
                <w:tcPr>
                  <w:tcW w:w="1134" w:type="dxa"/>
                  <w:tcBorders>
                    <w:tl2br w:val="nil"/>
                    <w:tr2bl w:val="nil"/>
                  </w:tcBorders>
                  <w:noWrap w:val="0"/>
                  <w:vAlign w:val="center"/>
                </w:tcPr>
                <w:p w14:paraId="0340DEFB">
                  <w:pPr>
                    <w:jc w:val="center"/>
                    <w:rPr>
                      <w:color w:val="auto"/>
                      <w:szCs w:val="21"/>
                      <w:highlight w:val="none"/>
                    </w:rPr>
                  </w:pPr>
                  <w:r>
                    <w:rPr>
                      <w:color w:val="auto"/>
                      <w:szCs w:val="21"/>
                      <w:highlight w:val="none"/>
                    </w:rPr>
                    <w:t>经度</w:t>
                  </w:r>
                </w:p>
              </w:tc>
              <w:tc>
                <w:tcPr>
                  <w:tcW w:w="1222" w:type="dxa"/>
                  <w:tcBorders>
                    <w:tl2br w:val="nil"/>
                    <w:tr2bl w:val="nil"/>
                  </w:tcBorders>
                  <w:noWrap w:val="0"/>
                  <w:vAlign w:val="center"/>
                </w:tcPr>
                <w:p w14:paraId="77A3D3FB">
                  <w:pPr>
                    <w:jc w:val="center"/>
                    <w:rPr>
                      <w:color w:val="auto"/>
                      <w:szCs w:val="21"/>
                      <w:highlight w:val="none"/>
                    </w:rPr>
                  </w:pPr>
                  <w:r>
                    <w:rPr>
                      <w:color w:val="auto"/>
                      <w:szCs w:val="21"/>
                      <w:highlight w:val="none"/>
                    </w:rPr>
                    <w:t>纬度</w:t>
                  </w:r>
                </w:p>
              </w:tc>
              <w:tc>
                <w:tcPr>
                  <w:tcW w:w="616" w:type="dxa"/>
                  <w:vMerge w:val="continue"/>
                  <w:tcBorders>
                    <w:tl2br w:val="nil"/>
                    <w:tr2bl w:val="nil"/>
                  </w:tcBorders>
                  <w:noWrap w:val="0"/>
                  <w:vAlign w:val="center"/>
                </w:tcPr>
                <w:p w14:paraId="4912235C">
                  <w:pPr>
                    <w:widowControl/>
                    <w:jc w:val="left"/>
                    <w:rPr>
                      <w:color w:val="auto"/>
                      <w:szCs w:val="21"/>
                      <w:highlight w:val="none"/>
                    </w:rPr>
                  </w:pPr>
                </w:p>
              </w:tc>
              <w:tc>
                <w:tcPr>
                  <w:tcW w:w="681" w:type="dxa"/>
                  <w:vMerge w:val="continue"/>
                  <w:tcBorders>
                    <w:tl2br w:val="nil"/>
                    <w:tr2bl w:val="nil"/>
                  </w:tcBorders>
                  <w:noWrap w:val="0"/>
                  <w:vAlign w:val="center"/>
                </w:tcPr>
                <w:p w14:paraId="5DD62C86">
                  <w:pPr>
                    <w:widowControl/>
                    <w:jc w:val="left"/>
                    <w:rPr>
                      <w:color w:val="auto"/>
                      <w:szCs w:val="21"/>
                      <w:highlight w:val="none"/>
                    </w:rPr>
                  </w:pPr>
                </w:p>
              </w:tc>
              <w:tc>
                <w:tcPr>
                  <w:tcW w:w="857" w:type="dxa"/>
                  <w:vMerge w:val="continue"/>
                  <w:tcBorders>
                    <w:tl2br w:val="nil"/>
                    <w:tr2bl w:val="nil"/>
                  </w:tcBorders>
                  <w:noWrap w:val="0"/>
                  <w:vAlign w:val="center"/>
                </w:tcPr>
                <w:p w14:paraId="1FD5E975">
                  <w:pPr>
                    <w:widowControl/>
                    <w:jc w:val="left"/>
                    <w:rPr>
                      <w:color w:val="auto"/>
                      <w:szCs w:val="21"/>
                      <w:highlight w:val="none"/>
                    </w:rPr>
                  </w:pPr>
                </w:p>
              </w:tc>
              <w:tc>
                <w:tcPr>
                  <w:tcW w:w="571" w:type="dxa"/>
                  <w:vMerge w:val="continue"/>
                  <w:tcBorders>
                    <w:tl2br w:val="nil"/>
                    <w:tr2bl w:val="nil"/>
                  </w:tcBorders>
                  <w:noWrap w:val="0"/>
                  <w:vAlign w:val="center"/>
                </w:tcPr>
                <w:p w14:paraId="77F06829">
                  <w:pPr>
                    <w:widowControl/>
                    <w:jc w:val="left"/>
                    <w:rPr>
                      <w:color w:val="auto"/>
                      <w:szCs w:val="21"/>
                      <w:highlight w:val="none"/>
                    </w:rPr>
                  </w:pPr>
                </w:p>
              </w:tc>
              <w:tc>
                <w:tcPr>
                  <w:tcW w:w="463" w:type="dxa"/>
                  <w:vMerge w:val="continue"/>
                  <w:tcBorders>
                    <w:tl2br w:val="nil"/>
                    <w:tr2bl w:val="nil"/>
                  </w:tcBorders>
                  <w:noWrap w:val="0"/>
                  <w:vAlign w:val="center"/>
                </w:tcPr>
                <w:p w14:paraId="6A6095E4">
                  <w:pPr>
                    <w:widowControl/>
                    <w:jc w:val="left"/>
                    <w:rPr>
                      <w:color w:val="auto"/>
                      <w:szCs w:val="21"/>
                      <w:highlight w:val="none"/>
                    </w:rPr>
                  </w:pPr>
                </w:p>
              </w:tc>
              <w:tc>
                <w:tcPr>
                  <w:tcW w:w="576" w:type="dxa"/>
                  <w:vMerge w:val="continue"/>
                  <w:tcBorders>
                    <w:tl2br w:val="nil"/>
                    <w:tr2bl w:val="nil"/>
                  </w:tcBorders>
                  <w:noWrap w:val="0"/>
                  <w:vAlign w:val="center"/>
                </w:tcPr>
                <w:p w14:paraId="11B1D784">
                  <w:pPr>
                    <w:widowControl/>
                    <w:jc w:val="left"/>
                    <w:rPr>
                      <w:color w:val="auto"/>
                      <w:szCs w:val="21"/>
                      <w:highlight w:val="none"/>
                    </w:rPr>
                  </w:pPr>
                </w:p>
              </w:tc>
              <w:tc>
                <w:tcPr>
                  <w:tcW w:w="838" w:type="dxa"/>
                  <w:vMerge w:val="continue"/>
                  <w:tcBorders>
                    <w:tl2br w:val="nil"/>
                    <w:tr2bl w:val="nil"/>
                  </w:tcBorders>
                  <w:noWrap w:val="0"/>
                  <w:vAlign w:val="center"/>
                </w:tcPr>
                <w:p w14:paraId="59B520C3">
                  <w:pPr>
                    <w:widowControl/>
                    <w:jc w:val="left"/>
                    <w:rPr>
                      <w:color w:val="auto"/>
                      <w:szCs w:val="21"/>
                      <w:highlight w:val="none"/>
                    </w:rPr>
                  </w:pPr>
                </w:p>
              </w:tc>
            </w:tr>
            <w:tr w14:paraId="370B37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223" w:type="dxa"/>
                  <w:tcBorders>
                    <w:tl2br w:val="nil"/>
                    <w:tr2bl w:val="nil"/>
                  </w:tcBorders>
                  <w:noWrap w:val="0"/>
                  <w:vAlign w:val="center"/>
                </w:tcPr>
                <w:p w14:paraId="466F8E03">
                  <w:pPr>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静电喷涂</w:t>
                  </w:r>
                  <w:r>
                    <w:rPr>
                      <w:rFonts w:hint="eastAsia" w:hAnsi="宋体" w:cs="Times New Roman"/>
                      <w:color w:val="auto"/>
                      <w:szCs w:val="21"/>
                      <w:highlight w:val="none"/>
                      <w:lang w:val="en-US" w:eastAsia="zh-CN"/>
                    </w:rPr>
                    <w:t>工序DA001</w:t>
                  </w:r>
                </w:p>
              </w:tc>
              <w:tc>
                <w:tcPr>
                  <w:tcW w:w="1134" w:type="dxa"/>
                  <w:tcBorders>
                    <w:tl2br w:val="nil"/>
                    <w:tr2bl w:val="nil"/>
                  </w:tcBorders>
                  <w:noWrap w:val="0"/>
                  <w:vAlign w:val="center"/>
                </w:tcPr>
                <w:p w14:paraId="60815B62">
                  <w:pPr>
                    <w:jc w:val="center"/>
                    <w:rPr>
                      <w:rFonts w:hint="eastAsia"/>
                      <w:color w:val="auto"/>
                      <w:kern w:val="2"/>
                      <w:sz w:val="21"/>
                      <w:szCs w:val="21"/>
                      <w:highlight w:val="none"/>
                      <w:lang w:val="en-US" w:eastAsia="zh-CN" w:bidi="ar-SA"/>
                    </w:rPr>
                  </w:pPr>
                  <w:r>
                    <w:rPr>
                      <w:rFonts w:hint="eastAsia"/>
                      <w:color w:val="auto"/>
                      <w:kern w:val="2"/>
                      <w:sz w:val="21"/>
                      <w:szCs w:val="21"/>
                      <w:highlight w:val="none"/>
                      <w:lang w:val="en-US" w:eastAsia="zh-CN" w:bidi="ar-SA"/>
                    </w:rPr>
                    <w:t>115°4′9.51506″,</w:t>
                  </w:r>
                </w:p>
              </w:tc>
              <w:tc>
                <w:tcPr>
                  <w:tcW w:w="1222" w:type="dxa"/>
                  <w:tcBorders>
                    <w:tl2br w:val="nil"/>
                    <w:tr2bl w:val="nil"/>
                  </w:tcBorders>
                  <w:noWrap w:val="0"/>
                  <w:vAlign w:val="center"/>
                </w:tcPr>
                <w:p w14:paraId="05ECDA56">
                  <w:pPr>
                    <w:jc w:val="center"/>
                    <w:rPr>
                      <w:rFonts w:hint="eastAsia"/>
                      <w:color w:val="auto"/>
                      <w:kern w:val="2"/>
                      <w:sz w:val="21"/>
                      <w:szCs w:val="21"/>
                      <w:highlight w:val="none"/>
                      <w:lang w:val="en-US" w:eastAsia="zh-CN" w:bidi="ar-SA"/>
                    </w:rPr>
                  </w:pPr>
                  <w:r>
                    <w:rPr>
                      <w:rFonts w:hint="eastAsia"/>
                      <w:color w:val="auto"/>
                      <w:kern w:val="2"/>
                      <w:sz w:val="21"/>
                      <w:szCs w:val="21"/>
                      <w:highlight w:val="none"/>
                      <w:lang w:val="en-US" w:eastAsia="zh-CN" w:bidi="ar-SA"/>
                    </w:rPr>
                    <w:t>38°3′49.47047″</w:t>
                  </w:r>
                </w:p>
              </w:tc>
              <w:tc>
                <w:tcPr>
                  <w:tcW w:w="616" w:type="dxa"/>
                  <w:tcBorders>
                    <w:tl2br w:val="nil"/>
                    <w:tr2bl w:val="nil"/>
                  </w:tcBorders>
                  <w:noWrap w:val="0"/>
                  <w:vAlign w:val="center"/>
                </w:tcPr>
                <w:p w14:paraId="32F420FB">
                  <w:pPr>
                    <w:jc w:val="center"/>
                    <w:rPr>
                      <w:rFonts w:hint="eastAsia"/>
                      <w:color w:val="auto"/>
                      <w:kern w:val="2"/>
                      <w:sz w:val="21"/>
                      <w:szCs w:val="21"/>
                      <w:highlight w:val="none"/>
                      <w:lang w:val="en-US" w:eastAsia="zh-CN" w:bidi="ar-SA"/>
                    </w:rPr>
                  </w:pPr>
                  <w:r>
                    <w:rPr>
                      <w:rFonts w:hint="eastAsia"/>
                      <w:color w:val="auto"/>
                      <w:szCs w:val="21"/>
                      <w:highlight w:val="none"/>
                      <w:lang w:val="en-US" w:eastAsia="zh-CN"/>
                    </w:rPr>
                    <w:t>40</w:t>
                  </w:r>
                  <w:r>
                    <w:rPr>
                      <w:color w:val="auto"/>
                      <w:szCs w:val="21"/>
                      <w:highlight w:val="none"/>
                    </w:rPr>
                    <w:t>m</w:t>
                  </w:r>
                </w:p>
              </w:tc>
              <w:tc>
                <w:tcPr>
                  <w:tcW w:w="681" w:type="dxa"/>
                  <w:tcBorders>
                    <w:tl2br w:val="nil"/>
                    <w:tr2bl w:val="nil"/>
                  </w:tcBorders>
                  <w:noWrap w:val="0"/>
                  <w:vAlign w:val="center"/>
                </w:tcPr>
                <w:p w14:paraId="496B8320">
                  <w:pPr>
                    <w:jc w:val="center"/>
                    <w:rPr>
                      <w:color w:val="auto"/>
                      <w:kern w:val="2"/>
                      <w:sz w:val="21"/>
                      <w:szCs w:val="21"/>
                      <w:highlight w:val="none"/>
                      <w:lang w:val="en-US" w:eastAsia="zh-CN" w:bidi="ar-SA"/>
                    </w:rPr>
                  </w:pPr>
                  <w:r>
                    <w:rPr>
                      <w:rFonts w:hint="eastAsia"/>
                      <w:color w:val="auto"/>
                      <w:szCs w:val="21"/>
                      <w:highlight w:val="none"/>
                      <w:lang w:val="en-US" w:eastAsia="zh-CN"/>
                    </w:rPr>
                    <w:t>15</w:t>
                  </w:r>
                  <w:r>
                    <w:rPr>
                      <w:color w:val="auto"/>
                      <w:szCs w:val="21"/>
                      <w:highlight w:val="none"/>
                    </w:rPr>
                    <w:t>m</w:t>
                  </w:r>
                </w:p>
              </w:tc>
              <w:tc>
                <w:tcPr>
                  <w:tcW w:w="857" w:type="dxa"/>
                  <w:tcBorders>
                    <w:tl2br w:val="nil"/>
                    <w:tr2bl w:val="nil"/>
                  </w:tcBorders>
                  <w:noWrap w:val="0"/>
                  <w:vAlign w:val="center"/>
                </w:tcPr>
                <w:p w14:paraId="533C731D">
                  <w:pPr>
                    <w:jc w:val="center"/>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0.58</w:t>
                  </w:r>
                </w:p>
              </w:tc>
              <w:tc>
                <w:tcPr>
                  <w:tcW w:w="571" w:type="dxa"/>
                  <w:tcBorders>
                    <w:tl2br w:val="nil"/>
                    <w:tr2bl w:val="nil"/>
                  </w:tcBorders>
                  <w:noWrap w:val="0"/>
                  <w:vAlign w:val="center"/>
                </w:tcPr>
                <w:p w14:paraId="78F23DA3">
                  <w:pPr>
                    <w:jc w:val="center"/>
                    <w:rPr>
                      <w:color w:val="auto"/>
                      <w:kern w:val="2"/>
                      <w:sz w:val="21"/>
                      <w:szCs w:val="21"/>
                      <w:highlight w:val="none"/>
                      <w:lang w:val="en-US" w:eastAsia="zh-CN" w:bidi="ar-SA"/>
                    </w:rPr>
                  </w:pPr>
                  <w:r>
                    <w:rPr>
                      <w:rFonts w:hint="eastAsia"/>
                      <w:color w:val="auto"/>
                      <w:szCs w:val="21"/>
                      <w:highlight w:val="none"/>
                      <w:lang w:val="en-US" w:eastAsia="zh-CN"/>
                    </w:rPr>
                    <w:t>15000</w:t>
                  </w:r>
                  <w:r>
                    <w:rPr>
                      <w:color w:val="auto"/>
                      <w:szCs w:val="21"/>
                      <w:highlight w:val="none"/>
                    </w:rPr>
                    <w:t>m</w:t>
                  </w:r>
                  <w:r>
                    <w:rPr>
                      <w:color w:val="auto"/>
                      <w:szCs w:val="21"/>
                      <w:highlight w:val="none"/>
                      <w:vertAlign w:val="superscript"/>
                    </w:rPr>
                    <w:t>3</w:t>
                  </w:r>
                  <w:r>
                    <w:rPr>
                      <w:color w:val="auto"/>
                      <w:szCs w:val="21"/>
                      <w:highlight w:val="none"/>
                    </w:rPr>
                    <w:t>/h</w:t>
                  </w:r>
                </w:p>
              </w:tc>
              <w:tc>
                <w:tcPr>
                  <w:tcW w:w="463" w:type="dxa"/>
                  <w:tcBorders>
                    <w:tl2br w:val="nil"/>
                    <w:tr2bl w:val="nil"/>
                  </w:tcBorders>
                  <w:noWrap w:val="0"/>
                  <w:vAlign w:val="center"/>
                </w:tcPr>
                <w:p w14:paraId="1AD4A54C">
                  <w:pPr>
                    <w:jc w:val="center"/>
                    <w:rPr>
                      <w:rFonts w:hint="default" w:eastAsia="宋体"/>
                      <w:color w:val="auto"/>
                      <w:szCs w:val="21"/>
                      <w:highlight w:val="none"/>
                      <w:lang w:val="en-US" w:eastAsia="zh-CN"/>
                    </w:rPr>
                  </w:pPr>
                  <w:r>
                    <w:rPr>
                      <w:rFonts w:hint="eastAsia"/>
                      <w:color w:val="auto"/>
                      <w:szCs w:val="21"/>
                      <w:highlight w:val="none"/>
                      <w:lang w:val="en-US" w:eastAsia="zh-CN"/>
                    </w:rPr>
                    <w:t>15m/s</w:t>
                  </w:r>
                </w:p>
              </w:tc>
              <w:tc>
                <w:tcPr>
                  <w:tcW w:w="576" w:type="dxa"/>
                  <w:tcBorders>
                    <w:tl2br w:val="nil"/>
                    <w:tr2bl w:val="nil"/>
                  </w:tcBorders>
                  <w:noWrap w:val="0"/>
                  <w:vAlign w:val="center"/>
                </w:tcPr>
                <w:p w14:paraId="6CBFFA78">
                  <w:pPr>
                    <w:jc w:val="center"/>
                    <w:rPr>
                      <w:rFonts w:hint="eastAsia"/>
                      <w:color w:val="auto"/>
                      <w:kern w:val="2"/>
                      <w:sz w:val="21"/>
                      <w:szCs w:val="21"/>
                      <w:highlight w:val="none"/>
                      <w:lang w:val="en-US" w:eastAsia="zh-CN" w:bidi="ar-SA"/>
                    </w:rPr>
                  </w:pPr>
                  <w:r>
                    <w:rPr>
                      <w:rFonts w:hint="eastAsia"/>
                      <w:color w:val="auto"/>
                      <w:szCs w:val="21"/>
                      <w:highlight w:val="none"/>
                      <w:lang w:val="en-US" w:eastAsia="zh-CN"/>
                    </w:rPr>
                    <w:t>25</w:t>
                  </w:r>
                  <w:r>
                    <w:rPr>
                      <w:color w:val="auto"/>
                      <w:szCs w:val="21"/>
                      <w:highlight w:val="none"/>
                    </w:rPr>
                    <w:t>℃</w:t>
                  </w:r>
                </w:p>
              </w:tc>
              <w:tc>
                <w:tcPr>
                  <w:tcW w:w="838" w:type="dxa"/>
                  <w:tcBorders>
                    <w:tl2br w:val="nil"/>
                    <w:tr2bl w:val="nil"/>
                  </w:tcBorders>
                  <w:noWrap w:val="0"/>
                  <w:vAlign w:val="center"/>
                </w:tcPr>
                <w:p w14:paraId="0021F334">
                  <w:pPr>
                    <w:jc w:val="center"/>
                    <w:rPr>
                      <w:rFonts w:hint="eastAsia" w:eastAsia="宋体"/>
                      <w:color w:val="auto"/>
                      <w:kern w:val="2"/>
                      <w:sz w:val="21"/>
                      <w:szCs w:val="21"/>
                      <w:highlight w:val="none"/>
                      <w:lang w:val="en-US" w:eastAsia="zh-CN" w:bidi="ar-SA"/>
                    </w:rPr>
                  </w:pPr>
                  <w:r>
                    <w:rPr>
                      <w:rFonts w:hint="eastAsia"/>
                      <w:color w:val="auto"/>
                      <w:szCs w:val="21"/>
                      <w:highlight w:val="none"/>
                      <w:lang w:eastAsia="zh-CN"/>
                    </w:rPr>
                    <w:t>一般排放口</w:t>
                  </w:r>
                </w:p>
              </w:tc>
            </w:tr>
            <w:tr w14:paraId="41FBB01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223" w:type="dxa"/>
                  <w:tcBorders>
                    <w:tl2br w:val="nil"/>
                    <w:tr2bl w:val="nil"/>
                  </w:tcBorders>
                  <w:noWrap w:val="0"/>
                  <w:vAlign w:val="center"/>
                </w:tcPr>
                <w:p w14:paraId="744D0C2D">
                  <w:pPr>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eastAsia" w:cs="Times New Roman"/>
                      <w:b w:val="0"/>
                      <w:bCs w:val="0"/>
                      <w:color w:val="auto"/>
                      <w:sz w:val="21"/>
                      <w:szCs w:val="21"/>
                      <w:highlight w:val="none"/>
                      <w:lang w:val="en-US" w:eastAsia="zh-CN"/>
                    </w:rPr>
                    <w:t>DA002</w:t>
                  </w:r>
                </w:p>
              </w:tc>
              <w:tc>
                <w:tcPr>
                  <w:tcW w:w="1134" w:type="dxa"/>
                  <w:tcBorders>
                    <w:tl2br w:val="nil"/>
                    <w:tr2bl w:val="nil"/>
                  </w:tcBorders>
                  <w:noWrap w:val="0"/>
                  <w:vAlign w:val="center"/>
                </w:tcPr>
                <w:p w14:paraId="369AB0E3">
                  <w:pPr>
                    <w:jc w:val="center"/>
                    <w:rPr>
                      <w:rFonts w:hint="eastAsia"/>
                      <w:color w:val="auto"/>
                      <w:kern w:val="2"/>
                      <w:sz w:val="21"/>
                      <w:szCs w:val="21"/>
                      <w:highlight w:val="none"/>
                      <w:lang w:val="en-US" w:eastAsia="zh-CN" w:bidi="ar-SA"/>
                    </w:rPr>
                  </w:pPr>
                  <w:r>
                    <w:rPr>
                      <w:rFonts w:hint="eastAsia"/>
                      <w:color w:val="auto"/>
                      <w:kern w:val="2"/>
                      <w:sz w:val="21"/>
                      <w:szCs w:val="21"/>
                      <w:highlight w:val="none"/>
                      <w:lang w:val="en-US" w:eastAsia="zh-CN" w:bidi="ar-SA"/>
                    </w:rPr>
                    <w:t>115°4′7.04313″</w:t>
                  </w:r>
                </w:p>
              </w:tc>
              <w:tc>
                <w:tcPr>
                  <w:tcW w:w="1222" w:type="dxa"/>
                  <w:tcBorders>
                    <w:tl2br w:val="nil"/>
                    <w:tr2bl w:val="nil"/>
                  </w:tcBorders>
                  <w:noWrap w:val="0"/>
                  <w:vAlign w:val="center"/>
                </w:tcPr>
                <w:p w14:paraId="4C6F6F53">
                  <w:pPr>
                    <w:jc w:val="center"/>
                    <w:rPr>
                      <w:rFonts w:hint="eastAsia"/>
                      <w:color w:val="auto"/>
                      <w:kern w:val="2"/>
                      <w:sz w:val="21"/>
                      <w:szCs w:val="21"/>
                      <w:highlight w:val="none"/>
                      <w:lang w:val="en-US" w:eastAsia="zh-CN" w:bidi="ar-SA"/>
                    </w:rPr>
                  </w:pPr>
                  <w:r>
                    <w:rPr>
                      <w:rFonts w:hint="eastAsia"/>
                      <w:color w:val="auto"/>
                      <w:kern w:val="2"/>
                      <w:sz w:val="21"/>
                      <w:szCs w:val="21"/>
                      <w:highlight w:val="none"/>
                      <w:lang w:val="en-US" w:eastAsia="zh-CN" w:bidi="ar-SA"/>
                    </w:rPr>
                    <w:t>38°3′49.48978″</w:t>
                  </w:r>
                </w:p>
              </w:tc>
              <w:tc>
                <w:tcPr>
                  <w:tcW w:w="616" w:type="dxa"/>
                  <w:tcBorders>
                    <w:tl2br w:val="nil"/>
                    <w:tr2bl w:val="nil"/>
                  </w:tcBorders>
                  <w:noWrap w:val="0"/>
                  <w:vAlign w:val="center"/>
                </w:tcPr>
                <w:p w14:paraId="1A174123">
                  <w:pPr>
                    <w:jc w:val="center"/>
                    <w:rPr>
                      <w:rFonts w:hint="eastAsia"/>
                      <w:color w:val="auto"/>
                      <w:szCs w:val="21"/>
                      <w:highlight w:val="none"/>
                      <w:lang w:val="en-US" w:eastAsia="zh-CN"/>
                    </w:rPr>
                  </w:pPr>
                  <w:r>
                    <w:rPr>
                      <w:rFonts w:hint="eastAsia"/>
                      <w:color w:val="auto"/>
                      <w:szCs w:val="21"/>
                      <w:highlight w:val="none"/>
                      <w:lang w:val="en-US" w:eastAsia="zh-CN"/>
                    </w:rPr>
                    <w:t>40</w:t>
                  </w:r>
                  <w:r>
                    <w:rPr>
                      <w:color w:val="auto"/>
                      <w:szCs w:val="21"/>
                      <w:highlight w:val="none"/>
                    </w:rPr>
                    <w:t>m</w:t>
                  </w:r>
                </w:p>
              </w:tc>
              <w:tc>
                <w:tcPr>
                  <w:tcW w:w="681" w:type="dxa"/>
                  <w:tcBorders>
                    <w:tl2br w:val="nil"/>
                    <w:tr2bl w:val="nil"/>
                  </w:tcBorders>
                  <w:noWrap w:val="0"/>
                  <w:vAlign w:val="center"/>
                </w:tcPr>
                <w:p w14:paraId="611CB1A5">
                  <w:pPr>
                    <w:jc w:val="center"/>
                    <w:rPr>
                      <w:rFonts w:hint="eastAsia"/>
                      <w:color w:val="auto"/>
                      <w:szCs w:val="21"/>
                      <w:highlight w:val="none"/>
                      <w:lang w:val="en-US" w:eastAsia="zh-CN"/>
                    </w:rPr>
                  </w:pPr>
                  <w:r>
                    <w:rPr>
                      <w:rFonts w:hint="eastAsia"/>
                      <w:color w:val="auto"/>
                      <w:szCs w:val="21"/>
                      <w:highlight w:val="none"/>
                      <w:lang w:val="en-US" w:eastAsia="zh-CN"/>
                    </w:rPr>
                    <w:t>15</w:t>
                  </w:r>
                  <w:r>
                    <w:rPr>
                      <w:color w:val="auto"/>
                      <w:szCs w:val="21"/>
                      <w:highlight w:val="none"/>
                    </w:rPr>
                    <w:t>m</w:t>
                  </w:r>
                </w:p>
              </w:tc>
              <w:tc>
                <w:tcPr>
                  <w:tcW w:w="857" w:type="dxa"/>
                  <w:tcBorders>
                    <w:tl2br w:val="nil"/>
                    <w:tr2bl w:val="nil"/>
                  </w:tcBorders>
                  <w:noWrap w:val="0"/>
                  <w:vAlign w:val="center"/>
                </w:tcPr>
                <w:p w14:paraId="394C5A0F">
                  <w:pPr>
                    <w:jc w:val="center"/>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0.48</w:t>
                  </w:r>
                </w:p>
              </w:tc>
              <w:tc>
                <w:tcPr>
                  <w:tcW w:w="571" w:type="dxa"/>
                  <w:tcBorders>
                    <w:tl2br w:val="nil"/>
                    <w:tr2bl w:val="nil"/>
                  </w:tcBorders>
                  <w:noWrap w:val="0"/>
                  <w:vAlign w:val="center"/>
                </w:tcPr>
                <w:p w14:paraId="593D8B8B">
                  <w:pPr>
                    <w:jc w:val="center"/>
                    <w:rPr>
                      <w:rFonts w:hint="eastAsia"/>
                      <w:color w:val="auto"/>
                      <w:szCs w:val="21"/>
                      <w:highlight w:val="none"/>
                      <w:lang w:val="en-US" w:eastAsia="zh-CN"/>
                    </w:rPr>
                  </w:pPr>
                  <w:r>
                    <w:rPr>
                      <w:rFonts w:hint="eastAsia"/>
                      <w:color w:val="auto"/>
                      <w:szCs w:val="21"/>
                      <w:highlight w:val="none"/>
                      <w:lang w:val="en-US" w:eastAsia="zh-CN"/>
                    </w:rPr>
                    <w:t>10000</w:t>
                  </w:r>
                  <w:r>
                    <w:rPr>
                      <w:color w:val="auto"/>
                      <w:szCs w:val="21"/>
                      <w:highlight w:val="none"/>
                    </w:rPr>
                    <w:t>m</w:t>
                  </w:r>
                  <w:r>
                    <w:rPr>
                      <w:color w:val="auto"/>
                      <w:szCs w:val="21"/>
                      <w:highlight w:val="none"/>
                      <w:vertAlign w:val="superscript"/>
                    </w:rPr>
                    <w:t>3</w:t>
                  </w:r>
                  <w:r>
                    <w:rPr>
                      <w:color w:val="auto"/>
                      <w:szCs w:val="21"/>
                      <w:highlight w:val="none"/>
                    </w:rPr>
                    <w:t>/h</w:t>
                  </w:r>
                </w:p>
              </w:tc>
              <w:tc>
                <w:tcPr>
                  <w:tcW w:w="463" w:type="dxa"/>
                  <w:tcBorders>
                    <w:tl2br w:val="nil"/>
                    <w:tr2bl w:val="nil"/>
                  </w:tcBorders>
                  <w:noWrap w:val="0"/>
                  <w:vAlign w:val="center"/>
                </w:tcPr>
                <w:p w14:paraId="16E48326">
                  <w:pPr>
                    <w:jc w:val="center"/>
                    <w:rPr>
                      <w:rFonts w:hint="eastAsia"/>
                      <w:color w:val="auto"/>
                      <w:szCs w:val="21"/>
                      <w:highlight w:val="none"/>
                      <w:lang w:val="en-US" w:eastAsia="zh-CN"/>
                    </w:rPr>
                  </w:pPr>
                  <w:r>
                    <w:rPr>
                      <w:rFonts w:hint="eastAsia" w:cs="Times New Roman"/>
                      <w:color w:val="auto"/>
                      <w:kern w:val="2"/>
                      <w:sz w:val="21"/>
                      <w:szCs w:val="21"/>
                      <w:highlight w:val="none"/>
                      <w:lang w:val="en-US" w:eastAsia="zh-CN" w:bidi="ar-SA"/>
                    </w:rPr>
                    <w:t>15</w:t>
                  </w:r>
                  <w:r>
                    <w:rPr>
                      <w:rFonts w:hint="eastAsia"/>
                      <w:color w:val="auto"/>
                      <w:szCs w:val="21"/>
                      <w:highlight w:val="none"/>
                      <w:lang w:val="en-US" w:eastAsia="zh-CN"/>
                    </w:rPr>
                    <w:t>m/s</w:t>
                  </w:r>
                </w:p>
              </w:tc>
              <w:tc>
                <w:tcPr>
                  <w:tcW w:w="576" w:type="dxa"/>
                  <w:tcBorders>
                    <w:tl2br w:val="nil"/>
                    <w:tr2bl w:val="nil"/>
                  </w:tcBorders>
                  <w:noWrap w:val="0"/>
                  <w:vAlign w:val="center"/>
                </w:tcPr>
                <w:p w14:paraId="58E9AF19">
                  <w:pPr>
                    <w:jc w:val="center"/>
                    <w:rPr>
                      <w:rFonts w:hint="eastAsia"/>
                      <w:color w:val="auto"/>
                      <w:szCs w:val="21"/>
                      <w:highlight w:val="none"/>
                      <w:lang w:val="en-US" w:eastAsia="zh-CN"/>
                    </w:rPr>
                  </w:pPr>
                  <w:r>
                    <w:rPr>
                      <w:rFonts w:hint="eastAsia"/>
                      <w:color w:val="auto"/>
                      <w:szCs w:val="21"/>
                      <w:highlight w:val="none"/>
                      <w:lang w:val="en-US" w:eastAsia="zh-CN"/>
                    </w:rPr>
                    <w:t>25</w:t>
                  </w:r>
                  <w:r>
                    <w:rPr>
                      <w:color w:val="auto"/>
                      <w:szCs w:val="21"/>
                      <w:highlight w:val="none"/>
                    </w:rPr>
                    <w:t>℃</w:t>
                  </w:r>
                </w:p>
              </w:tc>
              <w:tc>
                <w:tcPr>
                  <w:tcW w:w="838" w:type="dxa"/>
                  <w:tcBorders>
                    <w:tl2br w:val="nil"/>
                    <w:tr2bl w:val="nil"/>
                  </w:tcBorders>
                  <w:noWrap w:val="0"/>
                  <w:vAlign w:val="center"/>
                </w:tcPr>
                <w:p w14:paraId="196D0534">
                  <w:pPr>
                    <w:jc w:val="center"/>
                    <w:rPr>
                      <w:rFonts w:hint="eastAsia"/>
                      <w:color w:val="auto"/>
                      <w:szCs w:val="21"/>
                      <w:highlight w:val="none"/>
                      <w:lang w:eastAsia="zh-CN"/>
                    </w:rPr>
                  </w:pPr>
                  <w:r>
                    <w:rPr>
                      <w:rFonts w:hint="eastAsia"/>
                      <w:color w:val="auto"/>
                      <w:szCs w:val="21"/>
                      <w:highlight w:val="none"/>
                      <w:lang w:eastAsia="zh-CN"/>
                    </w:rPr>
                    <w:t>一般排放口</w:t>
                  </w:r>
                </w:p>
              </w:tc>
            </w:tr>
            <w:tr w14:paraId="735D6B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223" w:type="dxa"/>
                  <w:tcBorders>
                    <w:tl2br w:val="nil"/>
                    <w:tr2bl w:val="nil"/>
                  </w:tcBorders>
                  <w:shd w:val="clear" w:color="auto" w:fill="auto"/>
                  <w:noWrap w:val="0"/>
                  <w:vAlign w:val="center"/>
                </w:tcPr>
                <w:p w14:paraId="309BB3B6">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注塑成型、吹塑成型、喷码工序DA003</w:t>
                  </w:r>
                </w:p>
              </w:tc>
              <w:tc>
                <w:tcPr>
                  <w:tcW w:w="1134" w:type="dxa"/>
                  <w:tcBorders>
                    <w:tl2br w:val="nil"/>
                    <w:tr2bl w:val="nil"/>
                  </w:tcBorders>
                  <w:shd w:val="clear" w:color="auto" w:fill="auto"/>
                  <w:noWrap w:val="0"/>
                  <w:vAlign w:val="center"/>
                </w:tcPr>
                <w:p w14:paraId="16973B3D">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2"/>
                      <w:sz w:val="21"/>
                      <w:szCs w:val="21"/>
                      <w:highlight w:val="none"/>
                      <w:lang w:val="en-US" w:eastAsia="zh-CN" w:bidi="ar-SA"/>
                    </w:rPr>
                    <w:t>115°4′7.15900″</w:t>
                  </w:r>
                </w:p>
              </w:tc>
              <w:tc>
                <w:tcPr>
                  <w:tcW w:w="1222" w:type="dxa"/>
                  <w:tcBorders>
                    <w:tl2br w:val="nil"/>
                    <w:tr2bl w:val="nil"/>
                  </w:tcBorders>
                  <w:shd w:val="clear" w:color="auto" w:fill="auto"/>
                  <w:noWrap w:val="0"/>
                  <w:vAlign w:val="center"/>
                </w:tcPr>
                <w:p w14:paraId="153A4D3F">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kern w:val="2"/>
                      <w:sz w:val="21"/>
                      <w:szCs w:val="21"/>
                      <w:highlight w:val="none"/>
                      <w:lang w:val="en-US" w:eastAsia="zh-CN" w:bidi="ar-SA"/>
                    </w:rPr>
                    <w:t>38°3′48.98767″</w:t>
                  </w:r>
                </w:p>
              </w:tc>
              <w:tc>
                <w:tcPr>
                  <w:tcW w:w="616" w:type="dxa"/>
                  <w:tcBorders>
                    <w:tl2br w:val="nil"/>
                    <w:tr2bl w:val="nil"/>
                  </w:tcBorders>
                  <w:shd w:val="clear" w:color="auto" w:fill="auto"/>
                  <w:noWrap w:val="0"/>
                  <w:vAlign w:val="center"/>
                </w:tcPr>
                <w:p w14:paraId="2C425A49">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40</w:t>
                  </w:r>
                  <w:r>
                    <w:rPr>
                      <w:color w:val="auto"/>
                      <w:szCs w:val="21"/>
                      <w:highlight w:val="none"/>
                    </w:rPr>
                    <w:t>m</w:t>
                  </w:r>
                </w:p>
              </w:tc>
              <w:tc>
                <w:tcPr>
                  <w:tcW w:w="681" w:type="dxa"/>
                  <w:tcBorders>
                    <w:tl2br w:val="nil"/>
                    <w:tr2bl w:val="nil"/>
                  </w:tcBorders>
                  <w:shd w:val="clear" w:color="auto" w:fill="auto"/>
                  <w:noWrap w:val="0"/>
                  <w:vAlign w:val="center"/>
                </w:tcPr>
                <w:p w14:paraId="5B6D2255">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15</w:t>
                  </w:r>
                  <w:r>
                    <w:rPr>
                      <w:color w:val="auto"/>
                      <w:szCs w:val="21"/>
                      <w:highlight w:val="none"/>
                    </w:rPr>
                    <w:t>m</w:t>
                  </w:r>
                </w:p>
              </w:tc>
              <w:tc>
                <w:tcPr>
                  <w:tcW w:w="857" w:type="dxa"/>
                  <w:tcBorders>
                    <w:tl2br w:val="nil"/>
                    <w:tr2bl w:val="nil"/>
                  </w:tcBorders>
                  <w:shd w:val="clear" w:color="auto" w:fill="auto"/>
                  <w:noWrap w:val="0"/>
                  <w:vAlign w:val="center"/>
                </w:tcPr>
                <w:p w14:paraId="771A7655">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0.3</w:t>
                  </w:r>
                </w:p>
              </w:tc>
              <w:tc>
                <w:tcPr>
                  <w:tcW w:w="571" w:type="dxa"/>
                  <w:tcBorders>
                    <w:tl2br w:val="nil"/>
                    <w:tr2bl w:val="nil"/>
                  </w:tcBorders>
                  <w:shd w:val="clear" w:color="auto" w:fill="auto"/>
                  <w:noWrap w:val="0"/>
                  <w:vAlign w:val="center"/>
                </w:tcPr>
                <w:p w14:paraId="3B609B72">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4000</w:t>
                  </w:r>
                  <w:r>
                    <w:rPr>
                      <w:color w:val="auto"/>
                      <w:szCs w:val="21"/>
                      <w:highlight w:val="none"/>
                    </w:rPr>
                    <w:t>m</w:t>
                  </w:r>
                  <w:r>
                    <w:rPr>
                      <w:color w:val="auto"/>
                      <w:szCs w:val="21"/>
                      <w:highlight w:val="none"/>
                      <w:vertAlign w:val="superscript"/>
                    </w:rPr>
                    <w:t>3</w:t>
                  </w:r>
                  <w:r>
                    <w:rPr>
                      <w:color w:val="auto"/>
                      <w:szCs w:val="21"/>
                      <w:highlight w:val="none"/>
                    </w:rPr>
                    <w:t>/h</w:t>
                  </w:r>
                </w:p>
              </w:tc>
              <w:tc>
                <w:tcPr>
                  <w:tcW w:w="463" w:type="dxa"/>
                  <w:tcBorders>
                    <w:tl2br w:val="nil"/>
                    <w:tr2bl w:val="nil"/>
                  </w:tcBorders>
                  <w:shd w:val="clear" w:color="auto" w:fill="auto"/>
                  <w:noWrap w:val="0"/>
                  <w:vAlign w:val="center"/>
                </w:tcPr>
                <w:p w14:paraId="046BAF93">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w:t>
                  </w:r>
                  <w:r>
                    <w:rPr>
                      <w:rFonts w:hint="eastAsia"/>
                      <w:color w:val="auto"/>
                      <w:szCs w:val="21"/>
                      <w:highlight w:val="none"/>
                      <w:lang w:val="en-US" w:eastAsia="zh-CN"/>
                    </w:rPr>
                    <w:t>m/s</w:t>
                  </w:r>
                </w:p>
              </w:tc>
              <w:tc>
                <w:tcPr>
                  <w:tcW w:w="576" w:type="dxa"/>
                  <w:tcBorders>
                    <w:tl2br w:val="nil"/>
                    <w:tr2bl w:val="nil"/>
                  </w:tcBorders>
                  <w:shd w:val="clear" w:color="auto" w:fill="auto"/>
                  <w:noWrap w:val="0"/>
                  <w:vAlign w:val="center"/>
                </w:tcPr>
                <w:p w14:paraId="32FFD7C6">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val="en-US" w:eastAsia="zh-CN"/>
                    </w:rPr>
                    <w:t>25</w:t>
                  </w:r>
                  <w:r>
                    <w:rPr>
                      <w:color w:val="auto"/>
                      <w:szCs w:val="21"/>
                      <w:highlight w:val="none"/>
                    </w:rPr>
                    <w:t>℃</w:t>
                  </w:r>
                </w:p>
              </w:tc>
              <w:tc>
                <w:tcPr>
                  <w:tcW w:w="838" w:type="dxa"/>
                  <w:tcBorders>
                    <w:tl2br w:val="nil"/>
                    <w:tr2bl w:val="nil"/>
                  </w:tcBorders>
                  <w:shd w:val="clear" w:color="auto" w:fill="auto"/>
                  <w:noWrap w:val="0"/>
                  <w:vAlign w:val="center"/>
                </w:tcPr>
                <w:p w14:paraId="7357246A">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Cs w:val="21"/>
                      <w:highlight w:val="none"/>
                      <w:lang w:eastAsia="zh-CN"/>
                    </w:rPr>
                    <w:t>一般排放口</w:t>
                  </w:r>
                </w:p>
              </w:tc>
            </w:tr>
          </w:tbl>
          <w:p w14:paraId="2C2CB5B4">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排污单位自行监测技术指南 橡胶和塑料制品</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HJ 1207-2021</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、《排污许可证申请与核发技术规范 汽车制造业》（HJ 971-2018）、《排污单位自行监测技术指南 涂装》（HJ1086-2020）</w:t>
            </w:r>
            <w:r>
              <w:rPr>
                <w:rFonts w:hint="eastAsia" w:cs="Times New Roman"/>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《排污单位自行监测技术指南 橡胶和塑料制品》（HJ 1207-2021）</w:t>
            </w:r>
            <w:r>
              <w:rPr>
                <w:rFonts w:hint="eastAsia" w:cs="Times New Roman"/>
                <w:color w:val="auto"/>
                <w:sz w:val="21"/>
                <w:szCs w:val="21"/>
                <w:highlight w:val="none"/>
                <w:lang w:val="en-US" w:eastAsia="zh-CN"/>
              </w:rPr>
              <w:t>等相关文件</w:t>
            </w:r>
            <w:r>
              <w:rPr>
                <w:rFonts w:hint="eastAsia" w:ascii="Times New Roman" w:hAnsi="Times New Roman" w:eastAsia="宋体" w:cs="Times New Roman"/>
                <w:color w:val="auto"/>
                <w:sz w:val="21"/>
                <w:szCs w:val="21"/>
                <w:highlight w:val="none"/>
                <w:lang w:val="en-US" w:eastAsia="zh-CN"/>
              </w:rPr>
              <w:t>，制定本项目废气监测要求如下：</w:t>
            </w:r>
          </w:p>
          <w:p w14:paraId="558741F2">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13</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cs="Times New Roman"/>
                <w:b/>
                <w:color w:val="auto"/>
                <w:spacing w:val="4"/>
                <w:sz w:val="21"/>
                <w:szCs w:val="21"/>
                <w:highlight w:val="none"/>
                <w:lang w:val="en-US" w:eastAsia="zh-CN"/>
              </w:rPr>
              <w:t xml:space="preserve"> </w:t>
            </w:r>
            <w:r>
              <w:rPr>
                <w:rFonts w:hint="eastAsia" w:ascii="Times New Roman" w:hAnsi="Times New Roman" w:eastAsia="宋体" w:cs="Times New Roman"/>
                <w:b/>
                <w:color w:val="auto"/>
                <w:spacing w:val="4"/>
                <w:sz w:val="21"/>
                <w:szCs w:val="21"/>
                <w:highlight w:val="none"/>
                <w:lang w:val="en-US" w:eastAsia="zh-CN"/>
              </w:rPr>
              <w:t>项目</w:t>
            </w:r>
            <w:r>
              <w:rPr>
                <w:rFonts w:hint="default" w:ascii="Times New Roman" w:hAnsi="Times New Roman" w:eastAsia="宋体" w:cs="Times New Roman"/>
                <w:b/>
                <w:color w:val="auto"/>
                <w:spacing w:val="4"/>
                <w:sz w:val="21"/>
                <w:szCs w:val="21"/>
                <w:highlight w:val="none"/>
                <w:lang w:val="en-US" w:eastAsia="zh-CN"/>
              </w:rPr>
              <w:t>废气监测</w:t>
            </w:r>
            <w:r>
              <w:rPr>
                <w:rFonts w:hint="eastAsia" w:ascii="Times New Roman" w:hAnsi="Times New Roman" w:eastAsia="宋体" w:cs="Times New Roman"/>
                <w:b/>
                <w:color w:val="auto"/>
                <w:spacing w:val="4"/>
                <w:sz w:val="21"/>
                <w:szCs w:val="21"/>
                <w:highlight w:val="none"/>
                <w:lang w:val="en-US" w:eastAsia="zh-CN"/>
              </w:rPr>
              <w:t>要求</w:t>
            </w:r>
            <w:r>
              <w:rPr>
                <w:rFonts w:hint="default" w:ascii="Times New Roman" w:hAnsi="Times New Roman" w:eastAsia="宋体" w:cs="Times New Roman"/>
                <w:b/>
                <w:color w:val="auto"/>
                <w:spacing w:val="4"/>
                <w:sz w:val="21"/>
                <w:szCs w:val="21"/>
                <w:highlight w:val="none"/>
                <w:lang w:val="en-US" w:eastAsia="zh-CN"/>
              </w:rPr>
              <w:t>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15"/>
              <w:gridCol w:w="3349"/>
              <w:gridCol w:w="2893"/>
              <w:gridCol w:w="1124"/>
            </w:tblGrid>
            <w:tr w14:paraId="695C23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tcBorders>
                    <w:top w:val="single" w:color="auto" w:sz="12" w:space="0"/>
                    <w:left w:val="nil"/>
                    <w:bottom w:val="single" w:color="auto" w:sz="4" w:space="0"/>
                  </w:tcBorders>
                  <w:noWrap w:val="0"/>
                  <w:vAlign w:val="center"/>
                </w:tcPr>
                <w:p w14:paraId="18152158">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w:t>
                  </w:r>
                </w:p>
              </w:tc>
              <w:tc>
                <w:tcPr>
                  <w:tcW w:w="2046" w:type="pct"/>
                  <w:tcBorders>
                    <w:top w:val="single" w:color="auto" w:sz="12" w:space="0"/>
                    <w:bottom w:val="single" w:color="auto" w:sz="4" w:space="0"/>
                  </w:tcBorders>
                  <w:noWrap w:val="0"/>
                  <w:vAlign w:val="center"/>
                </w:tcPr>
                <w:p w14:paraId="58DECB64">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监测点位</w:t>
                  </w:r>
                </w:p>
              </w:tc>
              <w:tc>
                <w:tcPr>
                  <w:tcW w:w="1768" w:type="pct"/>
                  <w:tcBorders>
                    <w:top w:val="single" w:color="auto" w:sz="12" w:space="0"/>
                    <w:bottom w:val="single" w:color="auto" w:sz="4" w:space="0"/>
                  </w:tcBorders>
                  <w:noWrap w:val="0"/>
                  <w:vAlign w:val="center"/>
                </w:tcPr>
                <w:p w14:paraId="7BB05704">
                  <w:pPr>
                    <w:spacing w:line="320" w:lineRule="exac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监测</w:t>
                  </w:r>
                  <w:r>
                    <w:rPr>
                      <w:rFonts w:hint="default" w:ascii="Times New Roman" w:hAnsi="Times New Roman" w:cs="Times New Roman"/>
                      <w:color w:val="auto"/>
                      <w:sz w:val="21"/>
                      <w:szCs w:val="21"/>
                      <w:highlight w:val="none"/>
                      <w:lang w:eastAsia="zh-CN"/>
                    </w:rPr>
                    <w:t>因子</w:t>
                  </w:r>
                </w:p>
              </w:tc>
              <w:tc>
                <w:tcPr>
                  <w:tcW w:w="686" w:type="pct"/>
                  <w:tcBorders>
                    <w:top w:val="single" w:color="auto" w:sz="12" w:space="0"/>
                    <w:bottom w:val="single" w:color="auto" w:sz="4" w:space="0"/>
                    <w:right w:val="nil"/>
                  </w:tcBorders>
                  <w:noWrap w:val="0"/>
                  <w:vAlign w:val="center"/>
                </w:tcPr>
                <w:p w14:paraId="6975C420">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监测频次</w:t>
                  </w:r>
                </w:p>
              </w:tc>
            </w:tr>
            <w:tr w14:paraId="1DC9F2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restart"/>
                  <w:tcBorders>
                    <w:top w:val="single" w:color="auto" w:sz="4" w:space="0"/>
                    <w:left w:val="nil"/>
                    <w:bottom w:val="single" w:color="auto" w:sz="4" w:space="0"/>
                  </w:tcBorders>
                  <w:noWrap w:val="0"/>
                  <w:vAlign w:val="center"/>
                </w:tcPr>
                <w:p w14:paraId="66A29C17">
                  <w:pPr>
                    <w:spacing w:line="320" w:lineRule="exac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废气</w:t>
                  </w:r>
                </w:p>
              </w:tc>
              <w:tc>
                <w:tcPr>
                  <w:tcW w:w="2046" w:type="pct"/>
                  <w:tcBorders>
                    <w:top w:val="single" w:color="auto" w:sz="4" w:space="0"/>
                    <w:bottom w:val="single" w:color="auto" w:sz="4" w:space="0"/>
                  </w:tcBorders>
                  <w:noWrap w:val="0"/>
                  <w:vAlign w:val="center"/>
                </w:tcPr>
                <w:p w14:paraId="6205BDD1">
                  <w:pPr>
                    <w:spacing w:line="320" w:lineRule="exact"/>
                    <w:jc w:val="center"/>
                    <w:rPr>
                      <w:rFonts w:hint="default" w:ascii="Times New Roman" w:hAnsi="Times New Roman" w:cs="Times New Roman"/>
                      <w:color w:val="auto"/>
                      <w:sz w:val="21"/>
                      <w:szCs w:val="21"/>
                      <w:highlight w:val="none"/>
                      <w:lang w:val="en-US"/>
                    </w:rPr>
                  </w:pPr>
                  <w:r>
                    <w:rPr>
                      <w:rFonts w:hint="eastAsia" w:cs="Times New Roman"/>
                      <w:color w:val="auto"/>
                      <w:sz w:val="21"/>
                      <w:szCs w:val="21"/>
                      <w:highlight w:val="none"/>
                      <w:lang w:val="en-US" w:eastAsia="zh-CN"/>
                    </w:rPr>
                    <w:t>静电喷涂工序</w:t>
                  </w:r>
                  <w:r>
                    <w:rPr>
                      <w:rFonts w:hint="default" w:ascii="Times New Roman" w:hAnsi="Times New Roman" w:eastAsia="宋体" w:cs="Times New Roman"/>
                      <w:color w:val="auto"/>
                      <w:sz w:val="21"/>
                      <w:szCs w:val="21"/>
                      <w:highlight w:val="none"/>
                    </w:rPr>
                    <w:t>废气排气筒</w:t>
                  </w:r>
                  <w:r>
                    <w:rPr>
                      <w:rFonts w:hint="eastAsia" w:ascii="Times New Roman" w:hAnsi="Times New Roman" w:eastAsia="宋体" w:cs="Times New Roman"/>
                      <w:color w:val="auto"/>
                      <w:sz w:val="21"/>
                      <w:szCs w:val="21"/>
                      <w:highlight w:val="none"/>
                      <w:lang w:val="en-US" w:eastAsia="zh-CN"/>
                    </w:rPr>
                    <w:t>/DA001</w:t>
                  </w:r>
                </w:p>
              </w:tc>
              <w:tc>
                <w:tcPr>
                  <w:tcW w:w="1768" w:type="pct"/>
                  <w:tcBorders>
                    <w:top w:val="single" w:color="auto" w:sz="4" w:space="0"/>
                    <w:bottom w:val="single" w:color="auto" w:sz="4" w:space="0"/>
                  </w:tcBorders>
                  <w:noWrap w:val="0"/>
                  <w:vAlign w:val="center"/>
                </w:tcPr>
                <w:p w14:paraId="3BFA35D5">
                  <w:pPr>
                    <w:spacing w:line="320" w:lineRule="exact"/>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pacing w:val="-4"/>
                      <w:sz w:val="21"/>
                      <w:szCs w:val="21"/>
                      <w:highlight w:val="none"/>
                      <w:lang w:val="en-US" w:eastAsia="zh-CN"/>
                    </w:rPr>
                    <w:t>颗粒物</w:t>
                  </w:r>
                </w:p>
              </w:tc>
              <w:tc>
                <w:tcPr>
                  <w:tcW w:w="686" w:type="pct"/>
                  <w:tcBorders>
                    <w:top w:val="single" w:color="auto" w:sz="4" w:space="0"/>
                    <w:bottom w:val="single" w:color="auto" w:sz="4" w:space="0"/>
                    <w:right w:val="nil"/>
                  </w:tcBorders>
                  <w:noWrap w:val="0"/>
                  <w:vAlign w:val="center"/>
                </w:tcPr>
                <w:p w14:paraId="134A378B">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eastAsia="zh-CN"/>
                    </w:rPr>
                    <w:t>年</w:t>
                  </w:r>
                </w:p>
              </w:tc>
            </w:tr>
            <w:tr w14:paraId="6B53C4E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left w:val="nil"/>
                  </w:tcBorders>
                  <w:noWrap w:val="0"/>
                  <w:vAlign w:val="center"/>
                </w:tcPr>
                <w:p w14:paraId="1407D5E5">
                  <w:pPr>
                    <w:spacing w:line="320" w:lineRule="exact"/>
                    <w:jc w:val="center"/>
                    <w:rPr>
                      <w:rFonts w:hint="default" w:ascii="Times New Roman" w:hAnsi="Times New Roman" w:cs="Times New Roman"/>
                      <w:color w:val="auto"/>
                      <w:sz w:val="21"/>
                      <w:szCs w:val="21"/>
                      <w:highlight w:val="none"/>
                      <w:lang w:eastAsia="zh-CN"/>
                    </w:rPr>
                  </w:pPr>
                </w:p>
              </w:tc>
              <w:tc>
                <w:tcPr>
                  <w:tcW w:w="2046" w:type="pct"/>
                  <w:tcBorders>
                    <w:top w:val="single" w:color="auto" w:sz="4" w:space="0"/>
                    <w:bottom w:val="single" w:color="auto" w:sz="4" w:space="0"/>
                  </w:tcBorders>
                  <w:noWrap w:val="0"/>
                  <w:vAlign w:val="center"/>
                </w:tcPr>
                <w:p w14:paraId="3A85C58F">
                  <w:pPr>
                    <w:spacing w:line="320" w:lineRule="exact"/>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default" w:ascii="Times New Roman" w:hAnsi="Times New Roman" w:eastAsia="宋体" w:cs="Times New Roman"/>
                      <w:color w:val="auto"/>
                      <w:sz w:val="21"/>
                      <w:szCs w:val="21"/>
                      <w:highlight w:val="none"/>
                    </w:rPr>
                    <w:t>废气排气筒</w:t>
                  </w:r>
                  <w:r>
                    <w:rPr>
                      <w:rFonts w:hint="eastAsia" w:ascii="Times New Roman" w:hAnsi="Times New Roman" w:eastAsia="宋体" w:cs="Times New Roman"/>
                      <w:color w:val="auto"/>
                      <w:sz w:val="21"/>
                      <w:szCs w:val="21"/>
                      <w:highlight w:val="none"/>
                      <w:lang w:val="en-US" w:eastAsia="zh-CN"/>
                    </w:rPr>
                    <w:t>/DA00</w:t>
                  </w:r>
                  <w:r>
                    <w:rPr>
                      <w:rFonts w:hint="eastAsia" w:cs="Times New Roman"/>
                      <w:color w:val="auto"/>
                      <w:sz w:val="21"/>
                      <w:szCs w:val="21"/>
                      <w:highlight w:val="none"/>
                      <w:lang w:val="en-US" w:eastAsia="zh-CN"/>
                    </w:rPr>
                    <w:t>2</w:t>
                  </w:r>
                </w:p>
              </w:tc>
              <w:tc>
                <w:tcPr>
                  <w:tcW w:w="1768" w:type="pct"/>
                  <w:tcBorders>
                    <w:top w:val="single" w:color="auto" w:sz="4" w:space="0"/>
                    <w:bottom w:val="single" w:color="auto" w:sz="4" w:space="0"/>
                  </w:tcBorders>
                  <w:noWrap w:val="0"/>
                  <w:vAlign w:val="center"/>
                </w:tcPr>
                <w:p w14:paraId="4FAFAD4C">
                  <w:pPr>
                    <w:spacing w:line="320" w:lineRule="exact"/>
                    <w:jc w:val="center"/>
                    <w:rPr>
                      <w:rFonts w:hint="eastAsia" w:ascii="Times New Roman" w:hAnsi="Times New Roman" w:cs="Times New Roman"/>
                      <w:color w:val="auto"/>
                      <w:spacing w:val="-4"/>
                      <w:sz w:val="21"/>
                      <w:szCs w:val="21"/>
                      <w:highlight w:val="none"/>
                      <w:lang w:val="en-US" w:eastAsia="zh-CN"/>
                    </w:rPr>
                  </w:pPr>
                  <w:r>
                    <w:rPr>
                      <w:rFonts w:hint="eastAsia" w:ascii="Times New Roman" w:hAnsi="Times New Roman" w:cs="Times New Roman"/>
                      <w:color w:val="auto"/>
                      <w:spacing w:val="-4"/>
                      <w:sz w:val="21"/>
                      <w:szCs w:val="21"/>
                      <w:highlight w:val="none"/>
                      <w:lang w:val="en-US" w:eastAsia="zh-CN"/>
                    </w:rPr>
                    <w:t>非甲烷总烃</w:t>
                  </w:r>
                </w:p>
              </w:tc>
              <w:tc>
                <w:tcPr>
                  <w:tcW w:w="686" w:type="pct"/>
                  <w:tcBorders>
                    <w:top w:val="single" w:color="auto" w:sz="4" w:space="0"/>
                    <w:bottom w:val="single" w:color="auto" w:sz="4" w:space="0"/>
                    <w:right w:val="nil"/>
                  </w:tcBorders>
                  <w:noWrap w:val="0"/>
                  <w:vAlign w:val="center"/>
                </w:tcPr>
                <w:p w14:paraId="359EB729">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eastAsia="zh-CN"/>
                    </w:rPr>
                    <w:t>年</w:t>
                  </w:r>
                </w:p>
              </w:tc>
            </w:tr>
            <w:tr w14:paraId="20214A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top w:val="single" w:color="auto" w:sz="4" w:space="0"/>
                    <w:left w:val="nil"/>
                    <w:bottom w:val="single" w:color="auto" w:sz="4" w:space="0"/>
                  </w:tcBorders>
                  <w:noWrap w:val="0"/>
                  <w:vAlign w:val="center"/>
                </w:tcPr>
                <w:p w14:paraId="571DD88E">
                  <w:pPr>
                    <w:spacing w:line="320" w:lineRule="exact"/>
                    <w:jc w:val="center"/>
                    <w:rPr>
                      <w:rFonts w:hint="default" w:ascii="Times New Roman" w:hAnsi="Times New Roman" w:eastAsia="宋体" w:cs="Times New Roman"/>
                      <w:color w:val="auto"/>
                      <w:sz w:val="21"/>
                      <w:szCs w:val="21"/>
                      <w:highlight w:val="none"/>
                      <w:lang w:eastAsia="zh-CN"/>
                    </w:rPr>
                  </w:pPr>
                </w:p>
              </w:tc>
              <w:tc>
                <w:tcPr>
                  <w:tcW w:w="2046" w:type="pct"/>
                  <w:vMerge w:val="restart"/>
                  <w:tcBorders>
                    <w:top w:val="single" w:color="auto" w:sz="4" w:space="0"/>
                    <w:bottom w:val="single" w:color="auto" w:sz="4" w:space="0"/>
                  </w:tcBorders>
                  <w:noWrap w:val="0"/>
                  <w:vAlign w:val="center"/>
                </w:tcPr>
                <w:p w14:paraId="3477F11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注塑成型</w:t>
                  </w:r>
                  <w:r>
                    <w:rPr>
                      <w:rFonts w:hint="eastAsia" w:cs="Times New Roman"/>
                      <w:b w:val="0"/>
                      <w:bCs w:val="0"/>
                      <w:color w:val="auto"/>
                      <w:sz w:val="21"/>
                      <w:szCs w:val="21"/>
                      <w:highlight w:val="none"/>
                      <w:lang w:val="en-US" w:eastAsia="zh-CN"/>
                    </w:rPr>
                    <w:t>、吹塑成型、喷码</w:t>
                  </w:r>
                  <w:r>
                    <w:rPr>
                      <w:rFonts w:hint="eastAsia" w:ascii="Times New Roman" w:hAnsi="Times New Roman" w:eastAsia="宋体" w:cs="Times New Roman"/>
                      <w:b w:val="0"/>
                      <w:bCs w:val="0"/>
                      <w:color w:val="auto"/>
                      <w:sz w:val="21"/>
                      <w:szCs w:val="21"/>
                      <w:highlight w:val="none"/>
                      <w:lang w:val="en-US" w:eastAsia="zh-CN"/>
                    </w:rPr>
                    <w:t>工序</w:t>
                  </w:r>
                  <w:r>
                    <w:rPr>
                      <w:rFonts w:hint="default" w:ascii="Times New Roman" w:hAnsi="Times New Roman" w:eastAsia="宋体" w:cs="Times New Roman"/>
                      <w:color w:val="auto"/>
                      <w:sz w:val="21"/>
                      <w:szCs w:val="21"/>
                      <w:highlight w:val="none"/>
                    </w:rPr>
                    <w:t>废气排气筒</w:t>
                  </w:r>
                  <w:r>
                    <w:rPr>
                      <w:rFonts w:hint="eastAsia" w:ascii="Times New Roman" w:hAnsi="Times New Roman" w:eastAsia="宋体" w:cs="Times New Roman"/>
                      <w:color w:val="auto"/>
                      <w:sz w:val="21"/>
                      <w:szCs w:val="21"/>
                      <w:highlight w:val="none"/>
                      <w:lang w:val="en-US" w:eastAsia="zh-CN"/>
                    </w:rPr>
                    <w:t>/DA00</w:t>
                  </w:r>
                  <w:r>
                    <w:rPr>
                      <w:rFonts w:hint="eastAsia" w:cs="Times New Roman"/>
                      <w:color w:val="auto"/>
                      <w:sz w:val="21"/>
                      <w:szCs w:val="21"/>
                      <w:highlight w:val="none"/>
                      <w:lang w:val="en-US" w:eastAsia="zh-CN"/>
                    </w:rPr>
                    <w:t>3</w:t>
                  </w:r>
                </w:p>
              </w:tc>
              <w:tc>
                <w:tcPr>
                  <w:tcW w:w="1768" w:type="pct"/>
                  <w:tcBorders>
                    <w:top w:val="single" w:color="auto" w:sz="4" w:space="0"/>
                    <w:bottom w:val="single" w:color="auto" w:sz="4" w:space="0"/>
                  </w:tcBorders>
                  <w:noWrap w:val="0"/>
                  <w:vAlign w:val="center"/>
                </w:tcPr>
                <w:p w14:paraId="17D4079F">
                  <w:pPr>
                    <w:spacing w:line="320" w:lineRule="exact"/>
                    <w:jc w:val="center"/>
                    <w:rPr>
                      <w:rFonts w:hint="default" w:ascii="Times New Roman" w:hAnsi="Times New Roman" w:cs="Times New Roman"/>
                      <w:color w:val="auto"/>
                      <w:spacing w:val="-4"/>
                      <w:sz w:val="21"/>
                      <w:szCs w:val="21"/>
                      <w:highlight w:val="none"/>
                      <w:lang w:val="en-US" w:eastAsia="zh-CN"/>
                    </w:rPr>
                  </w:pPr>
                  <w:r>
                    <w:rPr>
                      <w:rFonts w:hint="eastAsia" w:ascii="Times New Roman" w:hAnsi="Times New Roman" w:cs="Times New Roman"/>
                      <w:color w:val="auto"/>
                      <w:spacing w:val="-4"/>
                      <w:sz w:val="21"/>
                      <w:szCs w:val="21"/>
                      <w:highlight w:val="none"/>
                      <w:lang w:val="en-US" w:eastAsia="zh-CN"/>
                    </w:rPr>
                    <w:t>非甲烷总烃</w:t>
                  </w:r>
                </w:p>
              </w:tc>
              <w:tc>
                <w:tcPr>
                  <w:tcW w:w="686" w:type="pct"/>
                  <w:tcBorders>
                    <w:top w:val="single" w:color="auto" w:sz="4" w:space="0"/>
                    <w:bottom w:val="single" w:color="auto" w:sz="4" w:space="0"/>
                    <w:right w:val="nil"/>
                  </w:tcBorders>
                  <w:noWrap w:val="0"/>
                  <w:vAlign w:val="center"/>
                </w:tcPr>
                <w:p w14:paraId="6348C3AF">
                  <w:pPr>
                    <w:spacing w:line="320" w:lineRule="exact"/>
                    <w:jc w:val="center"/>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1次/</w:t>
                  </w:r>
                  <w:r>
                    <w:rPr>
                      <w:rFonts w:hint="eastAsia" w:cs="Times New Roman"/>
                      <w:color w:val="auto"/>
                      <w:sz w:val="21"/>
                      <w:szCs w:val="21"/>
                      <w:highlight w:val="none"/>
                      <w:lang w:val="en-US" w:eastAsia="zh-CN"/>
                    </w:rPr>
                    <w:t>半</w:t>
                  </w:r>
                  <w:r>
                    <w:rPr>
                      <w:rFonts w:hint="default" w:ascii="Times New Roman" w:hAnsi="Times New Roman" w:cs="Times New Roman"/>
                      <w:color w:val="auto"/>
                      <w:sz w:val="21"/>
                      <w:szCs w:val="21"/>
                      <w:highlight w:val="none"/>
                      <w:lang w:eastAsia="zh-CN"/>
                    </w:rPr>
                    <w:t>年</w:t>
                  </w:r>
                </w:p>
              </w:tc>
            </w:tr>
            <w:tr w14:paraId="09C3F2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top w:val="single" w:color="auto" w:sz="4" w:space="0"/>
                    <w:left w:val="nil"/>
                    <w:bottom w:val="single" w:color="auto" w:sz="4" w:space="0"/>
                  </w:tcBorders>
                  <w:noWrap w:val="0"/>
                  <w:vAlign w:val="center"/>
                </w:tcPr>
                <w:p w14:paraId="29CDD5CE">
                  <w:pPr>
                    <w:spacing w:line="320" w:lineRule="exact"/>
                    <w:jc w:val="center"/>
                    <w:rPr>
                      <w:rFonts w:hint="default" w:ascii="Times New Roman" w:hAnsi="Times New Roman" w:cs="Times New Roman"/>
                      <w:color w:val="auto"/>
                      <w:sz w:val="21"/>
                      <w:szCs w:val="21"/>
                      <w:highlight w:val="none"/>
                      <w:lang w:eastAsia="zh-CN"/>
                    </w:rPr>
                  </w:pPr>
                </w:p>
              </w:tc>
              <w:tc>
                <w:tcPr>
                  <w:tcW w:w="2046" w:type="pct"/>
                  <w:vMerge w:val="continue"/>
                  <w:tcBorders>
                    <w:top w:val="single" w:color="auto" w:sz="4" w:space="0"/>
                    <w:bottom w:val="single" w:color="auto" w:sz="4" w:space="0"/>
                  </w:tcBorders>
                  <w:noWrap w:val="0"/>
                  <w:vAlign w:val="center"/>
                </w:tcPr>
                <w:p w14:paraId="252D741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1768" w:type="pct"/>
                  <w:vMerge w:val="restart"/>
                  <w:tcBorders>
                    <w:top w:val="single" w:color="auto" w:sz="4" w:space="0"/>
                  </w:tcBorders>
                  <w:noWrap w:val="0"/>
                  <w:vAlign w:val="center"/>
                </w:tcPr>
                <w:p w14:paraId="1491E02E">
                  <w:pPr>
                    <w:spacing w:line="320" w:lineRule="exact"/>
                    <w:jc w:val="center"/>
                    <w:rPr>
                      <w:rFonts w:hint="default" w:ascii="Times New Roman" w:hAnsi="Times New Roman" w:cs="Times New Roman"/>
                      <w:color w:val="auto"/>
                      <w:spacing w:val="-4"/>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酚类、氯苯类、二氯甲烷、臭气浓度</w:t>
                  </w:r>
                </w:p>
              </w:tc>
              <w:tc>
                <w:tcPr>
                  <w:tcW w:w="686" w:type="pct"/>
                  <w:tcBorders>
                    <w:top w:val="single" w:color="auto" w:sz="4" w:space="0"/>
                    <w:bottom w:val="single" w:color="auto" w:sz="4" w:space="0"/>
                    <w:right w:val="nil"/>
                  </w:tcBorders>
                  <w:noWrap w:val="0"/>
                  <w:vAlign w:val="center"/>
                </w:tcPr>
                <w:p w14:paraId="6F83E16D">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eastAsia="zh-CN"/>
                    </w:rPr>
                    <w:t>年</w:t>
                  </w:r>
                </w:p>
              </w:tc>
            </w:tr>
            <w:tr w14:paraId="638C93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top w:val="single" w:color="auto" w:sz="4" w:space="0"/>
                    <w:left w:val="nil"/>
                    <w:bottom w:val="single" w:color="auto" w:sz="4" w:space="0"/>
                  </w:tcBorders>
                  <w:noWrap w:val="0"/>
                  <w:vAlign w:val="center"/>
                </w:tcPr>
                <w:p w14:paraId="76F5E810">
                  <w:pPr>
                    <w:spacing w:line="320" w:lineRule="exact"/>
                    <w:jc w:val="center"/>
                    <w:rPr>
                      <w:rFonts w:hint="default" w:ascii="Times New Roman" w:hAnsi="Times New Roman" w:cs="Times New Roman"/>
                      <w:color w:val="auto"/>
                      <w:sz w:val="21"/>
                      <w:szCs w:val="21"/>
                      <w:highlight w:val="none"/>
                      <w:lang w:eastAsia="zh-CN"/>
                    </w:rPr>
                  </w:pPr>
                </w:p>
              </w:tc>
              <w:tc>
                <w:tcPr>
                  <w:tcW w:w="2046" w:type="pct"/>
                  <w:vMerge w:val="continue"/>
                  <w:tcBorders>
                    <w:top w:val="single" w:color="auto" w:sz="4" w:space="0"/>
                    <w:bottom w:val="single" w:color="auto" w:sz="4" w:space="0"/>
                  </w:tcBorders>
                  <w:noWrap w:val="0"/>
                  <w:vAlign w:val="center"/>
                </w:tcPr>
                <w:p w14:paraId="7627F3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p>
              </w:tc>
              <w:tc>
                <w:tcPr>
                  <w:tcW w:w="1768" w:type="pct"/>
                  <w:vMerge w:val="continue"/>
                  <w:tcBorders>
                    <w:top w:val="single" w:color="auto" w:sz="4" w:space="0"/>
                    <w:bottom w:val="single" w:color="auto" w:sz="4" w:space="0"/>
                  </w:tcBorders>
                  <w:noWrap w:val="0"/>
                  <w:vAlign w:val="center"/>
                </w:tcPr>
                <w:p w14:paraId="1B412AD0">
                  <w:pPr>
                    <w:spacing w:line="320" w:lineRule="exact"/>
                    <w:jc w:val="center"/>
                    <w:rPr>
                      <w:rFonts w:hint="default" w:ascii="Times New Roman" w:hAnsi="Times New Roman" w:cs="Times New Roman"/>
                      <w:color w:val="auto"/>
                      <w:spacing w:val="-4"/>
                      <w:sz w:val="21"/>
                      <w:szCs w:val="21"/>
                      <w:highlight w:val="none"/>
                      <w:lang w:val="en-US" w:eastAsia="zh-CN"/>
                    </w:rPr>
                  </w:pPr>
                </w:p>
              </w:tc>
              <w:tc>
                <w:tcPr>
                  <w:tcW w:w="686" w:type="pct"/>
                  <w:tcBorders>
                    <w:top w:val="single" w:color="auto" w:sz="4" w:space="0"/>
                    <w:bottom w:val="single" w:color="auto" w:sz="4" w:space="0"/>
                    <w:right w:val="nil"/>
                  </w:tcBorders>
                  <w:noWrap w:val="0"/>
                  <w:vAlign w:val="center"/>
                </w:tcPr>
                <w:p w14:paraId="645E6B9B">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default" w:ascii="Times New Roman" w:hAnsi="Times New Roman" w:cs="Times New Roman"/>
                      <w:color w:val="auto"/>
                      <w:sz w:val="21"/>
                      <w:szCs w:val="21"/>
                      <w:highlight w:val="none"/>
                      <w:lang w:eastAsia="zh-CN"/>
                    </w:rPr>
                    <w:t>年</w:t>
                  </w:r>
                </w:p>
              </w:tc>
            </w:tr>
            <w:tr w14:paraId="40BFEB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top w:val="single" w:color="auto" w:sz="4" w:space="0"/>
                    <w:left w:val="nil"/>
                    <w:bottom w:val="single" w:color="auto" w:sz="12" w:space="0"/>
                  </w:tcBorders>
                  <w:noWrap w:val="0"/>
                  <w:vAlign w:val="center"/>
                </w:tcPr>
                <w:p w14:paraId="38DC3D19">
                  <w:pPr>
                    <w:spacing w:line="320" w:lineRule="exact"/>
                    <w:jc w:val="center"/>
                    <w:rPr>
                      <w:rFonts w:hint="default" w:ascii="Times New Roman" w:hAnsi="Times New Roman" w:cs="Times New Roman"/>
                      <w:color w:val="auto"/>
                      <w:sz w:val="21"/>
                      <w:szCs w:val="21"/>
                      <w:highlight w:val="none"/>
                      <w:lang w:eastAsia="zh-CN"/>
                    </w:rPr>
                  </w:pPr>
                </w:p>
              </w:tc>
              <w:tc>
                <w:tcPr>
                  <w:tcW w:w="2046" w:type="pct"/>
                  <w:tcBorders>
                    <w:top w:val="single" w:color="auto" w:sz="4" w:space="0"/>
                    <w:bottom w:val="single" w:color="auto" w:sz="12" w:space="0"/>
                  </w:tcBorders>
                  <w:noWrap w:val="0"/>
                  <w:vAlign w:val="center"/>
                </w:tcPr>
                <w:p w14:paraId="2BA3360D">
                  <w:pPr>
                    <w:spacing w:line="320" w:lineRule="exact"/>
                    <w:jc w:val="center"/>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厂界</w:t>
                  </w:r>
                </w:p>
              </w:tc>
              <w:tc>
                <w:tcPr>
                  <w:tcW w:w="1768" w:type="pct"/>
                  <w:tcBorders>
                    <w:top w:val="single" w:color="auto" w:sz="4" w:space="0"/>
                    <w:bottom w:val="single" w:color="auto" w:sz="12" w:space="0"/>
                  </w:tcBorders>
                  <w:noWrap w:val="0"/>
                  <w:vAlign w:val="center"/>
                </w:tcPr>
                <w:p w14:paraId="6553E212">
                  <w:pPr>
                    <w:spacing w:line="320" w:lineRule="exact"/>
                    <w:jc w:val="center"/>
                    <w:rPr>
                      <w:rFonts w:hint="default" w:ascii="Times New Roman" w:hAnsi="Times New Roman" w:cs="Times New Roman"/>
                      <w:color w:val="auto"/>
                      <w:spacing w:val="-4"/>
                      <w:sz w:val="21"/>
                      <w:szCs w:val="21"/>
                      <w:highlight w:val="none"/>
                      <w:lang w:val="en-US" w:eastAsia="zh-CN"/>
                    </w:rPr>
                  </w:pPr>
                  <w:r>
                    <w:rPr>
                      <w:rFonts w:hint="eastAsia" w:ascii="Times New Roman" w:hAnsi="Times New Roman" w:cs="Times New Roman"/>
                      <w:color w:val="auto"/>
                      <w:spacing w:val="-4"/>
                      <w:sz w:val="21"/>
                      <w:szCs w:val="21"/>
                      <w:highlight w:val="none"/>
                      <w:lang w:val="en-US" w:eastAsia="zh-CN"/>
                    </w:rPr>
                    <w:t>颗粒物、非甲烷总烃、</w:t>
                  </w:r>
                  <w:r>
                    <w:rPr>
                      <w:rFonts w:hint="eastAsia" w:ascii="Times New Roman" w:hAnsi="Times New Roman" w:eastAsia="宋体" w:cs="Times New Roman"/>
                      <w:b w:val="0"/>
                      <w:bCs w:val="0"/>
                      <w:color w:val="auto"/>
                      <w:sz w:val="21"/>
                      <w:szCs w:val="21"/>
                      <w:highlight w:val="none"/>
                      <w:lang w:val="en-US" w:eastAsia="zh-CN"/>
                    </w:rPr>
                    <w:t>酚类、氯苯类、二氯甲烷、臭气浓度</w:t>
                  </w:r>
                </w:p>
              </w:tc>
              <w:tc>
                <w:tcPr>
                  <w:tcW w:w="686" w:type="pct"/>
                  <w:tcBorders>
                    <w:top w:val="single" w:color="auto" w:sz="4" w:space="0"/>
                    <w:bottom w:val="single" w:color="auto" w:sz="12" w:space="0"/>
                    <w:right w:val="nil"/>
                  </w:tcBorders>
                  <w:noWrap w:val="0"/>
                  <w:vAlign w:val="center"/>
                </w:tcPr>
                <w:p w14:paraId="43E7CA98">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eastAsia" w:cs="Times New Roman"/>
                      <w:color w:val="auto"/>
                      <w:sz w:val="21"/>
                      <w:szCs w:val="21"/>
                      <w:highlight w:val="none"/>
                      <w:lang w:val="en-US" w:eastAsia="zh-CN"/>
                    </w:rPr>
                    <w:t>半</w:t>
                  </w:r>
                  <w:r>
                    <w:rPr>
                      <w:rFonts w:hint="default" w:ascii="Times New Roman" w:hAnsi="Times New Roman" w:cs="Times New Roman"/>
                      <w:color w:val="auto"/>
                      <w:sz w:val="21"/>
                      <w:szCs w:val="21"/>
                      <w:highlight w:val="none"/>
                      <w:lang w:eastAsia="zh-CN"/>
                    </w:rPr>
                    <w:t>年</w:t>
                  </w:r>
                </w:p>
              </w:tc>
            </w:tr>
          </w:tbl>
          <w:p w14:paraId="6FF05D7D">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备注：DA002参照</w:t>
            </w:r>
            <w:r>
              <w:rPr>
                <w:rFonts w:hint="eastAsia" w:ascii="Times New Roman" w:hAnsi="Times New Roman" w:eastAsia="宋体" w:cs="Times New Roman"/>
                <w:b w:val="0"/>
                <w:bCs w:val="0"/>
                <w:color w:val="auto"/>
                <w:sz w:val="21"/>
                <w:szCs w:val="21"/>
                <w:highlight w:val="none"/>
                <w:lang w:val="en-US" w:eastAsia="zh-CN"/>
              </w:rPr>
              <w:t>《排污单位自行监测技术指南 涂装》（HJ1086-2020）、DA003参照《排污单位自行监测技术指南 橡胶和塑料制品》（HJ 1207-2021）。</w:t>
            </w:r>
          </w:p>
          <w:p w14:paraId="7746D254">
            <w:pPr>
              <w:keepNext w:val="0"/>
              <w:keepLines w:val="0"/>
              <w:pageBreakBefore w:val="0"/>
              <w:widowControl w:val="0"/>
              <w:kinsoku/>
              <w:wordWrap/>
              <w:overflowPunct/>
              <w:topLinePunct w:val="0"/>
              <w:autoSpaceDE/>
              <w:autoSpaceDN/>
              <w:bidi w:val="0"/>
              <w:adjustRightInd w:val="0"/>
              <w:snapToGrid w:val="0"/>
              <w:spacing w:line="420" w:lineRule="exact"/>
              <w:ind w:firstLine="422" w:firstLineChars="200"/>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5、非正常工况分析</w:t>
            </w:r>
          </w:p>
          <w:p w14:paraId="01EA2D55">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非正常工况主要是考虑废气净化设施发生故障，导致废气未经处理直接外排，造成区域大气环境污染。本评价要求，建设单位要定期对废气处理系统等环保设施进行维护和保养，一旦发现设施运行异常，应停止生产，迅速抢修或更换，待废气处理设施运行正常后恢复生产。</w:t>
            </w:r>
          </w:p>
          <w:p w14:paraId="535C8451">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根据工程分析，建设项目涉及的非正常排放主要为废气治理设施（活性炭吸附装置、布袋除尘器）故障，导致颗粒物、有机废气等未经处理直接排放到大气中。事故处理时间以</w:t>
            </w:r>
            <w:r>
              <w:rPr>
                <w:rFonts w:hint="eastAsia" w:cs="Times New Roman"/>
                <w:color w:val="auto"/>
                <w:sz w:val="21"/>
                <w:szCs w:val="21"/>
                <w:highlight w:val="none"/>
                <w:lang w:val="en-US" w:eastAsia="zh-CN"/>
              </w:rPr>
              <w:t>1h</w:t>
            </w:r>
            <w:r>
              <w:rPr>
                <w:rFonts w:hint="eastAsia" w:ascii="Times New Roman" w:hAnsi="Times New Roman" w:eastAsia="宋体" w:cs="Times New Roman"/>
                <w:color w:val="auto"/>
                <w:sz w:val="21"/>
                <w:szCs w:val="21"/>
                <w:highlight w:val="none"/>
                <w:lang w:val="en-US" w:eastAsia="zh-CN"/>
              </w:rPr>
              <w:t>计，发生频次约为1次/a，废气治理设施完全故障情况下，污染物排放情况见下表。</w:t>
            </w:r>
          </w:p>
          <w:p w14:paraId="6F023F25">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14</w:t>
            </w:r>
            <w:r>
              <w:rPr>
                <w:rFonts w:hint="eastAsia" w:ascii="Times New Roman" w:hAnsi="Times New Roman" w:eastAsia="宋体" w:cs="Times New Roman"/>
                <w:b/>
                <w:color w:val="auto"/>
                <w:spacing w:val="4"/>
                <w:sz w:val="21"/>
                <w:szCs w:val="21"/>
                <w:highlight w:val="none"/>
                <w:lang w:val="en-US" w:eastAsia="zh-CN"/>
              </w:rPr>
              <w:t xml:space="preserve">   项目</w:t>
            </w:r>
            <w:r>
              <w:rPr>
                <w:rFonts w:hint="default" w:ascii="Times New Roman" w:hAnsi="Times New Roman" w:eastAsia="宋体" w:cs="Times New Roman"/>
                <w:b/>
                <w:color w:val="auto"/>
                <w:spacing w:val="4"/>
                <w:sz w:val="21"/>
                <w:szCs w:val="21"/>
                <w:highlight w:val="none"/>
                <w:lang w:val="en-US" w:eastAsia="zh-CN"/>
              </w:rPr>
              <w:t>非正常排放情况</w:t>
            </w:r>
            <w:r>
              <w:rPr>
                <w:rFonts w:hint="eastAsia" w:ascii="Times New Roman" w:hAnsi="Times New Roman" w:eastAsia="宋体" w:cs="Times New Roman"/>
                <w:b/>
                <w:color w:val="auto"/>
                <w:spacing w:val="4"/>
                <w:sz w:val="21"/>
                <w:szCs w:val="21"/>
                <w:highlight w:val="none"/>
                <w:lang w:val="en-US" w:eastAsia="zh-CN"/>
              </w:rPr>
              <w:t>一览</w:t>
            </w:r>
            <w:r>
              <w:rPr>
                <w:rFonts w:hint="default" w:ascii="Times New Roman" w:hAnsi="Times New Roman" w:eastAsia="宋体" w:cs="Times New Roman"/>
                <w:b/>
                <w:color w:val="auto"/>
                <w:spacing w:val="4"/>
                <w:sz w:val="21"/>
                <w:szCs w:val="21"/>
                <w:highlight w:val="none"/>
                <w:lang w:val="en-US" w:eastAsia="zh-CN"/>
              </w:rPr>
              <w:t>表</w:t>
            </w:r>
          </w:p>
          <w:tbl>
            <w:tblPr>
              <w:tblStyle w:val="28"/>
              <w:tblW w:w="8181" w:type="dxa"/>
              <w:tblInd w:w="5"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606"/>
              <w:gridCol w:w="1538"/>
              <w:gridCol w:w="1100"/>
              <w:gridCol w:w="1075"/>
              <w:gridCol w:w="1562"/>
              <w:gridCol w:w="1300"/>
            </w:tblGrid>
            <w:tr w14:paraId="14B98D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06" w:type="dxa"/>
                  <w:tcBorders>
                    <w:tl2br w:val="nil"/>
                    <w:tr2bl w:val="nil"/>
                  </w:tcBorders>
                  <w:noWrap w:val="0"/>
                  <w:vAlign w:val="center"/>
                </w:tcPr>
                <w:p w14:paraId="369E354F">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非正常工况发生频次</w:t>
                  </w:r>
                </w:p>
              </w:tc>
              <w:tc>
                <w:tcPr>
                  <w:tcW w:w="1538" w:type="dxa"/>
                  <w:tcBorders>
                    <w:tl2br w:val="nil"/>
                    <w:tr2bl w:val="nil"/>
                  </w:tcBorders>
                  <w:noWrap w:val="0"/>
                  <w:vAlign w:val="center"/>
                </w:tcPr>
                <w:p w14:paraId="4C37E6EC">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污染物名称</w:t>
                  </w:r>
                </w:p>
              </w:tc>
              <w:tc>
                <w:tcPr>
                  <w:tcW w:w="1100" w:type="dxa"/>
                  <w:tcBorders>
                    <w:tl2br w:val="nil"/>
                    <w:tr2bl w:val="nil"/>
                  </w:tcBorders>
                  <w:noWrap w:val="0"/>
                  <w:vAlign w:val="center"/>
                </w:tcPr>
                <w:p w14:paraId="28F57673">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lang w:val="en-US" w:eastAsia="zh-CN"/>
                    </w:rPr>
                  </w:pPr>
                  <w:r>
                    <w:rPr>
                      <w:rFonts w:hint="default" w:ascii="Times New Roman" w:hAnsi="Times New Roman" w:eastAsia="宋体" w:cs="Times New Roman"/>
                      <w:bCs/>
                      <w:color w:val="auto"/>
                      <w:spacing w:val="-10"/>
                      <w:w w:val="100"/>
                      <w:sz w:val="21"/>
                      <w:szCs w:val="21"/>
                      <w:highlight w:val="none"/>
                    </w:rPr>
                    <w:t>排放速率</w:t>
                  </w:r>
                  <w:r>
                    <w:rPr>
                      <w:rFonts w:hint="eastAsia" w:cs="Times New Roman"/>
                      <w:bCs/>
                      <w:color w:val="auto"/>
                      <w:spacing w:val="-10"/>
                      <w:w w:val="100"/>
                      <w:sz w:val="21"/>
                      <w:szCs w:val="21"/>
                      <w:highlight w:val="none"/>
                      <w:lang w:val="en-US" w:eastAsia="zh-CN"/>
                    </w:rPr>
                    <w:t>kg/h</w:t>
                  </w:r>
                </w:p>
              </w:tc>
              <w:tc>
                <w:tcPr>
                  <w:tcW w:w="1075" w:type="dxa"/>
                  <w:tcBorders>
                    <w:tl2br w:val="nil"/>
                    <w:tr2bl w:val="nil"/>
                  </w:tcBorders>
                  <w:noWrap w:val="0"/>
                  <w:vAlign w:val="center"/>
                </w:tcPr>
                <w:p w14:paraId="7B7267F2">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持续时间</w:t>
                  </w:r>
                </w:p>
              </w:tc>
              <w:tc>
                <w:tcPr>
                  <w:tcW w:w="1562" w:type="dxa"/>
                  <w:tcBorders>
                    <w:tl2br w:val="nil"/>
                    <w:tr2bl w:val="nil"/>
                  </w:tcBorders>
                  <w:noWrap w:val="0"/>
                  <w:vAlign w:val="center"/>
                </w:tcPr>
                <w:p w14:paraId="71013A31">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lang w:val="en-US" w:eastAsia="zh-CN"/>
                    </w:rPr>
                  </w:pPr>
                  <w:r>
                    <w:rPr>
                      <w:rFonts w:hint="default" w:ascii="Times New Roman" w:hAnsi="Times New Roman" w:eastAsia="宋体" w:cs="Times New Roman"/>
                      <w:bCs/>
                      <w:color w:val="auto"/>
                      <w:spacing w:val="-10"/>
                      <w:w w:val="100"/>
                      <w:sz w:val="21"/>
                      <w:szCs w:val="21"/>
                      <w:highlight w:val="none"/>
                    </w:rPr>
                    <w:t>排放量</w:t>
                  </w:r>
                  <w:r>
                    <w:rPr>
                      <w:rFonts w:hint="eastAsia" w:cs="Times New Roman"/>
                      <w:bCs/>
                      <w:color w:val="auto"/>
                      <w:spacing w:val="-10"/>
                      <w:w w:val="100"/>
                      <w:sz w:val="21"/>
                      <w:szCs w:val="21"/>
                      <w:highlight w:val="none"/>
                      <w:lang w:val="en-US" w:eastAsia="zh-CN"/>
                    </w:rPr>
                    <w:t>kg/次</w:t>
                  </w:r>
                </w:p>
              </w:tc>
              <w:tc>
                <w:tcPr>
                  <w:tcW w:w="1300" w:type="dxa"/>
                  <w:tcBorders>
                    <w:tl2br w:val="nil"/>
                    <w:tr2bl w:val="nil"/>
                  </w:tcBorders>
                  <w:noWrap w:val="0"/>
                  <w:vAlign w:val="center"/>
                </w:tcPr>
                <w:p w14:paraId="0C334630">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措施</w:t>
                  </w:r>
                </w:p>
              </w:tc>
            </w:tr>
            <w:tr w14:paraId="6EA681F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606" w:type="dxa"/>
                  <w:tcBorders>
                    <w:tl2br w:val="nil"/>
                    <w:tr2bl w:val="nil"/>
                  </w:tcBorders>
                  <w:noWrap w:val="0"/>
                  <w:vAlign w:val="center"/>
                </w:tcPr>
                <w:p w14:paraId="2F81B089">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kern w:val="2"/>
                      <w:sz w:val="21"/>
                      <w:szCs w:val="21"/>
                      <w:highlight w:val="none"/>
                      <w:lang w:val="en-US" w:eastAsia="zh-CN" w:bidi="ar-SA"/>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tcBorders>
                    <w:tl2br w:val="nil"/>
                    <w:tr2bl w:val="nil"/>
                  </w:tcBorders>
                  <w:noWrap w:val="0"/>
                  <w:vAlign w:val="center"/>
                </w:tcPr>
                <w:p w14:paraId="00FD5F3D">
                  <w:pPr>
                    <w:pStyle w:val="60"/>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颗粒物</w:t>
                  </w:r>
                </w:p>
              </w:tc>
              <w:tc>
                <w:tcPr>
                  <w:tcW w:w="1100" w:type="dxa"/>
                  <w:tcBorders>
                    <w:tl2br w:val="nil"/>
                    <w:tr2bl w:val="nil"/>
                  </w:tcBorders>
                  <w:noWrap w:val="0"/>
                  <w:vAlign w:val="center"/>
                </w:tcPr>
                <w:p w14:paraId="2AF17964">
                  <w:pPr>
                    <w:jc w:val="center"/>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0.02</w:t>
                  </w:r>
                  <w:r>
                    <w:rPr>
                      <w:rFonts w:hint="eastAsia" w:cs="Times New Roman"/>
                      <w:color w:val="auto"/>
                      <w:szCs w:val="21"/>
                      <w:highlight w:val="none"/>
                      <w:lang w:val="en-US" w:eastAsia="zh-CN"/>
                    </w:rPr>
                    <w:t>9</w:t>
                  </w:r>
                </w:p>
              </w:tc>
              <w:tc>
                <w:tcPr>
                  <w:tcW w:w="1075" w:type="dxa"/>
                  <w:tcBorders>
                    <w:tl2br w:val="nil"/>
                    <w:tr2bl w:val="nil"/>
                  </w:tcBorders>
                  <w:noWrap w:val="0"/>
                  <w:vAlign w:val="center"/>
                </w:tcPr>
                <w:p w14:paraId="7634B5EC">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eastAsia" w:ascii="Times New Roman" w:hAnsi="Times New Roman" w:eastAsia="宋体" w:cs="Times New Roman"/>
                      <w:bCs/>
                      <w:color w:val="auto"/>
                      <w:spacing w:val="-10"/>
                      <w:w w:val="100"/>
                      <w:kern w:val="2"/>
                      <w:sz w:val="21"/>
                      <w:szCs w:val="21"/>
                      <w:highlight w:val="none"/>
                      <w:lang w:val="en-US" w:eastAsia="zh-CN" w:bidi="ar-SA"/>
                    </w:rPr>
                  </w:pPr>
                  <w:r>
                    <w:rPr>
                      <w:rFonts w:hint="default" w:ascii="Times New Roman" w:hAnsi="Times New Roman" w:eastAsia="宋体" w:cs="Times New Roman"/>
                      <w:bCs/>
                      <w:color w:val="auto"/>
                      <w:spacing w:val="-10"/>
                      <w:w w:val="100"/>
                      <w:sz w:val="21"/>
                      <w:szCs w:val="21"/>
                      <w:highlight w:val="none"/>
                    </w:rPr>
                    <w:t>1</w:t>
                  </w:r>
                  <w:r>
                    <w:rPr>
                      <w:rFonts w:hint="eastAsia" w:cs="Times New Roman"/>
                      <w:bCs/>
                      <w:color w:val="auto"/>
                      <w:spacing w:val="-10"/>
                      <w:w w:val="100"/>
                      <w:sz w:val="21"/>
                      <w:szCs w:val="21"/>
                      <w:highlight w:val="none"/>
                      <w:lang w:val="en-US" w:eastAsia="zh-CN"/>
                    </w:rPr>
                    <w:t>h</w:t>
                  </w:r>
                </w:p>
              </w:tc>
              <w:tc>
                <w:tcPr>
                  <w:tcW w:w="1562" w:type="dxa"/>
                  <w:tcBorders>
                    <w:tl2br w:val="nil"/>
                    <w:tr2bl w:val="nil"/>
                  </w:tcBorders>
                  <w:noWrap w:val="0"/>
                  <w:vAlign w:val="center"/>
                </w:tcPr>
                <w:p w14:paraId="6CD04F45">
                  <w:pPr>
                    <w:jc w:val="center"/>
                    <w:rPr>
                      <w:rFonts w:hint="default" w:ascii="Times New Roman" w:hAnsi="Times New Roman" w:eastAsia="宋体" w:cs="Times New Roman"/>
                      <w:bCs/>
                      <w:color w:val="auto"/>
                      <w:spacing w:val="-10"/>
                      <w:w w:val="100"/>
                      <w:kern w:val="2"/>
                      <w:sz w:val="21"/>
                      <w:szCs w:val="21"/>
                      <w:highlight w:val="none"/>
                      <w:lang w:val="en-US" w:eastAsia="zh-CN" w:bidi="ar-SA"/>
                    </w:rPr>
                  </w:pPr>
                  <w:r>
                    <w:rPr>
                      <w:rFonts w:hint="eastAsia" w:ascii="Times New Roman" w:hAnsi="Times New Roman" w:eastAsia="宋体" w:cs="Times New Roman"/>
                      <w:color w:val="auto"/>
                      <w:szCs w:val="21"/>
                      <w:highlight w:val="none"/>
                      <w:lang w:val="en-US" w:eastAsia="zh-CN"/>
                    </w:rPr>
                    <w:t>0.02</w:t>
                  </w:r>
                  <w:r>
                    <w:rPr>
                      <w:rFonts w:hint="eastAsia" w:cs="Times New Roman"/>
                      <w:color w:val="auto"/>
                      <w:szCs w:val="21"/>
                      <w:highlight w:val="none"/>
                      <w:lang w:val="en-US" w:eastAsia="zh-CN"/>
                    </w:rPr>
                    <w:t>9</w:t>
                  </w:r>
                </w:p>
              </w:tc>
              <w:tc>
                <w:tcPr>
                  <w:tcW w:w="1300" w:type="dxa"/>
                  <w:vMerge w:val="restart"/>
                  <w:tcBorders>
                    <w:tl2br w:val="nil"/>
                    <w:tr2bl w:val="nil"/>
                  </w:tcBorders>
                  <w:noWrap w:val="0"/>
                  <w:vAlign w:val="center"/>
                </w:tcPr>
                <w:p w14:paraId="7C192F06">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环保设备检修时需暂停生产，检修完成后进行正常生产，避免废气直接排放造成的环境污染。</w:t>
                  </w:r>
                </w:p>
              </w:tc>
            </w:tr>
            <w:tr w14:paraId="5CBAB3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606" w:type="dxa"/>
                  <w:tcBorders>
                    <w:tl2br w:val="nil"/>
                    <w:tr2bl w:val="nil"/>
                  </w:tcBorders>
                  <w:noWrap w:val="0"/>
                  <w:vAlign w:val="center"/>
                </w:tcPr>
                <w:p w14:paraId="1757CDEF">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tcBorders>
                    <w:tl2br w:val="nil"/>
                    <w:tr2bl w:val="nil"/>
                  </w:tcBorders>
                  <w:noWrap w:val="0"/>
                  <w:vAlign w:val="center"/>
                </w:tcPr>
                <w:p w14:paraId="0C97D141">
                  <w:pPr>
                    <w:pStyle w:val="60"/>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非甲烷总烃</w:t>
                  </w:r>
                </w:p>
              </w:tc>
              <w:tc>
                <w:tcPr>
                  <w:tcW w:w="1100" w:type="dxa"/>
                  <w:tcBorders>
                    <w:tl2br w:val="nil"/>
                    <w:tr2bl w:val="nil"/>
                  </w:tcBorders>
                  <w:noWrap w:val="0"/>
                  <w:vAlign w:val="center"/>
                </w:tcPr>
                <w:p w14:paraId="6FA5BD6E">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0.028</w:t>
                  </w:r>
                </w:p>
              </w:tc>
              <w:tc>
                <w:tcPr>
                  <w:tcW w:w="1075" w:type="dxa"/>
                  <w:tcBorders>
                    <w:tl2br w:val="nil"/>
                    <w:tr2bl w:val="nil"/>
                  </w:tcBorders>
                  <w:noWrap w:val="0"/>
                  <w:vAlign w:val="center"/>
                </w:tcPr>
                <w:p w14:paraId="22C8D86B">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lang w:val="en-US" w:eastAsia="zh-CN"/>
                    </w:rPr>
                  </w:pPr>
                  <w:r>
                    <w:rPr>
                      <w:rFonts w:hint="eastAsia" w:cs="Times New Roman"/>
                      <w:bCs/>
                      <w:color w:val="auto"/>
                      <w:spacing w:val="-10"/>
                      <w:w w:val="100"/>
                      <w:sz w:val="21"/>
                      <w:szCs w:val="21"/>
                      <w:highlight w:val="none"/>
                      <w:lang w:val="en-US" w:eastAsia="zh-CN"/>
                    </w:rPr>
                    <w:t>1h</w:t>
                  </w:r>
                </w:p>
              </w:tc>
              <w:tc>
                <w:tcPr>
                  <w:tcW w:w="1562" w:type="dxa"/>
                  <w:tcBorders>
                    <w:tl2br w:val="nil"/>
                    <w:tr2bl w:val="nil"/>
                  </w:tcBorders>
                  <w:noWrap w:val="0"/>
                  <w:vAlign w:val="center"/>
                </w:tcPr>
                <w:p w14:paraId="689CA8F7">
                  <w:pPr>
                    <w:jc w:val="center"/>
                    <w:rPr>
                      <w:rFonts w:hint="eastAsia" w:ascii="Times New Roman" w:hAnsi="Times New Roman" w:eastAsia="宋体" w:cs="Times New Roman"/>
                      <w:color w:val="auto"/>
                      <w:szCs w:val="21"/>
                      <w:highlight w:val="none"/>
                      <w:lang w:val="en-US" w:eastAsia="zh-CN"/>
                    </w:rPr>
                  </w:pPr>
                  <w:r>
                    <w:rPr>
                      <w:rFonts w:hint="eastAsia" w:cs="Times New Roman"/>
                      <w:color w:val="auto"/>
                      <w:szCs w:val="21"/>
                      <w:highlight w:val="none"/>
                      <w:lang w:val="en-US" w:eastAsia="zh-CN"/>
                    </w:rPr>
                    <w:t>0.028</w:t>
                  </w:r>
                </w:p>
              </w:tc>
              <w:tc>
                <w:tcPr>
                  <w:tcW w:w="1300" w:type="dxa"/>
                  <w:vMerge w:val="continue"/>
                  <w:tcBorders>
                    <w:tl2br w:val="nil"/>
                    <w:tr2bl w:val="nil"/>
                  </w:tcBorders>
                  <w:noWrap w:val="0"/>
                  <w:vAlign w:val="center"/>
                </w:tcPr>
                <w:p w14:paraId="0AFE0C43">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p>
              </w:tc>
            </w:tr>
            <w:tr w14:paraId="486AB6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06" w:type="dxa"/>
                  <w:tcBorders>
                    <w:tl2br w:val="nil"/>
                    <w:tr2bl w:val="nil"/>
                  </w:tcBorders>
                  <w:noWrap w:val="0"/>
                  <w:vAlign w:val="center"/>
                </w:tcPr>
                <w:p w14:paraId="54A8C7CA">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kern w:val="2"/>
                      <w:sz w:val="21"/>
                      <w:szCs w:val="21"/>
                      <w:highlight w:val="none"/>
                      <w:lang w:val="en-US" w:eastAsia="zh-CN" w:bidi="ar-SA"/>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tcBorders>
                    <w:tl2br w:val="nil"/>
                    <w:tr2bl w:val="nil"/>
                  </w:tcBorders>
                  <w:noWrap w:val="0"/>
                  <w:vAlign w:val="center"/>
                </w:tcPr>
                <w:p w14:paraId="13EC5F3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rPr>
                    <w:t>非甲烷总烃</w:t>
                  </w:r>
                </w:p>
              </w:tc>
              <w:tc>
                <w:tcPr>
                  <w:tcW w:w="1100" w:type="dxa"/>
                  <w:tcBorders>
                    <w:tl2br w:val="nil"/>
                    <w:tr2bl w:val="nil"/>
                  </w:tcBorders>
                  <w:noWrap w:val="0"/>
                  <w:vAlign w:val="center"/>
                </w:tcPr>
                <w:p w14:paraId="6B184083">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0.017</w:t>
                  </w:r>
                </w:p>
              </w:tc>
              <w:tc>
                <w:tcPr>
                  <w:tcW w:w="1075" w:type="dxa"/>
                  <w:tcBorders>
                    <w:tl2br w:val="nil"/>
                    <w:tr2bl w:val="nil"/>
                  </w:tcBorders>
                  <w:noWrap w:val="0"/>
                  <w:vAlign w:val="center"/>
                </w:tcPr>
                <w:p w14:paraId="1E414AD5">
                  <w:pPr>
                    <w:pStyle w:val="63"/>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kern w:val="2"/>
                      <w:sz w:val="21"/>
                      <w:szCs w:val="21"/>
                      <w:highlight w:val="none"/>
                      <w:lang w:val="en-US" w:eastAsia="zh-CN" w:bidi="ar-SA"/>
                    </w:rPr>
                  </w:pPr>
                  <w:r>
                    <w:rPr>
                      <w:rFonts w:hint="default" w:ascii="Times New Roman" w:hAnsi="Times New Roman" w:eastAsia="宋体" w:cs="Times New Roman"/>
                      <w:bCs/>
                      <w:color w:val="auto"/>
                      <w:spacing w:val="-10"/>
                      <w:w w:val="100"/>
                      <w:sz w:val="21"/>
                      <w:szCs w:val="21"/>
                      <w:highlight w:val="none"/>
                    </w:rPr>
                    <w:t>1</w:t>
                  </w:r>
                  <w:r>
                    <w:rPr>
                      <w:rFonts w:hint="eastAsia" w:cs="Times New Roman"/>
                      <w:bCs/>
                      <w:color w:val="auto"/>
                      <w:spacing w:val="-10"/>
                      <w:w w:val="100"/>
                      <w:sz w:val="21"/>
                      <w:szCs w:val="21"/>
                      <w:highlight w:val="none"/>
                      <w:lang w:val="en-US" w:eastAsia="zh-CN"/>
                    </w:rPr>
                    <w:t>h</w:t>
                  </w:r>
                </w:p>
              </w:tc>
              <w:tc>
                <w:tcPr>
                  <w:tcW w:w="1562" w:type="dxa"/>
                  <w:tcBorders>
                    <w:tl2br w:val="nil"/>
                    <w:tr2bl w:val="nil"/>
                  </w:tcBorders>
                  <w:noWrap w:val="0"/>
                  <w:vAlign w:val="center"/>
                </w:tcPr>
                <w:p w14:paraId="0E4E12CC">
                  <w:pPr>
                    <w:jc w:val="center"/>
                    <w:rPr>
                      <w:rFonts w:hint="eastAsia" w:ascii="Times New Roman" w:hAnsi="Times New Roman" w:eastAsia="宋体" w:cs="Times New Roman"/>
                      <w:bCs/>
                      <w:color w:val="auto"/>
                      <w:spacing w:val="-10"/>
                      <w:w w:val="100"/>
                      <w:kern w:val="2"/>
                      <w:sz w:val="21"/>
                      <w:szCs w:val="21"/>
                      <w:highlight w:val="none"/>
                      <w:lang w:val="en-US" w:eastAsia="zh-CN" w:bidi="ar-SA"/>
                    </w:rPr>
                  </w:pPr>
                  <w:r>
                    <w:rPr>
                      <w:rFonts w:hint="eastAsia" w:cs="Times New Roman"/>
                      <w:color w:val="auto"/>
                      <w:szCs w:val="21"/>
                      <w:highlight w:val="none"/>
                      <w:lang w:val="en-US" w:eastAsia="zh-CN"/>
                    </w:rPr>
                    <w:t>0.017</w:t>
                  </w:r>
                </w:p>
              </w:tc>
              <w:tc>
                <w:tcPr>
                  <w:tcW w:w="1300" w:type="dxa"/>
                  <w:vMerge w:val="continue"/>
                  <w:tcBorders>
                    <w:tl2br w:val="nil"/>
                    <w:tr2bl w:val="nil"/>
                  </w:tcBorders>
                  <w:noWrap w:val="0"/>
                  <w:vAlign w:val="center"/>
                </w:tcPr>
                <w:p w14:paraId="7A81521F">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p>
              </w:tc>
            </w:tr>
            <w:tr w14:paraId="248FE1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06" w:type="dxa"/>
                  <w:noWrap w:val="0"/>
                  <w:vAlign w:val="center"/>
                </w:tcPr>
                <w:p w14:paraId="341853FE">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noWrap w:val="0"/>
                  <w:vAlign w:val="center"/>
                </w:tcPr>
                <w:p w14:paraId="16551EC4">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酚类</w:t>
                  </w:r>
                </w:p>
              </w:tc>
              <w:tc>
                <w:tcPr>
                  <w:tcW w:w="1100" w:type="dxa"/>
                  <w:noWrap w:val="0"/>
                  <w:vAlign w:val="center"/>
                </w:tcPr>
                <w:p w14:paraId="5174E8C1">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p>
              </w:tc>
              <w:tc>
                <w:tcPr>
                  <w:tcW w:w="1075" w:type="dxa"/>
                  <w:noWrap w:val="0"/>
                  <w:vAlign w:val="center"/>
                </w:tcPr>
                <w:p w14:paraId="1D6B3EE0">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w:t>
                  </w:r>
                  <w:r>
                    <w:rPr>
                      <w:rFonts w:hint="eastAsia" w:cs="Times New Roman"/>
                      <w:bCs/>
                      <w:color w:val="auto"/>
                      <w:spacing w:val="-10"/>
                      <w:w w:val="100"/>
                      <w:sz w:val="21"/>
                      <w:szCs w:val="21"/>
                      <w:highlight w:val="none"/>
                      <w:lang w:val="en-US" w:eastAsia="zh-CN"/>
                    </w:rPr>
                    <w:t>h</w:t>
                  </w:r>
                </w:p>
              </w:tc>
              <w:tc>
                <w:tcPr>
                  <w:tcW w:w="1562" w:type="dxa"/>
                  <w:noWrap w:val="0"/>
                  <w:vAlign w:val="center"/>
                </w:tcPr>
                <w:p w14:paraId="51B91A61">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1.25*10</w:t>
                  </w:r>
                  <w:r>
                    <w:rPr>
                      <w:rFonts w:hint="eastAsia" w:cs="Times New Roman"/>
                      <w:color w:val="auto"/>
                      <w:sz w:val="21"/>
                      <w:szCs w:val="21"/>
                      <w:highlight w:val="none"/>
                      <w:vertAlign w:val="superscript"/>
                      <w:lang w:val="en-US" w:eastAsia="zh-CN"/>
                    </w:rPr>
                    <w:t>-8</w:t>
                  </w:r>
                </w:p>
              </w:tc>
              <w:tc>
                <w:tcPr>
                  <w:tcW w:w="1300" w:type="dxa"/>
                  <w:vMerge w:val="continue"/>
                  <w:noWrap w:val="0"/>
                  <w:vAlign w:val="top"/>
                </w:tcPr>
                <w:p w14:paraId="147BE464">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p>
              </w:tc>
            </w:tr>
            <w:tr w14:paraId="5E5809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06" w:type="dxa"/>
                  <w:noWrap w:val="0"/>
                  <w:vAlign w:val="center"/>
                </w:tcPr>
                <w:p w14:paraId="738ABABA">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noWrap w:val="0"/>
                  <w:vAlign w:val="center"/>
                </w:tcPr>
                <w:p w14:paraId="06DDEA08">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氯苯类</w:t>
                  </w:r>
                </w:p>
              </w:tc>
              <w:tc>
                <w:tcPr>
                  <w:tcW w:w="1100" w:type="dxa"/>
                  <w:noWrap w:val="0"/>
                  <w:vAlign w:val="center"/>
                </w:tcPr>
                <w:p w14:paraId="0077C5F3">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p>
              </w:tc>
              <w:tc>
                <w:tcPr>
                  <w:tcW w:w="1075" w:type="dxa"/>
                  <w:noWrap w:val="0"/>
                  <w:vAlign w:val="center"/>
                </w:tcPr>
                <w:p w14:paraId="15517D51">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w:t>
                  </w:r>
                  <w:r>
                    <w:rPr>
                      <w:rFonts w:hint="eastAsia" w:cs="Times New Roman"/>
                      <w:bCs/>
                      <w:color w:val="auto"/>
                      <w:spacing w:val="-10"/>
                      <w:w w:val="100"/>
                      <w:sz w:val="21"/>
                      <w:szCs w:val="21"/>
                      <w:highlight w:val="none"/>
                      <w:lang w:val="en-US" w:eastAsia="zh-CN"/>
                    </w:rPr>
                    <w:t>h</w:t>
                  </w:r>
                </w:p>
              </w:tc>
              <w:tc>
                <w:tcPr>
                  <w:tcW w:w="1562" w:type="dxa"/>
                  <w:noWrap w:val="0"/>
                  <w:vAlign w:val="center"/>
                </w:tcPr>
                <w:p w14:paraId="2E1DC2B1">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6.25*10</w:t>
                  </w:r>
                  <w:r>
                    <w:rPr>
                      <w:rFonts w:hint="eastAsia" w:cs="Times New Roman"/>
                      <w:color w:val="auto"/>
                      <w:sz w:val="21"/>
                      <w:szCs w:val="21"/>
                      <w:highlight w:val="none"/>
                      <w:vertAlign w:val="superscript"/>
                      <w:lang w:val="en-US" w:eastAsia="zh-CN"/>
                    </w:rPr>
                    <w:t>-6</w:t>
                  </w:r>
                </w:p>
              </w:tc>
              <w:tc>
                <w:tcPr>
                  <w:tcW w:w="1300" w:type="dxa"/>
                  <w:vMerge w:val="continue"/>
                  <w:noWrap w:val="0"/>
                  <w:vAlign w:val="top"/>
                </w:tcPr>
                <w:p w14:paraId="5E9834A7">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p>
              </w:tc>
            </w:tr>
            <w:tr w14:paraId="68C914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606" w:type="dxa"/>
                  <w:noWrap w:val="0"/>
                  <w:vAlign w:val="center"/>
                </w:tcPr>
                <w:p w14:paraId="4FEC6D37">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1次/非正常工况</w:t>
                  </w:r>
                </w:p>
              </w:tc>
              <w:tc>
                <w:tcPr>
                  <w:tcW w:w="1538" w:type="dxa"/>
                  <w:noWrap w:val="0"/>
                  <w:vAlign w:val="center"/>
                </w:tcPr>
                <w:p w14:paraId="24A1C74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二氯甲烷</w:t>
                  </w:r>
                </w:p>
              </w:tc>
              <w:tc>
                <w:tcPr>
                  <w:tcW w:w="1100" w:type="dxa"/>
                  <w:noWrap w:val="0"/>
                  <w:vAlign w:val="center"/>
                </w:tcPr>
                <w:p w14:paraId="626FE0A2">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p>
              </w:tc>
              <w:tc>
                <w:tcPr>
                  <w:tcW w:w="1075" w:type="dxa"/>
                  <w:noWrap w:val="0"/>
                  <w:vAlign w:val="center"/>
                </w:tcPr>
                <w:p w14:paraId="113DC243">
                  <w:pPr>
                    <w:keepNext w:val="0"/>
                    <w:keepLines w:val="0"/>
                    <w:pageBreakBefore w:val="0"/>
                    <w:widowControl w:val="0"/>
                    <w:kinsoku/>
                    <w:wordWrap/>
                    <w:overflowPunct/>
                    <w:topLinePunct w:val="0"/>
                    <w:autoSpaceDE/>
                    <w:autoSpaceDN/>
                    <w:bidi w:val="0"/>
                    <w:adjustRightInd w:val="0"/>
                    <w:snapToGrid/>
                    <w:ind w:left="0" w:leftChars="0"/>
                    <w:jc w:val="center"/>
                    <w:textAlignment w:val="auto"/>
                    <w:rPr>
                      <w:rFonts w:hint="default" w:ascii="Times New Roman" w:hAnsi="Times New Roman" w:eastAsia="宋体" w:cs="Times New Roman"/>
                      <w:bCs/>
                      <w:color w:val="auto"/>
                      <w:spacing w:val="-10"/>
                      <w:w w:val="100"/>
                      <w:sz w:val="21"/>
                      <w:szCs w:val="21"/>
                      <w:highlight w:val="none"/>
                    </w:rPr>
                  </w:pPr>
                  <w:r>
                    <w:rPr>
                      <w:rFonts w:hint="default" w:ascii="Times New Roman" w:hAnsi="Times New Roman" w:eastAsia="宋体" w:cs="Times New Roman"/>
                      <w:bCs/>
                      <w:color w:val="auto"/>
                      <w:spacing w:val="-10"/>
                      <w:w w:val="100"/>
                      <w:sz w:val="21"/>
                      <w:szCs w:val="21"/>
                      <w:highlight w:val="none"/>
                    </w:rPr>
                    <w:t>1</w:t>
                  </w:r>
                  <w:r>
                    <w:rPr>
                      <w:rFonts w:hint="eastAsia" w:cs="Times New Roman"/>
                      <w:bCs/>
                      <w:color w:val="auto"/>
                      <w:spacing w:val="-10"/>
                      <w:w w:val="100"/>
                      <w:sz w:val="21"/>
                      <w:szCs w:val="21"/>
                      <w:highlight w:val="none"/>
                      <w:lang w:val="en-US" w:eastAsia="zh-CN"/>
                    </w:rPr>
                    <w:t>h</w:t>
                  </w:r>
                </w:p>
              </w:tc>
              <w:tc>
                <w:tcPr>
                  <w:tcW w:w="1562" w:type="dxa"/>
                  <w:noWrap w:val="0"/>
                  <w:vAlign w:val="center"/>
                </w:tcPr>
                <w:p w14:paraId="16C050DB">
                  <w:pPr>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1*10</w:t>
                  </w:r>
                  <w:r>
                    <w:rPr>
                      <w:rFonts w:hint="eastAsia" w:cs="Times New Roman"/>
                      <w:color w:val="auto"/>
                      <w:sz w:val="21"/>
                      <w:szCs w:val="21"/>
                      <w:highlight w:val="none"/>
                      <w:vertAlign w:val="superscript"/>
                      <w:lang w:val="en-US" w:eastAsia="zh-CN"/>
                    </w:rPr>
                    <w:t>-4</w:t>
                  </w:r>
                </w:p>
              </w:tc>
              <w:tc>
                <w:tcPr>
                  <w:tcW w:w="1300" w:type="dxa"/>
                  <w:vMerge w:val="continue"/>
                  <w:noWrap w:val="0"/>
                  <w:vAlign w:val="top"/>
                </w:tcPr>
                <w:p w14:paraId="21E28C8A">
                  <w:pPr>
                    <w:pStyle w:val="63"/>
                    <w:keepNext w:val="0"/>
                    <w:keepLines w:val="0"/>
                    <w:pageBreakBefore w:val="0"/>
                    <w:widowControl w:val="0"/>
                    <w:kinsoku/>
                    <w:wordWrap/>
                    <w:overflowPunct/>
                    <w:topLinePunct w:val="0"/>
                    <w:autoSpaceDE/>
                    <w:autoSpaceDN/>
                    <w:bidi w:val="0"/>
                    <w:adjustRightInd w:val="0"/>
                    <w:snapToGrid/>
                    <w:ind w:left="0" w:leftChars="0"/>
                    <w:textAlignment w:val="auto"/>
                    <w:rPr>
                      <w:rFonts w:hint="default" w:ascii="Times New Roman" w:hAnsi="Times New Roman" w:eastAsia="宋体" w:cs="Times New Roman"/>
                      <w:bCs/>
                      <w:color w:val="auto"/>
                      <w:spacing w:val="-10"/>
                      <w:w w:val="100"/>
                      <w:sz w:val="21"/>
                      <w:szCs w:val="21"/>
                      <w:highlight w:val="none"/>
                    </w:rPr>
                  </w:pPr>
                </w:p>
              </w:tc>
            </w:tr>
          </w:tbl>
          <w:p w14:paraId="4E3E584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非正常工况下，污染物排放量增大，对环境会产生不利影响。因此，生产中应加强管理，严格操作规范，环保设备检修时需暂停生产，检修完成后进行正常生产，避免废气直接排放造成的环境污染。</w:t>
            </w:r>
          </w:p>
          <w:p w14:paraId="3FAE33C6">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6、结论</w:t>
            </w:r>
          </w:p>
          <w:p w14:paraId="354B24A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w:t>
            </w:r>
            <w:r>
              <w:rPr>
                <w:rFonts w:hint="eastAsia" w:ascii="Times New Roman" w:hAnsi="Times New Roman" w:eastAsia="宋体" w:cs="Times New Roman"/>
                <w:color w:val="auto"/>
                <w:sz w:val="21"/>
                <w:szCs w:val="21"/>
                <w:highlight w:val="none"/>
                <w:lang w:val="en-US" w:eastAsia="zh-CN"/>
              </w:rPr>
              <w:t>废气污染源均采取了严格的治理措施，经治理后可满足相应的排放标准排放，本项目建设</w:t>
            </w:r>
            <w:r>
              <w:rPr>
                <w:rFonts w:hint="default" w:ascii="Times New Roman" w:hAnsi="Times New Roman" w:eastAsia="宋体" w:cs="Times New Roman"/>
                <w:color w:val="auto"/>
                <w:sz w:val="21"/>
                <w:szCs w:val="21"/>
                <w:highlight w:val="none"/>
                <w:lang w:val="en-US" w:eastAsia="zh-CN"/>
              </w:rPr>
              <w:t>对周边环境空气的影响较小。</w:t>
            </w:r>
          </w:p>
          <w:p w14:paraId="2C6809C9">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二、废水</w:t>
            </w:r>
          </w:p>
          <w:p w14:paraId="38E9E05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sz w:val="21"/>
                <w:szCs w:val="21"/>
                <w:highlight w:val="none"/>
                <w:lang w:val="en-US" w:eastAsia="zh-CN"/>
              </w:rPr>
            </w:pPr>
            <w:r>
              <w:rPr>
                <w:rFonts w:hint="eastAsia"/>
                <w:color w:val="auto"/>
                <w:sz w:val="21"/>
                <w:szCs w:val="21"/>
                <w:highlight w:val="none"/>
                <w:lang w:val="en-US" w:eastAsia="zh-CN"/>
              </w:rPr>
              <w:t>本项目废水主要为生活盥洗废水、食堂废水、生产试漏废水和清洗废水产生量分别为</w:t>
            </w:r>
            <w:r>
              <w:rPr>
                <w:rFonts w:hint="eastAsia"/>
                <w:color w:val="auto"/>
                <w:sz w:val="21"/>
                <w:szCs w:val="21"/>
                <w:highlight w:val="none"/>
                <w:lang w:val="en-US" w:eastAsia="zh-CN" w:bidi="ar"/>
              </w:rPr>
              <w:t>3.2</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960</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cs="Times New Roman"/>
                <w:b w:val="0"/>
                <w:bCs w:val="0"/>
                <w:color w:val="auto"/>
                <w:kern w:val="2"/>
                <w:sz w:val="21"/>
                <w:szCs w:val="21"/>
                <w:highlight w:val="none"/>
                <w:lang w:val="en-US" w:eastAsia="zh-CN" w:bidi="ar-SA"/>
              </w:rPr>
              <w:t>0.96</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/d</w:t>
            </w:r>
            <w:r>
              <w:rPr>
                <w:rFonts w:hint="eastAsia"/>
                <w:color w:val="auto"/>
                <w:sz w:val="21"/>
                <w:szCs w:val="21"/>
                <w:highlight w:val="none"/>
                <w:lang w:bidi="ar"/>
              </w:rPr>
              <w:t>（</w:t>
            </w:r>
            <w:r>
              <w:rPr>
                <w:rFonts w:hint="eastAsia"/>
                <w:color w:val="auto"/>
                <w:sz w:val="21"/>
                <w:szCs w:val="21"/>
                <w:highlight w:val="none"/>
                <w:lang w:val="en-US" w:eastAsia="zh-CN" w:bidi="ar"/>
              </w:rPr>
              <w:t>288</w:t>
            </w:r>
            <w:r>
              <w:rPr>
                <w:color w:val="auto"/>
                <w:sz w:val="21"/>
                <w:szCs w:val="21"/>
                <w:highlight w:val="none"/>
                <w:lang w:bidi="ar"/>
              </w:rPr>
              <w:t>m</w:t>
            </w:r>
            <w:r>
              <w:rPr>
                <w:color w:val="auto"/>
                <w:sz w:val="21"/>
                <w:szCs w:val="21"/>
                <w:highlight w:val="none"/>
                <w:vertAlign w:val="superscript"/>
                <w:lang w:bidi="ar"/>
              </w:rPr>
              <w:t>3</w:t>
            </w:r>
            <w:r>
              <w:rPr>
                <w:color w:val="auto"/>
                <w:sz w:val="21"/>
                <w:szCs w:val="21"/>
                <w:highlight w:val="none"/>
                <w:lang w:bidi="ar"/>
              </w:rPr>
              <w:t>/a</w:t>
            </w:r>
            <w:r>
              <w:rPr>
                <w:rFonts w:hint="eastAsia"/>
                <w:color w:val="auto"/>
                <w:sz w:val="21"/>
                <w:szCs w:val="21"/>
                <w:highlight w:val="none"/>
                <w:lang w:bidi="ar"/>
              </w:rPr>
              <w:t>）</w:t>
            </w:r>
            <w:r>
              <w:rPr>
                <w:rFonts w:hint="eastAsia"/>
                <w:color w:val="auto"/>
                <w:sz w:val="21"/>
                <w:szCs w:val="21"/>
                <w:highlight w:val="none"/>
                <w:lang w:eastAsia="zh-CN" w:bidi="ar"/>
              </w:rPr>
              <w:t>、</w:t>
            </w:r>
            <w:r>
              <w:rPr>
                <w:rFonts w:hint="eastAsia" w:ascii="Times New Roman" w:hAnsi="Times New Roman" w:eastAsia="宋体" w:cs="Times New Roman"/>
                <w:color w:val="auto"/>
                <w:highlight w:val="none"/>
                <w:lang w:val="en-US" w:eastAsia="zh-CN"/>
              </w:rPr>
              <w:t>0.</w:t>
            </w:r>
            <w:r>
              <w:rPr>
                <w:rFonts w:hint="eastAsia" w:cs="Times New Roman"/>
                <w:color w:val="auto"/>
                <w:highlight w:val="none"/>
                <w:lang w:val="en-US" w:eastAsia="zh-CN"/>
              </w:rPr>
              <w:t>0045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1.35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w:t>
            </w:r>
            <w:r>
              <w:rPr>
                <w:rFonts w:hint="eastAsia"/>
                <w:color w:val="auto"/>
                <w:sz w:val="21"/>
                <w:szCs w:val="21"/>
                <w:highlight w:val="none"/>
                <w:lang w:eastAsia="zh-CN" w:bidi="ar"/>
              </w:rPr>
              <w:t>、</w:t>
            </w:r>
            <w:r>
              <w:rPr>
                <w:rFonts w:hint="eastAsia" w:cs="Times New Roman"/>
                <w:color w:val="auto"/>
                <w:highlight w:val="none"/>
                <w:lang w:val="en-US" w:eastAsia="zh-CN"/>
              </w:rPr>
              <w:t>0.075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d（</w:t>
            </w:r>
            <w:r>
              <w:rPr>
                <w:rFonts w:hint="eastAsia" w:cs="Times New Roman"/>
                <w:color w:val="auto"/>
                <w:highlight w:val="none"/>
                <w:lang w:val="en-US" w:eastAsia="zh-CN"/>
              </w:rPr>
              <w:t>22.5</w:t>
            </w:r>
            <w:r>
              <w:rPr>
                <w:rFonts w:hint="default" w:ascii="Times New Roman" w:hAnsi="Times New Roman" w:eastAsia="宋体" w:cs="Times New Roman"/>
                <w:color w:val="auto"/>
                <w:highlight w:val="none"/>
                <w:lang w:val="en-US" w:eastAsia="zh-CN"/>
              </w:rPr>
              <w:t>m</w:t>
            </w:r>
            <w:r>
              <w:rPr>
                <w:rFonts w:hint="default" w:ascii="Times New Roman" w:hAnsi="Times New Roman" w:eastAsia="宋体" w:cs="Times New Roman"/>
                <w:color w:val="auto"/>
                <w:highlight w:val="none"/>
                <w:vertAlign w:val="superscript"/>
                <w:lang w:val="en-US" w:eastAsia="zh-CN"/>
              </w:rPr>
              <w:t>3</w:t>
            </w:r>
            <w:r>
              <w:rPr>
                <w:rFonts w:hint="default" w:ascii="Times New Roman" w:hAnsi="Times New Roman" w:eastAsia="宋体" w:cs="Times New Roman"/>
                <w:color w:val="auto"/>
                <w:highlight w:val="none"/>
                <w:lang w:val="en-US" w:eastAsia="zh-CN"/>
              </w:rPr>
              <w:t>/</w:t>
            </w:r>
            <w:r>
              <w:rPr>
                <w:rFonts w:hint="eastAsia" w:ascii="Times New Roman" w:hAnsi="Times New Roman" w:eastAsia="宋体" w:cs="Times New Roman"/>
                <w:color w:val="auto"/>
                <w:highlight w:val="none"/>
                <w:lang w:val="en-US" w:eastAsia="zh-CN"/>
              </w:rPr>
              <w:t>a）。生活盥洗废水</w:t>
            </w:r>
            <w:r>
              <w:rPr>
                <w:rFonts w:hint="eastAsia"/>
                <w:color w:val="auto"/>
                <w:sz w:val="21"/>
                <w:szCs w:val="21"/>
                <w:highlight w:val="none"/>
                <w:lang w:val="en-US" w:eastAsia="zh-CN"/>
              </w:rPr>
              <w:t>主要污染物产生浓度分别为COD400mg/L、BOD</w:t>
            </w:r>
            <w:r>
              <w:rPr>
                <w:rFonts w:hint="eastAsia"/>
                <w:color w:val="auto"/>
                <w:sz w:val="21"/>
                <w:szCs w:val="21"/>
                <w:highlight w:val="none"/>
                <w:vertAlign w:val="subscript"/>
                <w:lang w:val="en-US" w:eastAsia="zh-CN"/>
              </w:rPr>
              <w:t>5</w:t>
            </w:r>
            <w:r>
              <w:rPr>
                <w:rFonts w:hint="eastAsia"/>
                <w:color w:val="auto"/>
                <w:sz w:val="21"/>
                <w:szCs w:val="21"/>
                <w:highlight w:val="none"/>
                <w:vertAlign w:val="baseline"/>
                <w:lang w:val="en-US" w:eastAsia="zh-CN"/>
              </w:rPr>
              <w:t>160</w:t>
            </w:r>
            <w:r>
              <w:rPr>
                <w:rFonts w:hint="eastAsia"/>
                <w:color w:val="auto"/>
                <w:sz w:val="21"/>
                <w:szCs w:val="21"/>
                <w:highlight w:val="none"/>
                <w:lang w:val="en-US" w:eastAsia="zh-CN"/>
              </w:rPr>
              <w:t>mg/L、氨氮25mg/L、SS200mg/L，化粪池对COD、BOD</w:t>
            </w:r>
            <w:r>
              <w:rPr>
                <w:rFonts w:hint="eastAsia"/>
                <w:color w:val="auto"/>
                <w:sz w:val="21"/>
                <w:szCs w:val="21"/>
                <w:highlight w:val="none"/>
                <w:vertAlign w:val="subscript"/>
                <w:lang w:val="en-US" w:eastAsia="zh-CN"/>
              </w:rPr>
              <w:t>5</w:t>
            </w:r>
            <w:r>
              <w:rPr>
                <w:rFonts w:hint="eastAsia"/>
                <w:color w:val="auto"/>
                <w:sz w:val="21"/>
                <w:szCs w:val="21"/>
                <w:highlight w:val="none"/>
                <w:lang w:val="en-US" w:eastAsia="zh-CN"/>
              </w:rPr>
              <w:t>、氨氮、SS的去除效率分别为15%、10%、3%、30%；则生活盥洗废水经化粪池预处理后主要污染物排放浓度分别为COD340mg/L、BOD</w:t>
            </w:r>
            <w:r>
              <w:rPr>
                <w:rFonts w:hint="eastAsia"/>
                <w:color w:val="auto"/>
                <w:sz w:val="21"/>
                <w:szCs w:val="21"/>
                <w:highlight w:val="none"/>
                <w:vertAlign w:val="subscript"/>
                <w:lang w:val="en-US" w:eastAsia="zh-CN"/>
              </w:rPr>
              <w:t>5</w:t>
            </w:r>
            <w:r>
              <w:rPr>
                <w:rFonts w:hint="eastAsia"/>
                <w:color w:val="auto"/>
                <w:sz w:val="21"/>
                <w:szCs w:val="21"/>
                <w:highlight w:val="none"/>
                <w:vertAlign w:val="baseline"/>
                <w:lang w:val="en-US" w:eastAsia="zh-CN"/>
              </w:rPr>
              <w:t>144</w:t>
            </w:r>
            <w:r>
              <w:rPr>
                <w:rFonts w:hint="eastAsia"/>
                <w:color w:val="auto"/>
                <w:sz w:val="21"/>
                <w:szCs w:val="21"/>
                <w:highlight w:val="none"/>
                <w:lang w:val="en-US" w:eastAsia="zh-CN"/>
              </w:rPr>
              <w:t>mg/L、氨氮24.25mg/L、SS140mg/L。</w:t>
            </w:r>
          </w:p>
          <w:p w14:paraId="639310D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sz w:val="21"/>
                <w:szCs w:val="21"/>
                <w:highlight w:val="none"/>
                <w:lang w:val="en-US" w:eastAsia="zh-CN"/>
              </w:rPr>
            </w:pPr>
            <w:r>
              <w:rPr>
                <w:rFonts w:hint="eastAsia"/>
                <w:color w:val="auto"/>
                <w:sz w:val="21"/>
                <w:szCs w:val="21"/>
                <w:highlight w:val="none"/>
                <w:lang w:val="en-US" w:eastAsia="zh-CN"/>
              </w:rPr>
              <w:t>本项目为员工食堂就餐人数较少，饮食种类较为简单，考虑本项目食堂运营情况，同时参考《饮食业环境保护技术规范》（HJ 554-2010）表1饮食业单位含油污水水质相关要求，确定污染物源强，其主要污染物初始排放浓度分别为：pH6~9、COD500mg/L、BOD</w:t>
            </w:r>
            <w:r>
              <w:rPr>
                <w:rFonts w:hint="eastAsia"/>
                <w:color w:val="auto"/>
                <w:sz w:val="21"/>
                <w:szCs w:val="21"/>
                <w:highlight w:val="none"/>
                <w:vertAlign w:val="subscript"/>
                <w:lang w:val="en-US" w:eastAsia="zh-CN"/>
              </w:rPr>
              <w:t>5</w:t>
            </w:r>
            <w:r>
              <w:rPr>
                <w:rFonts w:hint="eastAsia"/>
                <w:color w:val="auto"/>
                <w:sz w:val="21"/>
                <w:szCs w:val="21"/>
                <w:highlight w:val="none"/>
                <w:lang w:val="en-US" w:eastAsia="zh-CN"/>
              </w:rPr>
              <w:t>200mg/L、氨氮20mg/L、SS250mg/L、动植物油60mg/L；食堂废水经隔油池和化粪池处理进行预处理。化粪池对COD、BOD</w:t>
            </w:r>
            <w:r>
              <w:rPr>
                <w:rFonts w:hint="eastAsia"/>
                <w:color w:val="auto"/>
                <w:sz w:val="21"/>
                <w:szCs w:val="21"/>
                <w:highlight w:val="none"/>
                <w:vertAlign w:val="subscript"/>
                <w:lang w:val="en-US" w:eastAsia="zh-CN"/>
              </w:rPr>
              <w:t>5</w:t>
            </w:r>
            <w:r>
              <w:rPr>
                <w:rFonts w:hint="eastAsia"/>
                <w:color w:val="auto"/>
                <w:sz w:val="21"/>
                <w:szCs w:val="21"/>
                <w:highlight w:val="none"/>
                <w:lang w:val="en-US" w:eastAsia="zh-CN"/>
              </w:rPr>
              <w:t>、氨氮、SS的去除效率分别为15%、10%、3%、30%；隔油池对动植物油去除效率70%；则食堂废水经隔油池和化粪池预处理后主要污染物排放浓度分别为COD425mg/L、BOD</w:t>
            </w:r>
            <w:r>
              <w:rPr>
                <w:rFonts w:hint="eastAsia"/>
                <w:color w:val="auto"/>
                <w:sz w:val="21"/>
                <w:szCs w:val="21"/>
                <w:highlight w:val="none"/>
                <w:vertAlign w:val="subscript"/>
                <w:lang w:val="en-US" w:eastAsia="zh-CN"/>
              </w:rPr>
              <w:t>5</w:t>
            </w:r>
            <w:r>
              <w:rPr>
                <w:rFonts w:hint="eastAsia"/>
                <w:color w:val="auto"/>
                <w:sz w:val="21"/>
                <w:szCs w:val="21"/>
                <w:highlight w:val="none"/>
                <w:vertAlign w:val="baseline"/>
                <w:lang w:val="en-US" w:eastAsia="zh-CN"/>
              </w:rPr>
              <w:t>180</w:t>
            </w:r>
            <w:r>
              <w:rPr>
                <w:rFonts w:hint="eastAsia"/>
                <w:color w:val="auto"/>
                <w:sz w:val="21"/>
                <w:szCs w:val="21"/>
                <w:highlight w:val="none"/>
                <w:lang w:val="en-US" w:eastAsia="zh-CN"/>
              </w:rPr>
              <w:t>mg/L、氨氮19.4mg/L、SS175mg/L、动植物油18mg/L。</w:t>
            </w:r>
          </w:p>
          <w:p w14:paraId="6027FAB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sz w:val="21"/>
                <w:szCs w:val="21"/>
                <w:highlight w:val="none"/>
                <w:lang w:val="en-US" w:eastAsia="zh-CN"/>
              </w:rPr>
            </w:pPr>
            <w:r>
              <w:rPr>
                <w:rFonts w:hint="eastAsia"/>
                <w:color w:val="auto"/>
                <w:sz w:val="21"/>
                <w:szCs w:val="21"/>
                <w:highlight w:val="none"/>
                <w:lang w:val="en-US" w:eastAsia="zh-CN"/>
              </w:rPr>
              <w:t>生产试漏废水主要</w:t>
            </w:r>
            <w:r>
              <w:rPr>
                <w:rFonts w:hint="eastAsia"/>
                <w:color w:val="auto"/>
                <w:highlight w:val="none"/>
                <w:lang w:val="en-US" w:eastAsia="zh-CN"/>
              </w:rPr>
              <w:t>污染物为SS产生浓度50</w:t>
            </w:r>
            <w:r>
              <w:rPr>
                <w:rFonts w:hint="eastAsia"/>
                <w:color w:val="auto"/>
                <w:sz w:val="21"/>
                <w:szCs w:val="21"/>
                <w:highlight w:val="none"/>
                <w:lang w:val="en-US" w:eastAsia="zh-CN"/>
              </w:rPr>
              <w:t>mg/L；清洗废水主要污染物产生浓度分别为COD、SS和石油类450mg/L、100mg/L、60mg/L，经隔油池+混凝处理，对COD、SS和石油类的去除效率分别为60%、50%、60%。</w:t>
            </w:r>
          </w:p>
          <w:p w14:paraId="4D700BE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color w:val="auto"/>
                <w:sz w:val="21"/>
                <w:szCs w:val="21"/>
                <w:highlight w:val="none"/>
                <w:lang w:val="en-US" w:eastAsia="zh-CN"/>
              </w:rPr>
            </w:pPr>
            <w:r>
              <w:rPr>
                <w:rFonts w:hint="eastAsia"/>
                <w:color w:val="auto"/>
                <w:sz w:val="21"/>
                <w:szCs w:val="21"/>
                <w:highlight w:val="none"/>
                <w:lang w:val="en-US" w:eastAsia="zh-CN"/>
              </w:rPr>
              <w:t>根据《排污许可证申请与核发技术规范  汽车制造业》（HJ 971-2018）表26汽车制造业排污单位废水类型、污染物类型及污染治理推荐可行技术表可知，本项目试漏废水和清洗废水经隔油+混凝治理工艺进行处理，属于推荐的可行技术。其中隔油池和混凝沉淀池的规模分别为0.5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、0.5m</w:t>
            </w:r>
            <w:r>
              <w:rPr>
                <w:rFonts w:hint="eastAsia"/>
                <w:color w:val="auto"/>
                <w:sz w:val="21"/>
                <w:szCs w:val="21"/>
                <w:highlight w:val="none"/>
                <w:vertAlign w:val="superscript"/>
                <w:lang w:val="en-US" w:eastAsia="zh-CN"/>
              </w:rPr>
              <w:t>3</w:t>
            </w:r>
            <w:r>
              <w:rPr>
                <w:rFonts w:hint="eastAsia"/>
                <w:color w:val="auto"/>
                <w:sz w:val="21"/>
                <w:szCs w:val="21"/>
                <w:highlight w:val="none"/>
                <w:lang w:val="en-US" w:eastAsia="zh-CN"/>
              </w:rPr>
              <w:t>，废水处理能力能够满足本项目。</w:t>
            </w:r>
          </w:p>
          <w:p w14:paraId="6EA0911B">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eastAsia"/>
                <w:color w:val="auto"/>
                <w:sz w:val="21"/>
                <w:szCs w:val="21"/>
                <w:highlight w:val="none"/>
                <w:lang w:val="en-US" w:eastAsia="zh-CN"/>
              </w:rPr>
            </w:pPr>
            <w:r>
              <w:rPr>
                <w:color w:val="auto"/>
                <w:highlight w:val="none"/>
              </w:rPr>
              <w:drawing>
                <wp:inline distT="0" distB="0" distL="114300" distR="114300">
                  <wp:extent cx="5189220" cy="2725420"/>
                  <wp:effectExtent l="0" t="0" r="11430" b="17780"/>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16"/>
                          <a:stretch>
                            <a:fillRect/>
                          </a:stretch>
                        </pic:blipFill>
                        <pic:spPr>
                          <a:xfrm>
                            <a:off x="0" y="0"/>
                            <a:ext cx="5189220" cy="2725420"/>
                          </a:xfrm>
                          <a:prstGeom prst="rect">
                            <a:avLst/>
                          </a:prstGeom>
                          <a:noFill/>
                          <a:ln>
                            <a:noFill/>
                          </a:ln>
                        </pic:spPr>
                      </pic:pic>
                    </a:graphicData>
                  </a:graphic>
                </wp:inline>
              </w:drawing>
            </w:r>
          </w:p>
          <w:p w14:paraId="76ED57C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color w:val="auto"/>
                <w:sz w:val="21"/>
                <w:szCs w:val="21"/>
                <w:highlight w:val="none"/>
                <w:lang w:val="en-US" w:eastAsia="zh-CN"/>
              </w:rPr>
            </w:pPr>
            <w:r>
              <w:rPr>
                <w:rFonts w:hint="eastAsia"/>
                <w:color w:val="auto"/>
                <w:sz w:val="21"/>
                <w:szCs w:val="21"/>
                <w:highlight w:val="none"/>
                <w:lang w:val="en-US" w:eastAsia="zh-CN"/>
              </w:rPr>
              <w:t>经处理后的生活盥洗废水、食堂废水、试漏废水、清洗废水经厂区总排口排放，厂区总排口排放浓度分别为COD356.06mg/L、BOD</w:t>
            </w:r>
            <w:r>
              <w:rPr>
                <w:rFonts w:hint="eastAsia"/>
                <w:color w:val="auto"/>
                <w:sz w:val="21"/>
                <w:szCs w:val="21"/>
                <w:highlight w:val="none"/>
                <w:vertAlign w:val="subscript"/>
                <w:lang w:val="en-US" w:eastAsia="zh-CN"/>
              </w:rPr>
              <w:t>5</w:t>
            </w:r>
            <w:r>
              <w:rPr>
                <w:rFonts w:hint="eastAsia"/>
                <w:color w:val="auto"/>
                <w:sz w:val="21"/>
                <w:szCs w:val="21"/>
                <w:highlight w:val="none"/>
                <w:vertAlign w:val="baseline"/>
                <w:lang w:val="en-US" w:eastAsia="zh-CN"/>
              </w:rPr>
              <w:t>149.45</w:t>
            </w:r>
            <w:r>
              <w:rPr>
                <w:rFonts w:hint="eastAsia"/>
                <w:color w:val="auto"/>
                <w:sz w:val="21"/>
                <w:szCs w:val="21"/>
                <w:highlight w:val="none"/>
                <w:lang w:val="en-US" w:eastAsia="zh-CN"/>
              </w:rPr>
              <w:t>mg/L、氨氮22.69mg/L、SS146.21mg/L、石油类0.42mg/L、动植物油4.07mg/L。厂区总排口排放浓度满足</w:t>
            </w:r>
            <w:r>
              <w:rPr>
                <w:rFonts w:hint="eastAsia" w:ascii="Times New Roman" w:hAnsi="Times New Roman" w:eastAsia="宋体" w:cs="Times New Roman"/>
                <w:b w:val="0"/>
                <w:bCs w:val="0"/>
                <w:color w:val="auto"/>
                <w:sz w:val="21"/>
                <w:szCs w:val="21"/>
                <w:highlight w:val="none"/>
                <w:lang w:val="en-US" w:eastAsia="zh-CN"/>
              </w:rPr>
              <w:t>《污水综合排放标准》（GB8978-1996）表4中三级标准，同时满足晋州市城市污水处理厂进水水质后通过园区污水管网排入晋州市城市污水处理厂集中处理。</w:t>
            </w:r>
          </w:p>
          <w:p w14:paraId="76CC0F8A">
            <w:pPr>
              <w:keepNext w:val="0"/>
              <w:keepLines w:val="0"/>
              <w:pageBreakBefore w:val="0"/>
              <w:widowControl w:val="0"/>
              <w:tabs>
                <w:tab w:val="left" w:pos="7380"/>
              </w:tabs>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eastAsia="宋体" w:cs="Times New Roman"/>
                <w:color w:val="auto"/>
                <w:sz w:val="21"/>
                <w:szCs w:val="21"/>
                <w:highlight w:val="none"/>
              </w:rPr>
            </w:pPr>
            <w:r>
              <w:rPr>
                <w:rFonts w:hint="eastAsia"/>
                <w:color w:val="auto"/>
                <w:highlight w:val="none"/>
                <w:lang w:val="en-US" w:eastAsia="zh-CN"/>
              </w:rPr>
              <w:t>本项目废水产生量为4.2395m</w:t>
            </w:r>
            <w:r>
              <w:rPr>
                <w:rFonts w:hint="eastAsia"/>
                <w:color w:val="auto"/>
                <w:highlight w:val="none"/>
                <w:vertAlign w:val="superscript"/>
                <w:lang w:val="en-US" w:eastAsia="zh-CN"/>
              </w:rPr>
              <w:t>3</w:t>
            </w:r>
            <w:r>
              <w:rPr>
                <w:rFonts w:hint="eastAsia"/>
                <w:color w:val="auto"/>
                <w:highlight w:val="none"/>
                <w:lang w:val="en-US" w:eastAsia="zh-CN"/>
              </w:rPr>
              <w:t>/d，晋州市城市污水处理厂设计处理能力为6万m</w:t>
            </w:r>
            <w:r>
              <w:rPr>
                <w:rFonts w:hint="eastAsia"/>
                <w:color w:val="auto"/>
                <w:highlight w:val="none"/>
                <w:vertAlign w:val="superscript"/>
                <w:lang w:val="en-US" w:eastAsia="zh-CN"/>
              </w:rPr>
              <w:t>3</w:t>
            </w:r>
            <w:r>
              <w:rPr>
                <w:rFonts w:hint="eastAsia"/>
                <w:color w:val="auto"/>
                <w:highlight w:val="none"/>
                <w:lang w:val="en-US" w:eastAsia="zh-CN"/>
              </w:rPr>
              <w:t>/d，因本项目废水排放量占污水处理厂的0.007%。</w:t>
            </w:r>
            <w:r>
              <w:rPr>
                <w:rFonts w:hint="eastAsia" w:ascii="Times New Roman" w:hAnsi="Times New Roman" w:eastAsia="宋体" w:cs="Times New Roman"/>
                <w:b w:val="0"/>
                <w:bCs w:val="0"/>
                <w:color w:val="auto"/>
                <w:kern w:val="0"/>
                <w:sz w:val="21"/>
                <w:szCs w:val="21"/>
                <w:highlight w:val="none"/>
                <w:lang w:val="en-US" w:eastAsia="zh-CN"/>
              </w:rPr>
              <w:t>晋州市城市污水处理厂污水处理工艺为</w:t>
            </w:r>
            <w:r>
              <w:rPr>
                <w:rFonts w:hint="eastAsia" w:cs="Times New Roman"/>
                <w:b w:val="0"/>
                <w:bCs w:val="0"/>
                <w:color w:val="auto"/>
                <w:kern w:val="0"/>
                <w:sz w:val="21"/>
                <w:szCs w:val="21"/>
                <w:highlight w:val="none"/>
                <w:lang w:val="en-US" w:eastAsia="zh-CN"/>
              </w:rPr>
              <w:t>“</w:t>
            </w:r>
            <w:r>
              <w:rPr>
                <w:rFonts w:hint="eastAsia" w:ascii="Times New Roman" w:hAnsi="Times New Roman" w:eastAsia="宋体" w:cs="Times New Roman"/>
                <w:b w:val="0"/>
                <w:bCs w:val="0"/>
                <w:color w:val="auto"/>
                <w:kern w:val="0"/>
                <w:sz w:val="21"/>
                <w:szCs w:val="21"/>
                <w:highlight w:val="none"/>
                <w:lang w:val="en-US" w:eastAsia="zh-CN"/>
              </w:rPr>
              <w:t>预处理+水解酸化+初沉池+A</w:t>
            </w:r>
            <w:r>
              <w:rPr>
                <w:rFonts w:hint="eastAsia" w:ascii="Times New Roman" w:hAnsi="Times New Roman" w:eastAsia="宋体" w:cs="Times New Roman"/>
                <w:b w:val="0"/>
                <w:bCs w:val="0"/>
                <w:color w:val="auto"/>
                <w:kern w:val="0"/>
                <w:sz w:val="21"/>
                <w:szCs w:val="21"/>
                <w:highlight w:val="none"/>
                <w:vertAlign w:val="superscript"/>
                <w:lang w:val="en-US" w:eastAsia="zh-CN"/>
              </w:rPr>
              <w:t>2</w:t>
            </w:r>
            <w:r>
              <w:rPr>
                <w:rFonts w:hint="eastAsia" w:ascii="Times New Roman" w:hAnsi="Times New Roman" w:eastAsia="宋体" w:cs="Times New Roman"/>
                <w:b w:val="0"/>
                <w:bCs w:val="0"/>
                <w:color w:val="auto"/>
                <w:kern w:val="0"/>
                <w:sz w:val="21"/>
                <w:szCs w:val="21"/>
                <w:highlight w:val="none"/>
                <w:lang w:val="en-US" w:eastAsia="zh-CN"/>
              </w:rPr>
              <w:t>/O+二沉池+曝气生物滤池（一期）/V型滤池（二期）+接触消毒池</w:t>
            </w:r>
            <w:r>
              <w:rPr>
                <w:rFonts w:hint="eastAsia" w:cs="Times New Roman"/>
                <w:b w:val="0"/>
                <w:bCs w:val="0"/>
                <w:color w:val="auto"/>
                <w:kern w:val="0"/>
                <w:sz w:val="21"/>
                <w:szCs w:val="21"/>
                <w:highlight w:val="none"/>
                <w:lang w:val="en-US" w:eastAsia="zh-CN"/>
              </w:rPr>
              <w:t>”</w:t>
            </w:r>
            <w:r>
              <w:rPr>
                <w:rFonts w:hint="eastAsia" w:ascii="Times New Roman" w:hAnsi="Times New Roman" w:eastAsia="宋体" w:cs="Times New Roman"/>
                <w:b w:val="0"/>
                <w:bCs w:val="0"/>
                <w:color w:val="auto"/>
                <w:kern w:val="0"/>
                <w:sz w:val="21"/>
                <w:szCs w:val="21"/>
                <w:highlight w:val="none"/>
                <w:lang w:val="en-US" w:eastAsia="zh-CN"/>
              </w:rPr>
              <w:t>。</w:t>
            </w:r>
            <w:r>
              <w:rPr>
                <w:rFonts w:hint="eastAsia" w:ascii="宋体" w:hAnsi="宋体" w:eastAsia="宋体" w:cs="宋体"/>
                <w:color w:val="auto"/>
                <w:sz w:val="21"/>
                <w:szCs w:val="21"/>
                <w:highlight w:val="none"/>
              </w:rPr>
              <w:t>晋州市城市污水处理厂和晋州市第二城市污水处理厂共用一个排口，处理达标后的出水排入滹沱河，且已安装在线监控设施并与石家庄市生态环境局联网。根据石家庄市生态环境局晋州分局提供的晋州市城市污水处</w:t>
            </w:r>
            <w:r>
              <w:rPr>
                <w:rFonts w:hint="default" w:ascii="Times New Roman" w:hAnsi="Times New Roman" w:eastAsia="宋体" w:cs="Times New Roman"/>
                <w:color w:val="auto"/>
                <w:sz w:val="21"/>
                <w:szCs w:val="21"/>
                <w:highlight w:val="none"/>
              </w:rPr>
              <w:t>理厂和晋州市第二城市污水处理厂共用排口</w:t>
            </w:r>
            <w:r>
              <w:rPr>
                <w:rFonts w:hint="default" w:ascii="Times New Roman" w:hAnsi="Times New Roman" w:eastAsia="宋体" w:cs="Times New Roman"/>
                <w:color w:val="auto"/>
                <w:sz w:val="21"/>
                <w:szCs w:val="21"/>
                <w:highlight w:val="none"/>
                <w:lang w:val="en-US" w:eastAsia="zh-CN"/>
              </w:rPr>
              <w:t>的</w:t>
            </w:r>
            <w:r>
              <w:rPr>
                <w:rFonts w:hint="default" w:ascii="Times New Roman" w:hAnsi="Times New Roman" w:eastAsia="宋体" w:cs="Times New Roman"/>
                <w:color w:val="auto"/>
                <w:sz w:val="21"/>
                <w:szCs w:val="21"/>
                <w:highlight w:val="none"/>
              </w:rPr>
              <w:t>监测数据，运行稳定，出水水质满足《子牙河流域水污染物排放标准》（DB13/2796-2018）表1一般控制区排放限值，同时满足《城镇污水处理厂污染物排放标准》（GB18918-2002）及其修改单一级A标准限值要求。</w:t>
            </w:r>
            <w:r>
              <w:rPr>
                <w:rFonts w:hint="eastAsia" w:ascii="Times New Roman" w:hAnsi="Times New Roman" w:eastAsia="宋体" w:cs="Times New Roman"/>
                <w:color w:val="auto"/>
                <w:sz w:val="21"/>
                <w:szCs w:val="21"/>
                <w:highlight w:val="none"/>
                <w:lang w:val="en-US" w:eastAsia="zh-CN"/>
              </w:rPr>
              <w:t>因此，</w:t>
            </w:r>
            <w:r>
              <w:rPr>
                <w:rFonts w:hint="default" w:ascii="Times New Roman" w:hAnsi="Times New Roman" w:eastAsia="宋体" w:cs="Times New Roman"/>
                <w:color w:val="auto"/>
                <w:sz w:val="21"/>
                <w:szCs w:val="21"/>
                <w:highlight w:val="none"/>
                <w:lang w:val="en-US" w:eastAsia="zh-CN"/>
              </w:rPr>
              <w:t>从处理能力、处理工艺、设计进出水水质等方面，</w:t>
            </w:r>
            <w:r>
              <w:rPr>
                <w:rFonts w:hint="eastAsia" w:ascii="Times New Roman" w:hAnsi="Times New Roman" w:eastAsia="宋体" w:cs="Times New Roman"/>
                <w:color w:val="auto"/>
                <w:sz w:val="21"/>
                <w:szCs w:val="21"/>
                <w:highlight w:val="none"/>
                <w:lang w:val="en-US" w:eastAsia="zh-CN"/>
              </w:rPr>
              <w:t>本项目</w:t>
            </w:r>
            <w:r>
              <w:rPr>
                <w:rFonts w:hint="default" w:ascii="Times New Roman" w:hAnsi="Times New Roman" w:eastAsia="宋体" w:cs="Times New Roman"/>
                <w:color w:val="auto"/>
                <w:sz w:val="21"/>
                <w:szCs w:val="21"/>
                <w:highlight w:val="none"/>
                <w:lang w:val="en-US" w:eastAsia="zh-CN"/>
              </w:rPr>
              <w:t>依托</w:t>
            </w:r>
            <w:r>
              <w:rPr>
                <w:rFonts w:hint="eastAsia" w:ascii="Times New Roman" w:hAnsi="Times New Roman" w:eastAsia="宋体" w:cs="Times New Roman"/>
                <w:color w:val="auto"/>
                <w:sz w:val="21"/>
                <w:szCs w:val="21"/>
                <w:highlight w:val="none"/>
                <w:lang w:val="en-US" w:eastAsia="zh-CN"/>
              </w:rPr>
              <w:t>晋州市城市</w:t>
            </w:r>
            <w:r>
              <w:rPr>
                <w:rFonts w:hint="default" w:ascii="Times New Roman" w:hAnsi="Times New Roman" w:eastAsia="宋体" w:cs="Times New Roman"/>
                <w:color w:val="auto"/>
                <w:sz w:val="21"/>
                <w:szCs w:val="21"/>
                <w:highlight w:val="none"/>
                <w:lang w:val="en-US" w:eastAsia="zh-CN"/>
              </w:rPr>
              <w:t>污水处理厂可行。</w:t>
            </w:r>
          </w:p>
          <w:p w14:paraId="73B9146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color w:val="auto"/>
                <w:highlight w:val="none"/>
                <w:lang w:val="en-US" w:eastAsia="zh-CN"/>
              </w:rPr>
            </w:pPr>
            <w:r>
              <w:rPr>
                <w:rFonts w:hint="eastAsia"/>
                <w:color w:val="auto"/>
                <w:highlight w:val="none"/>
                <w:lang w:val="en-US" w:eastAsia="zh-CN"/>
              </w:rPr>
              <w:t>综上，本项目产生的废水不直接排入外环境，因此项目实施后不会对区域水环境产生不利影响。</w:t>
            </w:r>
          </w:p>
          <w:p w14:paraId="5CCFCD5F">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排污单位自行监测技术指南 橡胶和塑料制品</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HJ 1207-2021</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、《排污许可证申请与核发技术规范 汽车制造业》（HJ 971-2018）、《排污单位自行监测技术指南 涂装》（HJ1086-2020）</w:t>
            </w:r>
            <w:r>
              <w:rPr>
                <w:rFonts w:hint="eastAsia" w:cs="Times New Roman"/>
                <w:color w:val="auto"/>
                <w:sz w:val="21"/>
                <w:szCs w:val="21"/>
                <w:highlight w:val="none"/>
                <w:lang w:val="en-US" w:eastAsia="zh-CN"/>
              </w:rPr>
              <w:t>等相关文件</w:t>
            </w:r>
            <w:r>
              <w:rPr>
                <w:rFonts w:hint="eastAsia" w:ascii="Times New Roman" w:hAnsi="Times New Roman" w:eastAsia="宋体" w:cs="Times New Roman"/>
                <w:color w:val="auto"/>
                <w:sz w:val="21"/>
                <w:szCs w:val="21"/>
                <w:highlight w:val="none"/>
                <w:lang w:val="en-US" w:eastAsia="zh-CN"/>
              </w:rPr>
              <w:t>，制定本项目废</w:t>
            </w:r>
            <w:r>
              <w:rPr>
                <w:rFonts w:hint="eastAsia" w:cs="Times New Roman"/>
                <w:color w:val="auto"/>
                <w:sz w:val="21"/>
                <w:szCs w:val="21"/>
                <w:highlight w:val="none"/>
                <w:lang w:val="en-US" w:eastAsia="zh-CN"/>
              </w:rPr>
              <w:t>水</w:t>
            </w:r>
            <w:r>
              <w:rPr>
                <w:rFonts w:hint="eastAsia" w:ascii="Times New Roman" w:hAnsi="Times New Roman" w:eastAsia="宋体" w:cs="Times New Roman"/>
                <w:color w:val="auto"/>
                <w:sz w:val="21"/>
                <w:szCs w:val="21"/>
                <w:highlight w:val="none"/>
                <w:lang w:val="en-US" w:eastAsia="zh-CN"/>
              </w:rPr>
              <w:t>监测要求如下：</w:t>
            </w:r>
          </w:p>
          <w:p w14:paraId="008FBF38">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eastAsia" w:ascii="Times New Roman" w:hAnsi="Times New Roman" w:eastAsia="宋体" w:cs="Times New Roman"/>
                <w:color w:val="auto"/>
                <w:sz w:val="21"/>
                <w:szCs w:val="21"/>
                <w:highlight w:val="none"/>
                <w:lang w:val="en-US" w:eastAsia="zh-CN"/>
              </w:rPr>
            </w:pPr>
          </w:p>
          <w:p w14:paraId="11BC2742">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15</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cs="Times New Roman"/>
                <w:b/>
                <w:color w:val="auto"/>
                <w:spacing w:val="4"/>
                <w:sz w:val="21"/>
                <w:szCs w:val="21"/>
                <w:highlight w:val="none"/>
                <w:lang w:val="en-US" w:eastAsia="zh-CN"/>
              </w:rPr>
              <w:t xml:space="preserve"> </w:t>
            </w:r>
            <w:r>
              <w:rPr>
                <w:rFonts w:hint="eastAsia" w:ascii="Times New Roman" w:hAnsi="Times New Roman" w:eastAsia="宋体" w:cs="Times New Roman"/>
                <w:b/>
                <w:color w:val="auto"/>
                <w:spacing w:val="4"/>
                <w:sz w:val="21"/>
                <w:szCs w:val="21"/>
                <w:highlight w:val="none"/>
                <w:lang w:val="en-US" w:eastAsia="zh-CN"/>
              </w:rPr>
              <w:t>项目</w:t>
            </w:r>
            <w:r>
              <w:rPr>
                <w:rFonts w:hint="default" w:ascii="Times New Roman" w:hAnsi="Times New Roman" w:eastAsia="宋体" w:cs="Times New Roman"/>
                <w:b/>
                <w:color w:val="auto"/>
                <w:spacing w:val="4"/>
                <w:sz w:val="21"/>
                <w:szCs w:val="21"/>
                <w:highlight w:val="none"/>
                <w:lang w:val="en-US" w:eastAsia="zh-CN"/>
              </w:rPr>
              <w:t>废</w:t>
            </w:r>
            <w:r>
              <w:rPr>
                <w:rFonts w:hint="eastAsia" w:cs="Times New Roman"/>
                <w:b/>
                <w:color w:val="auto"/>
                <w:spacing w:val="4"/>
                <w:sz w:val="21"/>
                <w:szCs w:val="21"/>
                <w:highlight w:val="none"/>
                <w:lang w:val="en-US" w:eastAsia="zh-CN"/>
              </w:rPr>
              <w:t>水</w:t>
            </w:r>
            <w:r>
              <w:rPr>
                <w:rFonts w:hint="default" w:ascii="Times New Roman" w:hAnsi="Times New Roman" w:eastAsia="宋体" w:cs="Times New Roman"/>
                <w:b/>
                <w:color w:val="auto"/>
                <w:spacing w:val="4"/>
                <w:sz w:val="21"/>
                <w:szCs w:val="21"/>
                <w:highlight w:val="none"/>
                <w:lang w:val="en-US" w:eastAsia="zh-CN"/>
              </w:rPr>
              <w:t>监测</w:t>
            </w:r>
            <w:r>
              <w:rPr>
                <w:rFonts w:hint="eastAsia" w:ascii="Times New Roman" w:hAnsi="Times New Roman" w:eastAsia="宋体" w:cs="Times New Roman"/>
                <w:b/>
                <w:color w:val="auto"/>
                <w:spacing w:val="4"/>
                <w:sz w:val="21"/>
                <w:szCs w:val="21"/>
                <w:highlight w:val="none"/>
                <w:lang w:val="en-US" w:eastAsia="zh-CN"/>
              </w:rPr>
              <w:t>要求</w:t>
            </w:r>
            <w:r>
              <w:rPr>
                <w:rFonts w:hint="default" w:ascii="Times New Roman" w:hAnsi="Times New Roman" w:eastAsia="宋体" w:cs="Times New Roman"/>
                <w:b/>
                <w:color w:val="auto"/>
                <w:spacing w:val="4"/>
                <w:sz w:val="21"/>
                <w:szCs w:val="21"/>
                <w:highlight w:val="none"/>
                <w:lang w:val="en-US" w:eastAsia="zh-CN"/>
              </w:rPr>
              <w:t>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15"/>
              <w:gridCol w:w="3349"/>
              <w:gridCol w:w="2893"/>
              <w:gridCol w:w="1124"/>
            </w:tblGrid>
            <w:tr w14:paraId="3A5C97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tcBorders>
                    <w:top w:val="single" w:color="auto" w:sz="12" w:space="0"/>
                    <w:left w:val="nil"/>
                    <w:bottom w:val="single" w:color="auto" w:sz="4" w:space="0"/>
                  </w:tcBorders>
                  <w:noWrap w:val="0"/>
                  <w:vAlign w:val="center"/>
                </w:tcPr>
                <w:p w14:paraId="3C99B749">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项目</w:t>
                  </w:r>
                </w:p>
              </w:tc>
              <w:tc>
                <w:tcPr>
                  <w:tcW w:w="2046" w:type="pct"/>
                  <w:tcBorders>
                    <w:top w:val="single" w:color="auto" w:sz="12" w:space="0"/>
                    <w:bottom w:val="single" w:color="auto" w:sz="4" w:space="0"/>
                  </w:tcBorders>
                  <w:noWrap w:val="0"/>
                  <w:vAlign w:val="center"/>
                </w:tcPr>
                <w:p w14:paraId="1DC1EED2">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监测点位</w:t>
                  </w:r>
                </w:p>
              </w:tc>
              <w:tc>
                <w:tcPr>
                  <w:tcW w:w="1768" w:type="pct"/>
                  <w:tcBorders>
                    <w:top w:val="single" w:color="auto" w:sz="12" w:space="0"/>
                    <w:bottom w:val="single" w:color="auto" w:sz="4" w:space="0"/>
                  </w:tcBorders>
                  <w:noWrap w:val="0"/>
                  <w:vAlign w:val="center"/>
                </w:tcPr>
                <w:p w14:paraId="387303F6">
                  <w:pPr>
                    <w:spacing w:line="320" w:lineRule="exact"/>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监测</w:t>
                  </w:r>
                  <w:r>
                    <w:rPr>
                      <w:rFonts w:hint="default" w:ascii="Times New Roman" w:hAnsi="Times New Roman" w:cs="Times New Roman"/>
                      <w:color w:val="auto"/>
                      <w:sz w:val="21"/>
                      <w:szCs w:val="21"/>
                      <w:highlight w:val="none"/>
                      <w:lang w:eastAsia="zh-CN"/>
                    </w:rPr>
                    <w:t>因子</w:t>
                  </w:r>
                </w:p>
              </w:tc>
              <w:tc>
                <w:tcPr>
                  <w:tcW w:w="686" w:type="pct"/>
                  <w:tcBorders>
                    <w:top w:val="single" w:color="auto" w:sz="12" w:space="0"/>
                    <w:bottom w:val="single" w:color="auto" w:sz="4" w:space="0"/>
                    <w:right w:val="nil"/>
                  </w:tcBorders>
                  <w:noWrap w:val="0"/>
                  <w:vAlign w:val="center"/>
                </w:tcPr>
                <w:p w14:paraId="21A5365A">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监测频次</w:t>
                  </w:r>
                </w:p>
              </w:tc>
            </w:tr>
            <w:tr w14:paraId="66ACF4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restart"/>
                  <w:tcBorders>
                    <w:top w:val="single" w:color="auto" w:sz="4" w:space="0"/>
                    <w:left w:val="nil"/>
                    <w:bottom w:val="single" w:color="auto" w:sz="4" w:space="0"/>
                  </w:tcBorders>
                  <w:noWrap w:val="0"/>
                  <w:vAlign w:val="center"/>
                </w:tcPr>
                <w:p w14:paraId="19A7853F">
                  <w:pPr>
                    <w:spacing w:line="320" w:lineRule="exac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eastAsia="zh-CN"/>
                    </w:rPr>
                    <w:t>废</w:t>
                  </w:r>
                  <w:r>
                    <w:rPr>
                      <w:rFonts w:hint="eastAsia" w:ascii="Times New Roman" w:hAnsi="Times New Roman" w:cs="Times New Roman"/>
                      <w:color w:val="auto"/>
                      <w:sz w:val="21"/>
                      <w:szCs w:val="21"/>
                      <w:highlight w:val="none"/>
                      <w:lang w:val="en-US" w:eastAsia="zh-CN"/>
                    </w:rPr>
                    <w:t>水</w:t>
                  </w:r>
                </w:p>
              </w:tc>
              <w:tc>
                <w:tcPr>
                  <w:tcW w:w="2046" w:type="pct"/>
                  <w:tcBorders>
                    <w:top w:val="single" w:color="auto" w:sz="4" w:space="0"/>
                    <w:bottom w:val="single" w:color="auto" w:sz="4" w:space="0"/>
                  </w:tcBorders>
                  <w:noWrap w:val="0"/>
                  <w:vAlign w:val="center"/>
                </w:tcPr>
                <w:p w14:paraId="6C9D0C30">
                  <w:pPr>
                    <w:spacing w:line="320" w:lineRule="exact"/>
                    <w:jc w:val="center"/>
                    <w:rPr>
                      <w:rFonts w:hint="default" w:ascii="Times New Roman" w:hAnsi="Times New Roman" w:cs="Times New Roman"/>
                      <w:color w:val="auto"/>
                      <w:sz w:val="21"/>
                      <w:szCs w:val="21"/>
                      <w:highlight w:val="none"/>
                      <w:lang w:val="en-US"/>
                    </w:rPr>
                  </w:pPr>
                  <w:r>
                    <w:rPr>
                      <w:rFonts w:hint="eastAsia" w:ascii="Times New Roman" w:hAnsi="Times New Roman" w:eastAsia="宋体" w:cs="Times New Roman"/>
                      <w:color w:val="auto"/>
                      <w:sz w:val="21"/>
                      <w:szCs w:val="21"/>
                      <w:highlight w:val="none"/>
                      <w:lang w:val="en-US" w:eastAsia="zh-CN"/>
                    </w:rPr>
                    <w:t>废水总排放口</w:t>
                  </w:r>
                </w:p>
              </w:tc>
              <w:tc>
                <w:tcPr>
                  <w:tcW w:w="1768" w:type="pct"/>
                  <w:tcBorders>
                    <w:top w:val="single" w:color="auto" w:sz="4" w:space="0"/>
                    <w:bottom w:val="single" w:color="auto" w:sz="4" w:space="0"/>
                  </w:tcBorders>
                  <w:noWrap w:val="0"/>
                  <w:vAlign w:val="center"/>
                </w:tcPr>
                <w:p w14:paraId="26309CBC">
                  <w:pPr>
                    <w:spacing w:line="320" w:lineRule="exact"/>
                    <w:jc w:val="center"/>
                    <w:rPr>
                      <w:rFonts w:hint="default" w:ascii="Times New Roman" w:hAnsi="Times New Roman" w:cs="Times New Roman"/>
                      <w:color w:val="auto"/>
                      <w:sz w:val="21"/>
                      <w:szCs w:val="21"/>
                      <w:highlight w:val="none"/>
                      <w:lang w:val="en-US"/>
                    </w:rPr>
                  </w:pPr>
                  <w:r>
                    <w:rPr>
                      <w:rFonts w:hint="eastAsia" w:ascii="Times New Roman" w:hAnsi="Times New Roman" w:cs="Times New Roman"/>
                      <w:color w:val="auto"/>
                      <w:spacing w:val="-4"/>
                      <w:sz w:val="21"/>
                      <w:szCs w:val="21"/>
                      <w:highlight w:val="none"/>
                      <w:lang w:val="en-US" w:eastAsia="zh-CN"/>
                    </w:rPr>
                    <w:t>流量、pH值、COD、</w:t>
                  </w:r>
                  <w:r>
                    <w:rPr>
                      <w:rFonts w:hint="eastAsia" w:cs="Times New Roman"/>
                      <w:color w:val="auto"/>
                      <w:spacing w:val="-4"/>
                      <w:sz w:val="21"/>
                      <w:szCs w:val="21"/>
                      <w:highlight w:val="none"/>
                      <w:lang w:val="en-US" w:eastAsia="zh-CN"/>
                    </w:rPr>
                    <w:t>BOD</w:t>
                  </w:r>
                  <w:r>
                    <w:rPr>
                      <w:rFonts w:hint="eastAsia" w:cs="Times New Roman"/>
                      <w:color w:val="auto"/>
                      <w:spacing w:val="-4"/>
                      <w:sz w:val="21"/>
                      <w:szCs w:val="21"/>
                      <w:highlight w:val="none"/>
                      <w:vertAlign w:val="subscript"/>
                      <w:lang w:val="en-US" w:eastAsia="zh-CN"/>
                    </w:rPr>
                    <w:t>5</w:t>
                  </w:r>
                  <w:r>
                    <w:rPr>
                      <w:rFonts w:hint="eastAsia" w:cs="Times New Roman"/>
                      <w:color w:val="auto"/>
                      <w:spacing w:val="-4"/>
                      <w:sz w:val="21"/>
                      <w:szCs w:val="21"/>
                      <w:highlight w:val="none"/>
                      <w:lang w:val="en-US" w:eastAsia="zh-CN"/>
                    </w:rPr>
                    <w:t>、</w:t>
                  </w:r>
                  <w:r>
                    <w:rPr>
                      <w:rFonts w:hint="eastAsia" w:ascii="Times New Roman" w:hAnsi="Times New Roman" w:cs="Times New Roman"/>
                      <w:color w:val="auto"/>
                      <w:spacing w:val="-4"/>
                      <w:sz w:val="21"/>
                      <w:szCs w:val="21"/>
                      <w:highlight w:val="none"/>
                      <w:lang w:val="en-US" w:eastAsia="zh-CN"/>
                    </w:rPr>
                    <w:t>氨氮、SS</w:t>
                  </w:r>
                  <w:r>
                    <w:rPr>
                      <w:rFonts w:hint="eastAsia" w:cs="Times New Roman"/>
                      <w:color w:val="auto"/>
                      <w:spacing w:val="-4"/>
                      <w:sz w:val="21"/>
                      <w:szCs w:val="21"/>
                      <w:highlight w:val="none"/>
                      <w:lang w:val="en-US" w:eastAsia="zh-CN"/>
                    </w:rPr>
                    <w:t>、石油类、动植物油</w:t>
                  </w:r>
                </w:p>
              </w:tc>
              <w:tc>
                <w:tcPr>
                  <w:tcW w:w="686" w:type="pct"/>
                  <w:tcBorders>
                    <w:top w:val="single" w:color="auto" w:sz="4" w:space="0"/>
                    <w:bottom w:val="single" w:color="auto" w:sz="4" w:space="0"/>
                    <w:right w:val="nil"/>
                  </w:tcBorders>
                  <w:noWrap w:val="0"/>
                  <w:vAlign w:val="center"/>
                </w:tcPr>
                <w:p w14:paraId="2E05E9D3">
                  <w:pPr>
                    <w:spacing w:line="320" w:lineRule="exact"/>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1次/</w:t>
                  </w:r>
                  <w:r>
                    <w:rPr>
                      <w:rFonts w:hint="eastAsia" w:ascii="Times New Roman" w:hAnsi="Times New Roman" w:cs="Times New Roman"/>
                      <w:color w:val="auto"/>
                      <w:sz w:val="21"/>
                      <w:szCs w:val="21"/>
                      <w:highlight w:val="none"/>
                      <w:lang w:val="en-US" w:eastAsia="zh-CN"/>
                    </w:rPr>
                    <w:t>半年</w:t>
                  </w:r>
                </w:p>
              </w:tc>
            </w:tr>
            <w:tr w14:paraId="6ED717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8" w:type="pct"/>
                  <w:vMerge w:val="continue"/>
                  <w:tcBorders>
                    <w:top w:val="single" w:color="auto" w:sz="4" w:space="0"/>
                    <w:left w:val="nil"/>
                    <w:bottom w:val="single" w:color="auto" w:sz="12" w:space="0"/>
                  </w:tcBorders>
                  <w:noWrap w:val="0"/>
                  <w:vAlign w:val="center"/>
                </w:tcPr>
                <w:p w14:paraId="31D201C5">
                  <w:pPr>
                    <w:spacing w:line="320" w:lineRule="exact"/>
                    <w:jc w:val="center"/>
                    <w:rPr>
                      <w:rFonts w:hint="default" w:ascii="Times New Roman" w:hAnsi="Times New Roman" w:cs="Times New Roman"/>
                      <w:color w:val="auto"/>
                      <w:sz w:val="21"/>
                      <w:szCs w:val="21"/>
                      <w:highlight w:val="none"/>
                      <w:lang w:eastAsia="zh-CN"/>
                    </w:rPr>
                  </w:pPr>
                </w:p>
              </w:tc>
              <w:tc>
                <w:tcPr>
                  <w:tcW w:w="2046" w:type="pct"/>
                  <w:tcBorders>
                    <w:top w:val="single" w:color="auto" w:sz="4" w:space="0"/>
                    <w:bottom w:val="single" w:color="auto" w:sz="12" w:space="0"/>
                  </w:tcBorders>
                  <w:noWrap w:val="0"/>
                  <w:vAlign w:val="center"/>
                </w:tcPr>
                <w:p w14:paraId="49DA4FCB">
                  <w:pPr>
                    <w:spacing w:line="320" w:lineRule="exact"/>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雨水排放口</w:t>
                  </w:r>
                </w:p>
              </w:tc>
              <w:tc>
                <w:tcPr>
                  <w:tcW w:w="1768" w:type="pct"/>
                  <w:tcBorders>
                    <w:top w:val="single" w:color="auto" w:sz="4" w:space="0"/>
                    <w:bottom w:val="single" w:color="auto" w:sz="12" w:space="0"/>
                  </w:tcBorders>
                  <w:noWrap w:val="0"/>
                  <w:vAlign w:val="center"/>
                </w:tcPr>
                <w:p w14:paraId="41E4A78A">
                  <w:pPr>
                    <w:spacing w:line="320" w:lineRule="exact"/>
                    <w:jc w:val="center"/>
                    <w:rPr>
                      <w:rFonts w:hint="default" w:ascii="Times New Roman" w:hAnsi="Times New Roman" w:cs="Times New Roman"/>
                      <w:color w:val="auto"/>
                      <w:spacing w:val="-4"/>
                      <w:sz w:val="21"/>
                      <w:szCs w:val="21"/>
                      <w:highlight w:val="none"/>
                      <w:lang w:val="en-US" w:eastAsia="zh-CN"/>
                    </w:rPr>
                  </w:pPr>
                  <w:r>
                    <w:rPr>
                      <w:rFonts w:hint="eastAsia" w:ascii="Times New Roman" w:hAnsi="Times New Roman" w:cs="Times New Roman"/>
                      <w:color w:val="auto"/>
                      <w:spacing w:val="-4"/>
                      <w:sz w:val="21"/>
                      <w:szCs w:val="21"/>
                      <w:highlight w:val="none"/>
                      <w:lang w:val="en-US" w:eastAsia="zh-CN"/>
                    </w:rPr>
                    <w:t>pH值、COD、SS</w:t>
                  </w:r>
                  <w:r>
                    <w:rPr>
                      <w:rFonts w:hint="eastAsia" w:cs="Times New Roman"/>
                      <w:color w:val="auto"/>
                      <w:spacing w:val="-4"/>
                      <w:sz w:val="21"/>
                      <w:szCs w:val="21"/>
                      <w:highlight w:val="none"/>
                      <w:lang w:val="en-US" w:eastAsia="zh-CN"/>
                    </w:rPr>
                    <w:t>、石油类</w:t>
                  </w:r>
                </w:p>
              </w:tc>
              <w:tc>
                <w:tcPr>
                  <w:tcW w:w="686" w:type="pct"/>
                  <w:tcBorders>
                    <w:top w:val="single" w:color="auto" w:sz="4" w:space="0"/>
                    <w:bottom w:val="single" w:color="auto" w:sz="12" w:space="0"/>
                    <w:right w:val="nil"/>
                  </w:tcBorders>
                  <w:noWrap w:val="0"/>
                  <w:vAlign w:val="center"/>
                </w:tcPr>
                <w:p w14:paraId="0C33E0F9">
                  <w:pPr>
                    <w:spacing w:line="320" w:lineRule="exact"/>
                    <w:jc w:val="center"/>
                    <w:rPr>
                      <w:rFonts w:hint="eastAsia" w:ascii="Times New Roman" w:hAnsi="Times New Roman" w:eastAsia="宋体" w:cs="Times New Roman"/>
                      <w:color w:val="auto"/>
                      <w:sz w:val="21"/>
                      <w:szCs w:val="21"/>
                      <w:highlight w:val="none"/>
                      <w:lang w:eastAsia="zh-CN"/>
                    </w:rPr>
                  </w:pPr>
                  <w:r>
                    <w:rPr>
                      <w:rFonts w:hint="eastAsia" w:ascii="Times New Roman" w:hAnsi="Times New Roman" w:cs="Times New Roman"/>
                      <w:color w:val="auto"/>
                      <w:sz w:val="21"/>
                      <w:szCs w:val="21"/>
                      <w:highlight w:val="none"/>
                      <w:lang w:val="en-US" w:eastAsia="zh-CN"/>
                    </w:rPr>
                    <w:t>月</w:t>
                  </w:r>
                </w:p>
              </w:tc>
            </w:tr>
          </w:tbl>
          <w:p w14:paraId="6B6A666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cs="Times New Roman"/>
                <w:color w:val="auto"/>
                <w:sz w:val="21"/>
                <w:szCs w:val="21"/>
                <w:highlight w:val="none"/>
                <w:lang w:val="en-US" w:eastAsia="zh-CN"/>
              </w:rPr>
              <w:t>备注：</w:t>
            </w:r>
            <w:r>
              <w:rPr>
                <w:rFonts w:hint="default" w:ascii="Times New Roman" w:hAnsi="Times New Roman" w:cs="Times New Roman"/>
                <w:color w:val="auto"/>
                <w:sz w:val="21"/>
                <w:szCs w:val="21"/>
                <w:highlight w:val="none"/>
              </w:rPr>
              <w:t>雨水排放口有流动水排放时按日监测。若监测一年无异常情况，可每季度开展一次监测</w:t>
            </w:r>
          </w:p>
          <w:p w14:paraId="2B130A38">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三、噪声</w:t>
            </w:r>
          </w:p>
          <w:p w14:paraId="40F0951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本项目主要噪声源为折纸机、报纸机、风机等，声级值在70-90dB（A）。</w:t>
            </w:r>
            <w:r>
              <w:rPr>
                <w:rFonts w:hint="default" w:ascii="Times New Roman" w:hAnsi="Times New Roman" w:eastAsia="宋体" w:cs="Times New Roman"/>
                <w:color w:val="auto"/>
                <w:sz w:val="21"/>
                <w:szCs w:val="21"/>
                <w:highlight w:val="none"/>
                <w:lang w:val="en-US" w:eastAsia="zh-CN"/>
              </w:rPr>
              <w:t>本项目采取基础减振，厂房隔声等降噪措施，可有效防止噪声污染</w:t>
            </w:r>
            <w:r>
              <w:rPr>
                <w:rFonts w:hint="eastAsia" w:ascii="Times New Roman" w:hAnsi="Times New Roman" w:eastAsia="宋体" w:cs="Times New Roman"/>
                <w:color w:val="auto"/>
                <w:sz w:val="21"/>
                <w:szCs w:val="21"/>
                <w:highlight w:val="none"/>
                <w:lang w:val="en-US" w:eastAsia="zh-CN"/>
              </w:rPr>
              <w:t>。</w:t>
            </w:r>
          </w:p>
          <w:p w14:paraId="441EA1EA">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16</w:t>
            </w:r>
            <w:r>
              <w:rPr>
                <w:rFonts w:hint="default" w:ascii="Times New Roman" w:hAnsi="Times New Roman" w:eastAsia="宋体" w:cs="Times New Roman"/>
                <w:b/>
                <w:color w:val="auto"/>
                <w:spacing w:val="4"/>
                <w:sz w:val="21"/>
                <w:szCs w:val="21"/>
                <w:highlight w:val="none"/>
                <w:lang w:val="en-US" w:eastAsia="zh-CN"/>
              </w:rPr>
              <w:t xml:space="preserve">   本项目噪声源强调查清单一览表（室内声源）</w:t>
            </w:r>
          </w:p>
          <w:tbl>
            <w:tblPr>
              <w:tblStyle w:val="27"/>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349"/>
              <w:gridCol w:w="275"/>
              <w:gridCol w:w="791"/>
              <w:gridCol w:w="558"/>
              <w:gridCol w:w="617"/>
              <w:gridCol w:w="514"/>
              <w:gridCol w:w="493"/>
              <w:gridCol w:w="465"/>
              <w:gridCol w:w="618"/>
              <w:gridCol w:w="660"/>
              <w:gridCol w:w="503"/>
              <w:gridCol w:w="816"/>
              <w:gridCol w:w="793"/>
              <w:gridCol w:w="727"/>
            </w:tblGrid>
            <w:tr w14:paraId="0422E2F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shd w:val="clear" w:color="auto" w:fill="auto"/>
                <w:tblCellMar>
                  <w:top w:w="0" w:type="dxa"/>
                  <w:left w:w="0" w:type="dxa"/>
                  <w:bottom w:w="0" w:type="dxa"/>
                  <w:right w:w="0" w:type="dxa"/>
                </w:tblCellMar>
              </w:tblPrEx>
              <w:trPr>
                <w:trHeight w:val="300" w:hRule="atLeast"/>
                <w:jc w:val="center"/>
              </w:trPr>
              <w:tc>
                <w:tcPr>
                  <w:tcW w:w="213" w:type="pct"/>
                  <w:vMerge w:val="restart"/>
                  <w:tcBorders>
                    <w:tl2br w:val="nil"/>
                    <w:tr2bl w:val="nil"/>
                  </w:tcBorders>
                  <w:shd w:val="clear" w:color="auto" w:fill="auto"/>
                  <w:noWrap w:val="0"/>
                  <w:vAlign w:val="center"/>
                </w:tcPr>
                <w:p w14:paraId="20A2408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序号</w:t>
                  </w:r>
                </w:p>
              </w:tc>
              <w:tc>
                <w:tcPr>
                  <w:tcW w:w="168" w:type="pct"/>
                  <w:vMerge w:val="restart"/>
                  <w:tcBorders>
                    <w:tl2br w:val="nil"/>
                    <w:tr2bl w:val="nil"/>
                  </w:tcBorders>
                  <w:shd w:val="clear" w:color="auto" w:fill="auto"/>
                  <w:noWrap w:val="0"/>
                  <w:vAlign w:val="center"/>
                </w:tcPr>
                <w:p w14:paraId="0CF7B96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建筑物名称</w:t>
                  </w:r>
                </w:p>
              </w:tc>
              <w:tc>
                <w:tcPr>
                  <w:tcW w:w="483" w:type="pct"/>
                  <w:vMerge w:val="restart"/>
                  <w:tcBorders>
                    <w:tl2br w:val="nil"/>
                    <w:tr2bl w:val="nil"/>
                  </w:tcBorders>
                  <w:shd w:val="clear" w:color="auto" w:fill="auto"/>
                  <w:noWrap w:val="0"/>
                  <w:vAlign w:val="center"/>
                </w:tcPr>
                <w:p w14:paraId="58127D8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声源名称</w:t>
                  </w:r>
                </w:p>
              </w:tc>
              <w:tc>
                <w:tcPr>
                  <w:tcW w:w="341" w:type="pct"/>
                  <w:vMerge w:val="restart"/>
                  <w:tcBorders>
                    <w:tl2br w:val="nil"/>
                    <w:tr2bl w:val="nil"/>
                  </w:tcBorders>
                  <w:shd w:val="clear" w:color="auto" w:fill="auto"/>
                  <w:noWrap w:val="0"/>
                  <w:vAlign w:val="center"/>
                </w:tcPr>
                <w:p w14:paraId="4D54071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eastAsia="zh-CN"/>
                    </w:rPr>
                  </w:pPr>
                  <w:r>
                    <w:rPr>
                      <w:rFonts w:hint="default" w:ascii="Times New Roman" w:hAnsi="Times New Roman" w:eastAsia="宋体" w:cs="Times New Roman"/>
                      <w:b/>
                      <w:bCs/>
                      <w:color w:val="auto"/>
                      <w:sz w:val="21"/>
                      <w:szCs w:val="21"/>
                      <w:highlight w:val="none"/>
                      <w:lang w:val="en-US" w:eastAsia="zh-CN"/>
                    </w:rPr>
                    <w:t>源强声</w:t>
                  </w:r>
                  <w:r>
                    <w:rPr>
                      <w:rFonts w:hint="default" w:ascii="Times New Roman" w:hAnsi="Times New Roman" w:cs="Times New Roman"/>
                      <w:b/>
                      <w:bCs/>
                      <w:color w:val="auto"/>
                      <w:sz w:val="21"/>
                      <w:szCs w:val="21"/>
                      <w:highlight w:val="none"/>
                      <w:lang w:val="en-US" w:eastAsia="zh-CN"/>
                    </w:rPr>
                    <w:t>功率级</w:t>
                  </w:r>
                  <w:r>
                    <w:rPr>
                      <w:rFonts w:hint="default" w:ascii="Times New Roman" w:hAnsi="Times New Roman" w:eastAsia="宋体" w:cs="Times New Roman"/>
                      <w:b/>
                      <w:bCs/>
                      <w:color w:val="auto"/>
                      <w:sz w:val="21"/>
                      <w:szCs w:val="21"/>
                      <w:highlight w:val="none"/>
                    </w:rPr>
                    <w:t>dB</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rPr>
                    <w:t>A</w:t>
                  </w:r>
                  <w:r>
                    <w:rPr>
                      <w:rFonts w:hint="default" w:ascii="Times New Roman" w:hAnsi="Times New Roman" w:eastAsia="宋体" w:cs="Times New Roman"/>
                      <w:b/>
                      <w:bCs/>
                      <w:color w:val="auto"/>
                      <w:sz w:val="21"/>
                      <w:szCs w:val="21"/>
                      <w:highlight w:val="none"/>
                      <w:lang w:eastAsia="zh-CN"/>
                    </w:rPr>
                    <w:t>）</w:t>
                  </w:r>
                </w:p>
              </w:tc>
              <w:tc>
                <w:tcPr>
                  <w:tcW w:w="377" w:type="pct"/>
                  <w:vMerge w:val="restart"/>
                  <w:tcBorders>
                    <w:tl2br w:val="nil"/>
                    <w:tr2bl w:val="nil"/>
                  </w:tcBorders>
                  <w:shd w:val="clear" w:color="auto" w:fill="auto"/>
                  <w:noWrap w:val="0"/>
                  <w:vAlign w:val="center"/>
                </w:tcPr>
                <w:p w14:paraId="70608DC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声源控制措施</w:t>
                  </w:r>
                </w:p>
              </w:tc>
              <w:tc>
                <w:tcPr>
                  <w:tcW w:w="899" w:type="pct"/>
                  <w:gridSpan w:val="3"/>
                  <w:tcBorders>
                    <w:tl2br w:val="nil"/>
                    <w:tr2bl w:val="nil"/>
                  </w:tcBorders>
                  <w:shd w:val="clear" w:color="auto" w:fill="auto"/>
                  <w:noWrap w:val="0"/>
                  <w:vAlign w:val="center"/>
                </w:tcPr>
                <w:p w14:paraId="750A1A2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空间相对位置/m</w:t>
                  </w:r>
                </w:p>
              </w:tc>
              <w:tc>
                <w:tcPr>
                  <w:tcW w:w="377" w:type="pct"/>
                  <w:vMerge w:val="restart"/>
                  <w:tcBorders>
                    <w:tl2br w:val="nil"/>
                    <w:tr2bl w:val="nil"/>
                  </w:tcBorders>
                  <w:shd w:val="clear" w:color="auto" w:fill="auto"/>
                  <w:noWrap w:val="0"/>
                  <w:vAlign w:val="center"/>
                </w:tcPr>
                <w:p w14:paraId="19D0DE4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距室内边界距离/m</w:t>
                  </w:r>
                </w:p>
              </w:tc>
              <w:tc>
                <w:tcPr>
                  <w:tcW w:w="403" w:type="pct"/>
                  <w:vMerge w:val="restart"/>
                  <w:tcBorders>
                    <w:tl2br w:val="nil"/>
                    <w:tr2bl w:val="nil"/>
                  </w:tcBorders>
                  <w:shd w:val="clear" w:color="auto" w:fill="auto"/>
                  <w:noWrap w:val="0"/>
                  <w:vAlign w:val="center"/>
                </w:tcPr>
                <w:p w14:paraId="7F8E175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室内边界声级</w:t>
                  </w:r>
                  <w:r>
                    <w:rPr>
                      <w:rFonts w:hint="default" w:ascii="Times New Roman" w:hAnsi="Times New Roman" w:eastAsia="宋体" w:cs="Times New Roman"/>
                      <w:b/>
                      <w:bCs/>
                      <w:color w:val="auto"/>
                      <w:sz w:val="21"/>
                      <w:szCs w:val="21"/>
                      <w:highlight w:val="none"/>
                    </w:rPr>
                    <w:t>dB</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rPr>
                    <w:t>A</w:t>
                  </w:r>
                  <w:r>
                    <w:rPr>
                      <w:rFonts w:hint="default" w:ascii="Times New Roman" w:hAnsi="Times New Roman" w:eastAsia="宋体" w:cs="Times New Roman"/>
                      <w:b/>
                      <w:bCs/>
                      <w:color w:val="auto"/>
                      <w:sz w:val="21"/>
                      <w:szCs w:val="21"/>
                      <w:highlight w:val="none"/>
                      <w:lang w:eastAsia="zh-CN"/>
                    </w:rPr>
                    <w:t>）</w:t>
                  </w:r>
                </w:p>
              </w:tc>
              <w:tc>
                <w:tcPr>
                  <w:tcW w:w="307" w:type="pct"/>
                  <w:vMerge w:val="restart"/>
                  <w:tcBorders>
                    <w:tl2br w:val="nil"/>
                    <w:tr2bl w:val="nil"/>
                  </w:tcBorders>
                  <w:shd w:val="clear" w:color="auto" w:fill="auto"/>
                  <w:noWrap w:val="0"/>
                  <w:vAlign w:val="center"/>
                </w:tcPr>
                <w:p w14:paraId="114C657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rPr>
                  </w:pPr>
                  <w:r>
                    <w:rPr>
                      <w:rFonts w:hint="default" w:ascii="Times New Roman" w:hAnsi="Times New Roman" w:eastAsia="宋体" w:cs="Times New Roman"/>
                      <w:b/>
                      <w:bCs/>
                      <w:color w:val="auto"/>
                      <w:sz w:val="21"/>
                      <w:szCs w:val="21"/>
                      <w:highlight w:val="none"/>
                      <w:lang w:val="en-US" w:eastAsia="zh-CN"/>
                    </w:rPr>
                    <w:t>运行时段</w:t>
                  </w:r>
                </w:p>
              </w:tc>
              <w:tc>
                <w:tcPr>
                  <w:tcW w:w="498" w:type="pct"/>
                  <w:vMerge w:val="restart"/>
                  <w:tcBorders>
                    <w:tl2br w:val="nil"/>
                    <w:tr2bl w:val="nil"/>
                  </w:tcBorders>
                  <w:shd w:val="clear" w:color="auto" w:fill="auto"/>
                  <w:noWrap w:val="0"/>
                  <w:vAlign w:val="center"/>
                </w:tcPr>
                <w:p w14:paraId="738B14F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建筑物插入损失/</w:t>
                  </w:r>
                  <w:r>
                    <w:rPr>
                      <w:rFonts w:hint="default" w:ascii="Times New Roman" w:hAnsi="Times New Roman" w:eastAsia="宋体" w:cs="Times New Roman"/>
                      <w:b/>
                      <w:bCs/>
                      <w:color w:val="auto"/>
                      <w:sz w:val="21"/>
                      <w:szCs w:val="21"/>
                      <w:highlight w:val="none"/>
                    </w:rPr>
                    <w:t>dB</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rPr>
                    <w:t>A</w:t>
                  </w:r>
                  <w:r>
                    <w:rPr>
                      <w:rFonts w:hint="default" w:ascii="Times New Roman" w:hAnsi="Times New Roman" w:eastAsia="宋体" w:cs="Times New Roman"/>
                      <w:b/>
                      <w:bCs/>
                      <w:color w:val="auto"/>
                      <w:sz w:val="21"/>
                      <w:szCs w:val="21"/>
                      <w:highlight w:val="none"/>
                      <w:lang w:eastAsia="zh-CN"/>
                    </w:rPr>
                    <w:t>）</w:t>
                  </w:r>
                </w:p>
              </w:tc>
              <w:tc>
                <w:tcPr>
                  <w:tcW w:w="929" w:type="pct"/>
                  <w:gridSpan w:val="2"/>
                  <w:tcBorders>
                    <w:tl2br w:val="nil"/>
                    <w:tr2bl w:val="nil"/>
                  </w:tcBorders>
                  <w:shd w:val="clear" w:color="auto" w:fill="auto"/>
                  <w:noWrap w:val="0"/>
                  <w:vAlign w:val="center"/>
                </w:tcPr>
                <w:p w14:paraId="626555D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建筑物外噪声</w:t>
                  </w:r>
                </w:p>
              </w:tc>
            </w:tr>
            <w:tr w14:paraId="6A7757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13" w:type="pct"/>
                  <w:vMerge w:val="continue"/>
                  <w:tcBorders>
                    <w:tl2br w:val="nil"/>
                    <w:tr2bl w:val="nil"/>
                  </w:tcBorders>
                  <w:shd w:val="clear" w:color="auto" w:fill="auto"/>
                  <w:noWrap w:val="0"/>
                  <w:vAlign w:val="center"/>
                </w:tcPr>
                <w:p w14:paraId="65F529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3FBA14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483" w:type="pct"/>
                  <w:vMerge w:val="continue"/>
                  <w:tcBorders>
                    <w:tl2br w:val="nil"/>
                    <w:tr2bl w:val="nil"/>
                  </w:tcBorders>
                  <w:shd w:val="clear" w:color="auto" w:fill="auto"/>
                  <w:noWrap w:val="0"/>
                  <w:vAlign w:val="center"/>
                </w:tcPr>
                <w:p w14:paraId="24D2C08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341" w:type="pct"/>
                  <w:vMerge w:val="continue"/>
                  <w:tcBorders>
                    <w:tl2br w:val="nil"/>
                    <w:tr2bl w:val="nil"/>
                  </w:tcBorders>
                  <w:shd w:val="clear" w:color="auto" w:fill="auto"/>
                  <w:noWrap w:val="0"/>
                  <w:vAlign w:val="center"/>
                </w:tcPr>
                <w:p w14:paraId="22D3D80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377" w:type="pct"/>
                  <w:vMerge w:val="continue"/>
                  <w:tcBorders>
                    <w:tl2br w:val="nil"/>
                    <w:tr2bl w:val="nil"/>
                  </w:tcBorders>
                  <w:shd w:val="clear" w:color="auto" w:fill="auto"/>
                  <w:noWrap w:val="0"/>
                  <w:vAlign w:val="center"/>
                </w:tcPr>
                <w:p w14:paraId="377A3CC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314" w:type="pct"/>
                  <w:tcBorders>
                    <w:tl2br w:val="nil"/>
                    <w:tr2bl w:val="nil"/>
                  </w:tcBorders>
                  <w:shd w:val="clear" w:color="auto" w:fill="auto"/>
                  <w:noWrap w:val="0"/>
                  <w:vAlign w:val="center"/>
                </w:tcPr>
                <w:p w14:paraId="4EC761C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X</w:t>
                  </w:r>
                </w:p>
              </w:tc>
              <w:tc>
                <w:tcPr>
                  <w:tcW w:w="301" w:type="pct"/>
                  <w:tcBorders>
                    <w:tl2br w:val="nil"/>
                    <w:tr2bl w:val="nil"/>
                  </w:tcBorders>
                  <w:shd w:val="clear" w:color="auto" w:fill="auto"/>
                  <w:noWrap w:val="0"/>
                  <w:vAlign w:val="center"/>
                </w:tcPr>
                <w:p w14:paraId="2EA2F2B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Y</w:t>
                  </w:r>
                </w:p>
              </w:tc>
              <w:tc>
                <w:tcPr>
                  <w:tcW w:w="284" w:type="pct"/>
                  <w:tcBorders>
                    <w:tl2br w:val="nil"/>
                    <w:tr2bl w:val="nil"/>
                  </w:tcBorders>
                  <w:shd w:val="clear" w:color="auto" w:fill="auto"/>
                  <w:noWrap w:val="0"/>
                  <w:vAlign w:val="center"/>
                </w:tcPr>
                <w:p w14:paraId="660F680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Z</w:t>
                  </w:r>
                </w:p>
              </w:tc>
              <w:tc>
                <w:tcPr>
                  <w:tcW w:w="377" w:type="pct"/>
                  <w:vMerge w:val="continue"/>
                  <w:tcBorders>
                    <w:tl2br w:val="nil"/>
                    <w:tr2bl w:val="nil"/>
                  </w:tcBorders>
                  <w:shd w:val="clear" w:color="auto" w:fill="auto"/>
                  <w:noWrap w:val="0"/>
                  <w:vAlign w:val="center"/>
                </w:tcPr>
                <w:p w14:paraId="175D1CB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403" w:type="pct"/>
                  <w:vMerge w:val="continue"/>
                  <w:tcBorders>
                    <w:tl2br w:val="nil"/>
                    <w:tr2bl w:val="nil"/>
                  </w:tcBorders>
                  <w:shd w:val="clear" w:color="auto" w:fill="auto"/>
                  <w:noWrap w:val="0"/>
                  <w:vAlign w:val="center"/>
                </w:tcPr>
                <w:p w14:paraId="33DA37D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307" w:type="pct"/>
                  <w:vMerge w:val="continue"/>
                  <w:tcBorders>
                    <w:tl2br w:val="nil"/>
                    <w:tr2bl w:val="nil"/>
                  </w:tcBorders>
                  <w:shd w:val="clear" w:color="auto" w:fill="auto"/>
                  <w:noWrap w:val="0"/>
                  <w:vAlign w:val="center"/>
                </w:tcPr>
                <w:p w14:paraId="77B72E5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498" w:type="pct"/>
                  <w:vMerge w:val="continue"/>
                  <w:tcBorders>
                    <w:tl2br w:val="nil"/>
                    <w:tr2bl w:val="nil"/>
                  </w:tcBorders>
                  <w:shd w:val="clear" w:color="auto" w:fill="auto"/>
                  <w:noWrap w:val="0"/>
                  <w:vAlign w:val="center"/>
                </w:tcPr>
                <w:p w14:paraId="1C54794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484" w:type="pct"/>
                  <w:tcBorders>
                    <w:tl2br w:val="nil"/>
                    <w:tr2bl w:val="nil"/>
                  </w:tcBorders>
                  <w:shd w:val="clear" w:color="auto" w:fill="auto"/>
                  <w:noWrap w:val="0"/>
                  <w:vAlign w:val="center"/>
                </w:tcPr>
                <w:p w14:paraId="16645A2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声压级</w:t>
                  </w:r>
                  <w:r>
                    <w:rPr>
                      <w:rFonts w:hint="default" w:ascii="Times New Roman" w:hAnsi="Times New Roman" w:eastAsia="宋体" w:cs="Times New Roman"/>
                      <w:b/>
                      <w:bCs/>
                      <w:color w:val="auto"/>
                      <w:sz w:val="21"/>
                      <w:szCs w:val="21"/>
                      <w:highlight w:val="none"/>
                    </w:rPr>
                    <w:t>dB</w:t>
                  </w:r>
                  <w:r>
                    <w:rPr>
                      <w:rFonts w:hint="default"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rPr>
                    <w:t>A</w:t>
                  </w:r>
                  <w:r>
                    <w:rPr>
                      <w:rFonts w:hint="default" w:ascii="Times New Roman" w:hAnsi="Times New Roman" w:eastAsia="宋体" w:cs="Times New Roman"/>
                      <w:b/>
                      <w:bCs/>
                      <w:color w:val="auto"/>
                      <w:sz w:val="21"/>
                      <w:szCs w:val="21"/>
                      <w:highlight w:val="none"/>
                      <w:lang w:eastAsia="zh-CN"/>
                    </w:rPr>
                    <w:t>）</w:t>
                  </w:r>
                </w:p>
              </w:tc>
              <w:tc>
                <w:tcPr>
                  <w:tcW w:w="444" w:type="pct"/>
                  <w:tcBorders>
                    <w:tl2br w:val="nil"/>
                    <w:tr2bl w:val="nil"/>
                  </w:tcBorders>
                  <w:shd w:val="clear" w:color="auto" w:fill="auto"/>
                  <w:noWrap w:val="0"/>
                  <w:vAlign w:val="center"/>
                </w:tcPr>
                <w:p w14:paraId="26A81F0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建筑物外距离</w:t>
                  </w:r>
                </w:p>
              </w:tc>
            </w:tr>
            <w:tr w14:paraId="260921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151079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restart"/>
                  <w:tcBorders>
                    <w:tl2br w:val="nil"/>
                    <w:tr2bl w:val="nil"/>
                  </w:tcBorders>
                  <w:shd w:val="clear" w:color="auto" w:fill="auto"/>
                  <w:noWrap w:val="0"/>
                  <w:vAlign w:val="center"/>
                </w:tcPr>
                <w:p w14:paraId="14D01A2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w:t>
                  </w:r>
                  <w:r>
                    <w:rPr>
                      <w:rFonts w:hint="default" w:ascii="Times New Roman" w:hAnsi="Times New Roman" w:eastAsia="宋体" w:cs="Times New Roman"/>
                      <w:bCs/>
                      <w:color w:val="auto"/>
                      <w:sz w:val="21"/>
                      <w:szCs w:val="21"/>
                      <w:highlight w:val="none"/>
                      <w:lang w:val="en-US" w:eastAsia="zh-CN"/>
                    </w:rPr>
                    <w:t>#生产车间</w:t>
                  </w:r>
                </w:p>
              </w:tc>
              <w:tc>
                <w:tcPr>
                  <w:tcW w:w="483" w:type="pct"/>
                  <w:tcBorders>
                    <w:tl2br w:val="nil"/>
                    <w:tr2bl w:val="nil"/>
                  </w:tcBorders>
                  <w:shd w:val="clear" w:color="auto" w:fill="auto"/>
                  <w:noWrap w:val="0"/>
                  <w:vAlign w:val="center"/>
                </w:tcPr>
                <w:p w14:paraId="30AC3CA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裁剪点焊一体机</w:t>
                  </w:r>
                </w:p>
              </w:tc>
              <w:tc>
                <w:tcPr>
                  <w:tcW w:w="341" w:type="pct"/>
                  <w:tcBorders>
                    <w:tl2br w:val="nil"/>
                    <w:tr2bl w:val="nil"/>
                  </w:tcBorders>
                  <w:shd w:val="clear" w:color="auto" w:fill="auto"/>
                  <w:noWrap w:val="0"/>
                  <w:vAlign w:val="center"/>
                </w:tcPr>
                <w:p w14:paraId="2F53ED7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restart"/>
                  <w:tcBorders>
                    <w:tl2br w:val="nil"/>
                    <w:tr2bl w:val="nil"/>
                  </w:tcBorders>
                  <w:shd w:val="clear" w:color="auto" w:fill="auto"/>
                  <w:noWrap w:val="0"/>
                  <w:vAlign w:val="center"/>
                </w:tcPr>
                <w:p w14:paraId="37AD8C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基础减振、厂房隔声</w:t>
                  </w:r>
                </w:p>
              </w:tc>
              <w:tc>
                <w:tcPr>
                  <w:tcW w:w="314" w:type="pct"/>
                  <w:tcBorders>
                    <w:tl2br w:val="nil"/>
                    <w:tr2bl w:val="nil"/>
                  </w:tcBorders>
                  <w:shd w:val="clear" w:color="auto" w:fill="auto"/>
                  <w:noWrap w:val="0"/>
                  <w:vAlign w:val="center"/>
                </w:tcPr>
                <w:p w14:paraId="73E718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2.48</w:t>
                  </w:r>
                </w:p>
              </w:tc>
              <w:tc>
                <w:tcPr>
                  <w:tcW w:w="301" w:type="pct"/>
                  <w:tcBorders>
                    <w:tl2br w:val="nil"/>
                    <w:tr2bl w:val="nil"/>
                  </w:tcBorders>
                  <w:shd w:val="clear" w:color="auto" w:fill="auto"/>
                  <w:noWrap w:val="0"/>
                  <w:vAlign w:val="center"/>
                </w:tcPr>
                <w:p w14:paraId="12798A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w:t>
                  </w:r>
                  <w:r>
                    <w:rPr>
                      <w:rFonts w:hint="default" w:ascii="Times New Roman" w:hAnsi="Times New Roman" w:eastAsia="宋体" w:cs="Times New Roman"/>
                      <w:bCs/>
                      <w:color w:val="auto"/>
                      <w:sz w:val="21"/>
                      <w:szCs w:val="21"/>
                      <w:highlight w:val="none"/>
                      <w:lang w:val="en-US" w:eastAsia="zh-CN"/>
                    </w:rPr>
                    <w:t>3</w:t>
                  </w:r>
                </w:p>
              </w:tc>
              <w:tc>
                <w:tcPr>
                  <w:tcW w:w="284" w:type="pct"/>
                  <w:tcBorders>
                    <w:tl2br w:val="nil"/>
                    <w:tr2bl w:val="nil"/>
                  </w:tcBorders>
                  <w:shd w:val="clear" w:color="auto" w:fill="auto"/>
                  <w:noWrap w:val="0"/>
                  <w:vAlign w:val="center"/>
                </w:tcPr>
                <w:p w14:paraId="7C1B7E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0.8</w:t>
                  </w:r>
                </w:p>
              </w:tc>
              <w:tc>
                <w:tcPr>
                  <w:tcW w:w="377" w:type="pct"/>
                  <w:tcBorders>
                    <w:tl2br w:val="nil"/>
                    <w:tr2bl w:val="nil"/>
                  </w:tcBorders>
                  <w:shd w:val="clear" w:color="auto" w:fill="auto"/>
                  <w:noWrap w:val="0"/>
                  <w:vAlign w:val="center"/>
                </w:tcPr>
                <w:p w14:paraId="783B73B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2.3</w:t>
                  </w:r>
                </w:p>
              </w:tc>
              <w:tc>
                <w:tcPr>
                  <w:tcW w:w="403" w:type="pct"/>
                  <w:tcBorders>
                    <w:tl2br w:val="nil"/>
                    <w:tr2bl w:val="nil"/>
                  </w:tcBorders>
                  <w:shd w:val="clear" w:color="auto" w:fill="auto"/>
                  <w:noWrap w:val="0"/>
                  <w:vAlign w:val="center"/>
                </w:tcPr>
                <w:p w14:paraId="3E7AEF7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56.98 </w:t>
                  </w:r>
                </w:p>
              </w:tc>
              <w:tc>
                <w:tcPr>
                  <w:tcW w:w="307" w:type="pct"/>
                  <w:vMerge w:val="restart"/>
                  <w:tcBorders>
                    <w:tl2br w:val="nil"/>
                    <w:tr2bl w:val="nil"/>
                  </w:tcBorders>
                  <w:shd w:val="clear" w:color="auto" w:fill="auto"/>
                  <w:noWrap w:val="0"/>
                  <w:vAlign w:val="center"/>
                </w:tcPr>
                <w:p w14:paraId="4D764C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昼间/夜间</w:t>
                  </w:r>
                </w:p>
              </w:tc>
              <w:tc>
                <w:tcPr>
                  <w:tcW w:w="498" w:type="pct"/>
                  <w:tcBorders>
                    <w:tl2br w:val="nil"/>
                    <w:tr2bl w:val="nil"/>
                  </w:tcBorders>
                  <w:shd w:val="clear" w:color="auto" w:fill="auto"/>
                  <w:noWrap w:val="0"/>
                  <w:vAlign w:val="center"/>
                </w:tcPr>
                <w:p w14:paraId="374822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0437E0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26.98 </w:t>
                  </w:r>
                </w:p>
              </w:tc>
              <w:tc>
                <w:tcPr>
                  <w:tcW w:w="444" w:type="pct"/>
                  <w:tcBorders>
                    <w:tl2br w:val="nil"/>
                    <w:tr2bl w:val="nil"/>
                  </w:tcBorders>
                  <w:shd w:val="clear" w:color="auto" w:fill="auto"/>
                  <w:noWrap w:val="0"/>
                  <w:vAlign w:val="center"/>
                </w:tcPr>
                <w:p w14:paraId="2E1D21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530D3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E5D40C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F57AF2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p>
              </w:tc>
              <w:tc>
                <w:tcPr>
                  <w:tcW w:w="483" w:type="pct"/>
                  <w:tcBorders>
                    <w:tl2br w:val="nil"/>
                    <w:tr2bl w:val="nil"/>
                  </w:tcBorders>
                  <w:shd w:val="clear" w:color="auto" w:fill="auto"/>
                  <w:noWrap w:val="0"/>
                  <w:vAlign w:val="center"/>
                </w:tcPr>
                <w:p w14:paraId="21AC97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裁剪点焊一体机</w:t>
                  </w:r>
                </w:p>
              </w:tc>
              <w:tc>
                <w:tcPr>
                  <w:tcW w:w="341" w:type="pct"/>
                  <w:tcBorders>
                    <w:tl2br w:val="nil"/>
                    <w:tr2bl w:val="nil"/>
                  </w:tcBorders>
                  <w:shd w:val="clear" w:color="auto" w:fill="auto"/>
                  <w:noWrap w:val="0"/>
                  <w:vAlign w:val="center"/>
                </w:tcPr>
                <w:p w14:paraId="25BD4AD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1A815E7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p>
              </w:tc>
              <w:tc>
                <w:tcPr>
                  <w:tcW w:w="314" w:type="pct"/>
                  <w:tcBorders>
                    <w:tl2br w:val="nil"/>
                    <w:tr2bl w:val="nil"/>
                  </w:tcBorders>
                  <w:shd w:val="clear" w:color="auto" w:fill="auto"/>
                  <w:noWrap w:val="0"/>
                  <w:vAlign w:val="center"/>
                </w:tcPr>
                <w:p w14:paraId="438F6E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4.22</w:t>
                  </w:r>
                </w:p>
              </w:tc>
              <w:tc>
                <w:tcPr>
                  <w:tcW w:w="301" w:type="pct"/>
                  <w:tcBorders>
                    <w:tl2br w:val="nil"/>
                    <w:tr2bl w:val="nil"/>
                  </w:tcBorders>
                  <w:shd w:val="clear" w:color="auto" w:fill="auto"/>
                  <w:noWrap w:val="0"/>
                  <w:vAlign w:val="center"/>
                </w:tcPr>
                <w:p w14:paraId="00DE8D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w:t>
                  </w:r>
                  <w:r>
                    <w:rPr>
                      <w:rFonts w:hint="default" w:ascii="Times New Roman" w:hAnsi="Times New Roman" w:eastAsia="宋体" w:cs="Times New Roman"/>
                      <w:bCs/>
                      <w:color w:val="auto"/>
                      <w:sz w:val="21"/>
                      <w:szCs w:val="21"/>
                      <w:highlight w:val="none"/>
                      <w:lang w:val="en-US" w:eastAsia="zh-CN"/>
                    </w:rPr>
                    <w:t>3</w:t>
                  </w:r>
                </w:p>
              </w:tc>
              <w:tc>
                <w:tcPr>
                  <w:tcW w:w="284" w:type="pct"/>
                  <w:tcBorders>
                    <w:tl2br w:val="nil"/>
                    <w:tr2bl w:val="nil"/>
                  </w:tcBorders>
                  <w:shd w:val="clear" w:color="auto" w:fill="auto"/>
                  <w:noWrap w:val="0"/>
                  <w:vAlign w:val="center"/>
                </w:tcPr>
                <w:p w14:paraId="141312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0.8</w:t>
                  </w:r>
                </w:p>
              </w:tc>
              <w:tc>
                <w:tcPr>
                  <w:tcW w:w="377" w:type="pct"/>
                  <w:tcBorders>
                    <w:tl2br w:val="nil"/>
                    <w:tr2bl w:val="nil"/>
                  </w:tcBorders>
                  <w:shd w:val="clear" w:color="auto" w:fill="auto"/>
                  <w:noWrap w:val="0"/>
                  <w:vAlign w:val="center"/>
                </w:tcPr>
                <w:p w14:paraId="40C36C9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cs="Times New Roman"/>
                      <w:bCs/>
                      <w:color w:val="auto"/>
                      <w:sz w:val="21"/>
                      <w:szCs w:val="21"/>
                      <w:highlight w:val="none"/>
                      <w:lang w:val="en-US" w:eastAsia="zh-CN"/>
                    </w:rPr>
                    <w:t>2.3</w:t>
                  </w:r>
                </w:p>
              </w:tc>
              <w:tc>
                <w:tcPr>
                  <w:tcW w:w="403" w:type="pct"/>
                  <w:tcBorders>
                    <w:tl2br w:val="nil"/>
                    <w:tr2bl w:val="nil"/>
                  </w:tcBorders>
                  <w:shd w:val="clear" w:color="auto" w:fill="auto"/>
                  <w:noWrap w:val="0"/>
                  <w:vAlign w:val="center"/>
                </w:tcPr>
                <w:p w14:paraId="5D11EA9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64.77 </w:t>
                  </w:r>
                </w:p>
              </w:tc>
              <w:tc>
                <w:tcPr>
                  <w:tcW w:w="307" w:type="pct"/>
                  <w:vMerge w:val="continue"/>
                  <w:tcBorders>
                    <w:tl2br w:val="nil"/>
                    <w:tr2bl w:val="nil"/>
                  </w:tcBorders>
                  <w:shd w:val="clear" w:color="auto" w:fill="auto"/>
                  <w:noWrap w:val="0"/>
                  <w:vAlign w:val="center"/>
                </w:tcPr>
                <w:p w14:paraId="33E39B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31316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785802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39.77 </w:t>
                  </w:r>
                </w:p>
              </w:tc>
              <w:tc>
                <w:tcPr>
                  <w:tcW w:w="444" w:type="pct"/>
                  <w:tcBorders>
                    <w:tl2br w:val="nil"/>
                    <w:tr2bl w:val="nil"/>
                  </w:tcBorders>
                  <w:shd w:val="clear" w:color="auto" w:fill="auto"/>
                  <w:noWrap w:val="0"/>
                  <w:vAlign w:val="center"/>
                </w:tcPr>
                <w:p w14:paraId="3F961D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6479D5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AF7AA6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945B3B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p>
              </w:tc>
              <w:tc>
                <w:tcPr>
                  <w:tcW w:w="483" w:type="pct"/>
                  <w:tcBorders>
                    <w:tl2br w:val="nil"/>
                    <w:tr2bl w:val="nil"/>
                  </w:tcBorders>
                  <w:shd w:val="clear" w:color="auto" w:fill="auto"/>
                  <w:noWrap w:val="0"/>
                  <w:vAlign w:val="center"/>
                </w:tcPr>
                <w:p w14:paraId="5E7BEF2E">
                  <w:pPr>
                    <w:keepNext w:val="0"/>
                    <w:keepLines w:val="0"/>
                    <w:widowControl/>
                    <w:suppressLineNumbers w:val="0"/>
                    <w:jc w:val="center"/>
                    <w:textAlignment w:val="bottom"/>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螺旋网咬口机</w:t>
                  </w:r>
                </w:p>
              </w:tc>
              <w:tc>
                <w:tcPr>
                  <w:tcW w:w="341" w:type="pct"/>
                  <w:tcBorders>
                    <w:tl2br w:val="nil"/>
                    <w:tr2bl w:val="nil"/>
                  </w:tcBorders>
                  <w:shd w:val="clear" w:color="auto" w:fill="auto"/>
                  <w:noWrap w:val="0"/>
                  <w:vAlign w:val="center"/>
                </w:tcPr>
                <w:p w14:paraId="0EBCEFF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0BC17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C9DF9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2.54</w:t>
                  </w:r>
                </w:p>
              </w:tc>
              <w:tc>
                <w:tcPr>
                  <w:tcW w:w="301" w:type="pct"/>
                  <w:tcBorders>
                    <w:tl2br w:val="nil"/>
                    <w:tr2bl w:val="nil"/>
                  </w:tcBorders>
                  <w:shd w:val="clear" w:color="auto" w:fill="auto"/>
                  <w:noWrap w:val="0"/>
                  <w:vAlign w:val="center"/>
                </w:tcPr>
                <w:p w14:paraId="56F388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1.24</w:t>
                  </w:r>
                </w:p>
              </w:tc>
              <w:tc>
                <w:tcPr>
                  <w:tcW w:w="284" w:type="pct"/>
                  <w:tcBorders>
                    <w:tl2br w:val="nil"/>
                    <w:tr2bl w:val="nil"/>
                  </w:tcBorders>
                  <w:shd w:val="clear" w:color="auto" w:fill="auto"/>
                  <w:noWrap w:val="0"/>
                  <w:vAlign w:val="center"/>
                </w:tcPr>
                <w:p w14:paraId="7CB574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CE0CEE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1.24</w:t>
                  </w:r>
                </w:p>
              </w:tc>
              <w:tc>
                <w:tcPr>
                  <w:tcW w:w="403" w:type="pct"/>
                  <w:tcBorders>
                    <w:tl2br w:val="nil"/>
                    <w:tr2bl w:val="nil"/>
                  </w:tcBorders>
                  <w:shd w:val="clear" w:color="auto" w:fill="auto"/>
                  <w:noWrap w:val="0"/>
                  <w:vAlign w:val="center"/>
                </w:tcPr>
                <w:p w14:paraId="058755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60.13 </w:t>
                  </w:r>
                </w:p>
              </w:tc>
              <w:tc>
                <w:tcPr>
                  <w:tcW w:w="307" w:type="pct"/>
                  <w:vMerge w:val="continue"/>
                  <w:tcBorders>
                    <w:tl2br w:val="nil"/>
                    <w:tr2bl w:val="nil"/>
                  </w:tcBorders>
                  <w:shd w:val="clear" w:color="auto" w:fill="auto"/>
                  <w:noWrap w:val="0"/>
                  <w:vAlign w:val="center"/>
                </w:tcPr>
                <w:p w14:paraId="60617E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7F673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07FE1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35.13 </w:t>
                  </w:r>
                </w:p>
              </w:tc>
              <w:tc>
                <w:tcPr>
                  <w:tcW w:w="444" w:type="pct"/>
                  <w:tcBorders>
                    <w:tl2br w:val="nil"/>
                    <w:tr2bl w:val="nil"/>
                  </w:tcBorders>
                  <w:shd w:val="clear" w:color="auto" w:fill="auto"/>
                  <w:noWrap w:val="0"/>
                  <w:vAlign w:val="center"/>
                </w:tcPr>
                <w:p w14:paraId="4A7AAA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C5C7F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9D46C8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734AC8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p>
              </w:tc>
              <w:tc>
                <w:tcPr>
                  <w:tcW w:w="483" w:type="pct"/>
                  <w:tcBorders>
                    <w:tl2br w:val="nil"/>
                    <w:tr2bl w:val="nil"/>
                  </w:tcBorders>
                  <w:shd w:val="clear" w:color="auto" w:fill="auto"/>
                  <w:noWrap w:val="0"/>
                  <w:vAlign w:val="center"/>
                </w:tcPr>
                <w:p w14:paraId="17DD9C7D">
                  <w:pPr>
                    <w:keepNext w:val="0"/>
                    <w:keepLines w:val="0"/>
                    <w:widowControl/>
                    <w:suppressLineNumbers w:val="0"/>
                    <w:jc w:val="center"/>
                    <w:textAlignment w:val="bottom"/>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螺旋网咬口机</w:t>
                  </w:r>
                </w:p>
              </w:tc>
              <w:tc>
                <w:tcPr>
                  <w:tcW w:w="341" w:type="pct"/>
                  <w:tcBorders>
                    <w:tl2br w:val="nil"/>
                    <w:tr2bl w:val="nil"/>
                  </w:tcBorders>
                  <w:shd w:val="clear" w:color="auto" w:fill="auto"/>
                  <w:noWrap w:val="0"/>
                  <w:vAlign w:val="center"/>
                </w:tcPr>
                <w:p w14:paraId="1FF3BC5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55C628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D2A23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2.59</w:t>
                  </w:r>
                </w:p>
              </w:tc>
              <w:tc>
                <w:tcPr>
                  <w:tcW w:w="301" w:type="pct"/>
                  <w:tcBorders>
                    <w:tl2br w:val="nil"/>
                    <w:tr2bl w:val="nil"/>
                  </w:tcBorders>
                  <w:shd w:val="clear" w:color="auto" w:fill="auto"/>
                  <w:noWrap w:val="0"/>
                  <w:vAlign w:val="center"/>
                </w:tcPr>
                <w:p w14:paraId="5ACFCB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2.14</w:t>
                  </w:r>
                </w:p>
              </w:tc>
              <w:tc>
                <w:tcPr>
                  <w:tcW w:w="284" w:type="pct"/>
                  <w:tcBorders>
                    <w:tl2br w:val="nil"/>
                    <w:tr2bl w:val="nil"/>
                  </w:tcBorders>
                  <w:shd w:val="clear" w:color="auto" w:fill="auto"/>
                  <w:noWrap w:val="0"/>
                  <w:vAlign w:val="center"/>
                </w:tcPr>
                <w:p w14:paraId="2B43AB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958D2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2.14</w:t>
                  </w:r>
                </w:p>
              </w:tc>
              <w:tc>
                <w:tcPr>
                  <w:tcW w:w="403" w:type="pct"/>
                  <w:tcBorders>
                    <w:tl2br w:val="nil"/>
                    <w:tr2bl w:val="nil"/>
                  </w:tcBorders>
                  <w:shd w:val="clear" w:color="auto" w:fill="auto"/>
                  <w:noWrap w:val="0"/>
                  <w:vAlign w:val="center"/>
                </w:tcPr>
                <w:p w14:paraId="3D1C663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55.39 </w:t>
                  </w:r>
                </w:p>
              </w:tc>
              <w:tc>
                <w:tcPr>
                  <w:tcW w:w="307" w:type="pct"/>
                  <w:vMerge w:val="continue"/>
                  <w:tcBorders>
                    <w:tl2br w:val="nil"/>
                    <w:tr2bl w:val="nil"/>
                  </w:tcBorders>
                  <w:shd w:val="clear" w:color="auto" w:fill="auto"/>
                  <w:noWrap w:val="0"/>
                  <w:vAlign w:val="center"/>
                </w:tcPr>
                <w:p w14:paraId="35AF8C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4ACA7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413B86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30.39 </w:t>
                  </w:r>
                </w:p>
              </w:tc>
              <w:tc>
                <w:tcPr>
                  <w:tcW w:w="444" w:type="pct"/>
                  <w:tcBorders>
                    <w:tl2br w:val="nil"/>
                    <w:tr2bl w:val="nil"/>
                  </w:tcBorders>
                  <w:shd w:val="clear" w:color="auto" w:fill="auto"/>
                  <w:noWrap w:val="0"/>
                  <w:vAlign w:val="center"/>
                </w:tcPr>
                <w:p w14:paraId="50C102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170B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F3B41F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2BCA68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p>
              </w:tc>
              <w:tc>
                <w:tcPr>
                  <w:tcW w:w="483" w:type="pct"/>
                  <w:tcBorders>
                    <w:tl2br w:val="nil"/>
                    <w:tr2bl w:val="nil"/>
                  </w:tcBorders>
                  <w:shd w:val="clear" w:color="auto" w:fill="auto"/>
                  <w:noWrap w:val="0"/>
                  <w:vAlign w:val="center"/>
                </w:tcPr>
                <w:p w14:paraId="1D9E79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螺旋网咬口机</w:t>
                  </w:r>
                </w:p>
              </w:tc>
              <w:tc>
                <w:tcPr>
                  <w:tcW w:w="341" w:type="pct"/>
                  <w:tcBorders>
                    <w:tl2br w:val="nil"/>
                    <w:tr2bl w:val="nil"/>
                  </w:tcBorders>
                  <w:shd w:val="clear" w:color="auto" w:fill="auto"/>
                  <w:noWrap w:val="0"/>
                  <w:vAlign w:val="center"/>
                </w:tcPr>
                <w:p w14:paraId="265D8D6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4F547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AF489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2.62</w:t>
                  </w:r>
                </w:p>
              </w:tc>
              <w:tc>
                <w:tcPr>
                  <w:tcW w:w="301" w:type="pct"/>
                  <w:tcBorders>
                    <w:tl2br w:val="nil"/>
                    <w:tr2bl w:val="nil"/>
                  </w:tcBorders>
                  <w:shd w:val="clear" w:color="auto" w:fill="auto"/>
                  <w:noWrap w:val="0"/>
                  <w:vAlign w:val="center"/>
                </w:tcPr>
                <w:p w14:paraId="52A0EC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2.94</w:t>
                  </w:r>
                </w:p>
              </w:tc>
              <w:tc>
                <w:tcPr>
                  <w:tcW w:w="284" w:type="pct"/>
                  <w:tcBorders>
                    <w:tl2br w:val="nil"/>
                    <w:tr2bl w:val="nil"/>
                  </w:tcBorders>
                  <w:shd w:val="clear" w:color="auto" w:fill="auto"/>
                  <w:noWrap w:val="0"/>
                  <w:vAlign w:val="center"/>
                </w:tcPr>
                <w:p w14:paraId="28E24B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FABE4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2.62</w:t>
                  </w:r>
                </w:p>
              </w:tc>
              <w:tc>
                <w:tcPr>
                  <w:tcW w:w="403" w:type="pct"/>
                  <w:tcBorders>
                    <w:tl2br w:val="nil"/>
                    <w:tr2bl w:val="nil"/>
                  </w:tcBorders>
                  <w:shd w:val="clear" w:color="auto" w:fill="auto"/>
                  <w:noWrap w:val="0"/>
                  <w:vAlign w:val="center"/>
                </w:tcPr>
                <w:p w14:paraId="77439E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53.63 </w:t>
                  </w:r>
                </w:p>
              </w:tc>
              <w:tc>
                <w:tcPr>
                  <w:tcW w:w="307" w:type="pct"/>
                  <w:vMerge w:val="continue"/>
                  <w:tcBorders>
                    <w:tl2br w:val="nil"/>
                    <w:tr2bl w:val="nil"/>
                  </w:tcBorders>
                  <w:shd w:val="clear" w:color="auto" w:fill="auto"/>
                  <w:noWrap w:val="0"/>
                  <w:vAlign w:val="center"/>
                </w:tcPr>
                <w:p w14:paraId="560FB3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EBE12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8C3B34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28.63 </w:t>
                  </w:r>
                </w:p>
              </w:tc>
              <w:tc>
                <w:tcPr>
                  <w:tcW w:w="444" w:type="pct"/>
                  <w:tcBorders>
                    <w:tl2br w:val="nil"/>
                    <w:tr2bl w:val="nil"/>
                  </w:tcBorders>
                  <w:shd w:val="clear" w:color="auto" w:fill="auto"/>
                  <w:noWrap w:val="0"/>
                  <w:vAlign w:val="center"/>
                </w:tcPr>
                <w:p w14:paraId="7ACB3D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FF75A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C9F20B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7B18F5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Cs/>
                      <w:color w:val="auto"/>
                      <w:sz w:val="21"/>
                      <w:szCs w:val="21"/>
                      <w:highlight w:val="none"/>
                      <w:lang w:val="en-US" w:eastAsia="zh-CN"/>
                    </w:rPr>
                  </w:pPr>
                </w:p>
              </w:tc>
              <w:tc>
                <w:tcPr>
                  <w:tcW w:w="483" w:type="pct"/>
                  <w:tcBorders>
                    <w:tl2br w:val="nil"/>
                    <w:tr2bl w:val="nil"/>
                  </w:tcBorders>
                  <w:shd w:val="clear" w:color="auto" w:fill="auto"/>
                  <w:noWrap w:val="0"/>
                  <w:vAlign w:val="center"/>
                </w:tcPr>
                <w:p w14:paraId="51E9EA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机械手（框架式）流水线</w:t>
                  </w:r>
                </w:p>
              </w:tc>
              <w:tc>
                <w:tcPr>
                  <w:tcW w:w="341" w:type="pct"/>
                  <w:tcBorders>
                    <w:tl2br w:val="nil"/>
                    <w:tr2bl w:val="nil"/>
                  </w:tcBorders>
                  <w:shd w:val="clear" w:color="auto" w:fill="auto"/>
                  <w:noWrap w:val="0"/>
                  <w:vAlign w:val="center"/>
                </w:tcPr>
                <w:p w14:paraId="4DE6A74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6FD7E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D6376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3.98</w:t>
                  </w:r>
                </w:p>
              </w:tc>
              <w:tc>
                <w:tcPr>
                  <w:tcW w:w="301" w:type="pct"/>
                  <w:tcBorders>
                    <w:tl2br w:val="nil"/>
                    <w:tr2bl w:val="nil"/>
                  </w:tcBorders>
                  <w:shd w:val="clear" w:color="auto" w:fill="auto"/>
                  <w:noWrap w:val="0"/>
                  <w:vAlign w:val="center"/>
                </w:tcPr>
                <w:p w14:paraId="5B2CAA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1.29</w:t>
                  </w:r>
                </w:p>
              </w:tc>
              <w:tc>
                <w:tcPr>
                  <w:tcW w:w="284" w:type="pct"/>
                  <w:tcBorders>
                    <w:tl2br w:val="nil"/>
                    <w:tr2bl w:val="nil"/>
                  </w:tcBorders>
                  <w:shd w:val="clear" w:color="auto" w:fill="auto"/>
                  <w:noWrap w:val="0"/>
                  <w:vAlign w:val="center"/>
                </w:tcPr>
                <w:p w14:paraId="6B2BD95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2E04A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1.29</w:t>
                  </w:r>
                </w:p>
              </w:tc>
              <w:tc>
                <w:tcPr>
                  <w:tcW w:w="403" w:type="pct"/>
                  <w:tcBorders>
                    <w:tl2br w:val="nil"/>
                    <w:tr2bl w:val="nil"/>
                  </w:tcBorders>
                  <w:shd w:val="clear" w:color="auto" w:fill="auto"/>
                  <w:noWrap w:val="0"/>
                  <w:vAlign w:val="center"/>
                </w:tcPr>
                <w:p w14:paraId="47FF5EC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59.79 </w:t>
                  </w:r>
                </w:p>
              </w:tc>
              <w:tc>
                <w:tcPr>
                  <w:tcW w:w="307" w:type="pct"/>
                  <w:vMerge w:val="continue"/>
                  <w:tcBorders>
                    <w:tl2br w:val="nil"/>
                    <w:tr2bl w:val="nil"/>
                  </w:tcBorders>
                  <w:shd w:val="clear" w:color="auto" w:fill="auto"/>
                  <w:noWrap w:val="0"/>
                  <w:vAlign w:val="center"/>
                </w:tcPr>
                <w:p w14:paraId="4DF08C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946F6E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F3431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34.79 </w:t>
                  </w:r>
                </w:p>
              </w:tc>
              <w:tc>
                <w:tcPr>
                  <w:tcW w:w="444" w:type="pct"/>
                  <w:tcBorders>
                    <w:tl2br w:val="nil"/>
                    <w:tr2bl w:val="nil"/>
                  </w:tcBorders>
                  <w:shd w:val="clear" w:color="auto" w:fill="auto"/>
                  <w:noWrap w:val="0"/>
                  <w:vAlign w:val="center"/>
                </w:tcPr>
                <w:p w14:paraId="50ADDA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4A4CE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42818B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1D108C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069F75F">
                  <w:pPr>
                    <w:spacing w:after="0"/>
                    <w:jc w:val="center"/>
                    <w:rPr>
                      <w:rFonts w:hint="default" w:ascii="Times New Roman" w:hAnsi="Times New Roman" w:eastAsia="宋体" w:cs="Times New Roman"/>
                      <w:b/>
                      <w:bCs w:val="0"/>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机械手（框架式）流水线</w:t>
                  </w:r>
                </w:p>
              </w:tc>
              <w:tc>
                <w:tcPr>
                  <w:tcW w:w="341" w:type="pct"/>
                  <w:tcBorders>
                    <w:tl2br w:val="nil"/>
                    <w:tr2bl w:val="nil"/>
                  </w:tcBorders>
                  <w:shd w:val="clear" w:color="auto" w:fill="auto"/>
                  <w:noWrap w:val="0"/>
                  <w:vAlign w:val="center"/>
                </w:tcPr>
                <w:p w14:paraId="78674C9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83507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16BC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w:t>
                  </w:r>
                </w:p>
              </w:tc>
              <w:tc>
                <w:tcPr>
                  <w:tcW w:w="301" w:type="pct"/>
                  <w:tcBorders>
                    <w:tl2br w:val="nil"/>
                    <w:tr2bl w:val="nil"/>
                  </w:tcBorders>
                  <w:shd w:val="clear" w:color="auto" w:fill="auto"/>
                  <w:noWrap w:val="0"/>
                  <w:vAlign w:val="center"/>
                </w:tcPr>
                <w:p w14:paraId="7616DF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2.14</w:t>
                  </w:r>
                </w:p>
              </w:tc>
              <w:tc>
                <w:tcPr>
                  <w:tcW w:w="284" w:type="pct"/>
                  <w:tcBorders>
                    <w:tl2br w:val="nil"/>
                    <w:tr2bl w:val="nil"/>
                  </w:tcBorders>
                  <w:shd w:val="clear" w:color="auto" w:fill="auto"/>
                  <w:noWrap w:val="0"/>
                  <w:vAlign w:val="center"/>
                </w:tcPr>
                <w:p w14:paraId="3C1131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4F7D2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2.14</w:t>
                  </w:r>
                </w:p>
              </w:tc>
              <w:tc>
                <w:tcPr>
                  <w:tcW w:w="403" w:type="pct"/>
                  <w:tcBorders>
                    <w:tl2br w:val="nil"/>
                    <w:tr2bl w:val="nil"/>
                  </w:tcBorders>
                  <w:shd w:val="clear" w:color="auto" w:fill="auto"/>
                  <w:noWrap w:val="0"/>
                  <w:vAlign w:val="center"/>
                </w:tcPr>
                <w:p w14:paraId="574D0B6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55.39 </w:t>
                  </w:r>
                </w:p>
              </w:tc>
              <w:tc>
                <w:tcPr>
                  <w:tcW w:w="307" w:type="pct"/>
                  <w:vMerge w:val="continue"/>
                  <w:tcBorders>
                    <w:tl2br w:val="nil"/>
                    <w:tr2bl w:val="nil"/>
                  </w:tcBorders>
                  <w:shd w:val="clear" w:color="auto" w:fill="auto"/>
                  <w:noWrap w:val="0"/>
                  <w:vAlign w:val="center"/>
                </w:tcPr>
                <w:p w14:paraId="37B6AA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60299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AB59DA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30.39 </w:t>
                  </w:r>
                </w:p>
              </w:tc>
              <w:tc>
                <w:tcPr>
                  <w:tcW w:w="444" w:type="pct"/>
                  <w:tcBorders>
                    <w:tl2br w:val="nil"/>
                    <w:tr2bl w:val="nil"/>
                  </w:tcBorders>
                  <w:shd w:val="clear" w:color="auto" w:fill="auto"/>
                  <w:noWrap w:val="0"/>
                  <w:vAlign w:val="center"/>
                </w:tcPr>
                <w:p w14:paraId="2B4709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20B2C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19A4E4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C7DB8F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2EFFEE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空滤网裁剪机</w:t>
                  </w:r>
                </w:p>
              </w:tc>
              <w:tc>
                <w:tcPr>
                  <w:tcW w:w="341" w:type="pct"/>
                  <w:tcBorders>
                    <w:tl2br w:val="nil"/>
                    <w:tr2bl w:val="nil"/>
                  </w:tcBorders>
                  <w:shd w:val="clear" w:color="auto" w:fill="auto"/>
                  <w:noWrap w:val="0"/>
                  <w:vAlign w:val="center"/>
                </w:tcPr>
                <w:p w14:paraId="5749AAD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EA28F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812D6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4.08</w:t>
                  </w:r>
                </w:p>
              </w:tc>
              <w:tc>
                <w:tcPr>
                  <w:tcW w:w="301" w:type="pct"/>
                  <w:tcBorders>
                    <w:tl2br w:val="nil"/>
                    <w:tr2bl w:val="nil"/>
                  </w:tcBorders>
                  <w:shd w:val="clear" w:color="auto" w:fill="auto"/>
                  <w:noWrap w:val="0"/>
                  <w:vAlign w:val="center"/>
                </w:tcPr>
                <w:p w14:paraId="4274AC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3.02</w:t>
                  </w:r>
                </w:p>
              </w:tc>
              <w:tc>
                <w:tcPr>
                  <w:tcW w:w="284" w:type="pct"/>
                  <w:tcBorders>
                    <w:tl2br w:val="nil"/>
                    <w:tr2bl w:val="nil"/>
                  </w:tcBorders>
                  <w:shd w:val="clear" w:color="auto" w:fill="auto"/>
                  <w:noWrap w:val="0"/>
                  <w:vAlign w:val="center"/>
                </w:tcPr>
                <w:p w14:paraId="7BFF4BF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72A31F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3.02</w:t>
                  </w:r>
                </w:p>
              </w:tc>
              <w:tc>
                <w:tcPr>
                  <w:tcW w:w="403" w:type="pct"/>
                  <w:tcBorders>
                    <w:tl2br w:val="nil"/>
                    <w:tr2bl w:val="nil"/>
                  </w:tcBorders>
                  <w:shd w:val="clear" w:color="auto" w:fill="auto"/>
                  <w:noWrap w:val="0"/>
                  <w:vAlign w:val="center"/>
                </w:tcPr>
                <w:p w14:paraId="5780B23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52.40 </w:t>
                  </w:r>
                </w:p>
              </w:tc>
              <w:tc>
                <w:tcPr>
                  <w:tcW w:w="307" w:type="pct"/>
                  <w:vMerge w:val="continue"/>
                  <w:tcBorders>
                    <w:tl2br w:val="nil"/>
                    <w:tr2bl w:val="nil"/>
                  </w:tcBorders>
                  <w:shd w:val="clear" w:color="auto" w:fill="auto"/>
                  <w:noWrap w:val="0"/>
                  <w:vAlign w:val="center"/>
                </w:tcPr>
                <w:p w14:paraId="3BBFF2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F969D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760807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27.40 </w:t>
                  </w:r>
                </w:p>
              </w:tc>
              <w:tc>
                <w:tcPr>
                  <w:tcW w:w="444" w:type="pct"/>
                  <w:tcBorders>
                    <w:tl2br w:val="nil"/>
                    <w:tr2bl w:val="nil"/>
                  </w:tcBorders>
                  <w:shd w:val="clear" w:color="auto" w:fill="auto"/>
                  <w:noWrap w:val="0"/>
                  <w:vAlign w:val="center"/>
                </w:tcPr>
                <w:p w14:paraId="6ED986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FD538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99E6F2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8F0F5F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4B30D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空滤网裁剪机</w:t>
                  </w:r>
                </w:p>
              </w:tc>
              <w:tc>
                <w:tcPr>
                  <w:tcW w:w="341" w:type="pct"/>
                  <w:tcBorders>
                    <w:tl2br w:val="nil"/>
                    <w:tr2bl w:val="nil"/>
                  </w:tcBorders>
                  <w:shd w:val="clear" w:color="auto" w:fill="auto"/>
                  <w:noWrap w:val="0"/>
                  <w:vAlign w:val="center"/>
                </w:tcPr>
                <w:p w14:paraId="57FE47D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D32FA9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361B7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2.62</w:t>
                  </w:r>
                </w:p>
              </w:tc>
              <w:tc>
                <w:tcPr>
                  <w:tcW w:w="301" w:type="pct"/>
                  <w:tcBorders>
                    <w:tl2br w:val="nil"/>
                    <w:tr2bl w:val="nil"/>
                  </w:tcBorders>
                  <w:shd w:val="clear" w:color="auto" w:fill="auto"/>
                  <w:noWrap w:val="0"/>
                  <w:vAlign w:val="center"/>
                </w:tcPr>
                <w:p w14:paraId="2FD518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3.8</w:t>
                  </w:r>
                </w:p>
              </w:tc>
              <w:tc>
                <w:tcPr>
                  <w:tcW w:w="284" w:type="pct"/>
                  <w:tcBorders>
                    <w:tl2br w:val="nil"/>
                    <w:tr2bl w:val="nil"/>
                  </w:tcBorders>
                  <w:shd w:val="clear" w:color="auto" w:fill="auto"/>
                  <w:noWrap w:val="0"/>
                  <w:vAlign w:val="center"/>
                </w:tcPr>
                <w:p w14:paraId="51B35D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3C590B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2.62</w:t>
                  </w:r>
                </w:p>
              </w:tc>
              <w:tc>
                <w:tcPr>
                  <w:tcW w:w="403" w:type="pct"/>
                  <w:tcBorders>
                    <w:tl2br w:val="nil"/>
                    <w:tr2bl w:val="nil"/>
                  </w:tcBorders>
                  <w:shd w:val="clear" w:color="auto" w:fill="auto"/>
                  <w:noWrap w:val="0"/>
                  <w:vAlign w:val="center"/>
                </w:tcPr>
                <w:p w14:paraId="511BA86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53.63 </w:t>
                  </w:r>
                </w:p>
              </w:tc>
              <w:tc>
                <w:tcPr>
                  <w:tcW w:w="307" w:type="pct"/>
                  <w:vMerge w:val="continue"/>
                  <w:tcBorders>
                    <w:tl2br w:val="nil"/>
                    <w:tr2bl w:val="nil"/>
                  </w:tcBorders>
                  <w:shd w:val="clear" w:color="auto" w:fill="auto"/>
                  <w:noWrap w:val="0"/>
                  <w:vAlign w:val="center"/>
                </w:tcPr>
                <w:p w14:paraId="3FEFE1E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15DF5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068C0D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28.63 </w:t>
                  </w:r>
                </w:p>
              </w:tc>
              <w:tc>
                <w:tcPr>
                  <w:tcW w:w="444" w:type="pct"/>
                  <w:tcBorders>
                    <w:tl2br w:val="nil"/>
                    <w:tr2bl w:val="nil"/>
                  </w:tcBorders>
                  <w:shd w:val="clear" w:color="auto" w:fill="auto"/>
                  <w:noWrap w:val="0"/>
                  <w:vAlign w:val="center"/>
                </w:tcPr>
                <w:p w14:paraId="350FF7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97655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081A5E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837C78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81429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空滤网裁剪机</w:t>
                  </w:r>
                </w:p>
              </w:tc>
              <w:tc>
                <w:tcPr>
                  <w:tcW w:w="341" w:type="pct"/>
                  <w:tcBorders>
                    <w:tl2br w:val="nil"/>
                    <w:tr2bl w:val="nil"/>
                  </w:tcBorders>
                  <w:shd w:val="clear" w:color="auto" w:fill="auto"/>
                  <w:noWrap w:val="0"/>
                  <w:vAlign w:val="center"/>
                </w:tcPr>
                <w:p w14:paraId="63A1217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4370E2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F2E2D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3.87</w:t>
                  </w:r>
                </w:p>
              </w:tc>
              <w:tc>
                <w:tcPr>
                  <w:tcW w:w="301" w:type="pct"/>
                  <w:tcBorders>
                    <w:tl2br w:val="nil"/>
                    <w:tr2bl w:val="nil"/>
                  </w:tcBorders>
                  <w:shd w:val="clear" w:color="auto" w:fill="auto"/>
                  <w:noWrap w:val="0"/>
                  <w:vAlign w:val="center"/>
                </w:tcPr>
                <w:p w14:paraId="4197BA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3.67</w:t>
                  </w:r>
                </w:p>
              </w:tc>
              <w:tc>
                <w:tcPr>
                  <w:tcW w:w="284" w:type="pct"/>
                  <w:tcBorders>
                    <w:tl2br w:val="nil"/>
                    <w:tr2bl w:val="nil"/>
                  </w:tcBorders>
                  <w:shd w:val="clear" w:color="auto" w:fill="auto"/>
                  <w:noWrap w:val="0"/>
                  <w:vAlign w:val="center"/>
                </w:tcPr>
                <w:p w14:paraId="252258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7DDA4F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3.67</w:t>
                  </w:r>
                </w:p>
              </w:tc>
              <w:tc>
                <w:tcPr>
                  <w:tcW w:w="403" w:type="pct"/>
                  <w:tcBorders>
                    <w:tl2br w:val="nil"/>
                    <w:tr2bl w:val="nil"/>
                  </w:tcBorders>
                  <w:shd w:val="clear" w:color="auto" w:fill="auto"/>
                  <w:noWrap w:val="0"/>
                  <w:vAlign w:val="center"/>
                </w:tcPr>
                <w:p w14:paraId="4000087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50.71 </w:t>
                  </w:r>
                </w:p>
              </w:tc>
              <w:tc>
                <w:tcPr>
                  <w:tcW w:w="307" w:type="pct"/>
                  <w:vMerge w:val="continue"/>
                  <w:tcBorders>
                    <w:tl2br w:val="nil"/>
                    <w:tr2bl w:val="nil"/>
                  </w:tcBorders>
                  <w:shd w:val="clear" w:color="auto" w:fill="auto"/>
                  <w:noWrap w:val="0"/>
                  <w:vAlign w:val="center"/>
                </w:tcPr>
                <w:p w14:paraId="188E7B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CFEA4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7E81F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25.71 </w:t>
                  </w:r>
                </w:p>
              </w:tc>
              <w:tc>
                <w:tcPr>
                  <w:tcW w:w="444" w:type="pct"/>
                  <w:tcBorders>
                    <w:tl2br w:val="nil"/>
                    <w:tr2bl w:val="nil"/>
                  </w:tcBorders>
                  <w:shd w:val="clear" w:color="auto" w:fill="auto"/>
                  <w:noWrap w:val="0"/>
                  <w:vAlign w:val="center"/>
                </w:tcPr>
                <w:p w14:paraId="40E84E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EA51C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566AE3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81F217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8891CC9">
                  <w:pPr>
                    <w:keepNext w:val="0"/>
                    <w:keepLines w:val="0"/>
                    <w:widowControl/>
                    <w:suppressLineNumbers w:val="0"/>
                    <w:jc w:val="center"/>
                    <w:textAlignment w:val="bottom"/>
                    <w:rPr>
                      <w:rFonts w:hint="default" w:ascii="Times New Roman" w:hAnsi="Times New Roman"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空滤网咬口机</w:t>
                  </w:r>
                </w:p>
              </w:tc>
              <w:tc>
                <w:tcPr>
                  <w:tcW w:w="341" w:type="pct"/>
                  <w:tcBorders>
                    <w:tl2br w:val="nil"/>
                    <w:tr2bl w:val="nil"/>
                  </w:tcBorders>
                  <w:shd w:val="clear" w:color="auto" w:fill="auto"/>
                  <w:noWrap w:val="0"/>
                  <w:vAlign w:val="center"/>
                </w:tcPr>
                <w:p w14:paraId="5E1B6747">
                  <w:pPr>
                    <w:keepNext w:val="0"/>
                    <w:keepLines w:val="0"/>
                    <w:widowControl/>
                    <w:suppressLineNumbers w:val="0"/>
                    <w:jc w:val="center"/>
                    <w:textAlignment w:val="bottom"/>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B31A98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C1C76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w:t>
                  </w:r>
                </w:p>
              </w:tc>
              <w:tc>
                <w:tcPr>
                  <w:tcW w:w="301" w:type="pct"/>
                  <w:tcBorders>
                    <w:tl2br w:val="nil"/>
                    <w:tr2bl w:val="nil"/>
                  </w:tcBorders>
                  <w:shd w:val="clear" w:color="auto" w:fill="auto"/>
                  <w:noWrap w:val="0"/>
                  <w:vAlign w:val="center"/>
                </w:tcPr>
                <w:p w14:paraId="45C0B8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4.22</w:t>
                  </w:r>
                </w:p>
              </w:tc>
              <w:tc>
                <w:tcPr>
                  <w:tcW w:w="284" w:type="pct"/>
                  <w:tcBorders>
                    <w:tl2br w:val="nil"/>
                    <w:tr2bl w:val="nil"/>
                  </w:tcBorders>
                  <w:shd w:val="clear" w:color="auto" w:fill="auto"/>
                  <w:noWrap w:val="0"/>
                  <w:vAlign w:val="center"/>
                </w:tcPr>
                <w:p w14:paraId="372190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8AD96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w:t>
                  </w:r>
                </w:p>
              </w:tc>
              <w:tc>
                <w:tcPr>
                  <w:tcW w:w="403" w:type="pct"/>
                  <w:tcBorders>
                    <w:tl2br w:val="nil"/>
                    <w:tr2bl w:val="nil"/>
                  </w:tcBorders>
                  <w:shd w:val="clear" w:color="auto" w:fill="auto"/>
                  <w:noWrap w:val="0"/>
                  <w:vAlign w:val="center"/>
                </w:tcPr>
                <w:p w14:paraId="1785A7E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53.60 </w:t>
                  </w:r>
                </w:p>
              </w:tc>
              <w:tc>
                <w:tcPr>
                  <w:tcW w:w="307" w:type="pct"/>
                  <w:vMerge w:val="continue"/>
                  <w:tcBorders>
                    <w:tl2br w:val="nil"/>
                    <w:tr2bl w:val="nil"/>
                  </w:tcBorders>
                  <w:shd w:val="clear" w:color="auto" w:fill="auto"/>
                  <w:noWrap w:val="0"/>
                  <w:vAlign w:val="center"/>
                </w:tcPr>
                <w:p w14:paraId="0E6C12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15867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DC9F7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28.60 </w:t>
                  </w:r>
                </w:p>
              </w:tc>
              <w:tc>
                <w:tcPr>
                  <w:tcW w:w="444" w:type="pct"/>
                  <w:tcBorders>
                    <w:tl2br w:val="nil"/>
                    <w:tr2bl w:val="nil"/>
                  </w:tcBorders>
                  <w:shd w:val="clear" w:color="auto" w:fill="auto"/>
                  <w:noWrap w:val="0"/>
                  <w:vAlign w:val="center"/>
                </w:tcPr>
                <w:p w14:paraId="0F9EDA4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509AC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E5840F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BAE8C4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E00EF44">
                  <w:pPr>
                    <w:keepNext w:val="0"/>
                    <w:keepLines w:val="0"/>
                    <w:widowControl/>
                    <w:suppressLineNumbers w:val="0"/>
                    <w:jc w:val="center"/>
                    <w:textAlignment w:val="bottom"/>
                    <w:rPr>
                      <w:rFonts w:hint="default" w:ascii="Times New Roman" w:hAnsi="Times New Roman"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空滤网咬口机</w:t>
                  </w:r>
                </w:p>
              </w:tc>
              <w:tc>
                <w:tcPr>
                  <w:tcW w:w="341" w:type="pct"/>
                  <w:tcBorders>
                    <w:tl2br w:val="nil"/>
                    <w:tr2bl w:val="nil"/>
                  </w:tcBorders>
                  <w:shd w:val="clear" w:color="auto" w:fill="auto"/>
                  <w:noWrap w:val="0"/>
                  <w:vAlign w:val="center"/>
                </w:tcPr>
                <w:p w14:paraId="4A113860">
                  <w:pPr>
                    <w:keepNext w:val="0"/>
                    <w:keepLines w:val="0"/>
                    <w:widowControl/>
                    <w:suppressLineNumbers w:val="0"/>
                    <w:jc w:val="center"/>
                    <w:textAlignment w:val="bottom"/>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69EFA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A2B68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3.82</w:t>
                  </w:r>
                </w:p>
              </w:tc>
              <w:tc>
                <w:tcPr>
                  <w:tcW w:w="301" w:type="pct"/>
                  <w:tcBorders>
                    <w:tl2br w:val="nil"/>
                    <w:tr2bl w:val="nil"/>
                  </w:tcBorders>
                  <w:shd w:val="clear" w:color="auto" w:fill="auto"/>
                  <w:noWrap w:val="0"/>
                  <w:vAlign w:val="center"/>
                </w:tcPr>
                <w:p w14:paraId="48228A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4.24</w:t>
                  </w:r>
                </w:p>
              </w:tc>
              <w:tc>
                <w:tcPr>
                  <w:tcW w:w="284" w:type="pct"/>
                  <w:tcBorders>
                    <w:tl2br w:val="nil"/>
                    <w:tr2bl w:val="nil"/>
                  </w:tcBorders>
                  <w:shd w:val="clear" w:color="auto" w:fill="auto"/>
                  <w:noWrap w:val="0"/>
                  <w:vAlign w:val="center"/>
                </w:tcPr>
                <w:p w14:paraId="098074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68FDF24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3.82</w:t>
                  </w:r>
                </w:p>
              </w:tc>
              <w:tc>
                <w:tcPr>
                  <w:tcW w:w="403" w:type="pct"/>
                  <w:tcBorders>
                    <w:tl2br w:val="nil"/>
                    <w:tr2bl w:val="nil"/>
                  </w:tcBorders>
                  <w:shd w:val="clear" w:color="auto" w:fill="auto"/>
                  <w:noWrap w:val="0"/>
                  <w:vAlign w:val="center"/>
                </w:tcPr>
                <w:p w14:paraId="7D40731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50.36 </w:t>
                  </w:r>
                </w:p>
              </w:tc>
              <w:tc>
                <w:tcPr>
                  <w:tcW w:w="307" w:type="pct"/>
                  <w:vMerge w:val="continue"/>
                  <w:tcBorders>
                    <w:tl2br w:val="nil"/>
                    <w:tr2bl w:val="nil"/>
                  </w:tcBorders>
                  <w:shd w:val="clear" w:color="auto" w:fill="auto"/>
                  <w:noWrap w:val="0"/>
                  <w:vAlign w:val="center"/>
                </w:tcPr>
                <w:p w14:paraId="702970C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66B8B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860689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25.36 </w:t>
                  </w:r>
                </w:p>
              </w:tc>
              <w:tc>
                <w:tcPr>
                  <w:tcW w:w="444" w:type="pct"/>
                  <w:tcBorders>
                    <w:tl2br w:val="nil"/>
                    <w:tr2bl w:val="nil"/>
                  </w:tcBorders>
                  <w:shd w:val="clear" w:color="auto" w:fill="auto"/>
                  <w:noWrap w:val="0"/>
                  <w:vAlign w:val="center"/>
                </w:tcPr>
                <w:p w14:paraId="1EFEF5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8ECFE0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EAD02E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196846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4CE2AC1">
                  <w:pPr>
                    <w:keepNext w:val="0"/>
                    <w:keepLines w:val="0"/>
                    <w:widowControl/>
                    <w:suppressLineNumbers w:val="0"/>
                    <w:jc w:val="center"/>
                    <w:textAlignment w:val="bottom"/>
                    <w:rPr>
                      <w:rFonts w:hint="default" w:ascii="Times New Roman" w:hAnsi="Times New Roman"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空滤网咬口机</w:t>
                  </w:r>
                </w:p>
              </w:tc>
              <w:tc>
                <w:tcPr>
                  <w:tcW w:w="341" w:type="pct"/>
                  <w:tcBorders>
                    <w:tl2br w:val="nil"/>
                    <w:tr2bl w:val="nil"/>
                  </w:tcBorders>
                  <w:shd w:val="clear" w:color="auto" w:fill="auto"/>
                  <w:noWrap w:val="0"/>
                  <w:vAlign w:val="center"/>
                </w:tcPr>
                <w:p w14:paraId="4BAEDA4E">
                  <w:pPr>
                    <w:keepNext w:val="0"/>
                    <w:keepLines w:val="0"/>
                    <w:widowControl/>
                    <w:suppressLineNumbers w:val="0"/>
                    <w:jc w:val="center"/>
                    <w:textAlignment w:val="bottom"/>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10E3B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197DA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2.64</w:t>
                  </w:r>
                </w:p>
              </w:tc>
              <w:tc>
                <w:tcPr>
                  <w:tcW w:w="301" w:type="pct"/>
                  <w:tcBorders>
                    <w:tl2br w:val="nil"/>
                    <w:tr2bl w:val="nil"/>
                  </w:tcBorders>
                  <w:shd w:val="clear" w:color="auto" w:fill="auto"/>
                  <w:noWrap w:val="0"/>
                  <w:vAlign w:val="center"/>
                </w:tcPr>
                <w:p w14:paraId="24C509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4.63</w:t>
                  </w:r>
                </w:p>
              </w:tc>
              <w:tc>
                <w:tcPr>
                  <w:tcW w:w="284" w:type="pct"/>
                  <w:tcBorders>
                    <w:tl2br w:val="nil"/>
                    <w:tr2bl w:val="nil"/>
                  </w:tcBorders>
                  <w:shd w:val="clear" w:color="auto" w:fill="auto"/>
                  <w:noWrap w:val="0"/>
                  <w:vAlign w:val="center"/>
                </w:tcPr>
                <w:p w14:paraId="451327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1640FFC1">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2.64</w:t>
                  </w:r>
                </w:p>
              </w:tc>
              <w:tc>
                <w:tcPr>
                  <w:tcW w:w="403" w:type="pct"/>
                  <w:tcBorders>
                    <w:tl2br w:val="nil"/>
                    <w:tr2bl w:val="nil"/>
                  </w:tcBorders>
                  <w:shd w:val="clear" w:color="auto" w:fill="auto"/>
                  <w:noWrap w:val="0"/>
                  <w:vAlign w:val="center"/>
                </w:tcPr>
                <w:p w14:paraId="79F02A6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53.57 </w:t>
                  </w:r>
                </w:p>
              </w:tc>
              <w:tc>
                <w:tcPr>
                  <w:tcW w:w="307" w:type="pct"/>
                  <w:vMerge w:val="continue"/>
                  <w:tcBorders>
                    <w:tl2br w:val="nil"/>
                    <w:tr2bl w:val="nil"/>
                  </w:tcBorders>
                  <w:shd w:val="clear" w:color="auto" w:fill="auto"/>
                  <w:noWrap w:val="0"/>
                  <w:vAlign w:val="center"/>
                </w:tcPr>
                <w:p w14:paraId="051B72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1D8C5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2E5A62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28.57 </w:t>
                  </w:r>
                </w:p>
              </w:tc>
              <w:tc>
                <w:tcPr>
                  <w:tcW w:w="444" w:type="pct"/>
                  <w:tcBorders>
                    <w:tl2br w:val="nil"/>
                    <w:tr2bl w:val="nil"/>
                  </w:tcBorders>
                  <w:shd w:val="clear" w:color="auto" w:fill="auto"/>
                  <w:noWrap w:val="0"/>
                  <w:vAlign w:val="center"/>
                </w:tcPr>
                <w:p w14:paraId="45DAED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21BA05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1F2409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EF973A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B5CD7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空滤网咬口机</w:t>
                  </w:r>
                </w:p>
              </w:tc>
              <w:tc>
                <w:tcPr>
                  <w:tcW w:w="341" w:type="pct"/>
                  <w:tcBorders>
                    <w:tl2br w:val="nil"/>
                    <w:tr2bl w:val="nil"/>
                  </w:tcBorders>
                  <w:shd w:val="clear" w:color="auto" w:fill="auto"/>
                  <w:noWrap w:val="0"/>
                  <w:vAlign w:val="center"/>
                </w:tcPr>
                <w:p w14:paraId="06F686F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D59D52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A8616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3.85</w:t>
                  </w:r>
                </w:p>
              </w:tc>
              <w:tc>
                <w:tcPr>
                  <w:tcW w:w="301" w:type="pct"/>
                  <w:tcBorders>
                    <w:tl2br w:val="nil"/>
                    <w:tr2bl w:val="nil"/>
                  </w:tcBorders>
                  <w:shd w:val="clear" w:color="auto" w:fill="auto"/>
                  <w:noWrap w:val="0"/>
                  <w:vAlign w:val="center"/>
                </w:tcPr>
                <w:p w14:paraId="629043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4.64</w:t>
                  </w:r>
                </w:p>
              </w:tc>
              <w:tc>
                <w:tcPr>
                  <w:tcW w:w="284" w:type="pct"/>
                  <w:tcBorders>
                    <w:tl2br w:val="nil"/>
                    <w:tr2bl w:val="nil"/>
                  </w:tcBorders>
                  <w:shd w:val="clear" w:color="auto" w:fill="auto"/>
                  <w:noWrap w:val="0"/>
                  <w:vAlign w:val="center"/>
                </w:tcPr>
                <w:p w14:paraId="6D6F10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4A19982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3.85</w:t>
                  </w:r>
                </w:p>
              </w:tc>
              <w:tc>
                <w:tcPr>
                  <w:tcW w:w="403" w:type="pct"/>
                  <w:tcBorders>
                    <w:tl2br w:val="nil"/>
                    <w:tr2bl w:val="nil"/>
                  </w:tcBorders>
                  <w:shd w:val="clear" w:color="auto" w:fill="auto"/>
                  <w:noWrap w:val="0"/>
                  <w:vAlign w:val="center"/>
                </w:tcPr>
                <w:p w14:paraId="1EBFA62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50.29 </w:t>
                  </w:r>
                </w:p>
              </w:tc>
              <w:tc>
                <w:tcPr>
                  <w:tcW w:w="307" w:type="pct"/>
                  <w:vMerge w:val="continue"/>
                  <w:tcBorders>
                    <w:tl2br w:val="nil"/>
                    <w:tr2bl w:val="nil"/>
                  </w:tcBorders>
                  <w:shd w:val="clear" w:color="auto" w:fill="auto"/>
                  <w:noWrap w:val="0"/>
                  <w:vAlign w:val="center"/>
                </w:tcPr>
                <w:p w14:paraId="11FE45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E4B5B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C808B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25.29 </w:t>
                  </w:r>
                </w:p>
              </w:tc>
              <w:tc>
                <w:tcPr>
                  <w:tcW w:w="444" w:type="pct"/>
                  <w:tcBorders>
                    <w:tl2br w:val="nil"/>
                    <w:tr2bl w:val="nil"/>
                  </w:tcBorders>
                  <w:shd w:val="clear" w:color="auto" w:fill="auto"/>
                  <w:noWrap w:val="0"/>
                  <w:vAlign w:val="center"/>
                </w:tcPr>
                <w:p w14:paraId="3E21B0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BFBB64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91A6A4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8" w:type="pct"/>
                  <w:vMerge w:val="continue"/>
                  <w:tcBorders>
                    <w:tl2br w:val="nil"/>
                    <w:tr2bl w:val="nil"/>
                  </w:tcBorders>
                  <w:shd w:val="clear" w:color="auto" w:fill="auto"/>
                  <w:noWrap w:val="0"/>
                  <w:vAlign w:val="center"/>
                </w:tcPr>
                <w:p w14:paraId="7658D1C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4E656F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空滤滤网点焊机</w:t>
                  </w:r>
                </w:p>
              </w:tc>
              <w:tc>
                <w:tcPr>
                  <w:tcW w:w="341" w:type="pct"/>
                  <w:tcBorders>
                    <w:tl2br w:val="nil"/>
                    <w:tr2bl w:val="nil"/>
                  </w:tcBorders>
                  <w:shd w:val="clear" w:color="auto" w:fill="auto"/>
                  <w:noWrap w:val="0"/>
                  <w:vAlign w:val="center"/>
                </w:tcPr>
                <w:p w14:paraId="5B50318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FC6915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p>
              </w:tc>
              <w:tc>
                <w:tcPr>
                  <w:tcW w:w="314" w:type="pct"/>
                  <w:tcBorders>
                    <w:tl2br w:val="nil"/>
                    <w:tr2bl w:val="nil"/>
                  </w:tcBorders>
                  <w:shd w:val="clear" w:color="auto" w:fill="auto"/>
                  <w:noWrap w:val="0"/>
                  <w:vAlign w:val="center"/>
                </w:tcPr>
                <w:p w14:paraId="0F5F24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2.66</w:t>
                  </w:r>
                </w:p>
              </w:tc>
              <w:tc>
                <w:tcPr>
                  <w:tcW w:w="301" w:type="pct"/>
                  <w:tcBorders>
                    <w:tl2br w:val="nil"/>
                    <w:tr2bl w:val="nil"/>
                  </w:tcBorders>
                  <w:shd w:val="clear" w:color="auto" w:fill="auto"/>
                  <w:noWrap w:val="0"/>
                  <w:vAlign w:val="center"/>
                </w:tcPr>
                <w:p w14:paraId="1A4DFF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5.07</w:t>
                  </w:r>
                </w:p>
              </w:tc>
              <w:tc>
                <w:tcPr>
                  <w:tcW w:w="284" w:type="pct"/>
                  <w:tcBorders>
                    <w:tl2br w:val="nil"/>
                    <w:tr2bl w:val="nil"/>
                  </w:tcBorders>
                  <w:shd w:val="clear" w:color="auto" w:fill="auto"/>
                  <w:noWrap w:val="0"/>
                  <w:vAlign w:val="center"/>
                </w:tcPr>
                <w:p w14:paraId="348EA7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33BF31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2.66</w:t>
                  </w:r>
                </w:p>
              </w:tc>
              <w:tc>
                <w:tcPr>
                  <w:tcW w:w="403" w:type="pct"/>
                  <w:tcBorders>
                    <w:tl2br w:val="nil"/>
                    <w:tr2bl w:val="nil"/>
                  </w:tcBorders>
                  <w:shd w:val="clear" w:color="auto" w:fill="auto"/>
                  <w:noWrap w:val="0"/>
                  <w:vAlign w:val="center"/>
                </w:tcPr>
                <w:p w14:paraId="241FCB7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53.50 </w:t>
                  </w:r>
                </w:p>
              </w:tc>
              <w:tc>
                <w:tcPr>
                  <w:tcW w:w="307" w:type="pct"/>
                  <w:vMerge w:val="continue"/>
                  <w:tcBorders>
                    <w:tl2br w:val="nil"/>
                    <w:tr2bl w:val="nil"/>
                  </w:tcBorders>
                  <w:shd w:val="clear" w:color="auto" w:fill="auto"/>
                  <w:noWrap w:val="0"/>
                  <w:vAlign w:val="center"/>
                </w:tcPr>
                <w:p w14:paraId="3CC17B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2B73DB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CB068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28.50 </w:t>
                  </w:r>
                </w:p>
              </w:tc>
              <w:tc>
                <w:tcPr>
                  <w:tcW w:w="444" w:type="pct"/>
                  <w:tcBorders>
                    <w:tl2br w:val="nil"/>
                    <w:tr2bl w:val="nil"/>
                  </w:tcBorders>
                  <w:shd w:val="clear" w:color="auto" w:fill="auto"/>
                  <w:noWrap w:val="0"/>
                  <w:vAlign w:val="center"/>
                </w:tcPr>
                <w:p w14:paraId="39CAF3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165DFA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5734EC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p>
              </w:tc>
              <w:tc>
                <w:tcPr>
                  <w:tcW w:w="168" w:type="pct"/>
                  <w:vMerge w:val="continue"/>
                  <w:tcBorders>
                    <w:tl2br w:val="nil"/>
                    <w:tr2bl w:val="nil"/>
                  </w:tcBorders>
                  <w:shd w:val="clear" w:color="auto" w:fill="auto"/>
                  <w:noWrap w:val="0"/>
                  <w:vAlign w:val="center"/>
                </w:tcPr>
                <w:p w14:paraId="47703AF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307F67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空滤滤网点焊机</w:t>
                  </w:r>
                </w:p>
              </w:tc>
              <w:tc>
                <w:tcPr>
                  <w:tcW w:w="341" w:type="pct"/>
                  <w:tcBorders>
                    <w:tl2br w:val="nil"/>
                    <w:tr2bl w:val="nil"/>
                  </w:tcBorders>
                  <w:shd w:val="clear" w:color="auto" w:fill="auto"/>
                  <w:noWrap w:val="0"/>
                  <w:vAlign w:val="center"/>
                </w:tcPr>
                <w:p w14:paraId="459C6FD0">
                  <w:pPr>
                    <w:keepNext w:val="0"/>
                    <w:keepLines w:val="0"/>
                    <w:widowControl/>
                    <w:suppressLineNumbers w:val="0"/>
                    <w:jc w:val="center"/>
                    <w:textAlignment w:val="bottom"/>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B039A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FE1A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3.85</w:t>
                  </w:r>
                </w:p>
              </w:tc>
              <w:tc>
                <w:tcPr>
                  <w:tcW w:w="301" w:type="pct"/>
                  <w:tcBorders>
                    <w:tl2br w:val="nil"/>
                    <w:tr2bl w:val="nil"/>
                  </w:tcBorders>
                  <w:shd w:val="clear" w:color="auto" w:fill="auto"/>
                  <w:noWrap w:val="0"/>
                  <w:vAlign w:val="center"/>
                </w:tcPr>
                <w:p w14:paraId="0B6DDD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5.18</w:t>
                  </w:r>
                </w:p>
              </w:tc>
              <w:tc>
                <w:tcPr>
                  <w:tcW w:w="284" w:type="pct"/>
                  <w:tcBorders>
                    <w:tl2br w:val="nil"/>
                    <w:tr2bl w:val="nil"/>
                  </w:tcBorders>
                  <w:shd w:val="clear" w:color="auto" w:fill="auto"/>
                  <w:noWrap w:val="0"/>
                  <w:vAlign w:val="center"/>
                </w:tcPr>
                <w:p w14:paraId="4A5E38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36C7D18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3.85</w:t>
                  </w:r>
                </w:p>
              </w:tc>
              <w:tc>
                <w:tcPr>
                  <w:tcW w:w="403" w:type="pct"/>
                  <w:tcBorders>
                    <w:tl2br w:val="nil"/>
                    <w:tr2bl w:val="nil"/>
                  </w:tcBorders>
                  <w:shd w:val="clear" w:color="auto" w:fill="auto"/>
                  <w:noWrap w:val="0"/>
                  <w:vAlign w:val="center"/>
                </w:tcPr>
                <w:p w14:paraId="5C6C418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50.29 </w:t>
                  </w:r>
                </w:p>
              </w:tc>
              <w:tc>
                <w:tcPr>
                  <w:tcW w:w="307" w:type="pct"/>
                  <w:vMerge w:val="continue"/>
                  <w:tcBorders>
                    <w:tl2br w:val="nil"/>
                    <w:tr2bl w:val="nil"/>
                  </w:tcBorders>
                  <w:shd w:val="clear" w:color="auto" w:fill="auto"/>
                  <w:noWrap w:val="0"/>
                  <w:vAlign w:val="center"/>
                </w:tcPr>
                <w:p w14:paraId="6E5102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9F73D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57D469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25.29 </w:t>
                  </w:r>
                </w:p>
              </w:tc>
              <w:tc>
                <w:tcPr>
                  <w:tcW w:w="444" w:type="pct"/>
                  <w:tcBorders>
                    <w:tl2br w:val="nil"/>
                    <w:tr2bl w:val="nil"/>
                  </w:tcBorders>
                  <w:shd w:val="clear" w:color="auto" w:fill="auto"/>
                  <w:noWrap w:val="0"/>
                  <w:vAlign w:val="center"/>
                </w:tcPr>
                <w:p w14:paraId="64F94D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2261B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95114A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6AB156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1E5F2B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空滤滤网点焊机</w:t>
                  </w:r>
                </w:p>
              </w:tc>
              <w:tc>
                <w:tcPr>
                  <w:tcW w:w="341" w:type="pct"/>
                  <w:tcBorders>
                    <w:tl2br w:val="nil"/>
                    <w:tr2bl w:val="nil"/>
                  </w:tcBorders>
                  <w:shd w:val="clear" w:color="auto" w:fill="auto"/>
                  <w:noWrap w:val="0"/>
                  <w:vAlign w:val="center"/>
                </w:tcPr>
                <w:p w14:paraId="6BB150A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C3FE58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E0CAF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2.66</w:t>
                  </w:r>
                </w:p>
              </w:tc>
              <w:tc>
                <w:tcPr>
                  <w:tcW w:w="301" w:type="pct"/>
                  <w:tcBorders>
                    <w:tl2br w:val="nil"/>
                    <w:tr2bl w:val="nil"/>
                  </w:tcBorders>
                  <w:shd w:val="clear" w:color="auto" w:fill="auto"/>
                  <w:noWrap w:val="0"/>
                  <w:vAlign w:val="center"/>
                </w:tcPr>
                <w:p w14:paraId="6AF3DA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5.55</w:t>
                  </w:r>
                </w:p>
              </w:tc>
              <w:tc>
                <w:tcPr>
                  <w:tcW w:w="284" w:type="pct"/>
                  <w:tcBorders>
                    <w:tl2br w:val="nil"/>
                    <w:tr2bl w:val="nil"/>
                  </w:tcBorders>
                  <w:shd w:val="clear" w:color="auto" w:fill="auto"/>
                  <w:noWrap w:val="0"/>
                  <w:vAlign w:val="center"/>
                </w:tcPr>
                <w:p w14:paraId="7FCB0A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7EA6184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3.82</w:t>
                  </w:r>
                </w:p>
              </w:tc>
              <w:tc>
                <w:tcPr>
                  <w:tcW w:w="403" w:type="pct"/>
                  <w:tcBorders>
                    <w:tl2br w:val="nil"/>
                    <w:tr2bl w:val="nil"/>
                  </w:tcBorders>
                  <w:shd w:val="clear" w:color="auto" w:fill="auto"/>
                  <w:noWrap w:val="0"/>
                  <w:vAlign w:val="center"/>
                </w:tcPr>
                <w:p w14:paraId="18FC13F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50.36 </w:t>
                  </w:r>
                </w:p>
              </w:tc>
              <w:tc>
                <w:tcPr>
                  <w:tcW w:w="307" w:type="pct"/>
                  <w:vMerge w:val="continue"/>
                  <w:tcBorders>
                    <w:tl2br w:val="nil"/>
                    <w:tr2bl w:val="nil"/>
                  </w:tcBorders>
                  <w:shd w:val="clear" w:color="auto" w:fill="auto"/>
                  <w:noWrap w:val="0"/>
                  <w:vAlign w:val="center"/>
                </w:tcPr>
                <w:p w14:paraId="4E1225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D25D1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E86830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25.36 </w:t>
                  </w:r>
                </w:p>
              </w:tc>
              <w:tc>
                <w:tcPr>
                  <w:tcW w:w="444" w:type="pct"/>
                  <w:tcBorders>
                    <w:tl2br w:val="nil"/>
                    <w:tr2bl w:val="nil"/>
                  </w:tcBorders>
                  <w:shd w:val="clear" w:color="auto" w:fill="auto"/>
                  <w:noWrap w:val="0"/>
                  <w:vAlign w:val="center"/>
                </w:tcPr>
                <w:p w14:paraId="4628FF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A41A4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64ABA5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17BF33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59840EF">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铁板卷圆机</w:t>
                  </w:r>
                </w:p>
              </w:tc>
              <w:tc>
                <w:tcPr>
                  <w:tcW w:w="341" w:type="pct"/>
                  <w:tcBorders>
                    <w:tl2br w:val="nil"/>
                    <w:tr2bl w:val="nil"/>
                  </w:tcBorders>
                  <w:shd w:val="clear" w:color="auto" w:fill="auto"/>
                  <w:noWrap w:val="0"/>
                  <w:vAlign w:val="center"/>
                </w:tcPr>
                <w:p w14:paraId="616C243A">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33DF0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A8802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3.81</w:t>
                  </w:r>
                </w:p>
              </w:tc>
              <w:tc>
                <w:tcPr>
                  <w:tcW w:w="301" w:type="pct"/>
                  <w:tcBorders>
                    <w:tl2br w:val="nil"/>
                    <w:tr2bl w:val="nil"/>
                  </w:tcBorders>
                  <w:shd w:val="clear" w:color="auto" w:fill="auto"/>
                  <w:noWrap w:val="0"/>
                  <w:vAlign w:val="center"/>
                </w:tcPr>
                <w:p w14:paraId="090053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5.58</w:t>
                  </w:r>
                </w:p>
              </w:tc>
              <w:tc>
                <w:tcPr>
                  <w:tcW w:w="284" w:type="pct"/>
                  <w:tcBorders>
                    <w:tl2br w:val="nil"/>
                    <w:tr2bl w:val="nil"/>
                  </w:tcBorders>
                  <w:shd w:val="clear" w:color="auto" w:fill="auto"/>
                  <w:noWrap w:val="0"/>
                  <w:vAlign w:val="center"/>
                </w:tcPr>
                <w:p w14:paraId="3DC4AE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7CFF5F9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2.64</w:t>
                  </w:r>
                </w:p>
              </w:tc>
              <w:tc>
                <w:tcPr>
                  <w:tcW w:w="403" w:type="pct"/>
                  <w:tcBorders>
                    <w:tl2br w:val="nil"/>
                    <w:tr2bl w:val="nil"/>
                  </w:tcBorders>
                  <w:shd w:val="clear" w:color="auto" w:fill="auto"/>
                  <w:noWrap w:val="0"/>
                  <w:vAlign w:val="center"/>
                </w:tcPr>
                <w:p w14:paraId="1F3B499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53.57 </w:t>
                  </w:r>
                </w:p>
              </w:tc>
              <w:tc>
                <w:tcPr>
                  <w:tcW w:w="307" w:type="pct"/>
                  <w:vMerge w:val="continue"/>
                  <w:tcBorders>
                    <w:tl2br w:val="nil"/>
                    <w:tr2bl w:val="nil"/>
                  </w:tcBorders>
                  <w:shd w:val="clear" w:color="auto" w:fill="auto"/>
                  <w:noWrap w:val="0"/>
                  <w:vAlign w:val="center"/>
                </w:tcPr>
                <w:p w14:paraId="0AC9F6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CF7F7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654AC0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28.57 </w:t>
                  </w:r>
                </w:p>
              </w:tc>
              <w:tc>
                <w:tcPr>
                  <w:tcW w:w="444" w:type="pct"/>
                  <w:tcBorders>
                    <w:tl2br w:val="nil"/>
                    <w:tr2bl w:val="nil"/>
                  </w:tcBorders>
                  <w:shd w:val="clear" w:color="auto" w:fill="auto"/>
                  <w:noWrap w:val="0"/>
                  <w:vAlign w:val="center"/>
                </w:tcPr>
                <w:p w14:paraId="74E078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A4A4D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079CB7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98A645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DD8C13D">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铁板卷圆机</w:t>
                  </w:r>
                </w:p>
              </w:tc>
              <w:tc>
                <w:tcPr>
                  <w:tcW w:w="341" w:type="pct"/>
                  <w:tcBorders>
                    <w:tl2br w:val="nil"/>
                    <w:tr2bl w:val="nil"/>
                  </w:tcBorders>
                  <w:shd w:val="clear" w:color="auto" w:fill="auto"/>
                  <w:noWrap w:val="0"/>
                  <w:vAlign w:val="center"/>
                </w:tcPr>
                <w:p w14:paraId="6084774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97E20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B5097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2.68</w:t>
                  </w:r>
                </w:p>
              </w:tc>
              <w:tc>
                <w:tcPr>
                  <w:tcW w:w="301" w:type="pct"/>
                  <w:tcBorders>
                    <w:tl2br w:val="nil"/>
                    <w:tr2bl w:val="nil"/>
                  </w:tcBorders>
                  <w:shd w:val="clear" w:color="auto" w:fill="auto"/>
                  <w:noWrap w:val="0"/>
                  <w:vAlign w:val="center"/>
                </w:tcPr>
                <w:p w14:paraId="4B8CD2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5.83</w:t>
                  </w:r>
                </w:p>
              </w:tc>
              <w:tc>
                <w:tcPr>
                  <w:tcW w:w="284" w:type="pct"/>
                  <w:tcBorders>
                    <w:tl2br w:val="nil"/>
                    <w:tr2bl w:val="nil"/>
                  </w:tcBorders>
                  <w:shd w:val="clear" w:color="auto" w:fill="auto"/>
                  <w:noWrap w:val="0"/>
                  <w:vAlign w:val="center"/>
                </w:tcPr>
                <w:p w14:paraId="20F421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69F3F64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3.85</w:t>
                  </w:r>
                </w:p>
              </w:tc>
              <w:tc>
                <w:tcPr>
                  <w:tcW w:w="403" w:type="pct"/>
                  <w:tcBorders>
                    <w:tl2br w:val="nil"/>
                    <w:tr2bl w:val="nil"/>
                  </w:tcBorders>
                  <w:shd w:val="clear" w:color="auto" w:fill="auto"/>
                  <w:noWrap w:val="0"/>
                  <w:vAlign w:val="center"/>
                </w:tcPr>
                <w:p w14:paraId="6D7134E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50.29 </w:t>
                  </w:r>
                </w:p>
              </w:tc>
              <w:tc>
                <w:tcPr>
                  <w:tcW w:w="307" w:type="pct"/>
                  <w:vMerge w:val="continue"/>
                  <w:tcBorders>
                    <w:tl2br w:val="nil"/>
                    <w:tr2bl w:val="nil"/>
                  </w:tcBorders>
                  <w:shd w:val="clear" w:color="auto" w:fill="auto"/>
                  <w:noWrap w:val="0"/>
                  <w:vAlign w:val="center"/>
                </w:tcPr>
                <w:p w14:paraId="29CE0C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23D03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0263F7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25.29 </w:t>
                  </w:r>
                </w:p>
              </w:tc>
              <w:tc>
                <w:tcPr>
                  <w:tcW w:w="444" w:type="pct"/>
                  <w:tcBorders>
                    <w:tl2br w:val="nil"/>
                    <w:tr2bl w:val="nil"/>
                  </w:tcBorders>
                  <w:shd w:val="clear" w:color="auto" w:fill="auto"/>
                  <w:noWrap w:val="0"/>
                  <w:vAlign w:val="center"/>
                </w:tcPr>
                <w:p w14:paraId="1E2B03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4252B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0403ED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2C8C9E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B3539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kern w:val="2"/>
                      <w:sz w:val="21"/>
                      <w:szCs w:val="21"/>
                      <w:highlight w:val="none"/>
                      <w:lang w:val="en-US" w:eastAsia="zh-CN" w:bidi="ar-SA"/>
                    </w:rPr>
                    <w:t>吊挂喷涂线</w:t>
                  </w:r>
                </w:p>
              </w:tc>
              <w:tc>
                <w:tcPr>
                  <w:tcW w:w="341" w:type="pct"/>
                  <w:tcBorders>
                    <w:tl2br w:val="nil"/>
                    <w:tr2bl w:val="nil"/>
                  </w:tcBorders>
                  <w:shd w:val="clear" w:color="auto" w:fill="auto"/>
                  <w:noWrap w:val="0"/>
                  <w:vAlign w:val="center"/>
                </w:tcPr>
                <w:p w14:paraId="61A8ED0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2FF5B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80DBAC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3.76</w:t>
                  </w:r>
                </w:p>
              </w:tc>
              <w:tc>
                <w:tcPr>
                  <w:tcW w:w="301" w:type="pct"/>
                  <w:tcBorders>
                    <w:tl2br w:val="nil"/>
                    <w:tr2bl w:val="nil"/>
                  </w:tcBorders>
                  <w:shd w:val="clear" w:color="auto" w:fill="auto"/>
                  <w:noWrap w:val="0"/>
                  <w:vAlign w:val="center"/>
                </w:tcPr>
                <w:p w14:paraId="7FA2EE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5.87</w:t>
                  </w:r>
                </w:p>
              </w:tc>
              <w:tc>
                <w:tcPr>
                  <w:tcW w:w="284" w:type="pct"/>
                  <w:tcBorders>
                    <w:tl2br w:val="nil"/>
                    <w:tr2bl w:val="nil"/>
                  </w:tcBorders>
                  <w:shd w:val="clear" w:color="auto" w:fill="auto"/>
                  <w:noWrap w:val="0"/>
                  <w:vAlign w:val="center"/>
                </w:tcPr>
                <w:p w14:paraId="644F18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0823647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2.66</w:t>
                  </w:r>
                </w:p>
              </w:tc>
              <w:tc>
                <w:tcPr>
                  <w:tcW w:w="403" w:type="pct"/>
                  <w:tcBorders>
                    <w:tl2br w:val="nil"/>
                    <w:tr2bl w:val="nil"/>
                  </w:tcBorders>
                  <w:shd w:val="clear" w:color="auto" w:fill="auto"/>
                  <w:noWrap w:val="0"/>
                  <w:vAlign w:val="center"/>
                </w:tcPr>
                <w:p w14:paraId="41DE76A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53.50 </w:t>
                  </w:r>
                </w:p>
              </w:tc>
              <w:tc>
                <w:tcPr>
                  <w:tcW w:w="307" w:type="pct"/>
                  <w:vMerge w:val="continue"/>
                  <w:tcBorders>
                    <w:tl2br w:val="nil"/>
                    <w:tr2bl w:val="nil"/>
                  </w:tcBorders>
                  <w:shd w:val="clear" w:color="auto" w:fill="auto"/>
                  <w:noWrap w:val="0"/>
                  <w:vAlign w:val="center"/>
                </w:tcPr>
                <w:p w14:paraId="7A1964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5CE26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EBE92A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28.50 </w:t>
                  </w:r>
                </w:p>
              </w:tc>
              <w:tc>
                <w:tcPr>
                  <w:tcW w:w="444" w:type="pct"/>
                  <w:tcBorders>
                    <w:tl2br w:val="nil"/>
                    <w:tr2bl w:val="nil"/>
                  </w:tcBorders>
                  <w:shd w:val="clear" w:color="auto" w:fill="auto"/>
                  <w:noWrap w:val="0"/>
                  <w:vAlign w:val="center"/>
                </w:tcPr>
                <w:p w14:paraId="0AA7816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52BE2A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2A0132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21F1D0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42AE0FA">
                  <w:pPr>
                    <w:keepNext w:val="0"/>
                    <w:keepLines w:val="0"/>
                    <w:widowControl/>
                    <w:suppressLineNumbers w:val="0"/>
                    <w:jc w:val="center"/>
                    <w:textAlignment w:val="bottom"/>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机柴滤壳体喷涂线</w:t>
                  </w:r>
                </w:p>
              </w:tc>
              <w:tc>
                <w:tcPr>
                  <w:tcW w:w="341" w:type="pct"/>
                  <w:tcBorders>
                    <w:tl2br w:val="nil"/>
                    <w:tr2bl w:val="nil"/>
                  </w:tcBorders>
                  <w:shd w:val="clear" w:color="auto" w:fill="auto"/>
                  <w:noWrap w:val="0"/>
                  <w:vAlign w:val="center"/>
                </w:tcPr>
                <w:p w14:paraId="43E4924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AD6E6D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43EA5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w:t>
                  </w:r>
                </w:p>
              </w:tc>
              <w:tc>
                <w:tcPr>
                  <w:tcW w:w="301" w:type="pct"/>
                  <w:tcBorders>
                    <w:tl2br w:val="nil"/>
                    <w:tr2bl w:val="nil"/>
                  </w:tcBorders>
                  <w:shd w:val="clear" w:color="auto" w:fill="auto"/>
                  <w:noWrap w:val="0"/>
                  <w:vAlign w:val="center"/>
                </w:tcPr>
                <w:p w14:paraId="4CF7C2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6.2</w:t>
                  </w:r>
                </w:p>
              </w:tc>
              <w:tc>
                <w:tcPr>
                  <w:tcW w:w="284" w:type="pct"/>
                  <w:tcBorders>
                    <w:tl2br w:val="nil"/>
                    <w:tr2bl w:val="nil"/>
                  </w:tcBorders>
                  <w:shd w:val="clear" w:color="auto" w:fill="auto"/>
                  <w:noWrap w:val="0"/>
                  <w:vAlign w:val="center"/>
                </w:tcPr>
                <w:p w14:paraId="621DAC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270642C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3.85</w:t>
                  </w:r>
                </w:p>
              </w:tc>
              <w:tc>
                <w:tcPr>
                  <w:tcW w:w="403" w:type="pct"/>
                  <w:tcBorders>
                    <w:tl2br w:val="nil"/>
                    <w:tr2bl w:val="nil"/>
                  </w:tcBorders>
                  <w:shd w:val="clear" w:color="auto" w:fill="auto"/>
                  <w:noWrap w:val="0"/>
                  <w:vAlign w:val="center"/>
                </w:tcPr>
                <w:p w14:paraId="595AB8A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50.29 </w:t>
                  </w:r>
                </w:p>
              </w:tc>
              <w:tc>
                <w:tcPr>
                  <w:tcW w:w="307" w:type="pct"/>
                  <w:vMerge w:val="continue"/>
                  <w:tcBorders>
                    <w:tl2br w:val="nil"/>
                    <w:tr2bl w:val="nil"/>
                  </w:tcBorders>
                  <w:shd w:val="clear" w:color="auto" w:fill="auto"/>
                  <w:noWrap w:val="0"/>
                  <w:vAlign w:val="center"/>
                </w:tcPr>
                <w:p w14:paraId="7C31F9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36C02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A30F99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25.29 </w:t>
                  </w:r>
                </w:p>
              </w:tc>
              <w:tc>
                <w:tcPr>
                  <w:tcW w:w="444" w:type="pct"/>
                  <w:tcBorders>
                    <w:tl2br w:val="nil"/>
                    <w:tr2bl w:val="nil"/>
                  </w:tcBorders>
                  <w:shd w:val="clear" w:color="auto" w:fill="auto"/>
                  <w:noWrap w:val="0"/>
                  <w:vAlign w:val="center"/>
                </w:tcPr>
                <w:p w14:paraId="1B651AD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154BEB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ED259D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599A9A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2E1D934">
                  <w:pPr>
                    <w:keepNext w:val="0"/>
                    <w:keepLines w:val="0"/>
                    <w:widowControl/>
                    <w:suppressLineNumbers w:val="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空滤外套折纸机</w:t>
                  </w:r>
                </w:p>
              </w:tc>
              <w:tc>
                <w:tcPr>
                  <w:tcW w:w="341" w:type="pct"/>
                  <w:tcBorders>
                    <w:tl2br w:val="nil"/>
                    <w:tr2bl w:val="nil"/>
                  </w:tcBorders>
                  <w:shd w:val="clear" w:color="auto" w:fill="auto"/>
                  <w:noWrap w:val="0"/>
                  <w:vAlign w:val="center"/>
                </w:tcPr>
                <w:p w14:paraId="6F511B5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8A20EA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A6F22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3.73</w:t>
                  </w:r>
                </w:p>
              </w:tc>
              <w:tc>
                <w:tcPr>
                  <w:tcW w:w="301" w:type="pct"/>
                  <w:tcBorders>
                    <w:tl2br w:val="nil"/>
                    <w:tr2bl w:val="nil"/>
                  </w:tcBorders>
                  <w:shd w:val="clear" w:color="auto" w:fill="auto"/>
                  <w:noWrap w:val="0"/>
                  <w:vAlign w:val="center"/>
                </w:tcPr>
                <w:p w14:paraId="506F00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6.27</w:t>
                  </w:r>
                </w:p>
              </w:tc>
              <w:tc>
                <w:tcPr>
                  <w:tcW w:w="284" w:type="pct"/>
                  <w:tcBorders>
                    <w:tl2br w:val="nil"/>
                    <w:tr2bl w:val="nil"/>
                  </w:tcBorders>
                  <w:shd w:val="clear" w:color="auto" w:fill="auto"/>
                  <w:noWrap w:val="0"/>
                  <w:vAlign w:val="center"/>
                </w:tcPr>
                <w:p w14:paraId="67703C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A689B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3.73</w:t>
                  </w:r>
                </w:p>
              </w:tc>
              <w:tc>
                <w:tcPr>
                  <w:tcW w:w="403" w:type="pct"/>
                  <w:tcBorders>
                    <w:tl2br w:val="nil"/>
                    <w:tr2bl w:val="nil"/>
                  </w:tcBorders>
                  <w:shd w:val="clear" w:color="auto" w:fill="auto"/>
                  <w:noWrap w:val="0"/>
                  <w:vAlign w:val="center"/>
                </w:tcPr>
                <w:p w14:paraId="1C59DC7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50.57 </w:t>
                  </w:r>
                </w:p>
              </w:tc>
              <w:tc>
                <w:tcPr>
                  <w:tcW w:w="307" w:type="pct"/>
                  <w:vMerge w:val="continue"/>
                  <w:tcBorders>
                    <w:tl2br w:val="nil"/>
                    <w:tr2bl w:val="nil"/>
                  </w:tcBorders>
                  <w:shd w:val="clear" w:color="auto" w:fill="auto"/>
                  <w:noWrap w:val="0"/>
                  <w:vAlign w:val="center"/>
                </w:tcPr>
                <w:p w14:paraId="4551ED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D6DB26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47AD5A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25.57 </w:t>
                  </w:r>
                </w:p>
              </w:tc>
              <w:tc>
                <w:tcPr>
                  <w:tcW w:w="444" w:type="pct"/>
                  <w:tcBorders>
                    <w:tl2br w:val="nil"/>
                    <w:tr2bl w:val="nil"/>
                  </w:tcBorders>
                  <w:shd w:val="clear" w:color="auto" w:fill="auto"/>
                  <w:noWrap w:val="0"/>
                  <w:vAlign w:val="center"/>
                </w:tcPr>
                <w:p w14:paraId="4A5A58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12E4B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ED66E1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EBC5CB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F73F891">
                  <w:pPr>
                    <w:keepNext w:val="0"/>
                    <w:keepLines w:val="0"/>
                    <w:widowControl/>
                    <w:suppressLineNumbers w:val="0"/>
                    <w:jc w:val="center"/>
                    <w:textAlignment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空滤外套折纸机</w:t>
                  </w:r>
                </w:p>
              </w:tc>
              <w:tc>
                <w:tcPr>
                  <w:tcW w:w="341" w:type="pct"/>
                  <w:tcBorders>
                    <w:tl2br w:val="nil"/>
                    <w:tr2bl w:val="nil"/>
                  </w:tcBorders>
                  <w:shd w:val="clear" w:color="auto" w:fill="auto"/>
                  <w:noWrap w:val="0"/>
                  <w:vAlign w:val="center"/>
                </w:tcPr>
                <w:p w14:paraId="33CA3A9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E88472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643A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2.74</w:t>
                  </w:r>
                </w:p>
              </w:tc>
              <w:tc>
                <w:tcPr>
                  <w:tcW w:w="301" w:type="pct"/>
                  <w:tcBorders>
                    <w:tl2br w:val="nil"/>
                    <w:tr2bl w:val="nil"/>
                  </w:tcBorders>
                  <w:shd w:val="clear" w:color="auto" w:fill="auto"/>
                  <w:noWrap w:val="0"/>
                  <w:vAlign w:val="center"/>
                </w:tcPr>
                <w:p w14:paraId="1BA7BD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6.62</w:t>
                  </w:r>
                </w:p>
              </w:tc>
              <w:tc>
                <w:tcPr>
                  <w:tcW w:w="284" w:type="pct"/>
                  <w:tcBorders>
                    <w:tl2br w:val="nil"/>
                    <w:tr2bl w:val="nil"/>
                  </w:tcBorders>
                  <w:shd w:val="clear" w:color="auto" w:fill="auto"/>
                  <w:noWrap w:val="0"/>
                  <w:vAlign w:val="center"/>
                </w:tcPr>
                <w:p w14:paraId="61799E2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0645A61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2.74</w:t>
                  </w:r>
                </w:p>
              </w:tc>
              <w:tc>
                <w:tcPr>
                  <w:tcW w:w="403" w:type="pct"/>
                  <w:tcBorders>
                    <w:tl2br w:val="nil"/>
                    <w:tr2bl w:val="nil"/>
                  </w:tcBorders>
                  <w:shd w:val="clear" w:color="auto" w:fill="auto"/>
                  <w:noWrap w:val="0"/>
                  <w:vAlign w:val="center"/>
                </w:tcPr>
                <w:p w14:paraId="17BE212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53.24 </w:t>
                  </w:r>
                </w:p>
              </w:tc>
              <w:tc>
                <w:tcPr>
                  <w:tcW w:w="307" w:type="pct"/>
                  <w:vMerge w:val="continue"/>
                  <w:tcBorders>
                    <w:tl2br w:val="nil"/>
                    <w:tr2bl w:val="nil"/>
                  </w:tcBorders>
                  <w:shd w:val="clear" w:color="auto" w:fill="auto"/>
                  <w:noWrap w:val="0"/>
                  <w:vAlign w:val="center"/>
                </w:tcPr>
                <w:p w14:paraId="63E56E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32658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86D8E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28.24 </w:t>
                  </w:r>
                </w:p>
              </w:tc>
              <w:tc>
                <w:tcPr>
                  <w:tcW w:w="444" w:type="pct"/>
                  <w:tcBorders>
                    <w:tl2br w:val="nil"/>
                    <w:tr2bl w:val="nil"/>
                  </w:tcBorders>
                  <w:shd w:val="clear" w:color="auto" w:fill="auto"/>
                  <w:noWrap w:val="0"/>
                  <w:vAlign w:val="center"/>
                </w:tcPr>
                <w:p w14:paraId="5727A2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94035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B38543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428158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9DC8F9E">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空滤外套折纸机</w:t>
                  </w:r>
                </w:p>
              </w:tc>
              <w:tc>
                <w:tcPr>
                  <w:tcW w:w="341" w:type="pct"/>
                  <w:tcBorders>
                    <w:tl2br w:val="nil"/>
                    <w:tr2bl w:val="nil"/>
                  </w:tcBorders>
                  <w:shd w:val="clear" w:color="auto" w:fill="auto"/>
                  <w:noWrap w:val="0"/>
                  <w:vAlign w:val="center"/>
                </w:tcPr>
                <w:p w14:paraId="10EDCD8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A26AC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E6539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3.74</w:t>
                  </w:r>
                </w:p>
              </w:tc>
              <w:tc>
                <w:tcPr>
                  <w:tcW w:w="301" w:type="pct"/>
                  <w:tcBorders>
                    <w:tl2br w:val="nil"/>
                    <w:tr2bl w:val="nil"/>
                  </w:tcBorders>
                  <w:shd w:val="clear" w:color="auto" w:fill="auto"/>
                  <w:noWrap w:val="0"/>
                  <w:vAlign w:val="center"/>
                </w:tcPr>
                <w:p w14:paraId="33AE8C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6.62</w:t>
                  </w:r>
                </w:p>
              </w:tc>
              <w:tc>
                <w:tcPr>
                  <w:tcW w:w="284" w:type="pct"/>
                  <w:tcBorders>
                    <w:tl2br w:val="nil"/>
                    <w:tr2bl w:val="nil"/>
                  </w:tcBorders>
                  <w:shd w:val="clear" w:color="auto" w:fill="auto"/>
                  <w:noWrap w:val="0"/>
                  <w:vAlign w:val="center"/>
                </w:tcPr>
                <w:p w14:paraId="4417CE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293423D">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3.74</w:t>
                  </w:r>
                </w:p>
              </w:tc>
              <w:tc>
                <w:tcPr>
                  <w:tcW w:w="403" w:type="pct"/>
                  <w:tcBorders>
                    <w:tl2br w:val="nil"/>
                    <w:tr2bl w:val="nil"/>
                  </w:tcBorders>
                  <w:shd w:val="clear" w:color="auto" w:fill="auto"/>
                  <w:noWrap w:val="0"/>
                  <w:vAlign w:val="center"/>
                </w:tcPr>
                <w:p w14:paraId="113B505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50.54 </w:t>
                  </w:r>
                </w:p>
              </w:tc>
              <w:tc>
                <w:tcPr>
                  <w:tcW w:w="307" w:type="pct"/>
                  <w:vMerge w:val="continue"/>
                  <w:tcBorders>
                    <w:tl2br w:val="nil"/>
                    <w:tr2bl w:val="nil"/>
                  </w:tcBorders>
                  <w:shd w:val="clear" w:color="auto" w:fill="auto"/>
                  <w:noWrap w:val="0"/>
                  <w:vAlign w:val="center"/>
                </w:tcPr>
                <w:p w14:paraId="17B3E5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DA057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6AE244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25.54 </w:t>
                  </w:r>
                </w:p>
              </w:tc>
              <w:tc>
                <w:tcPr>
                  <w:tcW w:w="444" w:type="pct"/>
                  <w:tcBorders>
                    <w:tl2br w:val="nil"/>
                    <w:tr2bl w:val="nil"/>
                  </w:tcBorders>
                  <w:shd w:val="clear" w:color="auto" w:fill="auto"/>
                  <w:noWrap w:val="0"/>
                  <w:vAlign w:val="center"/>
                </w:tcPr>
                <w:p w14:paraId="7BC013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03CC1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5EE2B3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722410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52F205E">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空滤外套折纸机</w:t>
                  </w:r>
                </w:p>
              </w:tc>
              <w:tc>
                <w:tcPr>
                  <w:tcW w:w="341" w:type="pct"/>
                  <w:tcBorders>
                    <w:tl2br w:val="nil"/>
                    <w:tr2bl w:val="nil"/>
                  </w:tcBorders>
                  <w:shd w:val="clear" w:color="auto" w:fill="auto"/>
                  <w:noWrap w:val="0"/>
                  <w:vAlign w:val="center"/>
                </w:tcPr>
                <w:p w14:paraId="20BCFFC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F4EAE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F5FFC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19.28</w:t>
                  </w:r>
                </w:p>
              </w:tc>
              <w:tc>
                <w:tcPr>
                  <w:tcW w:w="301" w:type="pct"/>
                  <w:tcBorders>
                    <w:tl2br w:val="nil"/>
                    <w:tr2bl w:val="nil"/>
                  </w:tcBorders>
                  <w:shd w:val="clear" w:color="auto" w:fill="auto"/>
                  <w:noWrap w:val="0"/>
                  <w:vAlign w:val="center"/>
                </w:tcPr>
                <w:p w14:paraId="1AA8BC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33.87</w:t>
                  </w:r>
                </w:p>
              </w:tc>
              <w:tc>
                <w:tcPr>
                  <w:tcW w:w="284" w:type="pct"/>
                  <w:tcBorders>
                    <w:tl2br w:val="nil"/>
                    <w:tr2bl w:val="nil"/>
                  </w:tcBorders>
                  <w:shd w:val="clear" w:color="auto" w:fill="auto"/>
                  <w:noWrap w:val="0"/>
                  <w:vAlign w:val="center"/>
                </w:tcPr>
                <w:p w14:paraId="374BB2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331E8F0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19.28</w:t>
                  </w:r>
                </w:p>
              </w:tc>
              <w:tc>
                <w:tcPr>
                  <w:tcW w:w="403" w:type="pct"/>
                  <w:tcBorders>
                    <w:tl2br w:val="nil"/>
                    <w:tr2bl w:val="nil"/>
                  </w:tcBorders>
                  <w:shd w:val="clear" w:color="auto" w:fill="auto"/>
                  <w:noWrap w:val="0"/>
                  <w:vAlign w:val="center"/>
                </w:tcPr>
                <w:p w14:paraId="5EC9486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36.30 </w:t>
                  </w:r>
                </w:p>
              </w:tc>
              <w:tc>
                <w:tcPr>
                  <w:tcW w:w="307" w:type="pct"/>
                  <w:vMerge w:val="continue"/>
                  <w:tcBorders>
                    <w:tl2br w:val="nil"/>
                    <w:tr2bl w:val="nil"/>
                  </w:tcBorders>
                  <w:shd w:val="clear" w:color="auto" w:fill="auto"/>
                  <w:noWrap w:val="0"/>
                  <w:vAlign w:val="center"/>
                </w:tcPr>
                <w:p w14:paraId="23830A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9763D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999DCF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11.30 </w:t>
                  </w:r>
                </w:p>
              </w:tc>
              <w:tc>
                <w:tcPr>
                  <w:tcW w:w="444" w:type="pct"/>
                  <w:tcBorders>
                    <w:tl2br w:val="nil"/>
                    <w:tr2bl w:val="nil"/>
                  </w:tcBorders>
                  <w:shd w:val="clear" w:color="auto" w:fill="auto"/>
                  <w:noWrap w:val="0"/>
                  <w:vAlign w:val="center"/>
                </w:tcPr>
                <w:p w14:paraId="38E672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F1849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157829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E2DF90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544628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空滤抱纸机</w:t>
                  </w:r>
                </w:p>
              </w:tc>
              <w:tc>
                <w:tcPr>
                  <w:tcW w:w="341" w:type="pct"/>
                  <w:tcBorders>
                    <w:tl2br w:val="nil"/>
                    <w:tr2bl w:val="nil"/>
                  </w:tcBorders>
                  <w:shd w:val="clear" w:color="auto" w:fill="auto"/>
                  <w:noWrap w:val="0"/>
                  <w:vAlign w:val="center"/>
                </w:tcPr>
                <w:p w14:paraId="299082F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C191D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C4F98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7.59</w:t>
                  </w:r>
                </w:p>
              </w:tc>
              <w:tc>
                <w:tcPr>
                  <w:tcW w:w="301" w:type="pct"/>
                  <w:tcBorders>
                    <w:tl2br w:val="nil"/>
                    <w:tr2bl w:val="nil"/>
                  </w:tcBorders>
                  <w:shd w:val="clear" w:color="auto" w:fill="auto"/>
                  <w:noWrap w:val="0"/>
                  <w:vAlign w:val="center"/>
                </w:tcPr>
                <w:p w14:paraId="3F52E2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43.67</w:t>
                  </w:r>
                </w:p>
              </w:tc>
              <w:tc>
                <w:tcPr>
                  <w:tcW w:w="284" w:type="pct"/>
                  <w:tcBorders>
                    <w:tl2br w:val="nil"/>
                    <w:tr2bl w:val="nil"/>
                  </w:tcBorders>
                  <w:shd w:val="clear" w:color="auto" w:fill="auto"/>
                  <w:noWrap w:val="0"/>
                  <w:vAlign w:val="center"/>
                </w:tcPr>
                <w:p w14:paraId="5E64FFF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BC67D3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7.59</w:t>
                  </w:r>
                </w:p>
              </w:tc>
              <w:tc>
                <w:tcPr>
                  <w:tcW w:w="403" w:type="pct"/>
                  <w:tcBorders>
                    <w:tl2br w:val="nil"/>
                    <w:tr2bl w:val="nil"/>
                  </w:tcBorders>
                  <w:shd w:val="clear" w:color="auto" w:fill="auto"/>
                  <w:noWrap w:val="0"/>
                  <w:vAlign w:val="center"/>
                </w:tcPr>
                <w:p w14:paraId="4172DA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44.40 </w:t>
                  </w:r>
                </w:p>
              </w:tc>
              <w:tc>
                <w:tcPr>
                  <w:tcW w:w="307" w:type="pct"/>
                  <w:vMerge w:val="continue"/>
                  <w:tcBorders>
                    <w:tl2br w:val="nil"/>
                    <w:tr2bl w:val="nil"/>
                  </w:tcBorders>
                  <w:shd w:val="clear" w:color="auto" w:fill="auto"/>
                  <w:noWrap w:val="0"/>
                  <w:vAlign w:val="center"/>
                </w:tcPr>
                <w:p w14:paraId="3EDDCC0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F9B3A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191E1D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19.40 </w:t>
                  </w:r>
                </w:p>
              </w:tc>
              <w:tc>
                <w:tcPr>
                  <w:tcW w:w="444" w:type="pct"/>
                  <w:tcBorders>
                    <w:tl2br w:val="nil"/>
                    <w:tr2bl w:val="nil"/>
                  </w:tcBorders>
                  <w:shd w:val="clear" w:color="auto" w:fill="auto"/>
                  <w:noWrap w:val="0"/>
                  <w:vAlign w:val="center"/>
                </w:tcPr>
                <w:p w14:paraId="751E16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B8E04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68DBCD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5253CA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4E7BC9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空滤抱纸机</w:t>
                  </w:r>
                </w:p>
              </w:tc>
              <w:tc>
                <w:tcPr>
                  <w:tcW w:w="341" w:type="pct"/>
                  <w:tcBorders>
                    <w:tl2br w:val="nil"/>
                    <w:tr2bl w:val="nil"/>
                  </w:tcBorders>
                  <w:shd w:val="clear" w:color="auto" w:fill="auto"/>
                  <w:noWrap w:val="0"/>
                  <w:vAlign w:val="center"/>
                </w:tcPr>
                <w:p w14:paraId="105B161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71020E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5DA60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6.34</w:t>
                  </w:r>
                </w:p>
              </w:tc>
              <w:tc>
                <w:tcPr>
                  <w:tcW w:w="301" w:type="pct"/>
                  <w:tcBorders>
                    <w:tl2br w:val="nil"/>
                    <w:tr2bl w:val="nil"/>
                  </w:tcBorders>
                  <w:shd w:val="clear" w:color="auto" w:fill="auto"/>
                  <w:noWrap w:val="0"/>
                  <w:vAlign w:val="center"/>
                </w:tcPr>
                <w:p w14:paraId="086840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0.35</w:t>
                  </w:r>
                </w:p>
              </w:tc>
              <w:tc>
                <w:tcPr>
                  <w:tcW w:w="284" w:type="pct"/>
                  <w:tcBorders>
                    <w:tl2br w:val="nil"/>
                    <w:tr2bl w:val="nil"/>
                  </w:tcBorders>
                  <w:shd w:val="clear" w:color="auto" w:fill="auto"/>
                  <w:noWrap w:val="0"/>
                  <w:vAlign w:val="center"/>
                </w:tcPr>
                <w:p w14:paraId="460D09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5791838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0.35</w:t>
                  </w:r>
                </w:p>
              </w:tc>
              <w:tc>
                <w:tcPr>
                  <w:tcW w:w="403" w:type="pct"/>
                  <w:tcBorders>
                    <w:tl2br w:val="nil"/>
                    <w:tr2bl w:val="nil"/>
                  </w:tcBorders>
                  <w:shd w:val="clear" w:color="auto" w:fill="auto"/>
                  <w:noWrap w:val="0"/>
                  <w:vAlign w:val="center"/>
                </w:tcPr>
                <w:p w14:paraId="5E3569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71.12 </w:t>
                  </w:r>
                </w:p>
              </w:tc>
              <w:tc>
                <w:tcPr>
                  <w:tcW w:w="307" w:type="pct"/>
                  <w:vMerge w:val="continue"/>
                  <w:tcBorders>
                    <w:tl2br w:val="nil"/>
                    <w:tr2bl w:val="nil"/>
                  </w:tcBorders>
                  <w:shd w:val="clear" w:color="auto" w:fill="auto"/>
                  <w:noWrap w:val="0"/>
                  <w:vAlign w:val="center"/>
                </w:tcPr>
                <w:p w14:paraId="67FC29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DF490F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C05A9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46.12 </w:t>
                  </w:r>
                </w:p>
              </w:tc>
              <w:tc>
                <w:tcPr>
                  <w:tcW w:w="444" w:type="pct"/>
                  <w:tcBorders>
                    <w:tl2br w:val="nil"/>
                    <w:tr2bl w:val="nil"/>
                  </w:tcBorders>
                  <w:shd w:val="clear" w:color="auto" w:fill="auto"/>
                  <w:noWrap w:val="0"/>
                  <w:vAlign w:val="center"/>
                </w:tcPr>
                <w:p w14:paraId="68AE7A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E147D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521829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1305ED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7CAF21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空滤抱纸机</w:t>
                  </w:r>
                </w:p>
              </w:tc>
              <w:tc>
                <w:tcPr>
                  <w:tcW w:w="341" w:type="pct"/>
                  <w:tcBorders>
                    <w:tl2br w:val="nil"/>
                    <w:tr2bl w:val="nil"/>
                  </w:tcBorders>
                  <w:shd w:val="clear" w:color="auto" w:fill="auto"/>
                  <w:noWrap w:val="0"/>
                  <w:vAlign w:val="center"/>
                </w:tcPr>
                <w:p w14:paraId="6761FFD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7D3AC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AD499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7.82</w:t>
                  </w:r>
                </w:p>
              </w:tc>
              <w:tc>
                <w:tcPr>
                  <w:tcW w:w="301" w:type="pct"/>
                  <w:tcBorders>
                    <w:tl2br w:val="nil"/>
                    <w:tr2bl w:val="nil"/>
                  </w:tcBorders>
                  <w:shd w:val="clear" w:color="auto" w:fill="auto"/>
                  <w:noWrap w:val="0"/>
                  <w:vAlign w:val="center"/>
                </w:tcPr>
                <w:p w14:paraId="12704B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0.37</w:t>
                  </w:r>
                </w:p>
              </w:tc>
              <w:tc>
                <w:tcPr>
                  <w:tcW w:w="284" w:type="pct"/>
                  <w:tcBorders>
                    <w:tl2br w:val="nil"/>
                    <w:tr2bl w:val="nil"/>
                  </w:tcBorders>
                  <w:shd w:val="clear" w:color="auto" w:fill="auto"/>
                  <w:noWrap w:val="0"/>
                  <w:vAlign w:val="center"/>
                </w:tcPr>
                <w:p w14:paraId="7DA8AC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E415BE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0.37</w:t>
                  </w:r>
                </w:p>
              </w:tc>
              <w:tc>
                <w:tcPr>
                  <w:tcW w:w="403" w:type="pct"/>
                  <w:tcBorders>
                    <w:tl2br w:val="nil"/>
                    <w:tr2bl w:val="nil"/>
                  </w:tcBorders>
                  <w:shd w:val="clear" w:color="auto" w:fill="auto"/>
                  <w:noWrap w:val="0"/>
                  <w:vAlign w:val="center"/>
                </w:tcPr>
                <w:p w14:paraId="32E7EA2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70.64 </w:t>
                  </w:r>
                </w:p>
              </w:tc>
              <w:tc>
                <w:tcPr>
                  <w:tcW w:w="307" w:type="pct"/>
                  <w:vMerge w:val="continue"/>
                  <w:tcBorders>
                    <w:tl2br w:val="nil"/>
                    <w:tr2bl w:val="nil"/>
                  </w:tcBorders>
                  <w:shd w:val="clear" w:color="auto" w:fill="auto"/>
                  <w:noWrap w:val="0"/>
                  <w:vAlign w:val="center"/>
                </w:tcPr>
                <w:p w14:paraId="2C0974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4A645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2E6E6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45.64 </w:t>
                  </w:r>
                </w:p>
              </w:tc>
              <w:tc>
                <w:tcPr>
                  <w:tcW w:w="444" w:type="pct"/>
                  <w:tcBorders>
                    <w:tl2br w:val="nil"/>
                    <w:tr2bl w:val="nil"/>
                  </w:tcBorders>
                  <w:shd w:val="clear" w:color="auto" w:fill="auto"/>
                  <w:noWrap w:val="0"/>
                  <w:vAlign w:val="center"/>
                </w:tcPr>
                <w:p w14:paraId="0FF6AA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E55C8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798695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FAEA85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E0429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空滤抱纸机</w:t>
                  </w:r>
                </w:p>
              </w:tc>
              <w:tc>
                <w:tcPr>
                  <w:tcW w:w="341" w:type="pct"/>
                  <w:tcBorders>
                    <w:tl2br w:val="nil"/>
                    <w:tr2bl w:val="nil"/>
                  </w:tcBorders>
                  <w:shd w:val="clear" w:color="auto" w:fill="auto"/>
                  <w:noWrap w:val="0"/>
                  <w:vAlign w:val="center"/>
                </w:tcPr>
                <w:p w14:paraId="14F0C80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52810E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28782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8.98</w:t>
                  </w:r>
                </w:p>
              </w:tc>
              <w:tc>
                <w:tcPr>
                  <w:tcW w:w="301" w:type="pct"/>
                  <w:tcBorders>
                    <w:tl2br w:val="nil"/>
                    <w:tr2bl w:val="nil"/>
                  </w:tcBorders>
                  <w:shd w:val="clear" w:color="auto" w:fill="auto"/>
                  <w:noWrap w:val="0"/>
                  <w:vAlign w:val="center"/>
                </w:tcPr>
                <w:p w14:paraId="188A1B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0.4</w:t>
                  </w:r>
                </w:p>
              </w:tc>
              <w:tc>
                <w:tcPr>
                  <w:tcW w:w="284" w:type="pct"/>
                  <w:tcBorders>
                    <w:tl2br w:val="nil"/>
                    <w:tr2bl w:val="nil"/>
                  </w:tcBorders>
                  <w:shd w:val="clear" w:color="auto" w:fill="auto"/>
                  <w:noWrap w:val="0"/>
                  <w:vAlign w:val="center"/>
                </w:tcPr>
                <w:p w14:paraId="51CEA9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FD01C1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0.4</w:t>
                  </w:r>
                </w:p>
              </w:tc>
              <w:tc>
                <w:tcPr>
                  <w:tcW w:w="403" w:type="pct"/>
                  <w:tcBorders>
                    <w:tl2br w:val="nil"/>
                    <w:tr2bl w:val="nil"/>
                  </w:tcBorders>
                  <w:shd w:val="clear" w:color="auto" w:fill="auto"/>
                  <w:noWrap w:val="0"/>
                  <w:vAlign w:val="center"/>
                </w:tcPr>
                <w:p w14:paraId="182A0D6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69.96 </w:t>
                  </w:r>
                </w:p>
              </w:tc>
              <w:tc>
                <w:tcPr>
                  <w:tcW w:w="307" w:type="pct"/>
                  <w:vMerge w:val="continue"/>
                  <w:tcBorders>
                    <w:tl2br w:val="nil"/>
                    <w:tr2bl w:val="nil"/>
                  </w:tcBorders>
                  <w:shd w:val="clear" w:color="auto" w:fill="auto"/>
                  <w:noWrap w:val="0"/>
                  <w:vAlign w:val="center"/>
                </w:tcPr>
                <w:p w14:paraId="04F5756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54208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7BFD4E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44.96 </w:t>
                  </w:r>
                </w:p>
              </w:tc>
              <w:tc>
                <w:tcPr>
                  <w:tcW w:w="444" w:type="pct"/>
                  <w:tcBorders>
                    <w:tl2br w:val="nil"/>
                    <w:tr2bl w:val="nil"/>
                  </w:tcBorders>
                  <w:shd w:val="clear" w:color="auto" w:fill="auto"/>
                  <w:noWrap w:val="0"/>
                  <w:vAlign w:val="center"/>
                </w:tcPr>
                <w:p w14:paraId="10C66A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46C0BD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E2605B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EBBB9D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4EA233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安全芯折纸机</w:t>
                  </w:r>
                </w:p>
              </w:tc>
              <w:tc>
                <w:tcPr>
                  <w:tcW w:w="341" w:type="pct"/>
                  <w:tcBorders>
                    <w:tl2br w:val="nil"/>
                    <w:tr2bl w:val="nil"/>
                  </w:tcBorders>
                  <w:shd w:val="clear" w:color="auto" w:fill="auto"/>
                  <w:noWrap w:val="0"/>
                  <w:vAlign w:val="center"/>
                </w:tcPr>
                <w:p w14:paraId="557F668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C7BD6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DB34B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10.02</w:t>
                  </w:r>
                </w:p>
              </w:tc>
              <w:tc>
                <w:tcPr>
                  <w:tcW w:w="301" w:type="pct"/>
                  <w:tcBorders>
                    <w:tl2br w:val="nil"/>
                    <w:tr2bl w:val="nil"/>
                  </w:tcBorders>
                  <w:shd w:val="clear" w:color="auto" w:fill="auto"/>
                  <w:noWrap w:val="0"/>
                  <w:vAlign w:val="center"/>
                </w:tcPr>
                <w:p w14:paraId="056074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0.42</w:t>
                  </w:r>
                </w:p>
              </w:tc>
              <w:tc>
                <w:tcPr>
                  <w:tcW w:w="284" w:type="pct"/>
                  <w:tcBorders>
                    <w:tl2br w:val="nil"/>
                    <w:tr2bl w:val="nil"/>
                  </w:tcBorders>
                  <w:shd w:val="clear" w:color="auto" w:fill="auto"/>
                  <w:noWrap w:val="0"/>
                  <w:vAlign w:val="center"/>
                </w:tcPr>
                <w:p w14:paraId="406632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3733EFB1">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0.42</w:t>
                  </w:r>
                </w:p>
              </w:tc>
              <w:tc>
                <w:tcPr>
                  <w:tcW w:w="403" w:type="pct"/>
                  <w:tcBorders>
                    <w:tl2br w:val="nil"/>
                    <w:tr2bl w:val="nil"/>
                  </w:tcBorders>
                  <w:shd w:val="clear" w:color="auto" w:fill="auto"/>
                  <w:noWrap w:val="0"/>
                  <w:vAlign w:val="center"/>
                </w:tcPr>
                <w:p w14:paraId="5853A3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69.54 </w:t>
                  </w:r>
                </w:p>
              </w:tc>
              <w:tc>
                <w:tcPr>
                  <w:tcW w:w="307" w:type="pct"/>
                  <w:vMerge w:val="continue"/>
                  <w:tcBorders>
                    <w:tl2br w:val="nil"/>
                    <w:tr2bl w:val="nil"/>
                  </w:tcBorders>
                  <w:shd w:val="clear" w:color="auto" w:fill="auto"/>
                  <w:noWrap w:val="0"/>
                  <w:vAlign w:val="center"/>
                </w:tcPr>
                <w:p w14:paraId="19E7D7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66C4C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78ABFE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44.54 </w:t>
                  </w:r>
                </w:p>
              </w:tc>
              <w:tc>
                <w:tcPr>
                  <w:tcW w:w="444" w:type="pct"/>
                  <w:tcBorders>
                    <w:tl2br w:val="nil"/>
                    <w:tr2bl w:val="nil"/>
                  </w:tcBorders>
                  <w:shd w:val="clear" w:color="auto" w:fill="auto"/>
                  <w:noWrap w:val="0"/>
                  <w:vAlign w:val="center"/>
                </w:tcPr>
                <w:p w14:paraId="7DF15D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5A85F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32F55B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F3E208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13567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安全芯折纸机</w:t>
                  </w:r>
                </w:p>
              </w:tc>
              <w:tc>
                <w:tcPr>
                  <w:tcW w:w="341" w:type="pct"/>
                  <w:tcBorders>
                    <w:tl2br w:val="nil"/>
                    <w:tr2bl w:val="nil"/>
                  </w:tcBorders>
                  <w:shd w:val="clear" w:color="auto" w:fill="auto"/>
                  <w:noWrap w:val="0"/>
                  <w:vAlign w:val="center"/>
                </w:tcPr>
                <w:p w14:paraId="3494E04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B90D4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B977E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6.4</w:t>
                  </w:r>
                </w:p>
              </w:tc>
              <w:tc>
                <w:tcPr>
                  <w:tcW w:w="301" w:type="pct"/>
                  <w:tcBorders>
                    <w:tl2br w:val="nil"/>
                    <w:tr2bl w:val="nil"/>
                  </w:tcBorders>
                  <w:shd w:val="clear" w:color="auto" w:fill="auto"/>
                  <w:noWrap w:val="0"/>
                  <w:vAlign w:val="center"/>
                </w:tcPr>
                <w:p w14:paraId="3B97FA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1.55</w:t>
                  </w:r>
                </w:p>
              </w:tc>
              <w:tc>
                <w:tcPr>
                  <w:tcW w:w="284" w:type="pct"/>
                  <w:tcBorders>
                    <w:tl2br w:val="nil"/>
                    <w:tr2bl w:val="nil"/>
                  </w:tcBorders>
                  <w:shd w:val="clear" w:color="auto" w:fill="auto"/>
                  <w:noWrap w:val="0"/>
                  <w:vAlign w:val="center"/>
                </w:tcPr>
                <w:p w14:paraId="314AFC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7A74DB6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1.55</w:t>
                  </w:r>
                </w:p>
              </w:tc>
              <w:tc>
                <w:tcPr>
                  <w:tcW w:w="403" w:type="pct"/>
                  <w:tcBorders>
                    <w:tl2br w:val="nil"/>
                    <w:tr2bl w:val="nil"/>
                  </w:tcBorders>
                  <w:shd w:val="clear" w:color="auto" w:fill="auto"/>
                  <w:noWrap w:val="0"/>
                  <w:vAlign w:val="center"/>
                </w:tcPr>
                <w:p w14:paraId="044E1D3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58.19 </w:t>
                  </w:r>
                </w:p>
              </w:tc>
              <w:tc>
                <w:tcPr>
                  <w:tcW w:w="307" w:type="pct"/>
                  <w:vMerge w:val="continue"/>
                  <w:tcBorders>
                    <w:tl2br w:val="nil"/>
                    <w:tr2bl w:val="nil"/>
                  </w:tcBorders>
                  <w:shd w:val="clear" w:color="auto" w:fill="auto"/>
                  <w:noWrap w:val="0"/>
                  <w:vAlign w:val="center"/>
                </w:tcPr>
                <w:p w14:paraId="76D11F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4469B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FA633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33.19 </w:t>
                  </w:r>
                </w:p>
              </w:tc>
              <w:tc>
                <w:tcPr>
                  <w:tcW w:w="444" w:type="pct"/>
                  <w:tcBorders>
                    <w:tl2br w:val="nil"/>
                    <w:tr2bl w:val="nil"/>
                  </w:tcBorders>
                  <w:shd w:val="clear" w:color="auto" w:fill="auto"/>
                  <w:noWrap w:val="0"/>
                  <w:vAlign w:val="center"/>
                </w:tcPr>
                <w:p w14:paraId="47D7156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D12B8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02DF51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10542C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6C4305D">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安全芯折纸机</w:t>
                  </w:r>
                </w:p>
              </w:tc>
              <w:tc>
                <w:tcPr>
                  <w:tcW w:w="341" w:type="pct"/>
                  <w:tcBorders>
                    <w:tl2br w:val="nil"/>
                    <w:tr2bl w:val="nil"/>
                  </w:tcBorders>
                  <w:shd w:val="clear" w:color="auto" w:fill="auto"/>
                  <w:noWrap w:val="0"/>
                  <w:vAlign w:val="center"/>
                </w:tcPr>
                <w:p w14:paraId="4B82340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9FE04E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CC82F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w:t>
                  </w:r>
                </w:p>
              </w:tc>
              <w:tc>
                <w:tcPr>
                  <w:tcW w:w="301" w:type="pct"/>
                  <w:tcBorders>
                    <w:tl2br w:val="nil"/>
                    <w:tr2bl w:val="nil"/>
                  </w:tcBorders>
                  <w:shd w:val="clear" w:color="auto" w:fill="auto"/>
                  <w:noWrap w:val="0"/>
                  <w:vAlign w:val="center"/>
                </w:tcPr>
                <w:p w14:paraId="6E621A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1.62</w:t>
                  </w:r>
                </w:p>
              </w:tc>
              <w:tc>
                <w:tcPr>
                  <w:tcW w:w="284" w:type="pct"/>
                  <w:tcBorders>
                    <w:tl2br w:val="nil"/>
                    <w:tr2bl w:val="nil"/>
                  </w:tcBorders>
                  <w:shd w:val="clear" w:color="auto" w:fill="auto"/>
                  <w:noWrap w:val="0"/>
                  <w:vAlign w:val="center"/>
                </w:tcPr>
                <w:p w14:paraId="09EFB0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5D1AFE9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1.62</w:t>
                  </w:r>
                </w:p>
              </w:tc>
              <w:tc>
                <w:tcPr>
                  <w:tcW w:w="403" w:type="pct"/>
                  <w:tcBorders>
                    <w:tl2br w:val="nil"/>
                    <w:tr2bl w:val="nil"/>
                  </w:tcBorders>
                  <w:shd w:val="clear" w:color="auto" w:fill="auto"/>
                  <w:noWrap w:val="0"/>
                  <w:vAlign w:val="center"/>
                </w:tcPr>
                <w:p w14:paraId="22CCA16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57.81 </w:t>
                  </w:r>
                </w:p>
              </w:tc>
              <w:tc>
                <w:tcPr>
                  <w:tcW w:w="307" w:type="pct"/>
                  <w:vMerge w:val="continue"/>
                  <w:tcBorders>
                    <w:tl2br w:val="nil"/>
                    <w:tr2bl w:val="nil"/>
                  </w:tcBorders>
                  <w:shd w:val="clear" w:color="auto" w:fill="auto"/>
                  <w:noWrap w:val="0"/>
                  <w:vAlign w:val="center"/>
                </w:tcPr>
                <w:p w14:paraId="0CFF14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B6A9C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A6CA28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32.81 </w:t>
                  </w:r>
                </w:p>
              </w:tc>
              <w:tc>
                <w:tcPr>
                  <w:tcW w:w="444" w:type="pct"/>
                  <w:tcBorders>
                    <w:tl2br w:val="nil"/>
                    <w:tr2bl w:val="nil"/>
                  </w:tcBorders>
                  <w:shd w:val="clear" w:color="auto" w:fill="auto"/>
                  <w:noWrap w:val="0"/>
                  <w:vAlign w:val="center"/>
                </w:tcPr>
                <w:p w14:paraId="712822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2A021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502B87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06FA6F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C076495">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PU胶注胶整体流水线（及辅助设备）</w:t>
                  </w:r>
                </w:p>
              </w:tc>
              <w:tc>
                <w:tcPr>
                  <w:tcW w:w="341" w:type="pct"/>
                  <w:tcBorders>
                    <w:tl2br w:val="nil"/>
                    <w:tr2bl w:val="nil"/>
                  </w:tcBorders>
                  <w:shd w:val="clear" w:color="auto" w:fill="auto"/>
                  <w:noWrap w:val="0"/>
                  <w:vAlign w:val="center"/>
                </w:tcPr>
                <w:p w14:paraId="694993D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5E2E5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55CA8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8.95</w:t>
                  </w:r>
                </w:p>
              </w:tc>
              <w:tc>
                <w:tcPr>
                  <w:tcW w:w="301" w:type="pct"/>
                  <w:tcBorders>
                    <w:tl2br w:val="nil"/>
                    <w:tr2bl w:val="nil"/>
                  </w:tcBorders>
                  <w:shd w:val="clear" w:color="auto" w:fill="auto"/>
                  <w:noWrap w:val="0"/>
                  <w:vAlign w:val="center"/>
                </w:tcPr>
                <w:p w14:paraId="2FAE3B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1.74</w:t>
                  </w:r>
                </w:p>
              </w:tc>
              <w:tc>
                <w:tcPr>
                  <w:tcW w:w="284" w:type="pct"/>
                  <w:tcBorders>
                    <w:tl2br w:val="nil"/>
                    <w:tr2bl w:val="nil"/>
                  </w:tcBorders>
                  <w:shd w:val="clear" w:color="auto" w:fill="auto"/>
                  <w:noWrap w:val="0"/>
                  <w:vAlign w:val="center"/>
                </w:tcPr>
                <w:p w14:paraId="6959E93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2A6369F1">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1.74</w:t>
                  </w:r>
                </w:p>
              </w:tc>
              <w:tc>
                <w:tcPr>
                  <w:tcW w:w="403" w:type="pct"/>
                  <w:tcBorders>
                    <w:tl2br w:val="nil"/>
                    <w:tr2bl w:val="nil"/>
                  </w:tcBorders>
                  <w:shd w:val="clear" w:color="auto" w:fill="auto"/>
                  <w:noWrap w:val="0"/>
                  <w:vAlign w:val="center"/>
                </w:tcPr>
                <w:p w14:paraId="0B2E81D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57.19 </w:t>
                  </w:r>
                </w:p>
              </w:tc>
              <w:tc>
                <w:tcPr>
                  <w:tcW w:w="307" w:type="pct"/>
                  <w:vMerge w:val="continue"/>
                  <w:tcBorders>
                    <w:tl2br w:val="nil"/>
                    <w:tr2bl w:val="nil"/>
                  </w:tcBorders>
                  <w:shd w:val="clear" w:color="auto" w:fill="auto"/>
                  <w:noWrap w:val="0"/>
                  <w:vAlign w:val="center"/>
                </w:tcPr>
                <w:p w14:paraId="0CD617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2910C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22568C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32.19 </w:t>
                  </w:r>
                </w:p>
              </w:tc>
              <w:tc>
                <w:tcPr>
                  <w:tcW w:w="444" w:type="pct"/>
                  <w:tcBorders>
                    <w:tl2br w:val="nil"/>
                    <w:tr2bl w:val="nil"/>
                  </w:tcBorders>
                  <w:shd w:val="clear" w:color="auto" w:fill="auto"/>
                  <w:noWrap w:val="0"/>
                  <w:vAlign w:val="center"/>
                </w:tcPr>
                <w:p w14:paraId="7F65FF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4A621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2014E4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219518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C845011">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PU胶注胶整体流水线（及辅助设备）</w:t>
                  </w:r>
                </w:p>
              </w:tc>
              <w:tc>
                <w:tcPr>
                  <w:tcW w:w="341" w:type="pct"/>
                  <w:tcBorders>
                    <w:tl2br w:val="nil"/>
                    <w:tr2bl w:val="nil"/>
                  </w:tcBorders>
                  <w:shd w:val="clear" w:color="auto" w:fill="auto"/>
                  <w:noWrap w:val="0"/>
                  <w:vAlign w:val="center"/>
                </w:tcPr>
                <w:p w14:paraId="6336C84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0A9263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CDAD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10.07</w:t>
                  </w:r>
                </w:p>
              </w:tc>
              <w:tc>
                <w:tcPr>
                  <w:tcW w:w="301" w:type="pct"/>
                  <w:tcBorders>
                    <w:tl2br w:val="nil"/>
                    <w:tr2bl w:val="nil"/>
                  </w:tcBorders>
                  <w:shd w:val="clear" w:color="auto" w:fill="auto"/>
                  <w:noWrap w:val="0"/>
                  <w:vAlign w:val="center"/>
                </w:tcPr>
                <w:p w14:paraId="7836763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1.67</w:t>
                  </w:r>
                </w:p>
              </w:tc>
              <w:tc>
                <w:tcPr>
                  <w:tcW w:w="284" w:type="pct"/>
                  <w:tcBorders>
                    <w:tl2br w:val="nil"/>
                    <w:tr2bl w:val="nil"/>
                  </w:tcBorders>
                  <w:shd w:val="clear" w:color="auto" w:fill="auto"/>
                  <w:noWrap w:val="0"/>
                  <w:vAlign w:val="center"/>
                </w:tcPr>
                <w:p w14:paraId="39D8FC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471255C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1.67</w:t>
                  </w:r>
                </w:p>
              </w:tc>
              <w:tc>
                <w:tcPr>
                  <w:tcW w:w="403" w:type="pct"/>
                  <w:tcBorders>
                    <w:tl2br w:val="nil"/>
                    <w:tr2bl w:val="nil"/>
                  </w:tcBorders>
                  <w:shd w:val="clear" w:color="auto" w:fill="auto"/>
                  <w:noWrap w:val="0"/>
                  <w:vAlign w:val="center"/>
                </w:tcPr>
                <w:p w14:paraId="2CD5CA3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57.55 </w:t>
                  </w:r>
                </w:p>
              </w:tc>
              <w:tc>
                <w:tcPr>
                  <w:tcW w:w="307" w:type="pct"/>
                  <w:vMerge w:val="continue"/>
                  <w:tcBorders>
                    <w:tl2br w:val="nil"/>
                    <w:tr2bl w:val="nil"/>
                  </w:tcBorders>
                  <w:shd w:val="clear" w:color="auto" w:fill="auto"/>
                  <w:noWrap w:val="0"/>
                  <w:vAlign w:val="center"/>
                </w:tcPr>
                <w:p w14:paraId="5B82A1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4A9C4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310D1B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32.55 </w:t>
                  </w:r>
                </w:p>
              </w:tc>
              <w:tc>
                <w:tcPr>
                  <w:tcW w:w="444" w:type="pct"/>
                  <w:tcBorders>
                    <w:tl2br w:val="nil"/>
                    <w:tr2bl w:val="nil"/>
                  </w:tcBorders>
                  <w:shd w:val="clear" w:color="auto" w:fill="auto"/>
                  <w:noWrap w:val="0"/>
                  <w:vAlign w:val="center"/>
                </w:tcPr>
                <w:p w14:paraId="2D6A03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AE898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0BBF65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A0D724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E45B129">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PU胶自动注胶机</w:t>
                  </w:r>
                </w:p>
              </w:tc>
              <w:tc>
                <w:tcPr>
                  <w:tcW w:w="341" w:type="pct"/>
                  <w:tcBorders>
                    <w:tl2br w:val="nil"/>
                    <w:tr2bl w:val="nil"/>
                  </w:tcBorders>
                  <w:shd w:val="clear" w:color="auto" w:fill="auto"/>
                  <w:noWrap w:val="0"/>
                  <w:vAlign w:val="center"/>
                </w:tcPr>
                <w:p w14:paraId="5B983A7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7A263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1528F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6.44</w:t>
                  </w:r>
                </w:p>
              </w:tc>
              <w:tc>
                <w:tcPr>
                  <w:tcW w:w="301" w:type="pct"/>
                  <w:tcBorders>
                    <w:tl2br w:val="nil"/>
                    <w:tr2bl w:val="nil"/>
                  </w:tcBorders>
                  <w:shd w:val="clear" w:color="auto" w:fill="auto"/>
                  <w:noWrap w:val="0"/>
                  <w:vAlign w:val="center"/>
                </w:tcPr>
                <w:p w14:paraId="0CE1B7E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2.71</w:t>
                  </w:r>
                </w:p>
              </w:tc>
              <w:tc>
                <w:tcPr>
                  <w:tcW w:w="284" w:type="pct"/>
                  <w:tcBorders>
                    <w:tl2br w:val="nil"/>
                    <w:tr2bl w:val="nil"/>
                  </w:tcBorders>
                  <w:shd w:val="clear" w:color="auto" w:fill="auto"/>
                  <w:noWrap w:val="0"/>
                  <w:vAlign w:val="center"/>
                </w:tcPr>
                <w:p w14:paraId="24A7B2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3A5B2B7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2.71</w:t>
                  </w:r>
                </w:p>
              </w:tc>
              <w:tc>
                <w:tcPr>
                  <w:tcW w:w="403" w:type="pct"/>
                  <w:tcBorders>
                    <w:tl2br w:val="nil"/>
                    <w:tr2bl w:val="nil"/>
                  </w:tcBorders>
                  <w:shd w:val="clear" w:color="auto" w:fill="auto"/>
                  <w:noWrap w:val="0"/>
                  <w:vAlign w:val="center"/>
                </w:tcPr>
                <w:p w14:paraId="1112B58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53.34 </w:t>
                  </w:r>
                </w:p>
              </w:tc>
              <w:tc>
                <w:tcPr>
                  <w:tcW w:w="307" w:type="pct"/>
                  <w:vMerge w:val="continue"/>
                  <w:tcBorders>
                    <w:tl2br w:val="nil"/>
                    <w:tr2bl w:val="nil"/>
                  </w:tcBorders>
                  <w:shd w:val="clear" w:color="auto" w:fill="auto"/>
                  <w:noWrap w:val="0"/>
                  <w:vAlign w:val="center"/>
                </w:tcPr>
                <w:p w14:paraId="6BB83B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C31E1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B153D6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28.34 </w:t>
                  </w:r>
                </w:p>
              </w:tc>
              <w:tc>
                <w:tcPr>
                  <w:tcW w:w="444" w:type="pct"/>
                  <w:tcBorders>
                    <w:tl2br w:val="nil"/>
                    <w:tr2bl w:val="nil"/>
                  </w:tcBorders>
                  <w:shd w:val="clear" w:color="auto" w:fill="auto"/>
                  <w:noWrap w:val="0"/>
                  <w:vAlign w:val="center"/>
                </w:tcPr>
                <w:p w14:paraId="2BAD81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4CC27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AF8D51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D1A3EA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39CD3E4">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PU胶半自动注胶机</w:t>
                  </w:r>
                </w:p>
              </w:tc>
              <w:tc>
                <w:tcPr>
                  <w:tcW w:w="341" w:type="pct"/>
                  <w:tcBorders>
                    <w:tl2br w:val="nil"/>
                    <w:tr2bl w:val="nil"/>
                  </w:tcBorders>
                  <w:shd w:val="clear" w:color="auto" w:fill="auto"/>
                  <w:noWrap w:val="0"/>
                  <w:vAlign w:val="center"/>
                </w:tcPr>
                <w:p w14:paraId="012993A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D2EAF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1F9ED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7.75</w:t>
                  </w:r>
                </w:p>
              </w:tc>
              <w:tc>
                <w:tcPr>
                  <w:tcW w:w="301" w:type="pct"/>
                  <w:tcBorders>
                    <w:tl2br w:val="nil"/>
                    <w:tr2bl w:val="nil"/>
                  </w:tcBorders>
                  <w:shd w:val="clear" w:color="auto" w:fill="auto"/>
                  <w:noWrap w:val="0"/>
                  <w:vAlign w:val="center"/>
                </w:tcPr>
                <w:p w14:paraId="5ED686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2.84</w:t>
                  </w:r>
                </w:p>
              </w:tc>
              <w:tc>
                <w:tcPr>
                  <w:tcW w:w="284" w:type="pct"/>
                  <w:tcBorders>
                    <w:tl2br w:val="nil"/>
                    <w:tr2bl w:val="nil"/>
                  </w:tcBorders>
                  <w:shd w:val="clear" w:color="auto" w:fill="auto"/>
                  <w:noWrap w:val="0"/>
                  <w:vAlign w:val="center"/>
                </w:tcPr>
                <w:p w14:paraId="307C2A0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8F3975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2.84</w:t>
                  </w:r>
                </w:p>
              </w:tc>
              <w:tc>
                <w:tcPr>
                  <w:tcW w:w="403" w:type="pct"/>
                  <w:tcBorders>
                    <w:tl2br w:val="nil"/>
                    <w:tr2bl w:val="nil"/>
                  </w:tcBorders>
                  <w:shd w:val="clear" w:color="auto" w:fill="auto"/>
                  <w:noWrap w:val="0"/>
                  <w:vAlign w:val="center"/>
                </w:tcPr>
                <w:p w14:paraId="207E6DA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52.93 </w:t>
                  </w:r>
                </w:p>
              </w:tc>
              <w:tc>
                <w:tcPr>
                  <w:tcW w:w="307" w:type="pct"/>
                  <w:vMerge w:val="continue"/>
                  <w:tcBorders>
                    <w:tl2br w:val="nil"/>
                    <w:tr2bl w:val="nil"/>
                  </w:tcBorders>
                  <w:shd w:val="clear" w:color="auto" w:fill="auto"/>
                  <w:noWrap w:val="0"/>
                  <w:vAlign w:val="center"/>
                </w:tcPr>
                <w:p w14:paraId="50978D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0C436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12D6C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27.93 </w:t>
                  </w:r>
                </w:p>
              </w:tc>
              <w:tc>
                <w:tcPr>
                  <w:tcW w:w="444" w:type="pct"/>
                  <w:tcBorders>
                    <w:tl2br w:val="nil"/>
                    <w:tr2bl w:val="nil"/>
                  </w:tcBorders>
                  <w:shd w:val="clear" w:color="auto" w:fill="auto"/>
                  <w:noWrap w:val="0"/>
                  <w:vAlign w:val="center"/>
                </w:tcPr>
                <w:p w14:paraId="140B8A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7338B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F8B174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E05C58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2EA4DC9">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PU胶半自动注胶机</w:t>
                  </w:r>
                </w:p>
              </w:tc>
              <w:tc>
                <w:tcPr>
                  <w:tcW w:w="341" w:type="pct"/>
                  <w:tcBorders>
                    <w:tl2br w:val="nil"/>
                    <w:tr2bl w:val="nil"/>
                  </w:tcBorders>
                  <w:shd w:val="clear" w:color="auto" w:fill="auto"/>
                  <w:noWrap w:val="0"/>
                  <w:vAlign w:val="center"/>
                </w:tcPr>
                <w:p w14:paraId="48241C0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D19B6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26FC4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9.28</w:t>
                  </w:r>
                </w:p>
              </w:tc>
              <w:tc>
                <w:tcPr>
                  <w:tcW w:w="301" w:type="pct"/>
                  <w:tcBorders>
                    <w:tl2br w:val="nil"/>
                    <w:tr2bl w:val="nil"/>
                  </w:tcBorders>
                  <w:shd w:val="clear" w:color="auto" w:fill="auto"/>
                  <w:noWrap w:val="0"/>
                  <w:vAlign w:val="center"/>
                </w:tcPr>
                <w:p w14:paraId="030B3E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2.86</w:t>
                  </w:r>
                </w:p>
              </w:tc>
              <w:tc>
                <w:tcPr>
                  <w:tcW w:w="284" w:type="pct"/>
                  <w:tcBorders>
                    <w:tl2br w:val="nil"/>
                    <w:tr2bl w:val="nil"/>
                  </w:tcBorders>
                  <w:shd w:val="clear" w:color="auto" w:fill="auto"/>
                  <w:noWrap w:val="0"/>
                  <w:vAlign w:val="center"/>
                </w:tcPr>
                <w:p w14:paraId="59BAF3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E09DA7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2.86</w:t>
                  </w:r>
                </w:p>
              </w:tc>
              <w:tc>
                <w:tcPr>
                  <w:tcW w:w="403" w:type="pct"/>
                  <w:tcBorders>
                    <w:tl2br w:val="nil"/>
                    <w:tr2bl w:val="nil"/>
                  </w:tcBorders>
                  <w:shd w:val="clear" w:color="auto" w:fill="auto"/>
                  <w:noWrap w:val="0"/>
                  <w:vAlign w:val="center"/>
                </w:tcPr>
                <w:p w14:paraId="4612D4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52.87 </w:t>
                  </w:r>
                </w:p>
              </w:tc>
              <w:tc>
                <w:tcPr>
                  <w:tcW w:w="307" w:type="pct"/>
                  <w:vMerge w:val="continue"/>
                  <w:tcBorders>
                    <w:tl2br w:val="nil"/>
                    <w:tr2bl w:val="nil"/>
                  </w:tcBorders>
                  <w:shd w:val="clear" w:color="auto" w:fill="auto"/>
                  <w:noWrap w:val="0"/>
                  <w:vAlign w:val="center"/>
                </w:tcPr>
                <w:p w14:paraId="471483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135150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FAD527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27.87 </w:t>
                  </w:r>
                </w:p>
              </w:tc>
              <w:tc>
                <w:tcPr>
                  <w:tcW w:w="444" w:type="pct"/>
                  <w:tcBorders>
                    <w:tl2br w:val="nil"/>
                    <w:tr2bl w:val="nil"/>
                  </w:tcBorders>
                  <w:shd w:val="clear" w:color="auto" w:fill="auto"/>
                  <w:noWrap w:val="0"/>
                  <w:vAlign w:val="center"/>
                </w:tcPr>
                <w:p w14:paraId="1F38CB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8C21A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ECD840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025D1E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6035AC5">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AB胶注胶机整体流水线（及辅助设备）</w:t>
                  </w:r>
                </w:p>
              </w:tc>
              <w:tc>
                <w:tcPr>
                  <w:tcW w:w="341" w:type="pct"/>
                  <w:tcBorders>
                    <w:tl2br w:val="nil"/>
                    <w:tr2bl w:val="nil"/>
                  </w:tcBorders>
                  <w:shd w:val="clear" w:color="auto" w:fill="auto"/>
                  <w:noWrap w:val="0"/>
                  <w:vAlign w:val="center"/>
                </w:tcPr>
                <w:p w14:paraId="1542DAF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CADF5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32E26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6.37</w:t>
                  </w:r>
                </w:p>
              </w:tc>
              <w:tc>
                <w:tcPr>
                  <w:tcW w:w="301" w:type="pct"/>
                  <w:tcBorders>
                    <w:tl2br w:val="nil"/>
                    <w:tr2bl w:val="nil"/>
                  </w:tcBorders>
                  <w:shd w:val="clear" w:color="auto" w:fill="auto"/>
                  <w:noWrap w:val="0"/>
                  <w:vAlign w:val="center"/>
                </w:tcPr>
                <w:p w14:paraId="0A333B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4.35</w:t>
                  </w:r>
                </w:p>
              </w:tc>
              <w:tc>
                <w:tcPr>
                  <w:tcW w:w="284" w:type="pct"/>
                  <w:tcBorders>
                    <w:tl2br w:val="nil"/>
                    <w:tr2bl w:val="nil"/>
                  </w:tcBorders>
                  <w:shd w:val="clear" w:color="auto" w:fill="auto"/>
                  <w:noWrap w:val="0"/>
                  <w:vAlign w:val="center"/>
                </w:tcPr>
                <w:p w14:paraId="5B7849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2DD32A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4.35</w:t>
                  </w:r>
                </w:p>
              </w:tc>
              <w:tc>
                <w:tcPr>
                  <w:tcW w:w="403" w:type="pct"/>
                  <w:tcBorders>
                    <w:tl2br w:val="nil"/>
                    <w:tr2bl w:val="nil"/>
                  </w:tcBorders>
                  <w:shd w:val="clear" w:color="auto" w:fill="auto"/>
                  <w:noWrap w:val="0"/>
                  <w:vAlign w:val="center"/>
                </w:tcPr>
                <w:p w14:paraId="0E91324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49.23 </w:t>
                  </w:r>
                </w:p>
              </w:tc>
              <w:tc>
                <w:tcPr>
                  <w:tcW w:w="307" w:type="pct"/>
                  <w:vMerge w:val="continue"/>
                  <w:tcBorders>
                    <w:tl2br w:val="nil"/>
                    <w:tr2bl w:val="nil"/>
                  </w:tcBorders>
                  <w:shd w:val="clear" w:color="auto" w:fill="auto"/>
                  <w:noWrap w:val="0"/>
                  <w:vAlign w:val="center"/>
                </w:tcPr>
                <w:p w14:paraId="4777B4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06165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7122E1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24.23 </w:t>
                  </w:r>
                </w:p>
              </w:tc>
              <w:tc>
                <w:tcPr>
                  <w:tcW w:w="444" w:type="pct"/>
                  <w:tcBorders>
                    <w:tl2br w:val="nil"/>
                    <w:tr2bl w:val="nil"/>
                  </w:tcBorders>
                  <w:shd w:val="clear" w:color="auto" w:fill="auto"/>
                  <w:noWrap w:val="0"/>
                  <w:vAlign w:val="center"/>
                </w:tcPr>
                <w:p w14:paraId="0C081E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8EA10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DF3E09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80FE59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62EE3E7">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AB胶注胶机整体流水线（及辅助设备）</w:t>
                  </w:r>
                </w:p>
              </w:tc>
              <w:tc>
                <w:tcPr>
                  <w:tcW w:w="341" w:type="pct"/>
                  <w:tcBorders>
                    <w:tl2br w:val="nil"/>
                    <w:tr2bl w:val="nil"/>
                  </w:tcBorders>
                  <w:shd w:val="clear" w:color="auto" w:fill="auto"/>
                  <w:noWrap w:val="0"/>
                  <w:vAlign w:val="center"/>
                </w:tcPr>
                <w:p w14:paraId="59A60BC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FC4CD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2C201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8.14</w:t>
                  </w:r>
                </w:p>
              </w:tc>
              <w:tc>
                <w:tcPr>
                  <w:tcW w:w="301" w:type="pct"/>
                  <w:tcBorders>
                    <w:tl2br w:val="nil"/>
                    <w:tr2bl w:val="nil"/>
                  </w:tcBorders>
                  <w:shd w:val="clear" w:color="auto" w:fill="auto"/>
                  <w:noWrap w:val="0"/>
                  <w:vAlign w:val="center"/>
                </w:tcPr>
                <w:p w14:paraId="6DB6EC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4.44</w:t>
                  </w:r>
                </w:p>
              </w:tc>
              <w:tc>
                <w:tcPr>
                  <w:tcW w:w="284" w:type="pct"/>
                  <w:tcBorders>
                    <w:tl2br w:val="nil"/>
                    <w:tr2bl w:val="nil"/>
                  </w:tcBorders>
                  <w:shd w:val="clear" w:color="auto" w:fill="auto"/>
                  <w:noWrap w:val="0"/>
                  <w:vAlign w:val="center"/>
                </w:tcPr>
                <w:p w14:paraId="7B7EE5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193625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4.44</w:t>
                  </w:r>
                </w:p>
              </w:tc>
              <w:tc>
                <w:tcPr>
                  <w:tcW w:w="403" w:type="pct"/>
                  <w:tcBorders>
                    <w:tl2br w:val="nil"/>
                    <w:tr2bl w:val="nil"/>
                  </w:tcBorders>
                  <w:shd w:val="clear" w:color="auto" w:fill="auto"/>
                  <w:noWrap w:val="0"/>
                  <w:vAlign w:val="center"/>
                </w:tcPr>
                <w:p w14:paraId="106B0F3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49.05 </w:t>
                  </w:r>
                </w:p>
              </w:tc>
              <w:tc>
                <w:tcPr>
                  <w:tcW w:w="307" w:type="pct"/>
                  <w:vMerge w:val="continue"/>
                  <w:tcBorders>
                    <w:tl2br w:val="nil"/>
                    <w:tr2bl w:val="nil"/>
                  </w:tcBorders>
                  <w:shd w:val="clear" w:color="auto" w:fill="auto"/>
                  <w:noWrap w:val="0"/>
                  <w:vAlign w:val="center"/>
                </w:tcPr>
                <w:p w14:paraId="2C1202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3E72C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75C89A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24.05 </w:t>
                  </w:r>
                </w:p>
              </w:tc>
              <w:tc>
                <w:tcPr>
                  <w:tcW w:w="444" w:type="pct"/>
                  <w:tcBorders>
                    <w:tl2br w:val="nil"/>
                    <w:tr2bl w:val="nil"/>
                  </w:tcBorders>
                  <w:shd w:val="clear" w:color="auto" w:fill="auto"/>
                  <w:noWrap w:val="0"/>
                  <w:vAlign w:val="center"/>
                </w:tcPr>
                <w:p w14:paraId="34A06C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C326EB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557CB3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10936A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6185411">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空滤AB胶注胶机</w:t>
                  </w:r>
                </w:p>
              </w:tc>
              <w:tc>
                <w:tcPr>
                  <w:tcW w:w="341" w:type="pct"/>
                  <w:tcBorders>
                    <w:tl2br w:val="nil"/>
                    <w:tr2bl w:val="nil"/>
                  </w:tcBorders>
                  <w:shd w:val="clear" w:color="auto" w:fill="auto"/>
                  <w:noWrap w:val="0"/>
                  <w:vAlign w:val="center"/>
                </w:tcPr>
                <w:p w14:paraId="2FAE323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64AB1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26A885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9.52</w:t>
                  </w:r>
                </w:p>
              </w:tc>
              <w:tc>
                <w:tcPr>
                  <w:tcW w:w="301" w:type="pct"/>
                  <w:tcBorders>
                    <w:tl2br w:val="nil"/>
                    <w:tr2bl w:val="nil"/>
                  </w:tcBorders>
                  <w:shd w:val="clear" w:color="auto" w:fill="auto"/>
                  <w:noWrap w:val="0"/>
                  <w:vAlign w:val="center"/>
                </w:tcPr>
                <w:p w14:paraId="6F165B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4.47</w:t>
                  </w:r>
                </w:p>
              </w:tc>
              <w:tc>
                <w:tcPr>
                  <w:tcW w:w="284" w:type="pct"/>
                  <w:tcBorders>
                    <w:tl2br w:val="nil"/>
                    <w:tr2bl w:val="nil"/>
                  </w:tcBorders>
                  <w:shd w:val="clear" w:color="auto" w:fill="auto"/>
                  <w:noWrap w:val="0"/>
                  <w:vAlign w:val="center"/>
                </w:tcPr>
                <w:p w14:paraId="674624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4C64F4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4.47</w:t>
                  </w:r>
                </w:p>
              </w:tc>
              <w:tc>
                <w:tcPr>
                  <w:tcW w:w="403" w:type="pct"/>
                  <w:tcBorders>
                    <w:tl2br w:val="nil"/>
                    <w:tr2bl w:val="nil"/>
                  </w:tcBorders>
                  <w:shd w:val="clear" w:color="auto" w:fill="auto"/>
                  <w:noWrap w:val="0"/>
                  <w:vAlign w:val="center"/>
                </w:tcPr>
                <w:p w14:paraId="59CAF30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48.99 </w:t>
                  </w:r>
                </w:p>
              </w:tc>
              <w:tc>
                <w:tcPr>
                  <w:tcW w:w="307" w:type="pct"/>
                  <w:vMerge w:val="continue"/>
                  <w:tcBorders>
                    <w:tl2br w:val="nil"/>
                    <w:tr2bl w:val="nil"/>
                  </w:tcBorders>
                  <w:shd w:val="clear" w:color="auto" w:fill="auto"/>
                  <w:noWrap w:val="0"/>
                  <w:vAlign w:val="center"/>
                </w:tcPr>
                <w:p w14:paraId="769DB8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108D7C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3BFC39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23.99 </w:t>
                  </w:r>
                </w:p>
              </w:tc>
              <w:tc>
                <w:tcPr>
                  <w:tcW w:w="444" w:type="pct"/>
                  <w:tcBorders>
                    <w:tl2br w:val="nil"/>
                    <w:tr2bl w:val="nil"/>
                  </w:tcBorders>
                  <w:shd w:val="clear" w:color="auto" w:fill="auto"/>
                  <w:noWrap w:val="0"/>
                  <w:vAlign w:val="center"/>
                </w:tcPr>
                <w:p w14:paraId="1EFCFEE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0C8D6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51A33A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B97F97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2CF8C28">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激光打码机</w:t>
                  </w:r>
                </w:p>
              </w:tc>
              <w:tc>
                <w:tcPr>
                  <w:tcW w:w="341" w:type="pct"/>
                  <w:tcBorders>
                    <w:tl2br w:val="nil"/>
                    <w:tr2bl w:val="nil"/>
                  </w:tcBorders>
                  <w:shd w:val="clear" w:color="auto" w:fill="auto"/>
                  <w:noWrap w:val="0"/>
                  <w:vAlign w:val="center"/>
                </w:tcPr>
                <w:p w14:paraId="52BDB46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B62215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6AAD4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6.45</w:t>
                  </w:r>
                </w:p>
              </w:tc>
              <w:tc>
                <w:tcPr>
                  <w:tcW w:w="301" w:type="pct"/>
                  <w:tcBorders>
                    <w:tl2br w:val="nil"/>
                    <w:tr2bl w:val="nil"/>
                  </w:tcBorders>
                  <w:shd w:val="clear" w:color="auto" w:fill="auto"/>
                  <w:noWrap w:val="0"/>
                  <w:vAlign w:val="center"/>
                </w:tcPr>
                <w:p w14:paraId="1EAF4C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5.32</w:t>
                  </w:r>
                </w:p>
              </w:tc>
              <w:tc>
                <w:tcPr>
                  <w:tcW w:w="284" w:type="pct"/>
                  <w:tcBorders>
                    <w:tl2br w:val="nil"/>
                    <w:tr2bl w:val="nil"/>
                  </w:tcBorders>
                  <w:shd w:val="clear" w:color="auto" w:fill="auto"/>
                  <w:noWrap w:val="0"/>
                  <w:vAlign w:val="center"/>
                </w:tcPr>
                <w:p w14:paraId="03EFF7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9753C2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5.32</w:t>
                  </w:r>
                </w:p>
              </w:tc>
              <w:tc>
                <w:tcPr>
                  <w:tcW w:w="403" w:type="pct"/>
                  <w:tcBorders>
                    <w:tl2br w:val="nil"/>
                    <w:tr2bl w:val="nil"/>
                  </w:tcBorders>
                  <w:shd w:val="clear" w:color="auto" w:fill="auto"/>
                  <w:noWrap w:val="0"/>
                  <w:vAlign w:val="center"/>
                </w:tcPr>
                <w:p w14:paraId="1D9FC06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47.48 </w:t>
                  </w:r>
                </w:p>
              </w:tc>
              <w:tc>
                <w:tcPr>
                  <w:tcW w:w="307" w:type="pct"/>
                  <w:vMerge w:val="continue"/>
                  <w:tcBorders>
                    <w:tl2br w:val="nil"/>
                    <w:tr2bl w:val="nil"/>
                  </w:tcBorders>
                  <w:shd w:val="clear" w:color="auto" w:fill="auto"/>
                  <w:noWrap w:val="0"/>
                  <w:vAlign w:val="center"/>
                </w:tcPr>
                <w:p w14:paraId="167328E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15F3B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626DFC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22.48 </w:t>
                  </w:r>
                </w:p>
              </w:tc>
              <w:tc>
                <w:tcPr>
                  <w:tcW w:w="444" w:type="pct"/>
                  <w:tcBorders>
                    <w:tl2br w:val="nil"/>
                    <w:tr2bl w:val="nil"/>
                  </w:tcBorders>
                  <w:shd w:val="clear" w:color="auto" w:fill="auto"/>
                  <w:noWrap w:val="0"/>
                  <w:vAlign w:val="center"/>
                </w:tcPr>
                <w:p w14:paraId="567A92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81939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B06085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8E48CB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03525AC">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激光打码机</w:t>
                  </w:r>
                </w:p>
              </w:tc>
              <w:tc>
                <w:tcPr>
                  <w:tcW w:w="341" w:type="pct"/>
                  <w:tcBorders>
                    <w:tl2br w:val="nil"/>
                    <w:tr2bl w:val="nil"/>
                  </w:tcBorders>
                  <w:shd w:val="clear" w:color="auto" w:fill="auto"/>
                  <w:noWrap w:val="0"/>
                  <w:vAlign w:val="center"/>
                </w:tcPr>
                <w:p w14:paraId="788E33F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67D1B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DC24F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7.91</w:t>
                  </w:r>
                </w:p>
              </w:tc>
              <w:tc>
                <w:tcPr>
                  <w:tcW w:w="301" w:type="pct"/>
                  <w:tcBorders>
                    <w:tl2br w:val="nil"/>
                    <w:tr2bl w:val="nil"/>
                  </w:tcBorders>
                  <w:shd w:val="clear" w:color="auto" w:fill="auto"/>
                  <w:noWrap w:val="0"/>
                  <w:vAlign w:val="center"/>
                </w:tcPr>
                <w:p w14:paraId="50C8C4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5.41</w:t>
                  </w:r>
                </w:p>
              </w:tc>
              <w:tc>
                <w:tcPr>
                  <w:tcW w:w="284" w:type="pct"/>
                  <w:tcBorders>
                    <w:tl2br w:val="nil"/>
                    <w:tr2bl w:val="nil"/>
                  </w:tcBorders>
                  <w:shd w:val="clear" w:color="auto" w:fill="auto"/>
                  <w:noWrap w:val="0"/>
                  <w:vAlign w:val="center"/>
                </w:tcPr>
                <w:p w14:paraId="7F0B2E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A4B9AF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5.41</w:t>
                  </w:r>
                </w:p>
              </w:tc>
              <w:tc>
                <w:tcPr>
                  <w:tcW w:w="403" w:type="pct"/>
                  <w:tcBorders>
                    <w:tl2br w:val="nil"/>
                    <w:tr2bl w:val="nil"/>
                  </w:tcBorders>
                  <w:shd w:val="clear" w:color="auto" w:fill="auto"/>
                  <w:noWrap w:val="0"/>
                  <w:vAlign w:val="center"/>
                </w:tcPr>
                <w:p w14:paraId="4169413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47.34 </w:t>
                  </w:r>
                </w:p>
              </w:tc>
              <w:tc>
                <w:tcPr>
                  <w:tcW w:w="307" w:type="pct"/>
                  <w:vMerge w:val="continue"/>
                  <w:tcBorders>
                    <w:tl2br w:val="nil"/>
                    <w:tr2bl w:val="nil"/>
                  </w:tcBorders>
                  <w:shd w:val="clear" w:color="auto" w:fill="auto"/>
                  <w:noWrap w:val="0"/>
                  <w:vAlign w:val="center"/>
                </w:tcPr>
                <w:p w14:paraId="7C4439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86666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EADE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22.34 </w:t>
                  </w:r>
                </w:p>
              </w:tc>
              <w:tc>
                <w:tcPr>
                  <w:tcW w:w="444" w:type="pct"/>
                  <w:tcBorders>
                    <w:tl2br w:val="nil"/>
                    <w:tr2bl w:val="nil"/>
                  </w:tcBorders>
                  <w:shd w:val="clear" w:color="auto" w:fill="auto"/>
                  <w:noWrap w:val="0"/>
                  <w:vAlign w:val="center"/>
                </w:tcPr>
                <w:p w14:paraId="556E74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97D4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249" w:hRule="atLeast"/>
                <w:jc w:val="center"/>
              </w:trPr>
              <w:tc>
                <w:tcPr>
                  <w:tcW w:w="213" w:type="pct"/>
                  <w:tcBorders>
                    <w:tl2br w:val="nil"/>
                    <w:tr2bl w:val="nil"/>
                  </w:tcBorders>
                  <w:shd w:val="clear" w:color="auto" w:fill="auto"/>
                  <w:noWrap w:val="0"/>
                  <w:vAlign w:val="center"/>
                </w:tcPr>
                <w:p w14:paraId="02C7653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109D4A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F5C7892">
                  <w:pPr>
                    <w:keepNext w:val="0"/>
                    <w:keepLines w:val="0"/>
                    <w:widowControl/>
                    <w:suppressLineNumbers w:val="0"/>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激光打码机</w:t>
                  </w:r>
                </w:p>
              </w:tc>
              <w:tc>
                <w:tcPr>
                  <w:tcW w:w="341" w:type="pct"/>
                  <w:tcBorders>
                    <w:tl2br w:val="nil"/>
                    <w:tr2bl w:val="nil"/>
                  </w:tcBorders>
                  <w:shd w:val="clear" w:color="auto" w:fill="auto"/>
                  <w:noWrap w:val="0"/>
                  <w:vAlign w:val="center"/>
                </w:tcPr>
                <w:p w14:paraId="7CEB282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3BD2AD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A4ECA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9.03</w:t>
                  </w:r>
                </w:p>
              </w:tc>
              <w:tc>
                <w:tcPr>
                  <w:tcW w:w="301" w:type="pct"/>
                  <w:tcBorders>
                    <w:tl2br w:val="nil"/>
                    <w:tr2bl w:val="nil"/>
                  </w:tcBorders>
                  <w:shd w:val="clear" w:color="auto" w:fill="auto"/>
                  <w:noWrap w:val="0"/>
                  <w:vAlign w:val="center"/>
                </w:tcPr>
                <w:p w14:paraId="249E03C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5.41</w:t>
                  </w:r>
                </w:p>
              </w:tc>
              <w:tc>
                <w:tcPr>
                  <w:tcW w:w="284" w:type="pct"/>
                  <w:tcBorders>
                    <w:tl2br w:val="nil"/>
                    <w:tr2bl w:val="nil"/>
                  </w:tcBorders>
                  <w:shd w:val="clear" w:color="auto" w:fill="auto"/>
                  <w:noWrap w:val="0"/>
                  <w:vAlign w:val="center"/>
                </w:tcPr>
                <w:p w14:paraId="5EB3DE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3512C3F">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5.41</w:t>
                  </w:r>
                </w:p>
              </w:tc>
              <w:tc>
                <w:tcPr>
                  <w:tcW w:w="403" w:type="pct"/>
                  <w:tcBorders>
                    <w:tl2br w:val="nil"/>
                    <w:tr2bl w:val="nil"/>
                  </w:tcBorders>
                  <w:shd w:val="clear" w:color="auto" w:fill="auto"/>
                  <w:noWrap w:val="0"/>
                  <w:vAlign w:val="center"/>
                </w:tcPr>
                <w:p w14:paraId="4B6E42C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47.34 </w:t>
                  </w:r>
                </w:p>
              </w:tc>
              <w:tc>
                <w:tcPr>
                  <w:tcW w:w="307" w:type="pct"/>
                  <w:vMerge w:val="continue"/>
                  <w:tcBorders>
                    <w:tl2br w:val="nil"/>
                    <w:tr2bl w:val="nil"/>
                  </w:tcBorders>
                  <w:shd w:val="clear" w:color="auto" w:fill="auto"/>
                  <w:noWrap w:val="0"/>
                  <w:vAlign w:val="center"/>
                </w:tcPr>
                <w:p w14:paraId="0043F1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11563C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180DC0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22.34 </w:t>
                  </w:r>
                </w:p>
              </w:tc>
              <w:tc>
                <w:tcPr>
                  <w:tcW w:w="444" w:type="pct"/>
                  <w:tcBorders>
                    <w:tl2br w:val="nil"/>
                    <w:tr2bl w:val="nil"/>
                  </w:tcBorders>
                  <w:shd w:val="clear" w:color="auto" w:fill="auto"/>
                  <w:noWrap w:val="0"/>
                  <w:vAlign w:val="center"/>
                </w:tcPr>
                <w:p w14:paraId="7263CD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42B20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983543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C0F55F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1E44F53">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喷码机</w:t>
                  </w:r>
                </w:p>
              </w:tc>
              <w:tc>
                <w:tcPr>
                  <w:tcW w:w="341" w:type="pct"/>
                  <w:tcBorders>
                    <w:tl2br w:val="nil"/>
                    <w:tr2bl w:val="nil"/>
                  </w:tcBorders>
                  <w:shd w:val="clear" w:color="auto" w:fill="auto"/>
                  <w:noWrap w:val="0"/>
                  <w:vAlign w:val="center"/>
                </w:tcPr>
                <w:p w14:paraId="106BB20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1E80CC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8025F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9.93</w:t>
                  </w:r>
                </w:p>
              </w:tc>
              <w:tc>
                <w:tcPr>
                  <w:tcW w:w="301" w:type="pct"/>
                  <w:tcBorders>
                    <w:tl2br w:val="nil"/>
                    <w:tr2bl w:val="nil"/>
                  </w:tcBorders>
                  <w:shd w:val="clear" w:color="auto" w:fill="auto"/>
                  <w:noWrap w:val="0"/>
                  <w:vAlign w:val="center"/>
                </w:tcPr>
                <w:p w14:paraId="49C909A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5.43</w:t>
                  </w:r>
                </w:p>
              </w:tc>
              <w:tc>
                <w:tcPr>
                  <w:tcW w:w="284" w:type="pct"/>
                  <w:tcBorders>
                    <w:tl2br w:val="nil"/>
                    <w:tr2bl w:val="nil"/>
                  </w:tcBorders>
                  <w:shd w:val="clear" w:color="auto" w:fill="auto"/>
                  <w:noWrap w:val="0"/>
                  <w:vAlign w:val="center"/>
                </w:tcPr>
                <w:p w14:paraId="1AE454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5F01C2E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5.43</w:t>
                  </w:r>
                </w:p>
              </w:tc>
              <w:tc>
                <w:tcPr>
                  <w:tcW w:w="403" w:type="pct"/>
                  <w:tcBorders>
                    <w:tl2br w:val="nil"/>
                    <w:tr2bl w:val="nil"/>
                  </w:tcBorders>
                  <w:shd w:val="clear" w:color="auto" w:fill="auto"/>
                  <w:noWrap w:val="0"/>
                  <w:vAlign w:val="center"/>
                </w:tcPr>
                <w:p w14:paraId="7C6878D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47.30 </w:t>
                  </w:r>
                </w:p>
              </w:tc>
              <w:tc>
                <w:tcPr>
                  <w:tcW w:w="307" w:type="pct"/>
                  <w:vMerge w:val="continue"/>
                  <w:tcBorders>
                    <w:tl2br w:val="nil"/>
                    <w:tr2bl w:val="nil"/>
                  </w:tcBorders>
                  <w:shd w:val="clear" w:color="auto" w:fill="auto"/>
                  <w:noWrap w:val="0"/>
                  <w:vAlign w:val="center"/>
                </w:tcPr>
                <w:p w14:paraId="0653D3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C384C0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27399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22.30 </w:t>
                  </w:r>
                </w:p>
              </w:tc>
              <w:tc>
                <w:tcPr>
                  <w:tcW w:w="444" w:type="pct"/>
                  <w:tcBorders>
                    <w:tl2br w:val="nil"/>
                    <w:tr2bl w:val="nil"/>
                  </w:tcBorders>
                  <w:shd w:val="clear" w:color="auto" w:fill="auto"/>
                  <w:noWrap w:val="0"/>
                  <w:vAlign w:val="center"/>
                </w:tcPr>
                <w:p w14:paraId="2C7BA17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433EE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DCFC37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021155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FEC850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绕线机</w:t>
                  </w:r>
                </w:p>
              </w:tc>
              <w:tc>
                <w:tcPr>
                  <w:tcW w:w="341" w:type="pct"/>
                  <w:tcBorders>
                    <w:tl2br w:val="nil"/>
                    <w:tr2bl w:val="nil"/>
                  </w:tcBorders>
                  <w:shd w:val="clear" w:color="auto" w:fill="auto"/>
                  <w:noWrap w:val="0"/>
                  <w:vAlign w:val="center"/>
                </w:tcPr>
                <w:p w14:paraId="26B1A58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F2855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21288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6.56</w:t>
                  </w:r>
                </w:p>
              </w:tc>
              <w:tc>
                <w:tcPr>
                  <w:tcW w:w="301" w:type="pct"/>
                  <w:tcBorders>
                    <w:tl2br w:val="nil"/>
                    <w:tr2bl w:val="nil"/>
                  </w:tcBorders>
                  <w:shd w:val="clear" w:color="auto" w:fill="auto"/>
                  <w:noWrap w:val="0"/>
                  <w:vAlign w:val="center"/>
                </w:tcPr>
                <w:p w14:paraId="5E37D3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6.54</w:t>
                  </w:r>
                </w:p>
              </w:tc>
              <w:tc>
                <w:tcPr>
                  <w:tcW w:w="284" w:type="pct"/>
                  <w:tcBorders>
                    <w:tl2br w:val="nil"/>
                    <w:tr2bl w:val="nil"/>
                  </w:tcBorders>
                  <w:shd w:val="clear" w:color="auto" w:fill="auto"/>
                  <w:noWrap w:val="0"/>
                  <w:vAlign w:val="center"/>
                </w:tcPr>
                <w:p w14:paraId="24F5EA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308357A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6.54</w:t>
                  </w:r>
                </w:p>
              </w:tc>
              <w:tc>
                <w:tcPr>
                  <w:tcW w:w="403" w:type="pct"/>
                  <w:tcBorders>
                    <w:tl2br w:val="nil"/>
                    <w:tr2bl w:val="nil"/>
                  </w:tcBorders>
                  <w:shd w:val="clear" w:color="auto" w:fill="auto"/>
                  <w:noWrap w:val="0"/>
                  <w:vAlign w:val="center"/>
                </w:tcPr>
                <w:p w14:paraId="535FD1C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45.69 </w:t>
                  </w:r>
                </w:p>
              </w:tc>
              <w:tc>
                <w:tcPr>
                  <w:tcW w:w="307" w:type="pct"/>
                  <w:vMerge w:val="continue"/>
                  <w:tcBorders>
                    <w:tl2br w:val="nil"/>
                    <w:tr2bl w:val="nil"/>
                  </w:tcBorders>
                  <w:shd w:val="clear" w:color="auto" w:fill="auto"/>
                  <w:noWrap w:val="0"/>
                  <w:vAlign w:val="center"/>
                </w:tcPr>
                <w:p w14:paraId="476A11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CAFEE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3D202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20.69 </w:t>
                  </w:r>
                </w:p>
              </w:tc>
              <w:tc>
                <w:tcPr>
                  <w:tcW w:w="444" w:type="pct"/>
                  <w:tcBorders>
                    <w:tl2br w:val="nil"/>
                    <w:tr2bl w:val="nil"/>
                  </w:tcBorders>
                  <w:shd w:val="clear" w:color="auto" w:fill="auto"/>
                  <w:noWrap w:val="0"/>
                  <w:vAlign w:val="center"/>
                </w:tcPr>
                <w:p w14:paraId="7D3505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D58D4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1E5FB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69A0B7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A7970C4">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绕线机</w:t>
                  </w:r>
                </w:p>
              </w:tc>
              <w:tc>
                <w:tcPr>
                  <w:tcW w:w="341" w:type="pct"/>
                  <w:tcBorders>
                    <w:tl2br w:val="nil"/>
                    <w:tr2bl w:val="nil"/>
                  </w:tcBorders>
                  <w:shd w:val="clear" w:color="auto" w:fill="auto"/>
                  <w:noWrap w:val="0"/>
                  <w:vAlign w:val="center"/>
                </w:tcPr>
                <w:p w14:paraId="3E11BB8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35610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0136F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7.63</w:t>
                  </w:r>
                </w:p>
              </w:tc>
              <w:tc>
                <w:tcPr>
                  <w:tcW w:w="301" w:type="pct"/>
                  <w:tcBorders>
                    <w:tl2br w:val="nil"/>
                    <w:tr2bl w:val="nil"/>
                  </w:tcBorders>
                  <w:shd w:val="clear" w:color="auto" w:fill="auto"/>
                  <w:noWrap w:val="0"/>
                  <w:vAlign w:val="center"/>
                </w:tcPr>
                <w:p w14:paraId="097FD3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6.65</w:t>
                  </w:r>
                </w:p>
              </w:tc>
              <w:tc>
                <w:tcPr>
                  <w:tcW w:w="284" w:type="pct"/>
                  <w:tcBorders>
                    <w:tl2br w:val="nil"/>
                    <w:tr2bl w:val="nil"/>
                  </w:tcBorders>
                  <w:shd w:val="clear" w:color="auto" w:fill="auto"/>
                  <w:noWrap w:val="0"/>
                  <w:vAlign w:val="center"/>
                </w:tcPr>
                <w:p w14:paraId="30720B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6F003B6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6.65</w:t>
                  </w:r>
                </w:p>
              </w:tc>
              <w:tc>
                <w:tcPr>
                  <w:tcW w:w="403" w:type="pct"/>
                  <w:tcBorders>
                    <w:tl2br w:val="nil"/>
                    <w:tr2bl w:val="nil"/>
                  </w:tcBorders>
                  <w:shd w:val="clear" w:color="auto" w:fill="auto"/>
                  <w:noWrap w:val="0"/>
                  <w:vAlign w:val="center"/>
                </w:tcPr>
                <w:p w14:paraId="2F32A85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45.54 </w:t>
                  </w:r>
                </w:p>
              </w:tc>
              <w:tc>
                <w:tcPr>
                  <w:tcW w:w="307" w:type="pct"/>
                  <w:vMerge w:val="continue"/>
                  <w:tcBorders>
                    <w:tl2br w:val="nil"/>
                    <w:tr2bl w:val="nil"/>
                  </w:tcBorders>
                  <w:shd w:val="clear" w:color="auto" w:fill="auto"/>
                  <w:noWrap w:val="0"/>
                  <w:vAlign w:val="center"/>
                </w:tcPr>
                <w:p w14:paraId="2EFD6D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810A7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1762BC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20.54 </w:t>
                  </w:r>
                </w:p>
              </w:tc>
              <w:tc>
                <w:tcPr>
                  <w:tcW w:w="444" w:type="pct"/>
                  <w:tcBorders>
                    <w:tl2br w:val="nil"/>
                    <w:tr2bl w:val="nil"/>
                  </w:tcBorders>
                  <w:shd w:val="clear" w:color="auto" w:fill="auto"/>
                  <w:noWrap w:val="0"/>
                  <w:vAlign w:val="center"/>
                </w:tcPr>
                <w:p w14:paraId="1B19F9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61470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F7678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D2E3A7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1F973F1">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胶棒打胶机</w:t>
                  </w:r>
                </w:p>
              </w:tc>
              <w:tc>
                <w:tcPr>
                  <w:tcW w:w="341" w:type="pct"/>
                  <w:tcBorders>
                    <w:tl2br w:val="nil"/>
                    <w:tr2bl w:val="nil"/>
                  </w:tcBorders>
                  <w:shd w:val="clear" w:color="auto" w:fill="auto"/>
                  <w:noWrap w:val="0"/>
                  <w:vAlign w:val="center"/>
                </w:tcPr>
                <w:p w14:paraId="22B66C5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F2ADF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EBAAE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8.24</w:t>
                  </w:r>
                </w:p>
              </w:tc>
              <w:tc>
                <w:tcPr>
                  <w:tcW w:w="301" w:type="pct"/>
                  <w:tcBorders>
                    <w:tl2br w:val="nil"/>
                    <w:tr2bl w:val="nil"/>
                  </w:tcBorders>
                  <w:shd w:val="clear" w:color="auto" w:fill="auto"/>
                  <w:noWrap w:val="0"/>
                  <w:vAlign w:val="center"/>
                </w:tcPr>
                <w:p w14:paraId="16B530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6.68</w:t>
                  </w:r>
                </w:p>
              </w:tc>
              <w:tc>
                <w:tcPr>
                  <w:tcW w:w="284" w:type="pct"/>
                  <w:tcBorders>
                    <w:tl2br w:val="nil"/>
                    <w:tr2bl w:val="nil"/>
                  </w:tcBorders>
                  <w:shd w:val="clear" w:color="auto" w:fill="auto"/>
                  <w:noWrap w:val="0"/>
                  <w:vAlign w:val="center"/>
                </w:tcPr>
                <w:p w14:paraId="3C344F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2670A34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6.68</w:t>
                  </w:r>
                </w:p>
              </w:tc>
              <w:tc>
                <w:tcPr>
                  <w:tcW w:w="403" w:type="pct"/>
                  <w:tcBorders>
                    <w:tl2br w:val="nil"/>
                    <w:tr2bl w:val="nil"/>
                  </w:tcBorders>
                  <w:shd w:val="clear" w:color="auto" w:fill="auto"/>
                  <w:noWrap w:val="0"/>
                  <w:vAlign w:val="center"/>
                </w:tcPr>
                <w:p w14:paraId="6B13BF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45.50 </w:t>
                  </w:r>
                </w:p>
              </w:tc>
              <w:tc>
                <w:tcPr>
                  <w:tcW w:w="307" w:type="pct"/>
                  <w:vMerge w:val="continue"/>
                  <w:tcBorders>
                    <w:tl2br w:val="nil"/>
                    <w:tr2bl w:val="nil"/>
                  </w:tcBorders>
                  <w:shd w:val="clear" w:color="auto" w:fill="auto"/>
                  <w:noWrap w:val="0"/>
                  <w:vAlign w:val="center"/>
                </w:tcPr>
                <w:p w14:paraId="3C5E61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8D415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33E77E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20.50 </w:t>
                  </w:r>
                </w:p>
              </w:tc>
              <w:tc>
                <w:tcPr>
                  <w:tcW w:w="444" w:type="pct"/>
                  <w:tcBorders>
                    <w:tl2br w:val="nil"/>
                    <w:tr2bl w:val="nil"/>
                  </w:tcBorders>
                  <w:shd w:val="clear" w:color="auto" w:fill="auto"/>
                  <w:noWrap w:val="0"/>
                  <w:vAlign w:val="center"/>
                </w:tcPr>
                <w:p w14:paraId="3D487E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FBA74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D6CE08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AF5FB5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9C6EAC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胶棒打胶机</w:t>
                  </w:r>
                </w:p>
              </w:tc>
              <w:tc>
                <w:tcPr>
                  <w:tcW w:w="341" w:type="pct"/>
                  <w:tcBorders>
                    <w:tl2br w:val="nil"/>
                    <w:tr2bl w:val="nil"/>
                  </w:tcBorders>
                  <w:shd w:val="clear" w:color="auto" w:fill="auto"/>
                  <w:noWrap w:val="0"/>
                  <w:vAlign w:val="center"/>
                </w:tcPr>
                <w:p w14:paraId="6295A00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9E927F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E59DB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9.02</w:t>
                  </w:r>
                </w:p>
              </w:tc>
              <w:tc>
                <w:tcPr>
                  <w:tcW w:w="301" w:type="pct"/>
                  <w:tcBorders>
                    <w:tl2br w:val="nil"/>
                    <w:tr2bl w:val="nil"/>
                  </w:tcBorders>
                  <w:shd w:val="clear" w:color="auto" w:fill="auto"/>
                  <w:noWrap w:val="0"/>
                  <w:vAlign w:val="center"/>
                </w:tcPr>
                <w:p w14:paraId="359461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6.69</w:t>
                  </w:r>
                </w:p>
              </w:tc>
              <w:tc>
                <w:tcPr>
                  <w:tcW w:w="284" w:type="pct"/>
                  <w:tcBorders>
                    <w:tl2br w:val="nil"/>
                    <w:tr2bl w:val="nil"/>
                  </w:tcBorders>
                  <w:shd w:val="clear" w:color="auto" w:fill="auto"/>
                  <w:noWrap w:val="0"/>
                  <w:vAlign w:val="center"/>
                </w:tcPr>
                <w:p w14:paraId="58387E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3F45108F">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6.69</w:t>
                  </w:r>
                </w:p>
              </w:tc>
              <w:tc>
                <w:tcPr>
                  <w:tcW w:w="403" w:type="pct"/>
                  <w:tcBorders>
                    <w:tl2br w:val="nil"/>
                    <w:tr2bl w:val="nil"/>
                  </w:tcBorders>
                  <w:shd w:val="clear" w:color="auto" w:fill="auto"/>
                  <w:noWrap w:val="0"/>
                  <w:vAlign w:val="center"/>
                </w:tcPr>
                <w:p w14:paraId="7E52303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45.49 </w:t>
                  </w:r>
                </w:p>
              </w:tc>
              <w:tc>
                <w:tcPr>
                  <w:tcW w:w="307" w:type="pct"/>
                  <w:vMerge w:val="continue"/>
                  <w:tcBorders>
                    <w:tl2br w:val="nil"/>
                    <w:tr2bl w:val="nil"/>
                  </w:tcBorders>
                  <w:shd w:val="clear" w:color="auto" w:fill="auto"/>
                  <w:noWrap w:val="0"/>
                  <w:vAlign w:val="center"/>
                </w:tcPr>
                <w:p w14:paraId="6502BA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6A22A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9029F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20.49 </w:t>
                  </w:r>
                </w:p>
              </w:tc>
              <w:tc>
                <w:tcPr>
                  <w:tcW w:w="444" w:type="pct"/>
                  <w:tcBorders>
                    <w:tl2br w:val="nil"/>
                    <w:tr2bl w:val="nil"/>
                  </w:tcBorders>
                  <w:shd w:val="clear" w:color="auto" w:fill="auto"/>
                  <w:noWrap w:val="0"/>
                  <w:vAlign w:val="center"/>
                </w:tcPr>
                <w:p w14:paraId="248797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86C90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F34B69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3597B1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70BD2E9">
                  <w:pPr>
                    <w:keepNext w:val="0"/>
                    <w:keepLines w:val="0"/>
                    <w:widowControl/>
                    <w:suppressLineNumbers w:val="0"/>
                    <w:jc w:val="center"/>
                    <w:textAlignment w:val="center"/>
                    <w:rPr>
                      <w:rFonts w:hint="default" w:ascii="Times New Roman" w:hAnsi="Times New Roman"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胶棒打胶机</w:t>
                  </w:r>
                </w:p>
              </w:tc>
              <w:tc>
                <w:tcPr>
                  <w:tcW w:w="341" w:type="pct"/>
                  <w:tcBorders>
                    <w:tl2br w:val="nil"/>
                    <w:tr2bl w:val="nil"/>
                  </w:tcBorders>
                  <w:shd w:val="clear" w:color="auto" w:fill="auto"/>
                  <w:noWrap w:val="0"/>
                  <w:vAlign w:val="center"/>
                </w:tcPr>
                <w:p w14:paraId="5D21A0EE">
                  <w:pPr>
                    <w:keepNext w:val="0"/>
                    <w:keepLines w:val="0"/>
                    <w:widowControl/>
                    <w:suppressLineNumbers w:val="0"/>
                    <w:jc w:val="center"/>
                    <w:textAlignment w:val="bottom"/>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DC4B3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51CE8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9.82</w:t>
                  </w:r>
                </w:p>
              </w:tc>
              <w:tc>
                <w:tcPr>
                  <w:tcW w:w="301" w:type="pct"/>
                  <w:tcBorders>
                    <w:tl2br w:val="nil"/>
                    <w:tr2bl w:val="nil"/>
                  </w:tcBorders>
                  <w:shd w:val="clear" w:color="auto" w:fill="auto"/>
                  <w:noWrap w:val="0"/>
                  <w:vAlign w:val="center"/>
                </w:tcPr>
                <w:p w14:paraId="0CF47E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6.74</w:t>
                  </w:r>
                </w:p>
              </w:tc>
              <w:tc>
                <w:tcPr>
                  <w:tcW w:w="284" w:type="pct"/>
                  <w:tcBorders>
                    <w:tl2br w:val="nil"/>
                    <w:tr2bl w:val="nil"/>
                  </w:tcBorders>
                  <w:shd w:val="clear" w:color="auto" w:fill="auto"/>
                  <w:noWrap w:val="0"/>
                  <w:vAlign w:val="center"/>
                </w:tcPr>
                <w:p w14:paraId="2CF024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73B46E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6.74</w:t>
                  </w:r>
                </w:p>
              </w:tc>
              <w:tc>
                <w:tcPr>
                  <w:tcW w:w="403" w:type="pct"/>
                  <w:tcBorders>
                    <w:tl2br w:val="nil"/>
                    <w:tr2bl w:val="nil"/>
                  </w:tcBorders>
                  <w:shd w:val="clear" w:color="auto" w:fill="auto"/>
                  <w:noWrap w:val="0"/>
                  <w:vAlign w:val="center"/>
                </w:tcPr>
                <w:p w14:paraId="3367EF8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45.43 </w:t>
                  </w:r>
                </w:p>
              </w:tc>
              <w:tc>
                <w:tcPr>
                  <w:tcW w:w="307" w:type="pct"/>
                  <w:vMerge w:val="continue"/>
                  <w:tcBorders>
                    <w:tl2br w:val="nil"/>
                    <w:tr2bl w:val="nil"/>
                  </w:tcBorders>
                  <w:shd w:val="clear" w:color="auto" w:fill="auto"/>
                  <w:noWrap w:val="0"/>
                  <w:vAlign w:val="center"/>
                </w:tcPr>
                <w:p w14:paraId="338B56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55E15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0B8FD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20.43 </w:t>
                  </w:r>
                </w:p>
              </w:tc>
              <w:tc>
                <w:tcPr>
                  <w:tcW w:w="444" w:type="pct"/>
                  <w:tcBorders>
                    <w:tl2br w:val="nil"/>
                    <w:tr2bl w:val="nil"/>
                  </w:tcBorders>
                  <w:shd w:val="clear" w:color="auto" w:fill="auto"/>
                  <w:noWrap w:val="0"/>
                  <w:vAlign w:val="center"/>
                </w:tcPr>
                <w:p w14:paraId="5C6497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A52E8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FDF042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AEA77E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8DF9C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胶棒打胶机</w:t>
                  </w:r>
                </w:p>
              </w:tc>
              <w:tc>
                <w:tcPr>
                  <w:tcW w:w="341" w:type="pct"/>
                  <w:tcBorders>
                    <w:tl2br w:val="nil"/>
                    <w:tr2bl w:val="nil"/>
                  </w:tcBorders>
                  <w:shd w:val="clear" w:color="auto" w:fill="auto"/>
                  <w:noWrap w:val="0"/>
                  <w:vAlign w:val="center"/>
                </w:tcPr>
                <w:p w14:paraId="69258F0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5D27E4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49FAF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6.57</w:t>
                  </w:r>
                </w:p>
              </w:tc>
              <w:tc>
                <w:tcPr>
                  <w:tcW w:w="301" w:type="pct"/>
                  <w:tcBorders>
                    <w:tl2br w:val="nil"/>
                    <w:tr2bl w:val="nil"/>
                  </w:tcBorders>
                  <w:shd w:val="clear" w:color="auto" w:fill="auto"/>
                  <w:noWrap w:val="0"/>
                  <w:vAlign w:val="center"/>
                </w:tcPr>
                <w:p w14:paraId="056460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7.33</w:t>
                  </w:r>
                </w:p>
              </w:tc>
              <w:tc>
                <w:tcPr>
                  <w:tcW w:w="284" w:type="pct"/>
                  <w:tcBorders>
                    <w:tl2br w:val="nil"/>
                    <w:tr2bl w:val="nil"/>
                  </w:tcBorders>
                  <w:shd w:val="clear" w:color="auto" w:fill="auto"/>
                  <w:noWrap w:val="0"/>
                  <w:vAlign w:val="center"/>
                </w:tcPr>
                <w:p w14:paraId="607EEF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5B1ECA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6.57</w:t>
                  </w:r>
                </w:p>
              </w:tc>
              <w:tc>
                <w:tcPr>
                  <w:tcW w:w="403" w:type="pct"/>
                  <w:tcBorders>
                    <w:tl2br w:val="nil"/>
                    <w:tr2bl w:val="nil"/>
                  </w:tcBorders>
                  <w:shd w:val="clear" w:color="auto" w:fill="auto"/>
                  <w:noWrap w:val="0"/>
                  <w:vAlign w:val="center"/>
                </w:tcPr>
                <w:p w14:paraId="6C73DB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50.65 </w:t>
                  </w:r>
                </w:p>
              </w:tc>
              <w:tc>
                <w:tcPr>
                  <w:tcW w:w="307" w:type="pct"/>
                  <w:vMerge w:val="continue"/>
                  <w:tcBorders>
                    <w:tl2br w:val="nil"/>
                    <w:tr2bl w:val="nil"/>
                  </w:tcBorders>
                  <w:shd w:val="clear" w:color="auto" w:fill="auto"/>
                  <w:noWrap w:val="0"/>
                  <w:vAlign w:val="center"/>
                </w:tcPr>
                <w:p w14:paraId="126A56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604C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F15FF2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25.65 </w:t>
                  </w:r>
                </w:p>
              </w:tc>
              <w:tc>
                <w:tcPr>
                  <w:tcW w:w="444" w:type="pct"/>
                  <w:tcBorders>
                    <w:tl2br w:val="nil"/>
                    <w:tr2bl w:val="nil"/>
                  </w:tcBorders>
                  <w:shd w:val="clear" w:color="auto" w:fill="auto"/>
                  <w:noWrap w:val="0"/>
                  <w:vAlign w:val="center"/>
                </w:tcPr>
                <w:p w14:paraId="5A44FB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E8A43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BE1E0E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03FDE3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46B06FC">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包装流水线（及辅助设备）</w:t>
                  </w:r>
                </w:p>
              </w:tc>
              <w:tc>
                <w:tcPr>
                  <w:tcW w:w="341" w:type="pct"/>
                  <w:tcBorders>
                    <w:tl2br w:val="nil"/>
                    <w:tr2bl w:val="nil"/>
                  </w:tcBorders>
                  <w:shd w:val="clear" w:color="auto" w:fill="auto"/>
                  <w:noWrap w:val="0"/>
                  <w:vAlign w:val="center"/>
                </w:tcPr>
                <w:p w14:paraId="61CC18AA">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2C6FEE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63EFA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7.48</w:t>
                  </w:r>
                </w:p>
              </w:tc>
              <w:tc>
                <w:tcPr>
                  <w:tcW w:w="301" w:type="pct"/>
                  <w:tcBorders>
                    <w:tl2br w:val="nil"/>
                    <w:tr2bl w:val="nil"/>
                  </w:tcBorders>
                  <w:shd w:val="clear" w:color="auto" w:fill="auto"/>
                  <w:noWrap w:val="0"/>
                  <w:vAlign w:val="center"/>
                </w:tcPr>
                <w:p w14:paraId="1798C5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7.38</w:t>
                  </w:r>
                </w:p>
              </w:tc>
              <w:tc>
                <w:tcPr>
                  <w:tcW w:w="284" w:type="pct"/>
                  <w:tcBorders>
                    <w:tl2br w:val="nil"/>
                    <w:tr2bl w:val="nil"/>
                  </w:tcBorders>
                  <w:shd w:val="clear" w:color="auto" w:fill="auto"/>
                  <w:noWrap w:val="0"/>
                  <w:vAlign w:val="center"/>
                </w:tcPr>
                <w:p w14:paraId="764ED9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10D498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7.38</w:t>
                  </w:r>
                </w:p>
              </w:tc>
              <w:tc>
                <w:tcPr>
                  <w:tcW w:w="403" w:type="pct"/>
                  <w:tcBorders>
                    <w:tl2br w:val="nil"/>
                    <w:tr2bl w:val="nil"/>
                  </w:tcBorders>
                  <w:shd w:val="clear" w:color="auto" w:fill="auto"/>
                  <w:noWrap w:val="0"/>
                  <w:vAlign w:val="center"/>
                </w:tcPr>
                <w:p w14:paraId="57005A9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49.64 </w:t>
                  </w:r>
                </w:p>
              </w:tc>
              <w:tc>
                <w:tcPr>
                  <w:tcW w:w="307" w:type="pct"/>
                  <w:vMerge w:val="continue"/>
                  <w:tcBorders>
                    <w:tl2br w:val="nil"/>
                    <w:tr2bl w:val="nil"/>
                  </w:tcBorders>
                  <w:shd w:val="clear" w:color="auto" w:fill="auto"/>
                  <w:noWrap w:val="0"/>
                  <w:vAlign w:val="center"/>
                </w:tcPr>
                <w:p w14:paraId="4EB809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78123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9D282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24.64 </w:t>
                  </w:r>
                </w:p>
              </w:tc>
              <w:tc>
                <w:tcPr>
                  <w:tcW w:w="444" w:type="pct"/>
                  <w:tcBorders>
                    <w:tl2br w:val="nil"/>
                    <w:tr2bl w:val="nil"/>
                  </w:tcBorders>
                  <w:shd w:val="clear" w:color="auto" w:fill="auto"/>
                  <w:noWrap w:val="0"/>
                  <w:vAlign w:val="center"/>
                </w:tcPr>
                <w:p w14:paraId="5928B7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6998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920529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E752FD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0C966A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开箱机</w:t>
                  </w:r>
                </w:p>
              </w:tc>
              <w:tc>
                <w:tcPr>
                  <w:tcW w:w="341" w:type="pct"/>
                  <w:tcBorders>
                    <w:tl2br w:val="nil"/>
                    <w:tr2bl w:val="nil"/>
                  </w:tcBorders>
                  <w:shd w:val="clear" w:color="auto" w:fill="auto"/>
                  <w:noWrap w:val="0"/>
                  <w:vAlign w:val="center"/>
                </w:tcPr>
                <w:p w14:paraId="226C5C3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CC7A31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C74FA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8.39</w:t>
                  </w:r>
                </w:p>
              </w:tc>
              <w:tc>
                <w:tcPr>
                  <w:tcW w:w="301" w:type="pct"/>
                  <w:tcBorders>
                    <w:tl2br w:val="nil"/>
                    <w:tr2bl w:val="nil"/>
                  </w:tcBorders>
                  <w:shd w:val="clear" w:color="auto" w:fill="auto"/>
                  <w:noWrap w:val="0"/>
                  <w:vAlign w:val="center"/>
                </w:tcPr>
                <w:p w14:paraId="779289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7.45</w:t>
                  </w:r>
                </w:p>
              </w:tc>
              <w:tc>
                <w:tcPr>
                  <w:tcW w:w="284" w:type="pct"/>
                  <w:tcBorders>
                    <w:tl2br w:val="nil"/>
                    <w:tr2bl w:val="nil"/>
                  </w:tcBorders>
                  <w:shd w:val="clear" w:color="auto" w:fill="auto"/>
                  <w:noWrap w:val="0"/>
                  <w:vAlign w:val="center"/>
                </w:tcPr>
                <w:p w14:paraId="74D945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4EED86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7.45</w:t>
                  </w:r>
                </w:p>
              </w:tc>
              <w:tc>
                <w:tcPr>
                  <w:tcW w:w="403" w:type="pct"/>
                  <w:tcBorders>
                    <w:tl2br w:val="nil"/>
                    <w:tr2bl w:val="nil"/>
                  </w:tcBorders>
                  <w:shd w:val="clear" w:color="auto" w:fill="auto"/>
                  <w:noWrap w:val="0"/>
                  <w:vAlign w:val="center"/>
                </w:tcPr>
                <w:p w14:paraId="363ABA3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49.56 </w:t>
                  </w:r>
                </w:p>
              </w:tc>
              <w:tc>
                <w:tcPr>
                  <w:tcW w:w="307" w:type="pct"/>
                  <w:vMerge w:val="continue"/>
                  <w:tcBorders>
                    <w:tl2br w:val="nil"/>
                    <w:tr2bl w:val="nil"/>
                  </w:tcBorders>
                  <w:shd w:val="clear" w:color="auto" w:fill="auto"/>
                  <w:noWrap w:val="0"/>
                  <w:vAlign w:val="center"/>
                </w:tcPr>
                <w:p w14:paraId="6476DD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EFDF5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C929F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24.56 </w:t>
                  </w:r>
                </w:p>
              </w:tc>
              <w:tc>
                <w:tcPr>
                  <w:tcW w:w="444" w:type="pct"/>
                  <w:tcBorders>
                    <w:tl2br w:val="nil"/>
                    <w:tr2bl w:val="nil"/>
                  </w:tcBorders>
                  <w:shd w:val="clear" w:color="auto" w:fill="auto"/>
                  <w:noWrap w:val="0"/>
                  <w:vAlign w:val="center"/>
                </w:tcPr>
                <w:p w14:paraId="45FEBB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95554C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6F78A0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968E62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700C5A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开箱机</w:t>
                  </w:r>
                </w:p>
              </w:tc>
              <w:tc>
                <w:tcPr>
                  <w:tcW w:w="341" w:type="pct"/>
                  <w:tcBorders>
                    <w:tl2br w:val="nil"/>
                    <w:tr2bl w:val="nil"/>
                  </w:tcBorders>
                  <w:shd w:val="clear" w:color="auto" w:fill="auto"/>
                  <w:noWrap w:val="0"/>
                  <w:vAlign w:val="center"/>
                </w:tcPr>
                <w:p w14:paraId="4CFD758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89EA7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3FDA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9.12</w:t>
                  </w:r>
                </w:p>
              </w:tc>
              <w:tc>
                <w:tcPr>
                  <w:tcW w:w="301" w:type="pct"/>
                  <w:tcBorders>
                    <w:tl2br w:val="nil"/>
                    <w:tr2bl w:val="nil"/>
                  </w:tcBorders>
                  <w:shd w:val="clear" w:color="auto" w:fill="auto"/>
                  <w:noWrap w:val="0"/>
                  <w:vAlign w:val="center"/>
                </w:tcPr>
                <w:p w14:paraId="73D19C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7.49</w:t>
                  </w:r>
                </w:p>
              </w:tc>
              <w:tc>
                <w:tcPr>
                  <w:tcW w:w="284" w:type="pct"/>
                  <w:tcBorders>
                    <w:tl2br w:val="nil"/>
                    <w:tr2bl w:val="nil"/>
                  </w:tcBorders>
                  <w:shd w:val="clear" w:color="auto" w:fill="auto"/>
                  <w:noWrap w:val="0"/>
                  <w:vAlign w:val="center"/>
                </w:tcPr>
                <w:p w14:paraId="7BD3BC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62F5BD4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7.49</w:t>
                  </w:r>
                </w:p>
              </w:tc>
              <w:tc>
                <w:tcPr>
                  <w:tcW w:w="403" w:type="pct"/>
                  <w:tcBorders>
                    <w:tl2br w:val="nil"/>
                    <w:tr2bl w:val="nil"/>
                  </w:tcBorders>
                  <w:shd w:val="clear" w:color="auto" w:fill="auto"/>
                  <w:noWrap w:val="0"/>
                  <w:vAlign w:val="center"/>
                </w:tcPr>
                <w:p w14:paraId="3C03A0D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49.51 </w:t>
                  </w:r>
                </w:p>
              </w:tc>
              <w:tc>
                <w:tcPr>
                  <w:tcW w:w="307" w:type="pct"/>
                  <w:vMerge w:val="continue"/>
                  <w:tcBorders>
                    <w:tl2br w:val="nil"/>
                    <w:tr2bl w:val="nil"/>
                  </w:tcBorders>
                  <w:shd w:val="clear" w:color="auto" w:fill="auto"/>
                  <w:noWrap w:val="0"/>
                  <w:vAlign w:val="center"/>
                </w:tcPr>
                <w:p w14:paraId="23D2FBD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569EA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1DD1DC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24.51 </w:t>
                  </w:r>
                </w:p>
              </w:tc>
              <w:tc>
                <w:tcPr>
                  <w:tcW w:w="444" w:type="pct"/>
                  <w:tcBorders>
                    <w:tl2br w:val="nil"/>
                    <w:tr2bl w:val="nil"/>
                  </w:tcBorders>
                  <w:shd w:val="clear" w:color="auto" w:fill="auto"/>
                  <w:noWrap w:val="0"/>
                  <w:vAlign w:val="center"/>
                </w:tcPr>
                <w:p w14:paraId="7BAC5D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68C51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690373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8F3EA1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634324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6AE7EA8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8C16BA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AD2D2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9.71</w:t>
                  </w:r>
                </w:p>
              </w:tc>
              <w:tc>
                <w:tcPr>
                  <w:tcW w:w="301" w:type="pct"/>
                  <w:tcBorders>
                    <w:tl2br w:val="nil"/>
                    <w:tr2bl w:val="nil"/>
                  </w:tcBorders>
                  <w:shd w:val="clear" w:color="auto" w:fill="auto"/>
                  <w:noWrap w:val="0"/>
                  <w:vAlign w:val="center"/>
                </w:tcPr>
                <w:p w14:paraId="477965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7.49</w:t>
                  </w:r>
                </w:p>
              </w:tc>
              <w:tc>
                <w:tcPr>
                  <w:tcW w:w="284" w:type="pct"/>
                  <w:tcBorders>
                    <w:tl2br w:val="nil"/>
                    <w:tr2bl w:val="nil"/>
                  </w:tcBorders>
                  <w:shd w:val="clear" w:color="auto" w:fill="auto"/>
                  <w:noWrap w:val="0"/>
                  <w:vAlign w:val="center"/>
                </w:tcPr>
                <w:p w14:paraId="1AD4B9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26BDC24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7.49</w:t>
                  </w:r>
                </w:p>
              </w:tc>
              <w:tc>
                <w:tcPr>
                  <w:tcW w:w="403" w:type="pct"/>
                  <w:tcBorders>
                    <w:tl2br w:val="nil"/>
                    <w:tr2bl w:val="nil"/>
                  </w:tcBorders>
                  <w:shd w:val="clear" w:color="auto" w:fill="auto"/>
                  <w:noWrap w:val="0"/>
                  <w:vAlign w:val="center"/>
                </w:tcPr>
                <w:p w14:paraId="4676ACE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49.51 </w:t>
                  </w:r>
                </w:p>
              </w:tc>
              <w:tc>
                <w:tcPr>
                  <w:tcW w:w="307" w:type="pct"/>
                  <w:vMerge w:val="continue"/>
                  <w:tcBorders>
                    <w:tl2br w:val="nil"/>
                    <w:tr2bl w:val="nil"/>
                  </w:tcBorders>
                  <w:shd w:val="clear" w:color="auto" w:fill="auto"/>
                  <w:noWrap w:val="0"/>
                  <w:vAlign w:val="center"/>
                </w:tcPr>
                <w:p w14:paraId="78BBEE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7DFE4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5225D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24.51 </w:t>
                  </w:r>
                </w:p>
              </w:tc>
              <w:tc>
                <w:tcPr>
                  <w:tcW w:w="444" w:type="pct"/>
                  <w:tcBorders>
                    <w:tl2br w:val="nil"/>
                    <w:tr2bl w:val="nil"/>
                  </w:tcBorders>
                  <w:shd w:val="clear" w:color="auto" w:fill="auto"/>
                  <w:noWrap w:val="0"/>
                  <w:vAlign w:val="center"/>
                </w:tcPr>
                <w:p w14:paraId="1AD997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EA9A7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0B1F11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BAF15A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C99F76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1E80D1F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BBC05E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3133D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10.4</w:t>
                  </w:r>
                </w:p>
              </w:tc>
              <w:tc>
                <w:tcPr>
                  <w:tcW w:w="301" w:type="pct"/>
                  <w:tcBorders>
                    <w:tl2br w:val="nil"/>
                    <w:tr2bl w:val="nil"/>
                  </w:tcBorders>
                  <w:shd w:val="clear" w:color="auto" w:fill="auto"/>
                  <w:noWrap w:val="0"/>
                  <w:vAlign w:val="center"/>
                </w:tcPr>
                <w:p w14:paraId="036B76D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7.57</w:t>
                  </w:r>
                </w:p>
              </w:tc>
              <w:tc>
                <w:tcPr>
                  <w:tcW w:w="284" w:type="pct"/>
                  <w:tcBorders>
                    <w:tl2br w:val="nil"/>
                    <w:tr2bl w:val="nil"/>
                  </w:tcBorders>
                  <w:shd w:val="clear" w:color="auto" w:fill="auto"/>
                  <w:noWrap w:val="0"/>
                  <w:vAlign w:val="center"/>
                </w:tcPr>
                <w:p w14:paraId="248C62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35B3561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7.57</w:t>
                  </w:r>
                </w:p>
              </w:tc>
              <w:tc>
                <w:tcPr>
                  <w:tcW w:w="403" w:type="pct"/>
                  <w:tcBorders>
                    <w:tl2br w:val="nil"/>
                    <w:tr2bl w:val="nil"/>
                  </w:tcBorders>
                  <w:shd w:val="clear" w:color="auto" w:fill="auto"/>
                  <w:noWrap w:val="0"/>
                  <w:vAlign w:val="center"/>
                </w:tcPr>
                <w:p w14:paraId="778E229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49.42 </w:t>
                  </w:r>
                </w:p>
              </w:tc>
              <w:tc>
                <w:tcPr>
                  <w:tcW w:w="307" w:type="pct"/>
                  <w:vMerge w:val="continue"/>
                  <w:tcBorders>
                    <w:tl2br w:val="nil"/>
                    <w:tr2bl w:val="nil"/>
                  </w:tcBorders>
                  <w:shd w:val="clear" w:color="auto" w:fill="auto"/>
                  <w:noWrap w:val="0"/>
                  <w:vAlign w:val="center"/>
                </w:tcPr>
                <w:p w14:paraId="090344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AAE9F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2CC88B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24.42 </w:t>
                  </w:r>
                </w:p>
              </w:tc>
              <w:tc>
                <w:tcPr>
                  <w:tcW w:w="444" w:type="pct"/>
                  <w:tcBorders>
                    <w:tl2br w:val="nil"/>
                    <w:tr2bl w:val="nil"/>
                  </w:tcBorders>
                  <w:shd w:val="clear" w:color="auto" w:fill="auto"/>
                  <w:noWrap w:val="0"/>
                  <w:vAlign w:val="center"/>
                </w:tcPr>
                <w:p w14:paraId="378E84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04A45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DFA703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D1085A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702E69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0F55A64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0559715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FAF27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4.22</w:t>
                  </w:r>
                </w:p>
              </w:tc>
              <w:tc>
                <w:tcPr>
                  <w:tcW w:w="301" w:type="pct"/>
                  <w:tcBorders>
                    <w:tl2br w:val="nil"/>
                    <w:tr2bl w:val="nil"/>
                  </w:tcBorders>
                  <w:shd w:val="clear" w:color="auto" w:fill="auto"/>
                  <w:noWrap w:val="0"/>
                  <w:vAlign w:val="center"/>
                </w:tcPr>
                <w:p w14:paraId="70429A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24.29</w:t>
                  </w:r>
                </w:p>
              </w:tc>
              <w:tc>
                <w:tcPr>
                  <w:tcW w:w="284" w:type="pct"/>
                  <w:tcBorders>
                    <w:tl2br w:val="nil"/>
                    <w:tr2bl w:val="nil"/>
                  </w:tcBorders>
                  <w:shd w:val="clear" w:color="auto" w:fill="auto"/>
                  <w:noWrap w:val="0"/>
                  <w:vAlign w:val="center"/>
                </w:tcPr>
                <w:p w14:paraId="0A1AB6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12ECF5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4.22</w:t>
                  </w:r>
                </w:p>
              </w:tc>
              <w:tc>
                <w:tcPr>
                  <w:tcW w:w="403" w:type="pct"/>
                  <w:tcBorders>
                    <w:tl2br w:val="nil"/>
                    <w:tr2bl w:val="nil"/>
                  </w:tcBorders>
                  <w:shd w:val="clear" w:color="auto" w:fill="auto"/>
                  <w:noWrap w:val="0"/>
                  <w:vAlign w:val="center"/>
                </w:tcPr>
                <w:p w14:paraId="598128E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54.49 </w:t>
                  </w:r>
                </w:p>
              </w:tc>
              <w:tc>
                <w:tcPr>
                  <w:tcW w:w="307" w:type="pct"/>
                  <w:vMerge w:val="continue"/>
                  <w:tcBorders>
                    <w:tl2br w:val="nil"/>
                    <w:tr2bl w:val="nil"/>
                  </w:tcBorders>
                  <w:shd w:val="clear" w:color="auto" w:fill="auto"/>
                  <w:noWrap w:val="0"/>
                  <w:vAlign w:val="center"/>
                </w:tcPr>
                <w:p w14:paraId="4C5E81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AA44E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AEDCFA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29.49 </w:t>
                  </w:r>
                </w:p>
              </w:tc>
              <w:tc>
                <w:tcPr>
                  <w:tcW w:w="444" w:type="pct"/>
                  <w:tcBorders>
                    <w:tl2br w:val="nil"/>
                    <w:tr2bl w:val="nil"/>
                  </w:tcBorders>
                  <w:shd w:val="clear" w:color="auto" w:fill="auto"/>
                  <w:noWrap w:val="0"/>
                  <w:vAlign w:val="center"/>
                </w:tcPr>
                <w:p w14:paraId="788C4D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9820A7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186BE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F9999A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99CA09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07D86FD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5AA0CDE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75561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8.34</w:t>
                  </w:r>
                </w:p>
              </w:tc>
              <w:tc>
                <w:tcPr>
                  <w:tcW w:w="301" w:type="pct"/>
                  <w:tcBorders>
                    <w:tl2br w:val="nil"/>
                    <w:tr2bl w:val="nil"/>
                  </w:tcBorders>
                  <w:shd w:val="clear" w:color="auto" w:fill="auto"/>
                  <w:noWrap w:val="0"/>
                  <w:vAlign w:val="center"/>
                </w:tcPr>
                <w:p w14:paraId="342B1E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24.63</w:t>
                  </w:r>
                </w:p>
              </w:tc>
              <w:tc>
                <w:tcPr>
                  <w:tcW w:w="284" w:type="pct"/>
                  <w:tcBorders>
                    <w:tl2br w:val="nil"/>
                    <w:tr2bl w:val="nil"/>
                  </w:tcBorders>
                  <w:shd w:val="clear" w:color="auto" w:fill="auto"/>
                  <w:noWrap w:val="0"/>
                  <w:vAlign w:val="center"/>
                </w:tcPr>
                <w:p w14:paraId="07B5BE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641CA7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8.34</w:t>
                  </w:r>
                </w:p>
              </w:tc>
              <w:tc>
                <w:tcPr>
                  <w:tcW w:w="403" w:type="pct"/>
                  <w:tcBorders>
                    <w:tl2br w:val="nil"/>
                    <w:tr2bl w:val="nil"/>
                  </w:tcBorders>
                  <w:shd w:val="clear" w:color="auto" w:fill="auto"/>
                  <w:noWrap w:val="0"/>
                  <w:vAlign w:val="center"/>
                </w:tcPr>
                <w:p w14:paraId="41D44E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48.58 </w:t>
                  </w:r>
                </w:p>
              </w:tc>
              <w:tc>
                <w:tcPr>
                  <w:tcW w:w="307" w:type="pct"/>
                  <w:vMerge w:val="continue"/>
                  <w:tcBorders>
                    <w:tl2br w:val="nil"/>
                    <w:tr2bl w:val="nil"/>
                  </w:tcBorders>
                  <w:shd w:val="clear" w:color="auto" w:fill="auto"/>
                  <w:noWrap w:val="0"/>
                  <w:vAlign w:val="center"/>
                </w:tcPr>
                <w:p w14:paraId="088F2A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6D8FA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A6CED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23.58 </w:t>
                  </w:r>
                </w:p>
              </w:tc>
              <w:tc>
                <w:tcPr>
                  <w:tcW w:w="444" w:type="pct"/>
                  <w:tcBorders>
                    <w:tl2br w:val="nil"/>
                    <w:tr2bl w:val="nil"/>
                  </w:tcBorders>
                  <w:shd w:val="clear" w:color="auto" w:fill="auto"/>
                  <w:noWrap w:val="0"/>
                  <w:vAlign w:val="center"/>
                </w:tcPr>
                <w:p w14:paraId="339D32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F34FC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727860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47C9B5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76E44B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封箱机</w:t>
                  </w:r>
                </w:p>
              </w:tc>
              <w:tc>
                <w:tcPr>
                  <w:tcW w:w="341" w:type="pct"/>
                  <w:tcBorders>
                    <w:tl2br w:val="nil"/>
                    <w:tr2bl w:val="nil"/>
                  </w:tcBorders>
                  <w:shd w:val="clear" w:color="auto" w:fill="auto"/>
                  <w:noWrap w:val="0"/>
                  <w:vAlign w:val="center"/>
                </w:tcPr>
                <w:p w14:paraId="31940EA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9B0FC5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6D696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12.11</w:t>
                  </w:r>
                </w:p>
              </w:tc>
              <w:tc>
                <w:tcPr>
                  <w:tcW w:w="301" w:type="pct"/>
                  <w:tcBorders>
                    <w:tl2br w:val="nil"/>
                    <w:tr2bl w:val="nil"/>
                  </w:tcBorders>
                  <w:shd w:val="clear" w:color="auto" w:fill="auto"/>
                  <w:noWrap w:val="0"/>
                  <w:vAlign w:val="center"/>
                </w:tcPr>
                <w:p w14:paraId="19FE7E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24.84</w:t>
                  </w:r>
                </w:p>
              </w:tc>
              <w:tc>
                <w:tcPr>
                  <w:tcW w:w="284" w:type="pct"/>
                  <w:tcBorders>
                    <w:tl2br w:val="nil"/>
                    <w:tr2bl w:val="nil"/>
                  </w:tcBorders>
                  <w:shd w:val="clear" w:color="auto" w:fill="auto"/>
                  <w:noWrap w:val="0"/>
                  <w:vAlign w:val="center"/>
                </w:tcPr>
                <w:p w14:paraId="552F86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46ACD8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12.11</w:t>
                  </w:r>
                </w:p>
              </w:tc>
              <w:tc>
                <w:tcPr>
                  <w:tcW w:w="403" w:type="pct"/>
                  <w:tcBorders>
                    <w:tl2br w:val="nil"/>
                    <w:tr2bl w:val="nil"/>
                  </w:tcBorders>
                  <w:shd w:val="clear" w:color="auto" w:fill="auto"/>
                  <w:noWrap w:val="0"/>
                  <w:vAlign w:val="center"/>
                </w:tcPr>
                <w:p w14:paraId="6B07CE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45.34 </w:t>
                  </w:r>
                </w:p>
              </w:tc>
              <w:tc>
                <w:tcPr>
                  <w:tcW w:w="307" w:type="pct"/>
                  <w:vMerge w:val="continue"/>
                  <w:tcBorders>
                    <w:tl2br w:val="nil"/>
                    <w:tr2bl w:val="nil"/>
                  </w:tcBorders>
                  <w:shd w:val="clear" w:color="auto" w:fill="auto"/>
                  <w:noWrap w:val="0"/>
                  <w:vAlign w:val="center"/>
                </w:tcPr>
                <w:p w14:paraId="5AA09B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2689A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6782A9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20.34 </w:t>
                  </w:r>
                </w:p>
              </w:tc>
              <w:tc>
                <w:tcPr>
                  <w:tcW w:w="444" w:type="pct"/>
                  <w:tcBorders>
                    <w:tl2br w:val="nil"/>
                    <w:tr2bl w:val="nil"/>
                  </w:tcBorders>
                  <w:shd w:val="clear" w:color="auto" w:fill="auto"/>
                  <w:noWrap w:val="0"/>
                  <w:vAlign w:val="center"/>
                </w:tcPr>
                <w:p w14:paraId="1D6264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78CB3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3B154B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33897F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EE1BC3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封箱机</w:t>
                  </w:r>
                </w:p>
              </w:tc>
              <w:tc>
                <w:tcPr>
                  <w:tcW w:w="341" w:type="pct"/>
                  <w:tcBorders>
                    <w:tl2br w:val="nil"/>
                    <w:tr2bl w:val="nil"/>
                  </w:tcBorders>
                  <w:shd w:val="clear" w:color="auto" w:fill="auto"/>
                  <w:noWrap w:val="0"/>
                  <w:vAlign w:val="center"/>
                </w:tcPr>
                <w:p w14:paraId="517F5E7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8E2A94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129973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14.78</w:t>
                  </w:r>
                </w:p>
              </w:tc>
              <w:tc>
                <w:tcPr>
                  <w:tcW w:w="301" w:type="pct"/>
                  <w:tcBorders>
                    <w:tl2br w:val="nil"/>
                    <w:tr2bl w:val="nil"/>
                  </w:tcBorders>
                  <w:shd w:val="clear" w:color="auto" w:fill="auto"/>
                  <w:noWrap w:val="0"/>
                  <w:vAlign w:val="center"/>
                </w:tcPr>
                <w:p w14:paraId="1C2996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25.45</w:t>
                  </w:r>
                </w:p>
              </w:tc>
              <w:tc>
                <w:tcPr>
                  <w:tcW w:w="284" w:type="pct"/>
                  <w:tcBorders>
                    <w:tl2br w:val="nil"/>
                    <w:tr2bl w:val="nil"/>
                  </w:tcBorders>
                  <w:shd w:val="clear" w:color="auto" w:fill="auto"/>
                  <w:noWrap w:val="0"/>
                  <w:vAlign w:val="center"/>
                </w:tcPr>
                <w:p w14:paraId="750162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0B24B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14.78</w:t>
                  </w:r>
                </w:p>
              </w:tc>
              <w:tc>
                <w:tcPr>
                  <w:tcW w:w="403" w:type="pct"/>
                  <w:tcBorders>
                    <w:tl2br w:val="nil"/>
                    <w:tr2bl w:val="nil"/>
                  </w:tcBorders>
                  <w:shd w:val="clear" w:color="auto" w:fill="auto"/>
                  <w:noWrap w:val="0"/>
                  <w:vAlign w:val="center"/>
                </w:tcPr>
                <w:p w14:paraId="45E5B9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43.61 </w:t>
                  </w:r>
                </w:p>
              </w:tc>
              <w:tc>
                <w:tcPr>
                  <w:tcW w:w="307" w:type="pct"/>
                  <w:vMerge w:val="continue"/>
                  <w:tcBorders>
                    <w:tl2br w:val="nil"/>
                    <w:tr2bl w:val="nil"/>
                  </w:tcBorders>
                  <w:shd w:val="clear" w:color="auto" w:fill="auto"/>
                  <w:noWrap w:val="0"/>
                  <w:vAlign w:val="center"/>
                </w:tcPr>
                <w:p w14:paraId="79EA7A6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9816C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77D87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18.61 </w:t>
                  </w:r>
                </w:p>
              </w:tc>
              <w:tc>
                <w:tcPr>
                  <w:tcW w:w="444" w:type="pct"/>
                  <w:tcBorders>
                    <w:tl2br w:val="nil"/>
                    <w:tr2bl w:val="nil"/>
                  </w:tcBorders>
                  <w:shd w:val="clear" w:color="auto" w:fill="auto"/>
                  <w:noWrap w:val="0"/>
                  <w:vAlign w:val="center"/>
                </w:tcPr>
                <w:p w14:paraId="1B3F11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F2751E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050277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BAA2F4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F21504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封箱机</w:t>
                  </w:r>
                </w:p>
              </w:tc>
              <w:tc>
                <w:tcPr>
                  <w:tcW w:w="341" w:type="pct"/>
                  <w:tcBorders>
                    <w:tl2br w:val="nil"/>
                    <w:tr2bl w:val="nil"/>
                  </w:tcBorders>
                  <w:shd w:val="clear" w:color="auto" w:fill="auto"/>
                  <w:noWrap w:val="0"/>
                  <w:vAlign w:val="center"/>
                </w:tcPr>
                <w:p w14:paraId="7C84368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F6CBBC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F7162D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4.09</w:t>
                  </w:r>
                </w:p>
              </w:tc>
              <w:tc>
                <w:tcPr>
                  <w:tcW w:w="301" w:type="pct"/>
                  <w:tcBorders>
                    <w:tl2br w:val="nil"/>
                    <w:tr2bl w:val="nil"/>
                  </w:tcBorders>
                  <w:shd w:val="clear" w:color="auto" w:fill="auto"/>
                  <w:noWrap w:val="0"/>
                  <w:vAlign w:val="center"/>
                </w:tcPr>
                <w:p w14:paraId="7DF28C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28.06</w:t>
                  </w:r>
                </w:p>
              </w:tc>
              <w:tc>
                <w:tcPr>
                  <w:tcW w:w="284" w:type="pct"/>
                  <w:tcBorders>
                    <w:tl2br w:val="nil"/>
                    <w:tr2bl w:val="nil"/>
                  </w:tcBorders>
                  <w:shd w:val="clear" w:color="auto" w:fill="auto"/>
                  <w:noWrap w:val="0"/>
                  <w:vAlign w:val="center"/>
                </w:tcPr>
                <w:p w14:paraId="53E6D1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A9605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4.09</w:t>
                  </w:r>
                </w:p>
              </w:tc>
              <w:tc>
                <w:tcPr>
                  <w:tcW w:w="403" w:type="pct"/>
                  <w:tcBorders>
                    <w:tl2br w:val="nil"/>
                    <w:tr2bl w:val="nil"/>
                  </w:tcBorders>
                  <w:shd w:val="clear" w:color="auto" w:fill="auto"/>
                  <w:noWrap w:val="0"/>
                  <w:vAlign w:val="center"/>
                </w:tcPr>
                <w:p w14:paraId="3C9BD99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54.77 </w:t>
                  </w:r>
                </w:p>
              </w:tc>
              <w:tc>
                <w:tcPr>
                  <w:tcW w:w="307" w:type="pct"/>
                  <w:vMerge w:val="continue"/>
                  <w:tcBorders>
                    <w:tl2br w:val="nil"/>
                    <w:tr2bl w:val="nil"/>
                  </w:tcBorders>
                  <w:shd w:val="clear" w:color="auto" w:fill="auto"/>
                  <w:noWrap w:val="0"/>
                  <w:vAlign w:val="center"/>
                </w:tcPr>
                <w:p w14:paraId="13F812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F4779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8D0D22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29.77 </w:t>
                  </w:r>
                </w:p>
              </w:tc>
              <w:tc>
                <w:tcPr>
                  <w:tcW w:w="444" w:type="pct"/>
                  <w:tcBorders>
                    <w:tl2br w:val="nil"/>
                    <w:tr2bl w:val="nil"/>
                  </w:tcBorders>
                  <w:shd w:val="clear" w:color="auto" w:fill="auto"/>
                  <w:noWrap w:val="0"/>
                  <w:vAlign w:val="center"/>
                </w:tcPr>
                <w:p w14:paraId="69A137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9186F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412A0E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6B6960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A5F8BE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5B86B68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C295F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8363C2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54.05</w:t>
                  </w:r>
                </w:p>
              </w:tc>
              <w:tc>
                <w:tcPr>
                  <w:tcW w:w="301" w:type="pct"/>
                  <w:tcBorders>
                    <w:tl2br w:val="nil"/>
                    <w:tr2bl w:val="nil"/>
                  </w:tcBorders>
                  <w:shd w:val="clear" w:color="auto" w:fill="auto"/>
                  <w:noWrap w:val="0"/>
                  <w:vAlign w:val="center"/>
                </w:tcPr>
                <w:p w14:paraId="041DAA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26.91</w:t>
                  </w:r>
                </w:p>
              </w:tc>
              <w:tc>
                <w:tcPr>
                  <w:tcW w:w="284" w:type="pct"/>
                  <w:tcBorders>
                    <w:tl2br w:val="nil"/>
                    <w:tr2bl w:val="nil"/>
                  </w:tcBorders>
                  <w:shd w:val="clear" w:color="auto" w:fill="auto"/>
                  <w:noWrap w:val="0"/>
                  <w:vAlign w:val="center"/>
                </w:tcPr>
                <w:p w14:paraId="48BB04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706BA2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26.91</w:t>
                  </w:r>
                </w:p>
              </w:tc>
              <w:tc>
                <w:tcPr>
                  <w:tcW w:w="403" w:type="pct"/>
                  <w:tcBorders>
                    <w:tl2br w:val="nil"/>
                    <w:tr2bl w:val="nil"/>
                  </w:tcBorders>
                  <w:shd w:val="clear" w:color="auto" w:fill="auto"/>
                  <w:noWrap w:val="0"/>
                  <w:vAlign w:val="center"/>
                </w:tcPr>
                <w:p w14:paraId="34E612B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38.40 </w:t>
                  </w:r>
                </w:p>
              </w:tc>
              <w:tc>
                <w:tcPr>
                  <w:tcW w:w="307" w:type="pct"/>
                  <w:vMerge w:val="continue"/>
                  <w:tcBorders>
                    <w:tl2br w:val="nil"/>
                    <w:tr2bl w:val="nil"/>
                  </w:tcBorders>
                  <w:shd w:val="clear" w:color="auto" w:fill="auto"/>
                  <w:noWrap w:val="0"/>
                  <w:vAlign w:val="center"/>
                </w:tcPr>
                <w:p w14:paraId="5B93A2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9A233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134846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13.40 </w:t>
                  </w:r>
                </w:p>
              </w:tc>
              <w:tc>
                <w:tcPr>
                  <w:tcW w:w="444" w:type="pct"/>
                  <w:tcBorders>
                    <w:tl2br w:val="nil"/>
                    <w:tr2bl w:val="nil"/>
                  </w:tcBorders>
                  <w:shd w:val="clear" w:color="auto" w:fill="auto"/>
                  <w:noWrap w:val="0"/>
                  <w:vAlign w:val="center"/>
                </w:tcPr>
                <w:p w14:paraId="6CA8CE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A2940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649F60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0D71B5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91C806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772ACBC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D7D99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62D7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55.1</w:t>
                  </w:r>
                </w:p>
              </w:tc>
              <w:tc>
                <w:tcPr>
                  <w:tcW w:w="301" w:type="pct"/>
                  <w:tcBorders>
                    <w:tl2br w:val="nil"/>
                    <w:tr2bl w:val="nil"/>
                  </w:tcBorders>
                  <w:shd w:val="clear" w:color="auto" w:fill="auto"/>
                  <w:noWrap w:val="0"/>
                  <w:vAlign w:val="center"/>
                </w:tcPr>
                <w:p w14:paraId="1819C6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34.98</w:t>
                  </w:r>
                </w:p>
              </w:tc>
              <w:tc>
                <w:tcPr>
                  <w:tcW w:w="284" w:type="pct"/>
                  <w:tcBorders>
                    <w:tl2br w:val="nil"/>
                    <w:tr2bl w:val="nil"/>
                  </w:tcBorders>
                  <w:shd w:val="clear" w:color="auto" w:fill="auto"/>
                  <w:noWrap w:val="0"/>
                  <w:vAlign w:val="center"/>
                </w:tcPr>
                <w:p w14:paraId="64C90D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4D09EB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34.98</w:t>
                  </w:r>
                </w:p>
              </w:tc>
              <w:tc>
                <w:tcPr>
                  <w:tcW w:w="403" w:type="pct"/>
                  <w:tcBorders>
                    <w:tl2br w:val="nil"/>
                    <w:tr2bl w:val="nil"/>
                  </w:tcBorders>
                  <w:shd w:val="clear" w:color="auto" w:fill="auto"/>
                  <w:noWrap w:val="0"/>
                  <w:vAlign w:val="center"/>
                </w:tcPr>
                <w:p w14:paraId="20B3685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36.12 </w:t>
                  </w:r>
                </w:p>
              </w:tc>
              <w:tc>
                <w:tcPr>
                  <w:tcW w:w="307" w:type="pct"/>
                  <w:vMerge w:val="continue"/>
                  <w:tcBorders>
                    <w:tl2br w:val="nil"/>
                    <w:tr2bl w:val="nil"/>
                  </w:tcBorders>
                  <w:shd w:val="clear" w:color="auto" w:fill="auto"/>
                  <w:noWrap w:val="0"/>
                  <w:vAlign w:val="center"/>
                </w:tcPr>
                <w:p w14:paraId="37A370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B2C19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4383C2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11.12 </w:t>
                  </w:r>
                </w:p>
              </w:tc>
              <w:tc>
                <w:tcPr>
                  <w:tcW w:w="444" w:type="pct"/>
                  <w:tcBorders>
                    <w:tl2br w:val="nil"/>
                    <w:tr2bl w:val="nil"/>
                  </w:tcBorders>
                  <w:shd w:val="clear" w:color="auto" w:fill="auto"/>
                  <w:noWrap w:val="0"/>
                  <w:vAlign w:val="center"/>
                </w:tcPr>
                <w:p w14:paraId="298545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ECD3D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ABA6F3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753C6B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3321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40A274E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8F50BF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0C074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55.1</w:t>
                  </w:r>
                </w:p>
              </w:tc>
              <w:tc>
                <w:tcPr>
                  <w:tcW w:w="301" w:type="pct"/>
                  <w:tcBorders>
                    <w:tl2br w:val="nil"/>
                    <w:tr2bl w:val="nil"/>
                  </w:tcBorders>
                  <w:shd w:val="clear" w:color="auto" w:fill="auto"/>
                  <w:noWrap w:val="0"/>
                  <w:vAlign w:val="center"/>
                </w:tcPr>
                <w:p w14:paraId="36EABA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42.71</w:t>
                  </w:r>
                </w:p>
              </w:tc>
              <w:tc>
                <w:tcPr>
                  <w:tcW w:w="284" w:type="pct"/>
                  <w:tcBorders>
                    <w:tl2br w:val="nil"/>
                    <w:tr2bl w:val="nil"/>
                  </w:tcBorders>
                  <w:shd w:val="clear" w:color="auto" w:fill="auto"/>
                  <w:noWrap w:val="0"/>
                  <w:vAlign w:val="center"/>
                </w:tcPr>
                <w:p w14:paraId="5063A3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23F4CC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421.71</w:t>
                  </w:r>
                </w:p>
              </w:tc>
              <w:tc>
                <w:tcPr>
                  <w:tcW w:w="403" w:type="pct"/>
                  <w:tcBorders>
                    <w:tl2br w:val="nil"/>
                    <w:tr2bl w:val="nil"/>
                  </w:tcBorders>
                  <w:shd w:val="clear" w:color="auto" w:fill="auto"/>
                  <w:noWrap w:val="0"/>
                  <w:vAlign w:val="center"/>
                </w:tcPr>
                <w:p w14:paraId="2333BAB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26.5</w:t>
                  </w:r>
                  <w:r>
                    <w:rPr>
                      <w:rFonts w:hint="default" w:ascii="Times New Roman" w:hAnsi="Times New Roman" w:eastAsia="宋体" w:cs="Times New Roman"/>
                      <w:i w:val="0"/>
                      <w:iCs w:val="0"/>
                      <w:color w:val="auto"/>
                      <w:kern w:val="0"/>
                      <w:sz w:val="21"/>
                      <w:szCs w:val="21"/>
                      <w:highlight w:val="none"/>
                      <w:u w:val="none"/>
                      <w:lang w:val="en-US" w:eastAsia="zh-CN" w:bidi="ar"/>
                    </w:rPr>
                    <w:t xml:space="preserve"> </w:t>
                  </w:r>
                </w:p>
              </w:tc>
              <w:tc>
                <w:tcPr>
                  <w:tcW w:w="307" w:type="pct"/>
                  <w:vMerge w:val="continue"/>
                  <w:tcBorders>
                    <w:tl2br w:val="nil"/>
                    <w:tr2bl w:val="nil"/>
                  </w:tcBorders>
                  <w:shd w:val="clear" w:color="auto" w:fill="auto"/>
                  <w:noWrap w:val="0"/>
                  <w:vAlign w:val="center"/>
                </w:tcPr>
                <w:p w14:paraId="4CCADA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3B06A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38D2F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1.50</w:t>
                  </w:r>
                  <w:r>
                    <w:rPr>
                      <w:rFonts w:hint="default" w:ascii="Times New Roman" w:hAnsi="Times New Roman" w:eastAsia="宋体" w:cs="Times New Roman"/>
                      <w:i w:val="0"/>
                      <w:iCs w:val="0"/>
                      <w:color w:val="auto"/>
                      <w:kern w:val="0"/>
                      <w:sz w:val="21"/>
                      <w:szCs w:val="21"/>
                      <w:highlight w:val="none"/>
                      <w:u w:val="none"/>
                      <w:lang w:val="en-US" w:eastAsia="zh-CN" w:bidi="ar"/>
                    </w:rPr>
                    <w:t xml:space="preserve"> </w:t>
                  </w:r>
                </w:p>
              </w:tc>
              <w:tc>
                <w:tcPr>
                  <w:tcW w:w="444" w:type="pct"/>
                  <w:tcBorders>
                    <w:tl2br w:val="nil"/>
                    <w:tr2bl w:val="nil"/>
                  </w:tcBorders>
                  <w:shd w:val="clear" w:color="auto" w:fill="auto"/>
                  <w:noWrap w:val="0"/>
                  <w:vAlign w:val="center"/>
                </w:tcPr>
                <w:p w14:paraId="62DC48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3CA1A8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97FFDE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429377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28070E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62D488F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96D50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40475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54.92</w:t>
                  </w:r>
                </w:p>
              </w:tc>
              <w:tc>
                <w:tcPr>
                  <w:tcW w:w="301" w:type="pct"/>
                  <w:tcBorders>
                    <w:tl2br w:val="nil"/>
                    <w:tr2bl w:val="nil"/>
                  </w:tcBorders>
                  <w:shd w:val="clear" w:color="auto" w:fill="auto"/>
                  <w:noWrap w:val="0"/>
                  <w:vAlign w:val="center"/>
                </w:tcPr>
                <w:p w14:paraId="4CBF4F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49.73</w:t>
                  </w:r>
                </w:p>
              </w:tc>
              <w:tc>
                <w:tcPr>
                  <w:tcW w:w="284" w:type="pct"/>
                  <w:tcBorders>
                    <w:tl2br w:val="nil"/>
                    <w:tr2bl w:val="nil"/>
                  </w:tcBorders>
                  <w:shd w:val="clear" w:color="auto" w:fill="auto"/>
                  <w:noWrap w:val="0"/>
                  <w:vAlign w:val="center"/>
                </w:tcPr>
                <w:p w14:paraId="7E2D49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7A33DA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40.27</w:t>
                  </w:r>
                </w:p>
              </w:tc>
              <w:tc>
                <w:tcPr>
                  <w:tcW w:w="403" w:type="pct"/>
                  <w:tcBorders>
                    <w:tl2br w:val="nil"/>
                    <w:tr2bl w:val="nil"/>
                  </w:tcBorders>
                  <w:shd w:val="clear" w:color="auto" w:fill="auto"/>
                  <w:noWrap w:val="0"/>
                  <w:vAlign w:val="center"/>
                </w:tcPr>
                <w:p w14:paraId="0E2EA0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29.90 </w:t>
                  </w:r>
                </w:p>
              </w:tc>
              <w:tc>
                <w:tcPr>
                  <w:tcW w:w="307" w:type="pct"/>
                  <w:vMerge w:val="continue"/>
                  <w:tcBorders>
                    <w:tl2br w:val="nil"/>
                    <w:tr2bl w:val="nil"/>
                  </w:tcBorders>
                  <w:shd w:val="clear" w:color="auto" w:fill="auto"/>
                  <w:noWrap w:val="0"/>
                  <w:vAlign w:val="center"/>
                </w:tcPr>
                <w:p w14:paraId="153345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0C4C3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265E7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4.90 </w:t>
                  </w:r>
                </w:p>
              </w:tc>
              <w:tc>
                <w:tcPr>
                  <w:tcW w:w="444" w:type="pct"/>
                  <w:tcBorders>
                    <w:tl2br w:val="nil"/>
                    <w:tr2bl w:val="nil"/>
                  </w:tcBorders>
                  <w:shd w:val="clear" w:color="auto" w:fill="auto"/>
                  <w:noWrap w:val="0"/>
                  <w:vAlign w:val="center"/>
                </w:tcPr>
                <w:p w14:paraId="038A1C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8BA3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9870F0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9BB781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A039EB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71872DA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FBD18C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A3972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55.27</w:t>
                  </w:r>
                </w:p>
              </w:tc>
              <w:tc>
                <w:tcPr>
                  <w:tcW w:w="301" w:type="pct"/>
                  <w:tcBorders>
                    <w:tl2br w:val="nil"/>
                    <w:tr2bl w:val="nil"/>
                  </w:tcBorders>
                  <w:shd w:val="clear" w:color="auto" w:fill="auto"/>
                  <w:noWrap w:val="0"/>
                  <w:vAlign w:val="center"/>
                </w:tcPr>
                <w:p w14:paraId="460534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56.22</w:t>
                  </w:r>
                </w:p>
              </w:tc>
              <w:tc>
                <w:tcPr>
                  <w:tcW w:w="284" w:type="pct"/>
                  <w:tcBorders>
                    <w:tl2br w:val="nil"/>
                    <w:tr2bl w:val="nil"/>
                  </w:tcBorders>
                  <w:shd w:val="clear" w:color="auto" w:fill="auto"/>
                  <w:noWrap w:val="0"/>
                  <w:vAlign w:val="center"/>
                </w:tcPr>
                <w:p w14:paraId="25178A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30ECD1AF">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33.78</w:t>
                  </w:r>
                </w:p>
              </w:tc>
              <w:tc>
                <w:tcPr>
                  <w:tcW w:w="403" w:type="pct"/>
                  <w:tcBorders>
                    <w:tl2br w:val="nil"/>
                    <w:tr2bl w:val="nil"/>
                  </w:tcBorders>
                  <w:shd w:val="clear" w:color="auto" w:fill="auto"/>
                  <w:noWrap w:val="0"/>
                  <w:vAlign w:val="center"/>
                </w:tcPr>
                <w:p w14:paraId="3AFEAD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31.43 </w:t>
                  </w:r>
                </w:p>
              </w:tc>
              <w:tc>
                <w:tcPr>
                  <w:tcW w:w="307" w:type="pct"/>
                  <w:vMerge w:val="continue"/>
                  <w:tcBorders>
                    <w:tl2br w:val="nil"/>
                    <w:tr2bl w:val="nil"/>
                  </w:tcBorders>
                  <w:shd w:val="clear" w:color="auto" w:fill="auto"/>
                  <w:noWrap w:val="0"/>
                  <w:vAlign w:val="center"/>
                </w:tcPr>
                <w:p w14:paraId="563838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69562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18EADB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6.43 </w:t>
                  </w:r>
                </w:p>
              </w:tc>
              <w:tc>
                <w:tcPr>
                  <w:tcW w:w="444" w:type="pct"/>
                  <w:tcBorders>
                    <w:tl2br w:val="nil"/>
                    <w:tr2bl w:val="nil"/>
                  </w:tcBorders>
                  <w:shd w:val="clear" w:color="auto" w:fill="auto"/>
                  <w:noWrap w:val="0"/>
                  <w:vAlign w:val="center"/>
                </w:tcPr>
                <w:p w14:paraId="02CDE7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85919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73ECB8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547EF3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954ABF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4574D6E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EB0BA3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2BF485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54.74</w:t>
                  </w:r>
                </w:p>
              </w:tc>
              <w:tc>
                <w:tcPr>
                  <w:tcW w:w="301" w:type="pct"/>
                  <w:tcBorders>
                    <w:tl2br w:val="nil"/>
                    <w:tr2bl w:val="nil"/>
                  </w:tcBorders>
                  <w:shd w:val="clear" w:color="auto" w:fill="auto"/>
                  <w:noWrap w:val="0"/>
                  <w:vAlign w:val="center"/>
                </w:tcPr>
                <w:p w14:paraId="7B020D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61.66</w:t>
                  </w:r>
                </w:p>
              </w:tc>
              <w:tc>
                <w:tcPr>
                  <w:tcW w:w="284" w:type="pct"/>
                  <w:tcBorders>
                    <w:tl2br w:val="nil"/>
                    <w:tr2bl w:val="nil"/>
                  </w:tcBorders>
                  <w:shd w:val="clear" w:color="auto" w:fill="auto"/>
                  <w:noWrap w:val="0"/>
                  <w:vAlign w:val="center"/>
                </w:tcPr>
                <w:p w14:paraId="50DB55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180478BF">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28.34</w:t>
                  </w:r>
                </w:p>
              </w:tc>
              <w:tc>
                <w:tcPr>
                  <w:tcW w:w="403" w:type="pct"/>
                  <w:tcBorders>
                    <w:tl2br w:val="nil"/>
                    <w:tr2bl w:val="nil"/>
                  </w:tcBorders>
                  <w:shd w:val="clear" w:color="auto" w:fill="auto"/>
                  <w:noWrap w:val="0"/>
                  <w:vAlign w:val="center"/>
                </w:tcPr>
                <w:p w14:paraId="412E909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32.95 </w:t>
                  </w:r>
                </w:p>
              </w:tc>
              <w:tc>
                <w:tcPr>
                  <w:tcW w:w="307" w:type="pct"/>
                  <w:vMerge w:val="continue"/>
                  <w:tcBorders>
                    <w:tl2br w:val="nil"/>
                    <w:tr2bl w:val="nil"/>
                  </w:tcBorders>
                  <w:shd w:val="clear" w:color="auto" w:fill="auto"/>
                  <w:noWrap w:val="0"/>
                  <w:vAlign w:val="center"/>
                </w:tcPr>
                <w:p w14:paraId="2AEAE8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F93A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AEA1E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7.95 </w:t>
                  </w:r>
                </w:p>
              </w:tc>
              <w:tc>
                <w:tcPr>
                  <w:tcW w:w="444" w:type="pct"/>
                  <w:tcBorders>
                    <w:tl2br w:val="nil"/>
                    <w:tr2bl w:val="nil"/>
                  </w:tcBorders>
                  <w:shd w:val="clear" w:color="auto" w:fill="auto"/>
                  <w:noWrap w:val="0"/>
                  <w:vAlign w:val="center"/>
                </w:tcPr>
                <w:p w14:paraId="0A40C7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6BB68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12A4F7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DF55AD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2B2BEA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7242B3E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3697A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45C905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54.22</w:t>
                  </w:r>
                </w:p>
              </w:tc>
              <w:tc>
                <w:tcPr>
                  <w:tcW w:w="301" w:type="pct"/>
                  <w:tcBorders>
                    <w:tl2br w:val="nil"/>
                    <w:tr2bl w:val="nil"/>
                  </w:tcBorders>
                  <w:shd w:val="clear" w:color="auto" w:fill="auto"/>
                  <w:noWrap w:val="0"/>
                  <w:vAlign w:val="center"/>
                </w:tcPr>
                <w:p w14:paraId="660D0E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67.98</w:t>
                  </w:r>
                </w:p>
              </w:tc>
              <w:tc>
                <w:tcPr>
                  <w:tcW w:w="284" w:type="pct"/>
                  <w:tcBorders>
                    <w:tl2br w:val="nil"/>
                    <w:tr2bl w:val="nil"/>
                  </w:tcBorders>
                  <w:shd w:val="clear" w:color="auto" w:fill="auto"/>
                  <w:noWrap w:val="0"/>
                  <w:vAlign w:val="center"/>
                </w:tcPr>
                <w:p w14:paraId="0564D8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642EBDF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22.02</w:t>
                  </w:r>
                </w:p>
              </w:tc>
              <w:tc>
                <w:tcPr>
                  <w:tcW w:w="403" w:type="pct"/>
                  <w:tcBorders>
                    <w:tl2br w:val="nil"/>
                    <w:tr2bl w:val="nil"/>
                  </w:tcBorders>
                  <w:shd w:val="clear" w:color="auto" w:fill="auto"/>
                  <w:noWrap w:val="0"/>
                  <w:vAlign w:val="center"/>
                </w:tcPr>
                <w:p w14:paraId="146C63D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35.14 </w:t>
                  </w:r>
                </w:p>
              </w:tc>
              <w:tc>
                <w:tcPr>
                  <w:tcW w:w="307" w:type="pct"/>
                  <w:vMerge w:val="continue"/>
                  <w:tcBorders>
                    <w:tl2br w:val="nil"/>
                    <w:tr2bl w:val="nil"/>
                  </w:tcBorders>
                  <w:shd w:val="clear" w:color="auto" w:fill="auto"/>
                  <w:noWrap w:val="0"/>
                  <w:vAlign w:val="center"/>
                </w:tcPr>
                <w:p w14:paraId="3C37D52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FF1BE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B803AD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10.14 </w:t>
                  </w:r>
                </w:p>
              </w:tc>
              <w:tc>
                <w:tcPr>
                  <w:tcW w:w="444" w:type="pct"/>
                  <w:tcBorders>
                    <w:tl2br w:val="nil"/>
                    <w:tr2bl w:val="nil"/>
                  </w:tcBorders>
                  <w:shd w:val="clear" w:color="auto" w:fill="auto"/>
                  <w:noWrap w:val="0"/>
                  <w:vAlign w:val="center"/>
                </w:tcPr>
                <w:p w14:paraId="026CBC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0F705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FA09B6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82C09E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7A4632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7FAD7A8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E9D4B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89384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54.57</w:t>
                  </w:r>
                </w:p>
              </w:tc>
              <w:tc>
                <w:tcPr>
                  <w:tcW w:w="301" w:type="pct"/>
                  <w:tcBorders>
                    <w:tl2br w:val="nil"/>
                    <w:tr2bl w:val="nil"/>
                  </w:tcBorders>
                  <w:shd w:val="clear" w:color="auto" w:fill="auto"/>
                  <w:noWrap w:val="0"/>
                  <w:vAlign w:val="center"/>
                </w:tcPr>
                <w:p w14:paraId="7DA6C8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73.25</w:t>
                  </w:r>
                </w:p>
              </w:tc>
              <w:tc>
                <w:tcPr>
                  <w:tcW w:w="284" w:type="pct"/>
                  <w:tcBorders>
                    <w:tl2br w:val="nil"/>
                    <w:tr2bl w:val="nil"/>
                  </w:tcBorders>
                  <w:shd w:val="clear" w:color="auto" w:fill="auto"/>
                  <w:noWrap w:val="0"/>
                  <w:vAlign w:val="center"/>
                </w:tcPr>
                <w:p w14:paraId="726BC9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001929A2">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16.75</w:t>
                  </w:r>
                </w:p>
              </w:tc>
              <w:tc>
                <w:tcPr>
                  <w:tcW w:w="403" w:type="pct"/>
                  <w:tcBorders>
                    <w:tl2br w:val="nil"/>
                    <w:tr2bl w:val="nil"/>
                  </w:tcBorders>
                  <w:shd w:val="clear" w:color="auto" w:fill="auto"/>
                  <w:noWrap w:val="0"/>
                  <w:vAlign w:val="center"/>
                </w:tcPr>
                <w:p w14:paraId="0C077CB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37.52 </w:t>
                  </w:r>
                </w:p>
              </w:tc>
              <w:tc>
                <w:tcPr>
                  <w:tcW w:w="307" w:type="pct"/>
                  <w:vMerge w:val="continue"/>
                  <w:tcBorders>
                    <w:tl2br w:val="nil"/>
                    <w:tr2bl w:val="nil"/>
                  </w:tcBorders>
                  <w:shd w:val="clear" w:color="auto" w:fill="auto"/>
                  <w:noWrap w:val="0"/>
                  <w:vAlign w:val="center"/>
                </w:tcPr>
                <w:p w14:paraId="3BA4AB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3190D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9DD576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12.52 </w:t>
                  </w:r>
                </w:p>
              </w:tc>
              <w:tc>
                <w:tcPr>
                  <w:tcW w:w="444" w:type="pct"/>
                  <w:tcBorders>
                    <w:tl2br w:val="nil"/>
                    <w:tr2bl w:val="nil"/>
                  </w:tcBorders>
                  <w:shd w:val="clear" w:color="auto" w:fill="auto"/>
                  <w:noWrap w:val="0"/>
                  <w:vAlign w:val="center"/>
                </w:tcPr>
                <w:p w14:paraId="453E3C0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FCF57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F42490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638D75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1CBC04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5C23C70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511B6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56F28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3.44</w:t>
                  </w:r>
                </w:p>
              </w:tc>
              <w:tc>
                <w:tcPr>
                  <w:tcW w:w="301" w:type="pct"/>
                  <w:tcBorders>
                    <w:tl2br w:val="nil"/>
                    <w:tr2bl w:val="nil"/>
                  </w:tcBorders>
                  <w:shd w:val="clear" w:color="auto" w:fill="auto"/>
                  <w:noWrap w:val="0"/>
                  <w:vAlign w:val="center"/>
                </w:tcPr>
                <w:p w14:paraId="2FFB2BD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12.05</w:t>
                  </w:r>
                </w:p>
              </w:tc>
              <w:tc>
                <w:tcPr>
                  <w:tcW w:w="284" w:type="pct"/>
                  <w:tcBorders>
                    <w:tl2br w:val="nil"/>
                    <w:tr2bl w:val="nil"/>
                  </w:tcBorders>
                  <w:shd w:val="clear" w:color="auto" w:fill="auto"/>
                  <w:noWrap w:val="0"/>
                  <w:vAlign w:val="center"/>
                </w:tcPr>
                <w:p w14:paraId="5B28CB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4379780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3.44</w:t>
                  </w:r>
                </w:p>
              </w:tc>
              <w:tc>
                <w:tcPr>
                  <w:tcW w:w="403" w:type="pct"/>
                  <w:tcBorders>
                    <w:tl2br w:val="nil"/>
                    <w:tr2bl w:val="nil"/>
                  </w:tcBorders>
                  <w:shd w:val="clear" w:color="auto" w:fill="auto"/>
                  <w:noWrap w:val="0"/>
                  <w:vAlign w:val="center"/>
                </w:tcPr>
                <w:p w14:paraId="23F2A8D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51.27 </w:t>
                  </w:r>
                </w:p>
              </w:tc>
              <w:tc>
                <w:tcPr>
                  <w:tcW w:w="307" w:type="pct"/>
                  <w:vMerge w:val="continue"/>
                  <w:tcBorders>
                    <w:tl2br w:val="nil"/>
                    <w:tr2bl w:val="nil"/>
                  </w:tcBorders>
                  <w:shd w:val="clear" w:color="auto" w:fill="auto"/>
                  <w:noWrap w:val="0"/>
                  <w:vAlign w:val="center"/>
                </w:tcPr>
                <w:p w14:paraId="6873D6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53659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585589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26.27 </w:t>
                  </w:r>
                </w:p>
              </w:tc>
              <w:tc>
                <w:tcPr>
                  <w:tcW w:w="444" w:type="pct"/>
                  <w:tcBorders>
                    <w:tl2br w:val="nil"/>
                    <w:tr2bl w:val="nil"/>
                  </w:tcBorders>
                  <w:shd w:val="clear" w:color="auto" w:fill="auto"/>
                  <w:noWrap w:val="0"/>
                  <w:vAlign w:val="center"/>
                </w:tcPr>
                <w:p w14:paraId="032B38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EFBC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5694C5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82BFE2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7D202D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5DAEBC2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3EBB0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22DC8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6.59</w:t>
                  </w:r>
                </w:p>
              </w:tc>
              <w:tc>
                <w:tcPr>
                  <w:tcW w:w="301" w:type="pct"/>
                  <w:tcBorders>
                    <w:tl2br w:val="nil"/>
                    <w:tr2bl w:val="nil"/>
                  </w:tcBorders>
                  <w:shd w:val="clear" w:color="auto" w:fill="auto"/>
                  <w:noWrap w:val="0"/>
                  <w:vAlign w:val="center"/>
                </w:tcPr>
                <w:p w14:paraId="0085BA2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11.85</w:t>
                  </w:r>
                </w:p>
              </w:tc>
              <w:tc>
                <w:tcPr>
                  <w:tcW w:w="284" w:type="pct"/>
                  <w:tcBorders>
                    <w:tl2br w:val="nil"/>
                    <w:tr2bl w:val="nil"/>
                  </w:tcBorders>
                  <w:shd w:val="clear" w:color="auto" w:fill="auto"/>
                  <w:noWrap w:val="0"/>
                  <w:vAlign w:val="center"/>
                </w:tcPr>
                <w:p w14:paraId="23E940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8303B5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6.59</w:t>
                  </w:r>
                </w:p>
              </w:tc>
              <w:tc>
                <w:tcPr>
                  <w:tcW w:w="403" w:type="pct"/>
                  <w:tcBorders>
                    <w:tl2br w:val="nil"/>
                    <w:tr2bl w:val="nil"/>
                  </w:tcBorders>
                  <w:shd w:val="clear" w:color="auto" w:fill="auto"/>
                  <w:noWrap w:val="0"/>
                  <w:vAlign w:val="center"/>
                </w:tcPr>
                <w:p w14:paraId="6E5E73B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45.62 </w:t>
                  </w:r>
                </w:p>
              </w:tc>
              <w:tc>
                <w:tcPr>
                  <w:tcW w:w="307" w:type="pct"/>
                  <w:vMerge w:val="continue"/>
                  <w:tcBorders>
                    <w:tl2br w:val="nil"/>
                    <w:tr2bl w:val="nil"/>
                  </w:tcBorders>
                  <w:shd w:val="clear" w:color="auto" w:fill="auto"/>
                  <w:noWrap w:val="0"/>
                  <w:vAlign w:val="center"/>
                </w:tcPr>
                <w:p w14:paraId="56AACD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50A38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CF3BCD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20.62 </w:t>
                  </w:r>
                </w:p>
              </w:tc>
              <w:tc>
                <w:tcPr>
                  <w:tcW w:w="444" w:type="pct"/>
                  <w:tcBorders>
                    <w:tl2br w:val="nil"/>
                    <w:tr2bl w:val="nil"/>
                  </w:tcBorders>
                  <w:shd w:val="clear" w:color="auto" w:fill="auto"/>
                  <w:noWrap w:val="0"/>
                  <w:vAlign w:val="center"/>
                </w:tcPr>
                <w:p w14:paraId="5729B6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E2AFF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65522C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6C6A74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55161C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0C91F95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FAE1A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0C060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9.54</w:t>
                  </w:r>
                </w:p>
              </w:tc>
              <w:tc>
                <w:tcPr>
                  <w:tcW w:w="301" w:type="pct"/>
                  <w:tcBorders>
                    <w:tl2br w:val="nil"/>
                    <w:tr2bl w:val="nil"/>
                  </w:tcBorders>
                  <w:shd w:val="clear" w:color="auto" w:fill="auto"/>
                  <w:noWrap w:val="0"/>
                  <w:vAlign w:val="center"/>
                </w:tcPr>
                <w:p w14:paraId="6F2B39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11.85</w:t>
                  </w:r>
                </w:p>
              </w:tc>
              <w:tc>
                <w:tcPr>
                  <w:tcW w:w="284" w:type="pct"/>
                  <w:tcBorders>
                    <w:tl2br w:val="nil"/>
                    <w:tr2bl w:val="nil"/>
                  </w:tcBorders>
                  <w:shd w:val="clear" w:color="auto" w:fill="auto"/>
                  <w:noWrap w:val="0"/>
                  <w:vAlign w:val="center"/>
                </w:tcPr>
                <w:p w14:paraId="07E9122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313CF75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9.54</w:t>
                  </w:r>
                </w:p>
              </w:tc>
              <w:tc>
                <w:tcPr>
                  <w:tcW w:w="403" w:type="pct"/>
                  <w:tcBorders>
                    <w:tl2br w:val="nil"/>
                    <w:tr2bl w:val="nil"/>
                  </w:tcBorders>
                  <w:shd w:val="clear" w:color="auto" w:fill="auto"/>
                  <w:noWrap w:val="0"/>
                  <w:vAlign w:val="center"/>
                </w:tcPr>
                <w:p w14:paraId="6D8BA28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47.41 </w:t>
                  </w:r>
                </w:p>
              </w:tc>
              <w:tc>
                <w:tcPr>
                  <w:tcW w:w="307" w:type="pct"/>
                  <w:vMerge w:val="continue"/>
                  <w:tcBorders>
                    <w:tl2br w:val="nil"/>
                    <w:tr2bl w:val="nil"/>
                  </w:tcBorders>
                  <w:shd w:val="clear" w:color="auto" w:fill="auto"/>
                  <w:noWrap w:val="0"/>
                  <w:vAlign w:val="center"/>
                </w:tcPr>
                <w:p w14:paraId="6F21B2D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A6F10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EF7B08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22.41 </w:t>
                  </w:r>
                </w:p>
              </w:tc>
              <w:tc>
                <w:tcPr>
                  <w:tcW w:w="444" w:type="pct"/>
                  <w:tcBorders>
                    <w:tl2br w:val="nil"/>
                    <w:tr2bl w:val="nil"/>
                  </w:tcBorders>
                  <w:shd w:val="clear" w:color="auto" w:fill="auto"/>
                  <w:noWrap w:val="0"/>
                  <w:vAlign w:val="center"/>
                </w:tcPr>
                <w:p w14:paraId="0620AC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C6B69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464C04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18E25D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F3DB4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4265D8C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59C79A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4B9CB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12.14</w:t>
                  </w:r>
                </w:p>
              </w:tc>
              <w:tc>
                <w:tcPr>
                  <w:tcW w:w="301" w:type="pct"/>
                  <w:tcBorders>
                    <w:tl2br w:val="nil"/>
                    <w:tr2bl w:val="nil"/>
                  </w:tcBorders>
                  <w:shd w:val="clear" w:color="auto" w:fill="auto"/>
                  <w:noWrap w:val="0"/>
                  <w:vAlign w:val="center"/>
                </w:tcPr>
                <w:p w14:paraId="28A713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11.85</w:t>
                  </w:r>
                </w:p>
              </w:tc>
              <w:tc>
                <w:tcPr>
                  <w:tcW w:w="284" w:type="pct"/>
                  <w:tcBorders>
                    <w:tl2br w:val="nil"/>
                    <w:tr2bl w:val="nil"/>
                  </w:tcBorders>
                  <w:shd w:val="clear" w:color="auto" w:fill="auto"/>
                  <w:noWrap w:val="0"/>
                  <w:vAlign w:val="center"/>
                </w:tcPr>
                <w:p w14:paraId="2DD955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47D8702D">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12.14</w:t>
                  </w:r>
                </w:p>
              </w:tc>
              <w:tc>
                <w:tcPr>
                  <w:tcW w:w="403" w:type="pct"/>
                  <w:tcBorders>
                    <w:tl2br w:val="nil"/>
                    <w:tr2bl w:val="nil"/>
                  </w:tcBorders>
                  <w:shd w:val="clear" w:color="auto" w:fill="auto"/>
                  <w:noWrap w:val="0"/>
                  <w:vAlign w:val="center"/>
                </w:tcPr>
                <w:p w14:paraId="0A1D596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45.32 </w:t>
                  </w:r>
                </w:p>
              </w:tc>
              <w:tc>
                <w:tcPr>
                  <w:tcW w:w="307" w:type="pct"/>
                  <w:vMerge w:val="continue"/>
                  <w:tcBorders>
                    <w:tl2br w:val="nil"/>
                    <w:tr2bl w:val="nil"/>
                  </w:tcBorders>
                  <w:shd w:val="clear" w:color="auto" w:fill="auto"/>
                  <w:noWrap w:val="0"/>
                  <w:vAlign w:val="center"/>
                </w:tcPr>
                <w:p w14:paraId="00FDE8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6B6E5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68950B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20.32 </w:t>
                  </w:r>
                </w:p>
              </w:tc>
              <w:tc>
                <w:tcPr>
                  <w:tcW w:w="444" w:type="pct"/>
                  <w:tcBorders>
                    <w:tl2br w:val="nil"/>
                    <w:tr2bl w:val="nil"/>
                  </w:tcBorders>
                  <w:shd w:val="clear" w:color="auto" w:fill="auto"/>
                  <w:noWrap w:val="0"/>
                  <w:vAlign w:val="center"/>
                </w:tcPr>
                <w:p w14:paraId="4969F9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378D8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B675DB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7588F5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F45E1F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558E0E5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5FC4BE1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A495F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3.57</w:t>
                  </w:r>
                </w:p>
              </w:tc>
              <w:tc>
                <w:tcPr>
                  <w:tcW w:w="301" w:type="pct"/>
                  <w:tcBorders>
                    <w:tl2br w:val="nil"/>
                    <w:tr2bl w:val="nil"/>
                  </w:tcBorders>
                  <w:shd w:val="clear" w:color="auto" w:fill="auto"/>
                  <w:noWrap w:val="0"/>
                  <w:vAlign w:val="center"/>
                </w:tcPr>
                <w:p w14:paraId="1BDA73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15.81</w:t>
                  </w:r>
                </w:p>
              </w:tc>
              <w:tc>
                <w:tcPr>
                  <w:tcW w:w="284" w:type="pct"/>
                  <w:tcBorders>
                    <w:tl2br w:val="nil"/>
                    <w:tr2bl w:val="nil"/>
                  </w:tcBorders>
                  <w:shd w:val="clear" w:color="auto" w:fill="auto"/>
                  <w:noWrap w:val="0"/>
                  <w:vAlign w:val="center"/>
                </w:tcPr>
                <w:p w14:paraId="310C77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E0DD78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3.57</w:t>
                  </w:r>
                </w:p>
              </w:tc>
              <w:tc>
                <w:tcPr>
                  <w:tcW w:w="403" w:type="pct"/>
                  <w:tcBorders>
                    <w:tl2br w:val="nil"/>
                    <w:tr2bl w:val="nil"/>
                  </w:tcBorders>
                  <w:shd w:val="clear" w:color="auto" w:fill="auto"/>
                  <w:noWrap w:val="0"/>
                  <w:vAlign w:val="center"/>
                </w:tcPr>
                <w:p w14:paraId="51E088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55.95 </w:t>
                  </w:r>
                </w:p>
              </w:tc>
              <w:tc>
                <w:tcPr>
                  <w:tcW w:w="307" w:type="pct"/>
                  <w:vMerge w:val="continue"/>
                  <w:tcBorders>
                    <w:tl2br w:val="nil"/>
                    <w:tr2bl w:val="nil"/>
                  </w:tcBorders>
                  <w:shd w:val="clear" w:color="auto" w:fill="auto"/>
                  <w:noWrap w:val="0"/>
                  <w:vAlign w:val="center"/>
                </w:tcPr>
                <w:p w14:paraId="102685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74601B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67EE0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30.95 </w:t>
                  </w:r>
                </w:p>
              </w:tc>
              <w:tc>
                <w:tcPr>
                  <w:tcW w:w="444" w:type="pct"/>
                  <w:tcBorders>
                    <w:tl2br w:val="nil"/>
                    <w:tr2bl w:val="nil"/>
                  </w:tcBorders>
                  <w:shd w:val="clear" w:color="auto" w:fill="auto"/>
                  <w:noWrap w:val="0"/>
                  <w:vAlign w:val="center"/>
                </w:tcPr>
                <w:p w14:paraId="706BDD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B6EF3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E5F096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485073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D29F35F">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4D77DA1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D21E1D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82BAB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w:t>
                  </w:r>
                </w:p>
              </w:tc>
              <w:tc>
                <w:tcPr>
                  <w:tcW w:w="301" w:type="pct"/>
                  <w:tcBorders>
                    <w:tl2br w:val="nil"/>
                    <w:tr2bl w:val="nil"/>
                  </w:tcBorders>
                  <w:shd w:val="clear" w:color="auto" w:fill="auto"/>
                  <w:noWrap w:val="0"/>
                  <w:vAlign w:val="center"/>
                </w:tcPr>
                <w:p w14:paraId="464D10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15.81</w:t>
                  </w:r>
                </w:p>
              </w:tc>
              <w:tc>
                <w:tcPr>
                  <w:tcW w:w="284" w:type="pct"/>
                  <w:tcBorders>
                    <w:tl2br w:val="nil"/>
                    <w:tr2bl w:val="nil"/>
                  </w:tcBorders>
                  <w:shd w:val="clear" w:color="auto" w:fill="auto"/>
                  <w:noWrap w:val="0"/>
                  <w:vAlign w:val="center"/>
                </w:tcPr>
                <w:p w14:paraId="752588C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5FD7080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w:t>
                  </w:r>
                </w:p>
              </w:tc>
              <w:tc>
                <w:tcPr>
                  <w:tcW w:w="403" w:type="pct"/>
                  <w:tcBorders>
                    <w:tl2br w:val="nil"/>
                    <w:tr2bl w:val="nil"/>
                  </w:tcBorders>
                  <w:shd w:val="clear" w:color="auto" w:fill="auto"/>
                  <w:noWrap w:val="0"/>
                  <w:vAlign w:val="center"/>
                </w:tcPr>
                <w:p w14:paraId="272DA4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50.10 </w:t>
                  </w:r>
                </w:p>
              </w:tc>
              <w:tc>
                <w:tcPr>
                  <w:tcW w:w="307" w:type="pct"/>
                  <w:vMerge w:val="continue"/>
                  <w:tcBorders>
                    <w:tl2br w:val="nil"/>
                    <w:tr2bl w:val="nil"/>
                  </w:tcBorders>
                  <w:shd w:val="clear" w:color="auto" w:fill="auto"/>
                  <w:noWrap w:val="0"/>
                  <w:vAlign w:val="center"/>
                </w:tcPr>
                <w:p w14:paraId="2D4703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98ACF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4AF30B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25.10 </w:t>
                  </w:r>
                </w:p>
              </w:tc>
              <w:tc>
                <w:tcPr>
                  <w:tcW w:w="444" w:type="pct"/>
                  <w:tcBorders>
                    <w:tl2br w:val="nil"/>
                    <w:tr2bl w:val="nil"/>
                  </w:tcBorders>
                  <w:shd w:val="clear" w:color="auto" w:fill="auto"/>
                  <w:noWrap w:val="0"/>
                  <w:vAlign w:val="center"/>
                </w:tcPr>
                <w:p w14:paraId="76A462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E2F7C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ABAC7D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B84B16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7698EBF">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4025B47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96CF2A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6B6B9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10.7</w:t>
                  </w:r>
                </w:p>
              </w:tc>
              <w:tc>
                <w:tcPr>
                  <w:tcW w:w="301" w:type="pct"/>
                  <w:tcBorders>
                    <w:tl2br w:val="nil"/>
                    <w:tr2bl w:val="nil"/>
                  </w:tcBorders>
                  <w:shd w:val="clear" w:color="auto" w:fill="auto"/>
                  <w:noWrap w:val="0"/>
                  <w:vAlign w:val="center"/>
                </w:tcPr>
                <w:p w14:paraId="40A061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15.81</w:t>
                  </w:r>
                </w:p>
              </w:tc>
              <w:tc>
                <w:tcPr>
                  <w:tcW w:w="284" w:type="pct"/>
                  <w:tcBorders>
                    <w:tl2br w:val="nil"/>
                    <w:tr2bl w:val="nil"/>
                  </w:tcBorders>
                  <w:shd w:val="clear" w:color="auto" w:fill="auto"/>
                  <w:noWrap w:val="0"/>
                  <w:vAlign w:val="center"/>
                </w:tcPr>
                <w:p w14:paraId="772E69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0012428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10.7</w:t>
                  </w:r>
                </w:p>
              </w:tc>
              <w:tc>
                <w:tcPr>
                  <w:tcW w:w="403" w:type="pct"/>
                  <w:tcBorders>
                    <w:tl2br w:val="nil"/>
                    <w:tr2bl w:val="nil"/>
                  </w:tcBorders>
                  <w:shd w:val="clear" w:color="auto" w:fill="auto"/>
                  <w:noWrap w:val="0"/>
                  <w:vAlign w:val="center"/>
                </w:tcPr>
                <w:p w14:paraId="664CB8F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46.41 </w:t>
                  </w:r>
                </w:p>
              </w:tc>
              <w:tc>
                <w:tcPr>
                  <w:tcW w:w="307" w:type="pct"/>
                  <w:vMerge w:val="continue"/>
                  <w:tcBorders>
                    <w:tl2br w:val="nil"/>
                    <w:tr2bl w:val="nil"/>
                  </w:tcBorders>
                  <w:shd w:val="clear" w:color="auto" w:fill="auto"/>
                  <w:noWrap w:val="0"/>
                  <w:vAlign w:val="center"/>
                </w:tcPr>
                <w:p w14:paraId="59BC17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E9C8C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D25F99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21.41 </w:t>
                  </w:r>
                </w:p>
              </w:tc>
              <w:tc>
                <w:tcPr>
                  <w:tcW w:w="444" w:type="pct"/>
                  <w:tcBorders>
                    <w:tl2br w:val="nil"/>
                    <w:tr2bl w:val="nil"/>
                  </w:tcBorders>
                  <w:shd w:val="clear" w:color="auto" w:fill="auto"/>
                  <w:noWrap w:val="0"/>
                  <w:vAlign w:val="center"/>
                </w:tcPr>
                <w:p w14:paraId="239B83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09D5A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F72FE4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6BF55C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4BA53C5">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236A4D5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259B4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E8359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13.51</w:t>
                  </w:r>
                </w:p>
              </w:tc>
              <w:tc>
                <w:tcPr>
                  <w:tcW w:w="301" w:type="pct"/>
                  <w:tcBorders>
                    <w:tl2br w:val="nil"/>
                    <w:tr2bl w:val="nil"/>
                  </w:tcBorders>
                  <w:shd w:val="clear" w:color="auto" w:fill="auto"/>
                  <w:noWrap w:val="0"/>
                  <w:vAlign w:val="center"/>
                </w:tcPr>
                <w:p w14:paraId="3666EB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16.09</w:t>
                  </w:r>
                </w:p>
              </w:tc>
              <w:tc>
                <w:tcPr>
                  <w:tcW w:w="284" w:type="pct"/>
                  <w:tcBorders>
                    <w:tl2br w:val="nil"/>
                    <w:tr2bl w:val="nil"/>
                  </w:tcBorders>
                  <w:shd w:val="clear" w:color="auto" w:fill="auto"/>
                  <w:noWrap w:val="0"/>
                  <w:vAlign w:val="center"/>
                </w:tcPr>
                <w:p w14:paraId="480E80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08968A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13.51</w:t>
                  </w:r>
                </w:p>
              </w:tc>
              <w:tc>
                <w:tcPr>
                  <w:tcW w:w="403" w:type="pct"/>
                  <w:tcBorders>
                    <w:tl2br w:val="nil"/>
                    <w:tr2bl w:val="nil"/>
                  </w:tcBorders>
                  <w:shd w:val="clear" w:color="auto" w:fill="auto"/>
                  <w:noWrap w:val="0"/>
                  <w:vAlign w:val="center"/>
                </w:tcPr>
                <w:p w14:paraId="66E475A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44.39 </w:t>
                  </w:r>
                </w:p>
              </w:tc>
              <w:tc>
                <w:tcPr>
                  <w:tcW w:w="307" w:type="pct"/>
                  <w:vMerge w:val="continue"/>
                  <w:tcBorders>
                    <w:tl2br w:val="nil"/>
                    <w:tr2bl w:val="nil"/>
                  </w:tcBorders>
                  <w:shd w:val="clear" w:color="auto" w:fill="auto"/>
                  <w:noWrap w:val="0"/>
                  <w:vAlign w:val="center"/>
                </w:tcPr>
                <w:p w14:paraId="28B11D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1753BB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CF8BB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19.39 </w:t>
                  </w:r>
                </w:p>
              </w:tc>
              <w:tc>
                <w:tcPr>
                  <w:tcW w:w="444" w:type="pct"/>
                  <w:tcBorders>
                    <w:tl2br w:val="nil"/>
                    <w:tr2bl w:val="nil"/>
                  </w:tcBorders>
                  <w:shd w:val="clear" w:color="auto" w:fill="auto"/>
                  <w:noWrap w:val="0"/>
                  <w:vAlign w:val="center"/>
                </w:tcPr>
                <w:p w14:paraId="756912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B064A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F4142C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11B04C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4A6DDFF">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反复式折纸机</w:t>
                  </w:r>
                </w:p>
              </w:tc>
              <w:tc>
                <w:tcPr>
                  <w:tcW w:w="341" w:type="pct"/>
                  <w:tcBorders>
                    <w:tl2br w:val="nil"/>
                    <w:tr2bl w:val="nil"/>
                  </w:tcBorders>
                  <w:shd w:val="clear" w:color="auto" w:fill="auto"/>
                  <w:noWrap w:val="0"/>
                  <w:vAlign w:val="center"/>
                </w:tcPr>
                <w:p w14:paraId="2FF5F51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0BD3F0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A084D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23.11</w:t>
                  </w:r>
                </w:p>
              </w:tc>
              <w:tc>
                <w:tcPr>
                  <w:tcW w:w="301" w:type="pct"/>
                  <w:tcBorders>
                    <w:tl2br w:val="nil"/>
                    <w:tr2bl w:val="nil"/>
                  </w:tcBorders>
                  <w:shd w:val="clear" w:color="auto" w:fill="auto"/>
                  <w:noWrap w:val="0"/>
                  <w:vAlign w:val="center"/>
                </w:tcPr>
                <w:p w14:paraId="42EF15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w:t>
                  </w:r>
                  <w:r>
                    <w:rPr>
                      <w:rFonts w:hint="default" w:ascii="Times New Roman" w:hAnsi="Times New Roman" w:eastAsia="宋体" w:cs="Times New Roman"/>
                      <w:bCs/>
                      <w:color w:val="auto"/>
                      <w:sz w:val="21"/>
                      <w:szCs w:val="21"/>
                      <w:highlight w:val="none"/>
                      <w:lang w:val="en-US" w:eastAsia="zh-CN"/>
                    </w:rPr>
                    <w:t>2.68</w:t>
                  </w:r>
                </w:p>
              </w:tc>
              <w:tc>
                <w:tcPr>
                  <w:tcW w:w="284" w:type="pct"/>
                  <w:tcBorders>
                    <w:tl2br w:val="nil"/>
                    <w:tr2bl w:val="nil"/>
                  </w:tcBorders>
                  <w:shd w:val="clear" w:color="auto" w:fill="auto"/>
                  <w:noWrap w:val="0"/>
                  <w:vAlign w:val="center"/>
                </w:tcPr>
                <w:p w14:paraId="17972D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71725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22.68</w:t>
                  </w:r>
                </w:p>
              </w:tc>
              <w:tc>
                <w:tcPr>
                  <w:tcW w:w="403" w:type="pct"/>
                  <w:tcBorders>
                    <w:tl2br w:val="nil"/>
                    <w:tr2bl w:val="nil"/>
                  </w:tcBorders>
                  <w:shd w:val="clear" w:color="auto" w:fill="auto"/>
                  <w:noWrap w:val="0"/>
                  <w:vAlign w:val="center"/>
                </w:tcPr>
                <w:p w14:paraId="35251C4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34.89 </w:t>
                  </w:r>
                </w:p>
              </w:tc>
              <w:tc>
                <w:tcPr>
                  <w:tcW w:w="307" w:type="pct"/>
                  <w:vMerge w:val="continue"/>
                  <w:tcBorders>
                    <w:tl2br w:val="nil"/>
                    <w:tr2bl w:val="nil"/>
                  </w:tcBorders>
                  <w:shd w:val="clear" w:color="auto" w:fill="auto"/>
                  <w:noWrap w:val="0"/>
                  <w:vAlign w:val="center"/>
                </w:tcPr>
                <w:p w14:paraId="27B0A7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5BABC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3421DC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9.89 </w:t>
                  </w:r>
                </w:p>
              </w:tc>
              <w:tc>
                <w:tcPr>
                  <w:tcW w:w="444" w:type="pct"/>
                  <w:tcBorders>
                    <w:tl2br w:val="nil"/>
                    <w:tr2bl w:val="nil"/>
                  </w:tcBorders>
                  <w:shd w:val="clear" w:color="auto" w:fill="auto"/>
                  <w:noWrap w:val="0"/>
                  <w:vAlign w:val="center"/>
                </w:tcPr>
                <w:p w14:paraId="2CBA66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4841D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A065B8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161311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747CF9F">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反复式折纸机</w:t>
                  </w:r>
                </w:p>
              </w:tc>
              <w:tc>
                <w:tcPr>
                  <w:tcW w:w="341" w:type="pct"/>
                  <w:tcBorders>
                    <w:tl2br w:val="nil"/>
                    <w:tr2bl w:val="nil"/>
                  </w:tcBorders>
                  <w:shd w:val="clear" w:color="auto" w:fill="auto"/>
                  <w:noWrap w:val="0"/>
                  <w:vAlign w:val="center"/>
                </w:tcPr>
                <w:p w14:paraId="7A9C077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0BF89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FBF2A3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3.98</w:t>
                  </w:r>
                </w:p>
              </w:tc>
              <w:tc>
                <w:tcPr>
                  <w:tcW w:w="301" w:type="pct"/>
                  <w:tcBorders>
                    <w:tl2br w:val="nil"/>
                    <w:tr2bl w:val="nil"/>
                  </w:tcBorders>
                  <w:shd w:val="clear" w:color="auto" w:fill="auto"/>
                  <w:noWrap w:val="0"/>
                  <w:vAlign w:val="center"/>
                </w:tcPr>
                <w:p w14:paraId="318551B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19.38</w:t>
                  </w:r>
                </w:p>
              </w:tc>
              <w:tc>
                <w:tcPr>
                  <w:tcW w:w="284" w:type="pct"/>
                  <w:tcBorders>
                    <w:tl2br w:val="nil"/>
                    <w:tr2bl w:val="nil"/>
                  </w:tcBorders>
                  <w:shd w:val="clear" w:color="auto" w:fill="auto"/>
                  <w:noWrap w:val="0"/>
                  <w:vAlign w:val="center"/>
                </w:tcPr>
                <w:p w14:paraId="01840B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E60F2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3.98</w:t>
                  </w:r>
                </w:p>
              </w:tc>
              <w:tc>
                <w:tcPr>
                  <w:tcW w:w="403" w:type="pct"/>
                  <w:tcBorders>
                    <w:tl2br w:val="nil"/>
                    <w:tr2bl w:val="nil"/>
                  </w:tcBorders>
                  <w:shd w:val="clear" w:color="auto" w:fill="auto"/>
                  <w:noWrap w:val="0"/>
                  <w:vAlign w:val="center"/>
                </w:tcPr>
                <w:p w14:paraId="613ADE3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50.00 </w:t>
                  </w:r>
                </w:p>
              </w:tc>
              <w:tc>
                <w:tcPr>
                  <w:tcW w:w="307" w:type="pct"/>
                  <w:vMerge w:val="continue"/>
                  <w:tcBorders>
                    <w:tl2br w:val="nil"/>
                    <w:tr2bl w:val="nil"/>
                  </w:tcBorders>
                  <w:shd w:val="clear" w:color="auto" w:fill="auto"/>
                  <w:noWrap w:val="0"/>
                  <w:vAlign w:val="center"/>
                </w:tcPr>
                <w:p w14:paraId="1FF3B8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8ACFF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9B8847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25.00 </w:t>
                  </w:r>
                </w:p>
              </w:tc>
              <w:tc>
                <w:tcPr>
                  <w:tcW w:w="444" w:type="pct"/>
                  <w:tcBorders>
                    <w:tl2br w:val="nil"/>
                    <w:tr2bl w:val="nil"/>
                  </w:tcBorders>
                  <w:shd w:val="clear" w:color="auto" w:fill="auto"/>
                  <w:noWrap w:val="0"/>
                  <w:vAlign w:val="center"/>
                </w:tcPr>
                <w:p w14:paraId="41BA4E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6B9B3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D515CD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454824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2E4263A">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反复式折纸机</w:t>
                  </w:r>
                </w:p>
              </w:tc>
              <w:tc>
                <w:tcPr>
                  <w:tcW w:w="341" w:type="pct"/>
                  <w:tcBorders>
                    <w:tl2br w:val="nil"/>
                    <w:tr2bl w:val="nil"/>
                  </w:tcBorders>
                  <w:shd w:val="clear" w:color="auto" w:fill="auto"/>
                  <w:noWrap w:val="0"/>
                  <w:vAlign w:val="center"/>
                </w:tcPr>
                <w:p w14:paraId="7E6F892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B8812B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62D47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8.23</w:t>
                  </w:r>
                </w:p>
              </w:tc>
              <w:tc>
                <w:tcPr>
                  <w:tcW w:w="301" w:type="pct"/>
                  <w:tcBorders>
                    <w:tl2br w:val="nil"/>
                    <w:tr2bl w:val="nil"/>
                  </w:tcBorders>
                  <w:shd w:val="clear" w:color="auto" w:fill="auto"/>
                  <w:noWrap w:val="0"/>
                  <w:vAlign w:val="center"/>
                </w:tcPr>
                <w:p w14:paraId="0E5EFB0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19.72</w:t>
                  </w:r>
                </w:p>
              </w:tc>
              <w:tc>
                <w:tcPr>
                  <w:tcW w:w="284" w:type="pct"/>
                  <w:tcBorders>
                    <w:tl2br w:val="nil"/>
                    <w:tr2bl w:val="nil"/>
                  </w:tcBorders>
                  <w:shd w:val="clear" w:color="auto" w:fill="auto"/>
                  <w:noWrap w:val="0"/>
                  <w:vAlign w:val="center"/>
                </w:tcPr>
                <w:p w14:paraId="4672A3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88B13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8.23</w:t>
                  </w:r>
                </w:p>
              </w:tc>
              <w:tc>
                <w:tcPr>
                  <w:tcW w:w="403" w:type="pct"/>
                  <w:tcBorders>
                    <w:tl2br w:val="nil"/>
                    <w:tr2bl w:val="nil"/>
                  </w:tcBorders>
                  <w:shd w:val="clear" w:color="auto" w:fill="auto"/>
                  <w:noWrap w:val="0"/>
                  <w:vAlign w:val="center"/>
                </w:tcPr>
                <w:p w14:paraId="1F658A7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43.69 </w:t>
                  </w:r>
                </w:p>
              </w:tc>
              <w:tc>
                <w:tcPr>
                  <w:tcW w:w="307" w:type="pct"/>
                  <w:vMerge w:val="continue"/>
                  <w:tcBorders>
                    <w:tl2br w:val="nil"/>
                    <w:tr2bl w:val="nil"/>
                  </w:tcBorders>
                  <w:shd w:val="clear" w:color="auto" w:fill="auto"/>
                  <w:noWrap w:val="0"/>
                  <w:vAlign w:val="center"/>
                </w:tcPr>
                <w:p w14:paraId="0DAC69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0A0AF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8B744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18.69 </w:t>
                  </w:r>
                </w:p>
              </w:tc>
              <w:tc>
                <w:tcPr>
                  <w:tcW w:w="444" w:type="pct"/>
                  <w:tcBorders>
                    <w:tl2br w:val="nil"/>
                    <w:tr2bl w:val="nil"/>
                  </w:tcBorders>
                  <w:shd w:val="clear" w:color="auto" w:fill="auto"/>
                  <w:noWrap w:val="0"/>
                  <w:vAlign w:val="center"/>
                </w:tcPr>
                <w:p w14:paraId="7A1869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E5389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AACC19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935BF5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FA40E3">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反复式折纸机</w:t>
                  </w:r>
                </w:p>
              </w:tc>
              <w:tc>
                <w:tcPr>
                  <w:tcW w:w="341" w:type="pct"/>
                  <w:tcBorders>
                    <w:tl2br w:val="nil"/>
                    <w:tr2bl w:val="nil"/>
                  </w:tcBorders>
                  <w:shd w:val="clear" w:color="auto" w:fill="auto"/>
                  <w:noWrap w:val="0"/>
                  <w:vAlign w:val="center"/>
                </w:tcPr>
                <w:p w14:paraId="7312D9E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296FA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7409C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10.22</w:t>
                  </w:r>
                </w:p>
              </w:tc>
              <w:tc>
                <w:tcPr>
                  <w:tcW w:w="301" w:type="pct"/>
                  <w:tcBorders>
                    <w:tl2br w:val="nil"/>
                    <w:tr2bl w:val="nil"/>
                  </w:tcBorders>
                  <w:shd w:val="clear" w:color="auto" w:fill="auto"/>
                  <w:noWrap w:val="0"/>
                  <w:vAlign w:val="center"/>
                </w:tcPr>
                <w:p w14:paraId="0179DEC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19.79</w:t>
                  </w:r>
                </w:p>
              </w:tc>
              <w:tc>
                <w:tcPr>
                  <w:tcW w:w="284" w:type="pct"/>
                  <w:tcBorders>
                    <w:tl2br w:val="nil"/>
                    <w:tr2bl w:val="nil"/>
                  </w:tcBorders>
                  <w:shd w:val="clear" w:color="auto" w:fill="auto"/>
                  <w:noWrap w:val="0"/>
                  <w:vAlign w:val="center"/>
                </w:tcPr>
                <w:p w14:paraId="5B60C9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935CF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10.22</w:t>
                  </w:r>
                </w:p>
              </w:tc>
              <w:tc>
                <w:tcPr>
                  <w:tcW w:w="403" w:type="pct"/>
                  <w:tcBorders>
                    <w:tl2br w:val="nil"/>
                    <w:tr2bl w:val="nil"/>
                  </w:tcBorders>
                  <w:shd w:val="clear" w:color="auto" w:fill="auto"/>
                  <w:noWrap w:val="0"/>
                  <w:vAlign w:val="center"/>
                </w:tcPr>
                <w:p w14:paraId="5B61556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41.81 </w:t>
                  </w:r>
                </w:p>
              </w:tc>
              <w:tc>
                <w:tcPr>
                  <w:tcW w:w="307" w:type="pct"/>
                  <w:vMerge w:val="continue"/>
                  <w:tcBorders>
                    <w:tl2br w:val="nil"/>
                    <w:tr2bl w:val="nil"/>
                  </w:tcBorders>
                  <w:shd w:val="clear" w:color="auto" w:fill="auto"/>
                  <w:noWrap w:val="0"/>
                  <w:vAlign w:val="center"/>
                </w:tcPr>
                <w:p w14:paraId="5F8BC8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AE797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6A51B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16.81 </w:t>
                  </w:r>
                </w:p>
              </w:tc>
              <w:tc>
                <w:tcPr>
                  <w:tcW w:w="444" w:type="pct"/>
                  <w:tcBorders>
                    <w:tl2br w:val="nil"/>
                    <w:tr2bl w:val="nil"/>
                  </w:tcBorders>
                  <w:shd w:val="clear" w:color="auto" w:fill="auto"/>
                  <w:noWrap w:val="0"/>
                  <w:vAlign w:val="center"/>
                </w:tcPr>
                <w:p w14:paraId="08762A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C779D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389403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93F357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D56BEA0">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辊筒式折纸机</w:t>
                  </w:r>
                </w:p>
              </w:tc>
              <w:tc>
                <w:tcPr>
                  <w:tcW w:w="341" w:type="pct"/>
                  <w:tcBorders>
                    <w:tl2br w:val="nil"/>
                    <w:tr2bl w:val="nil"/>
                  </w:tcBorders>
                  <w:shd w:val="clear" w:color="auto" w:fill="auto"/>
                  <w:noWrap w:val="0"/>
                  <w:vAlign w:val="center"/>
                </w:tcPr>
                <w:p w14:paraId="495DC6F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515F5C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C2FF0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22.97</w:t>
                  </w:r>
                </w:p>
              </w:tc>
              <w:tc>
                <w:tcPr>
                  <w:tcW w:w="301" w:type="pct"/>
                  <w:tcBorders>
                    <w:tl2br w:val="nil"/>
                    <w:tr2bl w:val="nil"/>
                  </w:tcBorders>
                  <w:shd w:val="clear" w:color="auto" w:fill="auto"/>
                  <w:noWrap w:val="0"/>
                  <w:vAlign w:val="center"/>
                </w:tcPr>
                <w:p w14:paraId="485EFA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22.54</w:t>
                  </w:r>
                </w:p>
              </w:tc>
              <w:tc>
                <w:tcPr>
                  <w:tcW w:w="284" w:type="pct"/>
                  <w:tcBorders>
                    <w:tl2br w:val="nil"/>
                    <w:tr2bl w:val="nil"/>
                  </w:tcBorders>
                  <w:shd w:val="clear" w:color="auto" w:fill="auto"/>
                  <w:noWrap w:val="0"/>
                  <w:vAlign w:val="center"/>
                </w:tcPr>
                <w:p w14:paraId="45A474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6319F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22.54</w:t>
                  </w:r>
                </w:p>
              </w:tc>
              <w:tc>
                <w:tcPr>
                  <w:tcW w:w="403" w:type="pct"/>
                  <w:tcBorders>
                    <w:tl2br w:val="nil"/>
                    <w:tr2bl w:val="nil"/>
                  </w:tcBorders>
                  <w:shd w:val="clear" w:color="auto" w:fill="auto"/>
                  <w:noWrap w:val="0"/>
                  <w:vAlign w:val="center"/>
                </w:tcPr>
                <w:p w14:paraId="4A52617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34.94 </w:t>
                  </w:r>
                </w:p>
              </w:tc>
              <w:tc>
                <w:tcPr>
                  <w:tcW w:w="307" w:type="pct"/>
                  <w:vMerge w:val="continue"/>
                  <w:tcBorders>
                    <w:tl2br w:val="nil"/>
                    <w:tr2bl w:val="nil"/>
                  </w:tcBorders>
                  <w:shd w:val="clear" w:color="auto" w:fill="auto"/>
                  <w:noWrap w:val="0"/>
                  <w:vAlign w:val="center"/>
                </w:tcPr>
                <w:p w14:paraId="04BD82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06849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CAF129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9.94 </w:t>
                  </w:r>
                </w:p>
              </w:tc>
              <w:tc>
                <w:tcPr>
                  <w:tcW w:w="444" w:type="pct"/>
                  <w:tcBorders>
                    <w:tl2br w:val="nil"/>
                    <w:tr2bl w:val="nil"/>
                  </w:tcBorders>
                  <w:shd w:val="clear" w:color="auto" w:fill="auto"/>
                  <w:noWrap w:val="0"/>
                  <w:vAlign w:val="center"/>
                </w:tcPr>
                <w:p w14:paraId="2AF074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440A5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0550D9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EA8FD9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D07899B">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辊筒式折纸机</w:t>
                  </w:r>
                </w:p>
              </w:tc>
              <w:tc>
                <w:tcPr>
                  <w:tcW w:w="341" w:type="pct"/>
                  <w:tcBorders>
                    <w:tl2br w:val="nil"/>
                    <w:tr2bl w:val="nil"/>
                  </w:tcBorders>
                  <w:shd w:val="clear" w:color="auto" w:fill="auto"/>
                  <w:noWrap w:val="0"/>
                  <w:vAlign w:val="center"/>
                </w:tcPr>
                <w:p w14:paraId="2B3B62D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F1993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3A3B9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13.03</w:t>
                  </w:r>
                </w:p>
              </w:tc>
              <w:tc>
                <w:tcPr>
                  <w:tcW w:w="301" w:type="pct"/>
                  <w:tcBorders>
                    <w:tl2br w:val="nil"/>
                    <w:tr2bl w:val="nil"/>
                  </w:tcBorders>
                  <w:shd w:val="clear" w:color="auto" w:fill="auto"/>
                  <w:noWrap w:val="0"/>
                  <w:vAlign w:val="center"/>
                </w:tcPr>
                <w:p w14:paraId="04EFF2A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20.27</w:t>
                  </w:r>
                </w:p>
              </w:tc>
              <w:tc>
                <w:tcPr>
                  <w:tcW w:w="284" w:type="pct"/>
                  <w:tcBorders>
                    <w:tl2br w:val="nil"/>
                    <w:tr2bl w:val="nil"/>
                  </w:tcBorders>
                  <w:shd w:val="clear" w:color="auto" w:fill="auto"/>
                  <w:noWrap w:val="0"/>
                  <w:vAlign w:val="center"/>
                </w:tcPr>
                <w:p w14:paraId="228679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DB078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13.03</w:t>
                  </w:r>
                </w:p>
              </w:tc>
              <w:tc>
                <w:tcPr>
                  <w:tcW w:w="403" w:type="pct"/>
                  <w:tcBorders>
                    <w:tl2br w:val="nil"/>
                    <w:tr2bl w:val="nil"/>
                  </w:tcBorders>
                  <w:shd w:val="clear" w:color="auto" w:fill="auto"/>
                  <w:noWrap w:val="0"/>
                  <w:vAlign w:val="center"/>
                </w:tcPr>
                <w:p w14:paraId="06B8F12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39.70 </w:t>
                  </w:r>
                </w:p>
              </w:tc>
              <w:tc>
                <w:tcPr>
                  <w:tcW w:w="307" w:type="pct"/>
                  <w:vMerge w:val="continue"/>
                  <w:tcBorders>
                    <w:tl2br w:val="nil"/>
                    <w:tr2bl w:val="nil"/>
                  </w:tcBorders>
                  <w:shd w:val="clear" w:color="auto" w:fill="auto"/>
                  <w:noWrap w:val="0"/>
                  <w:vAlign w:val="center"/>
                </w:tcPr>
                <w:p w14:paraId="2541F9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1B352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FADB9A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14.70 </w:t>
                  </w:r>
                </w:p>
              </w:tc>
              <w:tc>
                <w:tcPr>
                  <w:tcW w:w="444" w:type="pct"/>
                  <w:tcBorders>
                    <w:tl2br w:val="nil"/>
                    <w:tr2bl w:val="nil"/>
                  </w:tcBorders>
                  <w:shd w:val="clear" w:color="auto" w:fill="auto"/>
                  <w:noWrap w:val="0"/>
                  <w:vAlign w:val="center"/>
                </w:tcPr>
                <w:p w14:paraId="067D16C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F6FC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D4BAFA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F47BA6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D6AB0CE">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辊筒式折纸机</w:t>
                  </w:r>
                </w:p>
              </w:tc>
              <w:tc>
                <w:tcPr>
                  <w:tcW w:w="341" w:type="pct"/>
                  <w:tcBorders>
                    <w:tl2br w:val="nil"/>
                    <w:tr2bl w:val="nil"/>
                  </w:tcBorders>
                  <w:shd w:val="clear" w:color="auto" w:fill="auto"/>
                  <w:noWrap w:val="0"/>
                  <w:vAlign w:val="center"/>
                </w:tcPr>
                <w:p w14:paraId="48473F9A">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3C860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B26E8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14.67</w:t>
                  </w:r>
                </w:p>
              </w:tc>
              <w:tc>
                <w:tcPr>
                  <w:tcW w:w="301" w:type="pct"/>
                  <w:tcBorders>
                    <w:tl2br w:val="nil"/>
                    <w:tr2bl w:val="nil"/>
                  </w:tcBorders>
                  <w:shd w:val="clear" w:color="auto" w:fill="auto"/>
                  <w:noWrap w:val="0"/>
                  <w:vAlign w:val="center"/>
                </w:tcPr>
                <w:p w14:paraId="7572DB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20.27</w:t>
                  </w:r>
                </w:p>
              </w:tc>
              <w:tc>
                <w:tcPr>
                  <w:tcW w:w="284" w:type="pct"/>
                  <w:tcBorders>
                    <w:tl2br w:val="nil"/>
                    <w:tr2bl w:val="nil"/>
                  </w:tcBorders>
                  <w:shd w:val="clear" w:color="auto" w:fill="auto"/>
                  <w:noWrap w:val="0"/>
                  <w:vAlign w:val="center"/>
                </w:tcPr>
                <w:p w14:paraId="329000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62BB5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14.67</w:t>
                  </w:r>
                </w:p>
              </w:tc>
              <w:tc>
                <w:tcPr>
                  <w:tcW w:w="403" w:type="pct"/>
                  <w:tcBorders>
                    <w:tl2br w:val="nil"/>
                    <w:tr2bl w:val="nil"/>
                  </w:tcBorders>
                  <w:shd w:val="clear" w:color="auto" w:fill="auto"/>
                  <w:noWrap w:val="0"/>
                  <w:vAlign w:val="center"/>
                </w:tcPr>
                <w:p w14:paraId="5CB4E7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38.67 </w:t>
                  </w:r>
                </w:p>
              </w:tc>
              <w:tc>
                <w:tcPr>
                  <w:tcW w:w="307" w:type="pct"/>
                  <w:vMerge w:val="continue"/>
                  <w:tcBorders>
                    <w:tl2br w:val="nil"/>
                    <w:tr2bl w:val="nil"/>
                  </w:tcBorders>
                  <w:shd w:val="clear" w:color="auto" w:fill="auto"/>
                  <w:noWrap w:val="0"/>
                  <w:vAlign w:val="center"/>
                </w:tcPr>
                <w:p w14:paraId="122D4DF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5C2BD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2AEA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13.67 </w:t>
                  </w:r>
                </w:p>
              </w:tc>
              <w:tc>
                <w:tcPr>
                  <w:tcW w:w="444" w:type="pct"/>
                  <w:tcBorders>
                    <w:tl2br w:val="nil"/>
                    <w:tr2bl w:val="nil"/>
                  </w:tcBorders>
                  <w:shd w:val="clear" w:color="auto" w:fill="auto"/>
                  <w:noWrap w:val="0"/>
                  <w:vAlign w:val="center"/>
                </w:tcPr>
                <w:p w14:paraId="2E38EF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B29C1F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F4DFA6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135289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A7B35CB">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机滤纸烘烤线</w:t>
                  </w:r>
                </w:p>
              </w:tc>
              <w:tc>
                <w:tcPr>
                  <w:tcW w:w="341" w:type="pct"/>
                  <w:tcBorders>
                    <w:tl2br w:val="nil"/>
                    <w:tr2bl w:val="nil"/>
                  </w:tcBorders>
                  <w:shd w:val="clear" w:color="auto" w:fill="auto"/>
                  <w:noWrap w:val="0"/>
                  <w:vAlign w:val="center"/>
                </w:tcPr>
                <w:p w14:paraId="6EF50ED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430ABE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D6C92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13.18</w:t>
                  </w:r>
                </w:p>
              </w:tc>
              <w:tc>
                <w:tcPr>
                  <w:tcW w:w="301" w:type="pct"/>
                  <w:tcBorders>
                    <w:tl2br w:val="nil"/>
                    <w:tr2bl w:val="nil"/>
                  </w:tcBorders>
                  <w:shd w:val="clear" w:color="auto" w:fill="auto"/>
                  <w:noWrap w:val="0"/>
                  <w:vAlign w:val="center"/>
                </w:tcPr>
                <w:p w14:paraId="6A021D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43.51</w:t>
                  </w:r>
                </w:p>
              </w:tc>
              <w:tc>
                <w:tcPr>
                  <w:tcW w:w="284" w:type="pct"/>
                  <w:tcBorders>
                    <w:tl2br w:val="nil"/>
                    <w:tr2bl w:val="nil"/>
                  </w:tcBorders>
                  <w:shd w:val="clear" w:color="auto" w:fill="auto"/>
                  <w:noWrap w:val="0"/>
                  <w:vAlign w:val="center"/>
                </w:tcPr>
                <w:p w14:paraId="11EB6E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1EA83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13.18</w:t>
                  </w:r>
                </w:p>
              </w:tc>
              <w:tc>
                <w:tcPr>
                  <w:tcW w:w="403" w:type="pct"/>
                  <w:tcBorders>
                    <w:tl2br w:val="nil"/>
                    <w:tr2bl w:val="nil"/>
                  </w:tcBorders>
                  <w:shd w:val="clear" w:color="auto" w:fill="auto"/>
                  <w:noWrap w:val="0"/>
                  <w:vAlign w:val="center"/>
                </w:tcPr>
                <w:p w14:paraId="588BA6E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39.60 </w:t>
                  </w:r>
                </w:p>
              </w:tc>
              <w:tc>
                <w:tcPr>
                  <w:tcW w:w="307" w:type="pct"/>
                  <w:vMerge w:val="continue"/>
                  <w:tcBorders>
                    <w:tl2br w:val="nil"/>
                    <w:tr2bl w:val="nil"/>
                  </w:tcBorders>
                  <w:shd w:val="clear" w:color="auto" w:fill="auto"/>
                  <w:noWrap w:val="0"/>
                  <w:vAlign w:val="center"/>
                </w:tcPr>
                <w:p w14:paraId="3BA836A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FB8AD5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332B74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14.60 </w:t>
                  </w:r>
                </w:p>
              </w:tc>
              <w:tc>
                <w:tcPr>
                  <w:tcW w:w="444" w:type="pct"/>
                  <w:tcBorders>
                    <w:tl2br w:val="nil"/>
                    <w:tr2bl w:val="nil"/>
                  </w:tcBorders>
                  <w:shd w:val="clear" w:color="auto" w:fill="auto"/>
                  <w:noWrap w:val="0"/>
                  <w:vAlign w:val="center"/>
                </w:tcPr>
                <w:p w14:paraId="362D42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CA3D2E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6D419B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F465AD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0C9CF1C">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清洗烘干流水线</w:t>
                  </w:r>
                </w:p>
              </w:tc>
              <w:tc>
                <w:tcPr>
                  <w:tcW w:w="341" w:type="pct"/>
                  <w:tcBorders>
                    <w:tl2br w:val="nil"/>
                    <w:tr2bl w:val="nil"/>
                  </w:tcBorders>
                  <w:shd w:val="clear" w:color="auto" w:fill="auto"/>
                  <w:noWrap w:val="0"/>
                  <w:vAlign w:val="center"/>
                </w:tcPr>
                <w:p w14:paraId="31FE5B5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6F80A6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75D6B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17.9</w:t>
                  </w:r>
                </w:p>
              </w:tc>
              <w:tc>
                <w:tcPr>
                  <w:tcW w:w="301" w:type="pct"/>
                  <w:tcBorders>
                    <w:tl2br w:val="nil"/>
                    <w:tr2bl w:val="nil"/>
                  </w:tcBorders>
                  <w:shd w:val="clear" w:color="auto" w:fill="auto"/>
                  <w:noWrap w:val="0"/>
                  <w:vAlign w:val="center"/>
                </w:tcPr>
                <w:p w14:paraId="21EB3D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44.06</w:t>
                  </w:r>
                </w:p>
              </w:tc>
              <w:tc>
                <w:tcPr>
                  <w:tcW w:w="284" w:type="pct"/>
                  <w:tcBorders>
                    <w:tl2br w:val="nil"/>
                    <w:tr2bl w:val="nil"/>
                  </w:tcBorders>
                  <w:shd w:val="clear" w:color="auto" w:fill="auto"/>
                  <w:noWrap w:val="0"/>
                  <w:vAlign w:val="center"/>
                </w:tcPr>
                <w:p w14:paraId="31FBCF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58F1D3F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17.9</w:t>
                  </w:r>
                </w:p>
              </w:tc>
              <w:tc>
                <w:tcPr>
                  <w:tcW w:w="403" w:type="pct"/>
                  <w:tcBorders>
                    <w:tl2br w:val="nil"/>
                    <w:tr2bl w:val="nil"/>
                  </w:tcBorders>
                  <w:shd w:val="clear" w:color="auto" w:fill="auto"/>
                  <w:noWrap w:val="0"/>
                  <w:vAlign w:val="center"/>
                </w:tcPr>
                <w:p w14:paraId="1DFDFF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36.94 </w:t>
                  </w:r>
                </w:p>
              </w:tc>
              <w:tc>
                <w:tcPr>
                  <w:tcW w:w="307" w:type="pct"/>
                  <w:vMerge w:val="continue"/>
                  <w:tcBorders>
                    <w:tl2br w:val="nil"/>
                    <w:tr2bl w:val="nil"/>
                  </w:tcBorders>
                  <w:shd w:val="clear" w:color="auto" w:fill="auto"/>
                  <w:noWrap w:val="0"/>
                  <w:vAlign w:val="center"/>
                </w:tcPr>
                <w:p w14:paraId="095A9E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2E66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F5F58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11.94 </w:t>
                  </w:r>
                </w:p>
              </w:tc>
              <w:tc>
                <w:tcPr>
                  <w:tcW w:w="444" w:type="pct"/>
                  <w:tcBorders>
                    <w:tl2br w:val="nil"/>
                    <w:tr2bl w:val="nil"/>
                  </w:tcBorders>
                  <w:shd w:val="clear" w:color="auto" w:fill="auto"/>
                  <w:noWrap w:val="0"/>
                  <w:vAlign w:val="center"/>
                </w:tcPr>
                <w:p w14:paraId="04BB46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8F791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451FB2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9C902D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DD788C0">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钢带卷圆咬合机（配备上料机、及冲孔机）</w:t>
                  </w:r>
                </w:p>
              </w:tc>
              <w:tc>
                <w:tcPr>
                  <w:tcW w:w="341" w:type="pct"/>
                  <w:tcBorders>
                    <w:tl2br w:val="nil"/>
                    <w:tr2bl w:val="nil"/>
                  </w:tcBorders>
                  <w:shd w:val="clear" w:color="auto" w:fill="auto"/>
                  <w:noWrap w:val="0"/>
                  <w:vAlign w:val="center"/>
                </w:tcPr>
                <w:p w14:paraId="0373A54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3FA0E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A3B50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24.26</w:t>
                  </w:r>
                </w:p>
              </w:tc>
              <w:tc>
                <w:tcPr>
                  <w:tcW w:w="301" w:type="pct"/>
                  <w:tcBorders>
                    <w:tl2br w:val="nil"/>
                    <w:tr2bl w:val="nil"/>
                  </w:tcBorders>
                  <w:shd w:val="clear" w:color="auto" w:fill="auto"/>
                  <w:noWrap w:val="0"/>
                  <w:vAlign w:val="center"/>
                </w:tcPr>
                <w:p w14:paraId="0265C3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44.39</w:t>
                  </w:r>
                </w:p>
              </w:tc>
              <w:tc>
                <w:tcPr>
                  <w:tcW w:w="284" w:type="pct"/>
                  <w:tcBorders>
                    <w:tl2br w:val="nil"/>
                    <w:tr2bl w:val="nil"/>
                  </w:tcBorders>
                  <w:shd w:val="clear" w:color="auto" w:fill="auto"/>
                  <w:noWrap w:val="0"/>
                  <w:vAlign w:val="center"/>
                </w:tcPr>
                <w:p w14:paraId="160D9B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1C0C8E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24.26</w:t>
                  </w:r>
                </w:p>
              </w:tc>
              <w:tc>
                <w:tcPr>
                  <w:tcW w:w="403" w:type="pct"/>
                  <w:tcBorders>
                    <w:tl2br w:val="nil"/>
                    <w:tr2bl w:val="nil"/>
                  </w:tcBorders>
                  <w:shd w:val="clear" w:color="auto" w:fill="auto"/>
                  <w:noWrap w:val="0"/>
                  <w:vAlign w:val="center"/>
                </w:tcPr>
                <w:p w14:paraId="4EC2394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34.30 </w:t>
                  </w:r>
                </w:p>
              </w:tc>
              <w:tc>
                <w:tcPr>
                  <w:tcW w:w="307" w:type="pct"/>
                  <w:vMerge w:val="continue"/>
                  <w:tcBorders>
                    <w:tl2br w:val="nil"/>
                    <w:tr2bl w:val="nil"/>
                  </w:tcBorders>
                  <w:shd w:val="clear" w:color="auto" w:fill="auto"/>
                  <w:noWrap w:val="0"/>
                  <w:vAlign w:val="center"/>
                </w:tcPr>
                <w:p w14:paraId="7907D6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9AA43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FEDA8E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9.30 </w:t>
                  </w:r>
                </w:p>
              </w:tc>
              <w:tc>
                <w:tcPr>
                  <w:tcW w:w="444" w:type="pct"/>
                  <w:tcBorders>
                    <w:tl2br w:val="nil"/>
                    <w:tr2bl w:val="nil"/>
                  </w:tcBorders>
                  <w:shd w:val="clear" w:color="auto" w:fill="auto"/>
                  <w:noWrap w:val="0"/>
                  <w:vAlign w:val="center"/>
                </w:tcPr>
                <w:p w14:paraId="30C2B4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99BC3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349FC6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618909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9F16506">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钢带卷圆咬合机（配备上料机、及冲孔机）</w:t>
                  </w:r>
                </w:p>
              </w:tc>
              <w:tc>
                <w:tcPr>
                  <w:tcW w:w="341" w:type="pct"/>
                  <w:tcBorders>
                    <w:tl2br w:val="nil"/>
                    <w:tr2bl w:val="nil"/>
                  </w:tcBorders>
                  <w:shd w:val="clear" w:color="auto" w:fill="auto"/>
                  <w:noWrap w:val="0"/>
                  <w:vAlign w:val="center"/>
                </w:tcPr>
                <w:p w14:paraId="3AF951C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52144B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1ED139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29.63</w:t>
                  </w:r>
                </w:p>
              </w:tc>
              <w:tc>
                <w:tcPr>
                  <w:tcW w:w="301" w:type="pct"/>
                  <w:tcBorders>
                    <w:tl2br w:val="nil"/>
                    <w:tr2bl w:val="nil"/>
                  </w:tcBorders>
                  <w:shd w:val="clear" w:color="auto" w:fill="auto"/>
                  <w:noWrap w:val="0"/>
                  <w:vAlign w:val="center"/>
                </w:tcPr>
                <w:p w14:paraId="1A93C8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45.04</w:t>
                  </w:r>
                </w:p>
              </w:tc>
              <w:tc>
                <w:tcPr>
                  <w:tcW w:w="284" w:type="pct"/>
                  <w:tcBorders>
                    <w:tl2br w:val="nil"/>
                    <w:tr2bl w:val="nil"/>
                  </w:tcBorders>
                  <w:shd w:val="clear" w:color="auto" w:fill="auto"/>
                  <w:noWrap w:val="0"/>
                  <w:vAlign w:val="center"/>
                </w:tcPr>
                <w:p w14:paraId="43D848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2AA02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29.63</w:t>
                  </w:r>
                </w:p>
              </w:tc>
              <w:tc>
                <w:tcPr>
                  <w:tcW w:w="403" w:type="pct"/>
                  <w:tcBorders>
                    <w:tl2br w:val="nil"/>
                    <w:tr2bl w:val="nil"/>
                  </w:tcBorders>
                  <w:shd w:val="clear" w:color="auto" w:fill="auto"/>
                  <w:noWrap w:val="0"/>
                  <w:vAlign w:val="center"/>
                </w:tcPr>
                <w:p w14:paraId="74AEC40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32.57 </w:t>
                  </w:r>
                </w:p>
              </w:tc>
              <w:tc>
                <w:tcPr>
                  <w:tcW w:w="307" w:type="pct"/>
                  <w:vMerge w:val="continue"/>
                  <w:tcBorders>
                    <w:tl2br w:val="nil"/>
                    <w:tr2bl w:val="nil"/>
                  </w:tcBorders>
                  <w:shd w:val="clear" w:color="auto" w:fill="auto"/>
                  <w:noWrap w:val="0"/>
                  <w:vAlign w:val="center"/>
                </w:tcPr>
                <w:p w14:paraId="53DA6F3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7E214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8AE5C5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7.57 </w:t>
                  </w:r>
                </w:p>
              </w:tc>
              <w:tc>
                <w:tcPr>
                  <w:tcW w:w="444" w:type="pct"/>
                  <w:tcBorders>
                    <w:tl2br w:val="nil"/>
                    <w:tr2bl w:val="nil"/>
                  </w:tcBorders>
                  <w:shd w:val="clear" w:color="auto" w:fill="auto"/>
                  <w:noWrap w:val="0"/>
                  <w:vAlign w:val="center"/>
                </w:tcPr>
                <w:p w14:paraId="6E788B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93092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C0DE1A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3E391C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A45B6DA">
                  <w:pPr>
                    <w:keepNext w:val="0"/>
                    <w:keepLines w:val="0"/>
                    <w:widowControl/>
                    <w:suppressLineNumbers w:val="0"/>
                    <w:jc w:val="center"/>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扣盖流水线</w:t>
                  </w:r>
                </w:p>
              </w:tc>
              <w:tc>
                <w:tcPr>
                  <w:tcW w:w="341" w:type="pct"/>
                  <w:tcBorders>
                    <w:tl2br w:val="nil"/>
                    <w:tr2bl w:val="nil"/>
                  </w:tcBorders>
                  <w:shd w:val="clear" w:color="auto" w:fill="auto"/>
                  <w:noWrap w:val="0"/>
                  <w:vAlign w:val="center"/>
                </w:tcPr>
                <w:p w14:paraId="1748F07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5B8E7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0EB55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37.97</w:t>
                  </w:r>
                </w:p>
              </w:tc>
              <w:tc>
                <w:tcPr>
                  <w:tcW w:w="301" w:type="pct"/>
                  <w:tcBorders>
                    <w:tl2br w:val="nil"/>
                    <w:tr2bl w:val="nil"/>
                  </w:tcBorders>
                  <w:shd w:val="clear" w:color="auto" w:fill="auto"/>
                  <w:noWrap w:val="0"/>
                  <w:vAlign w:val="center"/>
                </w:tcPr>
                <w:p w14:paraId="6E4BEAC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44.82</w:t>
                  </w:r>
                </w:p>
              </w:tc>
              <w:tc>
                <w:tcPr>
                  <w:tcW w:w="284" w:type="pct"/>
                  <w:tcBorders>
                    <w:tl2br w:val="nil"/>
                    <w:tr2bl w:val="nil"/>
                  </w:tcBorders>
                  <w:shd w:val="clear" w:color="auto" w:fill="auto"/>
                  <w:noWrap w:val="0"/>
                  <w:vAlign w:val="center"/>
                </w:tcPr>
                <w:p w14:paraId="16AD24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D627A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22.03</w:t>
                  </w:r>
                </w:p>
              </w:tc>
              <w:tc>
                <w:tcPr>
                  <w:tcW w:w="403" w:type="pct"/>
                  <w:tcBorders>
                    <w:tl2br w:val="nil"/>
                    <w:tr2bl w:val="nil"/>
                  </w:tcBorders>
                  <w:shd w:val="clear" w:color="auto" w:fill="auto"/>
                  <w:noWrap w:val="0"/>
                  <w:vAlign w:val="center"/>
                </w:tcPr>
                <w:p w14:paraId="70D3B85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35.14 </w:t>
                  </w:r>
                </w:p>
              </w:tc>
              <w:tc>
                <w:tcPr>
                  <w:tcW w:w="307" w:type="pct"/>
                  <w:vMerge w:val="continue"/>
                  <w:tcBorders>
                    <w:tl2br w:val="nil"/>
                    <w:tr2bl w:val="nil"/>
                  </w:tcBorders>
                  <w:shd w:val="clear" w:color="auto" w:fill="auto"/>
                  <w:noWrap w:val="0"/>
                  <w:vAlign w:val="center"/>
                </w:tcPr>
                <w:p w14:paraId="5946B1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94ED7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1B9FD6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10.14 </w:t>
                  </w:r>
                </w:p>
              </w:tc>
              <w:tc>
                <w:tcPr>
                  <w:tcW w:w="444" w:type="pct"/>
                  <w:tcBorders>
                    <w:tl2br w:val="nil"/>
                    <w:tr2bl w:val="nil"/>
                  </w:tcBorders>
                  <w:shd w:val="clear" w:color="auto" w:fill="auto"/>
                  <w:noWrap w:val="0"/>
                  <w:vAlign w:val="center"/>
                </w:tcPr>
                <w:p w14:paraId="31FAAD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0F4AF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65B09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3D49BE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5B194E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扣盖流水线</w:t>
                  </w:r>
                </w:p>
              </w:tc>
              <w:tc>
                <w:tcPr>
                  <w:tcW w:w="341" w:type="pct"/>
                  <w:tcBorders>
                    <w:tl2br w:val="nil"/>
                    <w:tr2bl w:val="nil"/>
                  </w:tcBorders>
                  <w:shd w:val="clear" w:color="auto" w:fill="auto"/>
                  <w:noWrap w:val="0"/>
                  <w:vAlign w:val="center"/>
                </w:tcPr>
                <w:p w14:paraId="30DB865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968C07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F43FC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43.13</w:t>
                  </w:r>
                </w:p>
              </w:tc>
              <w:tc>
                <w:tcPr>
                  <w:tcW w:w="301" w:type="pct"/>
                  <w:tcBorders>
                    <w:tl2br w:val="nil"/>
                    <w:tr2bl w:val="nil"/>
                  </w:tcBorders>
                  <w:shd w:val="clear" w:color="auto" w:fill="auto"/>
                  <w:noWrap w:val="0"/>
                  <w:vAlign w:val="center"/>
                </w:tcPr>
                <w:p w14:paraId="32A8D2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45.15</w:t>
                  </w:r>
                </w:p>
              </w:tc>
              <w:tc>
                <w:tcPr>
                  <w:tcW w:w="284" w:type="pct"/>
                  <w:tcBorders>
                    <w:tl2br w:val="nil"/>
                    <w:tr2bl w:val="nil"/>
                  </w:tcBorders>
                  <w:shd w:val="clear" w:color="auto" w:fill="auto"/>
                  <w:noWrap w:val="0"/>
                  <w:vAlign w:val="center"/>
                </w:tcPr>
                <w:p w14:paraId="271268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51498A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16.87</w:t>
                  </w:r>
                </w:p>
              </w:tc>
              <w:tc>
                <w:tcPr>
                  <w:tcW w:w="403" w:type="pct"/>
                  <w:tcBorders>
                    <w:tl2br w:val="nil"/>
                    <w:tr2bl w:val="nil"/>
                  </w:tcBorders>
                  <w:shd w:val="clear" w:color="auto" w:fill="auto"/>
                  <w:noWrap w:val="0"/>
                  <w:vAlign w:val="center"/>
                </w:tcPr>
                <w:p w14:paraId="44629AC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37.46 </w:t>
                  </w:r>
                </w:p>
              </w:tc>
              <w:tc>
                <w:tcPr>
                  <w:tcW w:w="307" w:type="pct"/>
                  <w:vMerge w:val="continue"/>
                  <w:tcBorders>
                    <w:tl2br w:val="nil"/>
                    <w:tr2bl w:val="nil"/>
                  </w:tcBorders>
                  <w:shd w:val="clear" w:color="auto" w:fill="auto"/>
                  <w:noWrap w:val="0"/>
                  <w:vAlign w:val="center"/>
                </w:tcPr>
                <w:p w14:paraId="3F2D046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7120BC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9166A5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12.46 </w:t>
                  </w:r>
                </w:p>
              </w:tc>
              <w:tc>
                <w:tcPr>
                  <w:tcW w:w="444" w:type="pct"/>
                  <w:tcBorders>
                    <w:tl2br w:val="nil"/>
                    <w:tr2bl w:val="nil"/>
                  </w:tcBorders>
                  <w:shd w:val="clear" w:color="auto" w:fill="auto"/>
                  <w:noWrap w:val="0"/>
                  <w:vAlign w:val="center"/>
                </w:tcPr>
                <w:p w14:paraId="483215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0CCB6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3F4397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6260D4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3D24AD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夹条机</w:t>
                  </w:r>
                </w:p>
              </w:tc>
              <w:tc>
                <w:tcPr>
                  <w:tcW w:w="341" w:type="pct"/>
                  <w:tcBorders>
                    <w:tl2br w:val="nil"/>
                    <w:tr2bl w:val="nil"/>
                  </w:tcBorders>
                  <w:shd w:val="clear" w:color="auto" w:fill="auto"/>
                  <w:noWrap w:val="0"/>
                  <w:vAlign w:val="center"/>
                </w:tcPr>
                <w:p w14:paraId="6123E37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2D519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5D0082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7.69</w:t>
                  </w:r>
                </w:p>
              </w:tc>
              <w:tc>
                <w:tcPr>
                  <w:tcW w:w="301" w:type="pct"/>
                  <w:tcBorders>
                    <w:tl2br w:val="nil"/>
                    <w:tr2bl w:val="nil"/>
                  </w:tcBorders>
                  <w:shd w:val="clear" w:color="auto" w:fill="auto"/>
                  <w:noWrap w:val="0"/>
                  <w:vAlign w:val="center"/>
                </w:tcPr>
                <w:p w14:paraId="6D35EA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50.97</w:t>
                  </w:r>
                </w:p>
              </w:tc>
              <w:tc>
                <w:tcPr>
                  <w:tcW w:w="284" w:type="pct"/>
                  <w:tcBorders>
                    <w:tl2br w:val="nil"/>
                    <w:tr2bl w:val="nil"/>
                  </w:tcBorders>
                  <w:shd w:val="clear" w:color="auto" w:fill="auto"/>
                  <w:noWrap w:val="0"/>
                  <w:vAlign w:val="center"/>
                </w:tcPr>
                <w:p w14:paraId="6B273F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02C9FDD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7.69</w:t>
                  </w:r>
                </w:p>
              </w:tc>
              <w:tc>
                <w:tcPr>
                  <w:tcW w:w="403" w:type="pct"/>
                  <w:tcBorders>
                    <w:tl2br w:val="nil"/>
                    <w:tr2bl w:val="nil"/>
                  </w:tcBorders>
                  <w:shd w:val="clear" w:color="auto" w:fill="auto"/>
                  <w:noWrap w:val="0"/>
                  <w:vAlign w:val="center"/>
                </w:tcPr>
                <w:p w14:paraId="71538EE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44.28 </w:t>
                  </w:r>
                </w:p>
              </w:tc>
              <w:tc>
                <w:tcPr>
                  <w:tcW w:w="307" w:type="pct"/>
                  <w:vMerge w:val="continue"/>
                  <w:tcBorders>
                    <w:tl2br w:val="nil"/>
                    <w:tr2bl w:val="nil"/>
                  </w:tcBorders>
                  <w:shd w:val="clear" w:color="auto" w:fill="auto"/>
                  <w:noWrap w:val="0"/>
                  <w:vAlign w:val="center"/>
                </w:tcPr>
                <w:p w14:paraId="6CFB7B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49208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339A91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19.28 </w:t>
                  </w:r>
                </w:p>
              </w:tc>
              <w:tc>
                <w:tcPr>
                  <w:tcW w:w="444" w:type="pct"/>
                  <w:tcBorders>
                    <w:tl2br w:val="nil"/>
                    <w:tr2bl w:val="nil"/>
                  </w:tcBorders>
                  <w:shd w:val="clear" w:color="auto" w:fill="auto"/>
                  <w:noWrap w:val="0"/>
                  <w:vAlign w:val="center"/>
                </w:tcPr>
                <w:p w14:paraId="445D50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76704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619F9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046BA4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38687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夹条机</w:t>
                  </w:r>
                </w:p>
              </w:tc>
              <w:tc>
                <w:tcPr>
                  <w:tcW w:w="341" w:type="pct"/>
                  <w:tcBorders>
                    <w:tl2br w:val="nil"/>
                    <w:tr2bl w:val="nil"/>
                  </w:tcBorders>
                  <w:shd w:val="clear" w:color="auto" w:fill="auto"/>
                  <w:noWrap w:val="0"/>
                  <w:vAlign w:val="center"/>
                </w:tcPr>
                <w:p w14:paraId="1004404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EFFD51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7414D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12.52</w:t>
                  </w:r>
                </w:p>
              </w:tc>
              <w:tc>
                <w:tcPr>
                  <w:tcW w:w="301" w:type="pct"/>
                  <w:tcBorders>
                    <w:tl2br w:val="nil"/>
                    <w:tr2bl w:val="nil"/>
                  </w:tcBorders>
                  <w:shd w:val="clear" w:color="auto" w:fill="auto"/>
                  <w:noWrap w:val="0"/>
                  <w:vAlign w:val="center"/>
                </w:tcPr>
                <w:p w14:paraId="67EB2D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51.41</w:t>
                  </w:r>
                </w:p>
              </w:tc>
              <w:tc>
                <w:tcPr>
                  <w:tcW w:w="284" w:type="pct"/>
                  <w:tcBorders>
                    <w:tl2br w:val="nil"/>
                    <w:tr2bl w:val="nil"/>
                  </w:tcBorders>
                  <w:shd w:val="clear" w:color="auto" w:fill="auto"/>
                  <w:noWrap w:val="0"/>
                  <w:vAlign w:val="center"/>
                </w:tcPr>
                <w:p w14:paraId="44C781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62E679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12.52</w:t>
                  </w:r>
                </w:p>
              </w:tc>
              <w:tc>
                <w:tcPr>
                  <w:tcW w:w="403" w:type="pct"/>
                  <w:tcBorders>
                    <w:tl2br w:val="nil"/>
                    <w:tr2bl w:val="nil"/>
                  </w:tcBorders>
                  <w:shd w:val="clear" w:color="auto" w:fill="auto"/>
                  <w:noWrap w:val="0"/>
                  <w:vAlign w:val="center"/>
                </w:tcPr>
                <w:p w14:paraId="7284EB3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40.05 </w:t>
                  </w:r>
                </w:p>
              </w:tc>
              <w:tc>
                <w:tcPr>
                  <w:tcW w:w="307" w:type="pct"/>
                  <w:vMerge w:val="continue"/>
                  <w:tcBorders>
                    <w:tl2br w:val="nil"/>
                    <w:tr2bl w:val="nil"/>
                  </w:tcBorders>
                  <w:shd w:val="clear" w:color="auto" w:fill="auto"/>
                  <w:noWrap w:val="0"/>
                  <w:vAlign w:val="center"/>
                </w:tcPr>
                <w:p w14:paraId="1864A8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09BEE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5E624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15.05 </w:t>
                  </w:r>
                </w:p>
              </w:tc>
              <w:tc>
                <w:tcPr>
                  <w:tcW w:w="444" w:type="pct"/>
                  <w:tcBorders>
                    <w:tl2br w:val="nil"/>
                    <w:tr2bl w:val="nil"/>
                  </w:tcBorders>
                  <w:shd w:val="clear" w:color="auto" w:fill="auto"/>
                  <w:noWrap w:val="0"/>
                  <w:vAlign w:val="center"/>
                </w:tcPr>
                <w:p w14:paraId="41700F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A2F9E2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46D6D5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B1BD5D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762B3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夹条机</w:t>
                  </w:r>
                </w:p>
              </w:tc>
              <w:tc>
                <w:tcPr>
                  <w:tcW w:w="341" w:type="pct"/>
                  <w:tcBorders>
                    <w:tl2br w:val="nil"/>
                    <w:tr2bl w:val="nil"/>
                  </w:tcBorders>
                  <w:shd w:val="clear" w:color="auto" w:fill="auto"/>
                  <w:noWrap w:val="0"/>
                  <w:vAlign w:val="center"/>
                </w:tcPr>
                <w:p w14:paraId="663FDEB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FFF017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794FFE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16.69</w:t>
                  </w:r>
                </w:p>
              </w:tc>
              <w:tc>
                <w:tcPr>
                  <w:tcW w:w="301" w:type="pct"/>
                  <w:tcBorders>
                    <w:tl2br w:val="nil"/>
                    <w:tr2bl w:val="nil"/>
                  </w:tcBorders>
                  <w:shd w:val="clear" w:color="auto" w:fill="auto"/>
                  <w:noWrap w:val="0"/>
                  <w:vAlign w:val="center"/>
                </w:tcPr>
                <w:p w14:paraId="5E057BE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51.52</w:t>
                  </w:r>
                </w:p>
              </w:tc>
              <w:tc>
                <w:tcPr>
                  <w:tcW w:w="284" w:type="pct"/>
                  <w:tcBorders>
                    <w:tl2br w:val="nil"/>
                    <w:tr2bl w:val="nil"/>
                  </w:tcBorders>
                  <w:shd w:val="clear" w:color="auto" w:fill="auto"/>
                  <w:noWrap w:val="0"/>
                  <w:vAlign w:val="center"/>
                </w:tcPr>
                <w:p w14:paraId="2567D4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8CF50F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16.69</w:t>
                  </w:r>
                </w:p>
              </w:tc>
              <w:tc>
                <w:tcPr>
                  <w:tcW w:w="403" w:type="pct"/>
                  <w:tcBorders>
                    <w:tl2br w:val="nil"/>
                    <w:tr2bl w:val="nil"/>
                  </w:tcBorders>
                  <w:shd w:val="clear" w:color="auto" w:fill="auto"/>
                  <w:noWrap w:val="0"/>
                  <w:vAlign w:val="center"/>
                </w:tcPr>
                <w:p w14:paraId="1BAA34E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37.55 </w:t>
                  </w:r>
                </w:p>
              </w:tc>
              <w:tc>
                <w:tcPr>
                  <w:tcW w:w="307" w:type="pct"/>
                  <w:vMerge w:val="continue"/>
                  <w:tcBorders>
                    <w:tl2br w:val="nil"/>
                    <w:tr2bl w:val="nil"/>
                  </w:tcBorders>
                  <w:shd w:val="clear" w:color="auto" w:fill="auto"/>
                  <w:noWrap w:val="0"/>
                  <w:vAlign w:val="center"/>
                </w:tcPr>
                <w:p w14:paraId="4ADC4D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2EE9E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967DCD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12.55 </w:t>
                  </w:r>
                </w:p>
              </w:tc>
              <w:tc>
                <w:tcPr>
                  <w:tcW w:w="444" w:type="pct"/>
                  <w:tcBorders>
                    <w:tl2br w:val="nil"/>
                    <w:tr2bl w:val="nil"/>
                  </w:tcBorders>
                  <w:shd w:val="clear" w:color="auto" w:fill="auto"/>
                  <w:noWrap w:val="0"/>
                  <w:vAlign w:val="center"/>
                </w:tcPr>
                <w:p w14:paraId="5FCF2A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0905E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7A25BC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807AA5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58D4F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夹条机</w:t>
                  </w:r>
                </w:p>
              </w:tc>
              <w:tc>
                <w:tcPr>
                  <w:tcW w:w="341" w:type="pct"/>
                  <w:tcBorders>
                    <w:tl2br w:val="nil"/>
                    <w:tr2bl w:val="nil"/>
                  </w:tcBorders>
                  <w:shd w:val="clear" w:color="auto" w:fill="auto"/>
                  <w:noWrap w:val="0"/>
                  <w:vAlign w:val="center"/>
                </w:tcPr>
                <w:p w14:paraId="2685532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5AD6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791012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21.74</w:t>
                  </w:r>
                </w:p>
              </w:tc>
              <w:tc>
                <w:tcPr>
                  <w:tcW w:w="301" w:type="pct"/>
                  <w:tcBorders>
                    <w:tl2br w:val="nil"/>
                    <w:tr2bl w:val="nil"/>
                  </w:tcBorders>
                  <w:shd w:val="clear" w:color="auto" w:fill="auto"/>
                  <w:noWrap w:val="0"/>
                  <w:vAlign w:val="center"/>
                </w:tcPr>
                <w:p w14:paraId="3442B1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52.06</w:t>
                  </w:r>
                </w:p>
              </w:tc>
              <w:tc>
                <w:tcPr>
                  <w:tcW w:w="284" w:type="pct"/>
                  <w:tcBorders>
                    <w:tl2br w:val="nil"/>
                    <w:tr2bl w:val="nil"/>
                  </w:tcBorders>
                  <w:shd w:val="clear" w:color="auto" w:fill="auto"/>
                  <w:noWrap w:val="0"/>
                  <w:vAlign w:val="center"/>
                </w:tcPr>
                <w:p w14:paraId="29C7FB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86FBE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21.74</w:t>
                  </w:r>
                </w:p>
              </w:tc>
              <w:tc>
                <w:tcPr>
                  <w:tcW w:w="403" w:type="pct"/>
                  <w:tcBorders>
                    <w:tl2br w:val="nil"/>
                    <w:tr2bl w:val="nil"/>
                  </w:tcBorders>
                  <w:shd w:val="clear" w:color="auto" w:fill="auto"/>
                  <w:noWrap w:val="0"/>
                  <w:vAlign w:val="center"/>
                </w:tcPr>
                <w:p w14:paraId="5E5F4AF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35.25 </w:t>
                  </w:r>
                </w:p>
              </w:tc>
              <w:tc>
                <w:tcPr>
                  <w:tcW w:w="307" w:type="pct"/>
                  <w:vMerge w:val="continue"/>
                  <w:tcBorders>
                    <w:tl2br w:val="nil"/>
                    <w:tr2bl w:val="nil"/>
                  </w:tcBorders>
                  <w:shd w:val="clear" w:color="auto" w:fill="auto"/>
                  <w:noWrap w:val="0"/>
                  <w:vAlign w:val="center"/>
                </w:tcPr>
                <w:p w14:paraId="765E4C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D4C7E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57B7CB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10.25 </w:t>
                  </w:r>
                </w:p>
              </w:tc>
              <w:tc>
                <w:tcPr>
                  <w:tcW w:w="444" w:type="pct"/>
                  <w:tcBorders>
                    <w:tl2br w:val="nil"/>
                    <w:tr2bl w:val="nil"/>
                  </w:tcBorders>
                  <w:shd w:val="clear" w:color="auto" w:fill="auto"/>
                  <w:noWrap w:val="0"/>
                  <w:vAlign w:val="center"/>
                </w:tcPr>
                <w:p w14:paraId="7A55A9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3B63C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E783C8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5F03C2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892EF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机柴滤扣盖机</w:t>
                  </w:r>
                </w:p>
              </w:tc>
              <w:tc>
                <w:tcPr>
                  <w:tcW w:w="341" w:type="pct"/>
                  <w:tcBorders>
                    <w:tl2br w:val="nil"/>
                    <w:tr2bl w:val="nil"/>
                  </w:tcBorders>
                  <w:shd w:val="clear" w:color="auto" w:fill="auto"/>
                  <w:noWrap w:val="0"/>
                  <w:vAlign w:val="center"/>
                </w:tcPr>
                <w:p w14:paraId="112EE5E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46CF55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DDFC1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w:t>
                  </w:r>
                </w:p>
              </w:tc>
              <w:tc>
                <w:tcPr>
                  <w:tcW w:w="301" w:type="pct"/>
                  <w:tcBorders>
                    <w:tl2br w:val="nil"/>
                    <w:tr2bl w:val="nil"/>
                  </w:tcBorders>
                  <w:shd w:val="clear" w:color="auto" w:fill="auto"/>
                  <w:noWrap w:val="0"/>
                  <w:vAlign w:val="center"/>
                </w:tcPr>
                <w:p w14:paraId="05976B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52.28</w:t>
                  </w:r>
                </w:p>
              </w:tc>
              <w:tc>
                <w:tcPr>
                  <w:tcW w:w="284" w:type="pct"/>
                  <w:tcBorders>
                    <w:tl2br w:val="nil"/>
                    <w:tr2bl w:val="nil"/>
                  </w:tcBorders>
                  <w:shd w:val="clear" w:color="auto" w:fill="auto"/>
                  <w:noWrap w:val="0"/>
                  <w:vAlign w:val="center"/>
                </w:tcPr>
                <w:p w14:paraId="0D60EC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D0053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w:t>
                  </w:r>
                </w:p>
              </w:tc>
              <w:tc>
                <w:tcPr>
                  <w:tcW w:w="403" w:type="pct"/>
                  <w:tcBorders>
                    <w:tl2br w:val="nil"/>
                    <w:tr2bl w:val="nil"/>
                  </w:tcBorders>
                  <w:shd w:val="clear" w:color="auto" w:fill="auto"/>
                  <w:noWrap w:val="0"/>
                  <w:vAlign w:val="center"/>
                </w:tcPr>
                <w:p w14:paraId="48FB5FF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33.37 </w:t>
                  </w:r>
                </w:p>
              </w:tc>
              <w:tc>
                <w:tcPr>
                  <w:tcW w:w="307" w:type="pct"/>
                  <w:vMerge w:val="continue"/>
                  <w:tcBorders>
                    <w:tl2br w:val="nil"/>
                    <w:tr2bl w:val="nil"/>
                  </w:tcBorders>
                  <w:shd w:val="clear" w:color="auto" w:fill="auto"/>
                  <w:noWrap w:val="0"/>
                  <w:vAlign w:val="center"/>
                </w:tcPr>
                <w:p w14:paraId="1D96FF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C077F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C2EC93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8.37 </w:t>
                  </w:r>
                </w:p>
              </w:tc>
              <w:tc>
                <w:tcPr>
                  <w:tcW w:w="444" w:type="pct"/>
                  <w:tcBorders>
                    <w:tl2br w:val="nil"/>
                    <w:tr2bl w:val="nil"/>
                  </w:tcBorders>
                  <w:shd w:val="clear" w:color="auto" w:fill="auto"/>
                  <w:noWrap w:val="0"/>
                  <w:vAlign w:val="center"/>
                </w:tcPr>
                <w:p w14:paraId="7CD2BE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C7641A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CB331E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AD228A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C03935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自动吸料打厌氧胶</w:t>
                  </w:r>
                </w:p>
              </w:tc>
              <w:tc>
                <w:tcPr>
                  <w:tcW w:w="341" w:type="pct"/>
                  <w:tcBorders>
                    <w:tl2br w:val="nil"/>
                    <w:tr2bl w:val="nil"/>
                  </w:tcBorders>
                  <w:shd w:val="clear" w:color="auto" w:fill="auto"/>
                  <w:noWrap w:val="0"/>
                  <w:vAlign w:val="center"/>
                </w:tcPr>
                <w:p w14:paraId="6ECA742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2A4D0D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B8CAFD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33.03</w:t>
                  </w:r>
                </w:p>
              </w:tc>
              <w:tc>
                <w:tcPr>
                  <w:tcW w:w="301" w:type="pct"/>
                  <w:tcBorders>
                    <w:tl2br w:val="nil"/>
                    <w:tr2bl w:val="nil"/>
                  </w:tcBorders>
                  <w:shd w:val="clear" w:color="auto" w:fill="auto"/>
                  <w:noWrap w:val="0"/>
                  <w:vAlign w:val="center"/>
                </w:tcPr>
                <w:p w14:paraId="63A734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52.94</w:t>
                  </w:r>
                </w:p>
              </w:tc>
              <w:tc>
                <w:tcPr>
                  <w:tcW w:w="284" w:type="pct"/>
                  <w:tcBorders>
                    <w:tl2br w:val="nil"/>
                    <w:tr2bl w:val="nil"/>
                  </w:tcBorders>
                  <w:shd w:val="clear" w:color="auto" w:fill="auto"/>
                  <w:noWrap w:val="0"/>
                  <w:vAlign w:val="center"/>
                </w:tcPr>
                <w:p w14:paraId="2DD4A0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8862C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32.97</w:t>
                  </w:r>
                </w:p>
              </w:tc>
              <w:tc>
                <w:tcPr>
                  <w:tcW w:w="403" w:type="pct"/>
                  <w:tcBorders>
                    <w:tl2br w:val="nil"/>
                    <w:tr2bl w:val="nil"/>
                  </w:tcBorders>
                  <w:shd w:val="clear" w:color="auto" w:fill="auto"/>
                  <w:noWrap w:val="0"/>
                  <w:vAlign w:val="center"/>
                </w:tcPr>
                <w:p w14:paraId="4015195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31.64 </w:t>
                  </w:r>
                </w:p>
              </w:tc>
              <w:tc>
                <w:tcPr>
                  <w:tcW w:w="307" w:type="pct"/>
                  <w:vMerge w:val="continue"/>
                  <w:tcBorders>
                    <w:tl2br w:val="nil"/>
                    <w:tr2bl w:val="nil"/>
                  </w:tcBorders>
                  <w:shd w:val="clear" w:color="auto" w:fill="auto"/>
                  <w:noWrap w:val="0"/>
                  <w:vAlign w:val="center"/>
                </w:tcPr>
                <w:p w14:paraId="7F00AA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B985F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A6948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6.64 </w:t>
                  </w:r>
                </w:p>
              </w:tc>
              <w:tc>
                <w:tcPr>
                  <w:tcW w:w="444" w:type="pct"/>
                  <w:tcBorders>
                    <w:tl2br w:val="nil"/>
                    <w:tr2bl w:val="nil"/>
                  </w:tcBorders>
                  <w:shd w:val="clear" w:color="auto" w:fill="auto"/>
                  <w:noWrap w:val="0"/>
                  <w:vAlign w:val="center"/>
                </w:tcPr>
                <w:p w14:paraId="192262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E2A53C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487350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5D9993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15879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厌氧胶机</w:t>
                  </w:r>
                </w:p>
              </w:tc>
              <w:tc>
                <w:tcPr>
                  <w:tcW w:w="341" w:type="pct"/>
                  <w:tcBorders>
                    <w:tl2br w:val="nil"/>
                    <w:tr2bl w:val="nil"/>
                  </w:tcBorders>
                  <w:shd w:val="clear" w:color="auto" w:fill="auto"/>
                  <w:noWrap w:val="0"/>
                  <w:vAlign w:val="center"/>
                </w:tcPr>
                <w:p w14:paraId="65DFB14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17EAC0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70B6F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39.29</w:t>
                  </w:r>
                </w:p>
              </w:tc>
              <w:tc>
                <w:tcPr>
                  <w:tcW w:w="301" w:type="pct"/>
                  <w:tcBorders>
                    <w:tl2br w:val="nil"/>
                    <w:tr2bl w:val="nil"/>
                  </w:tcBorders>
                  <w:shd w:val="clear" w:color="auto" w:fill="auto"/>
                  <w:noWrap w:val="0"/>
                  <w:vAlign w:val="center"/>
                </w:tcPr>
                <w:p w14:paraId="7F7E102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52.94</w:t>
                  </w:r>
                </w:p>
              </w:tc>
              <w:tc>
                <w:tcPr>
                  <w:tcW w:w="284" w:type="pct"/>
                  <w:tcBorders>
                    <w:tl2br w:val="nil"/>
                    <w:tr2bl w:val="nil"/>
                  </w:tcBorders>
                  <w:shd w:val="clear" w:color="auto" w:fill="auto"/>
                  <w:noWrap w:val="0"/>
                  <w:vAlign w:val="center"/>
                </w:tcPr>
                <w:p w14:paraId="5199AB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2AF10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20.71</w:t>
                  </w:r>
                </w:p>
              </w:tc>
              <w:tc>
                <w:tcPr>
                  <w:tcW w:w="403" w:type="pct"/>
                  <w:tcBorders>
                    <w:tl2br w:val="nil"/>
                    <w:tr2bl w:val="nil"/>
                  </w:tcBorders>
                  <w:shd w:val="clear" w:color="auto" w:fill="auto"/>
                  <w:noWrap w:val="0"/>
                  <w:vAlign w:val="center"/>
                </w:tcPr>
                <w:p w14:paraId="297EFC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35.68 </w:t>
                  </w:r>
                </w:p>
              </w:tc>
              <w:tc>
                <w:tcPr>
                  <w:tcW w:w="307" w:type="pct"/>
                  <w:vMerge w:val="continue"/>
                  <w:tcBorders>
                    <w:tl2br w:val="nil"/>
                    <w:tr2bl w:val="nil"/>
                  </w:tcBorders>
                  <w:shd w:val="clear" w:color="auto" w:fill="auto"/>
                  <w:noWrap w:val="0"/>
                  <w:vAlign w:val="center"/>
                </w:tcPr>
                <w:p w14:paraId="266EF10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36B56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7EB23D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10.68 </w:t>
                  </w:r>
                </w:p>
              </w:tc>
              <w:tc>
                <w:tcPr>
                  <w:tcW w:w="444" w:type="pct"/>
                  <w:tcBorders>
                    <w:tl2br w:val="nil"/>
                    <w:tr2bl w:val="nil"/>
                  </w:tcBorders>
                  <w:shd w:val="clear" w:color="auto" w:fill="auto"/>
                  <w:noWrap w:val="0"/>
                  <w:vAlign w:val="center"/>
                </w:tcPr>
                <w:p w14:paraId="3A0251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E2D0D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F17981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746C1B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E54A9B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自动封口机</w:t>
                  </w:r>
                </w:p>
              </w:tc>
              <w:tc>
                <w:tcPr>
                  <w:tcW w:w="341" w:type="pct"/>
                  <w:tcBorders>
                    <w:tl2br w:val="nil"/>
                    <w:tr2bl w:val="nil"/>
                  </w:tcBorders>
                  <w:shd w:val="clear" w:color="auto" w:fill="auto"/>
                  <w:noWrap w:val="0"/>
                  <w:vAlign w:val="center"/>
                </w:tcPr>
                <w:p w14:paraId="41AE0A1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0CCAF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FDC35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8.68</w:t>
                  </w:r>
                </w:p>
              </w:tc>
              <w:tc>
                <w:tcPr>
                  <w:tcW w:w="301" w:type="pct"/>
                  <w:tcBorders>
                    <w:tl2br w:val="nil"/>
                    <w:tr2bl w:val="nil"/>
                  </w:tcBorders>
                  <w:shd w:val="clear" w:color="auto" w:fill="auto"/>
                  <w:noWrap w:val="0"/>
                  <w:vAlign w:val="center"/>
                </w:tcPr>
                <w:p w14:paraId="0B5032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57.88</w:t>
                  </w:r>
                </w:p>
              </w:tc>
              <w:tc>
                <w:tcPr>
                  <w:tcW w:w="284" w:type="pct"/>
                  <w:tcBorders>
                    <w:tl2br w:val="nil"/>
                    <w:tr2bl w:val="nil"/>
                  </w:tcBorders>
                  <w:shd w:val="clear" w:color="auto" w:fill="auto"/>
                  <w:noWrap w:val="0"/>
                  <w:vAlign w:val="center"/>
                </w:tcPr>
                <w:p w14:paraId="4145DD9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33C2C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8.68</w:t>
                  </w:r>
                </w:p>
              </w:tc>
              <w:tc>
                <w:tcPr>
                  <w:tcW w:w="403" w:type="pct"/>
                  <w:tcBorders>
                    <w:tl2br w:val="nil"/>
                    <w:tr2bl w:val="nil"/>
                  </w:tcBorders>
                  <w:shd w:val="clear" w:color="auto" w:fill="auto"/>
                  <w:noWrap w:val="0"/>
                  <w:vAlign w:val="center"/>
                </w:tcPr>
                <w:p w14:paraId="0A3A668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43.23 </w:t>
                  </w:r>
                </w:p>
              </w:tc>
              <w:tc>
                <w:tcPr>
                  <w:tcW w:w="307" w:type="pct"/>
                  <w:vMerge w:val="continue"/>
                  <w:tcBorders>
                    <w:tl2br w:val="nil"/>
                    <w:tr2bl w:val="nil"/>
                  </w:tcBorders>
                  <w:shd w:val="clear" w:color="auto" w:fill="auto"/>
                  <w:noWrap w:val="0"/>
                  <w:vAlign w:val="center"/>
                </w:tcPr>
                <w:p w14:paraId="3D74A8B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916A1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228D96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18.23 </w:t>
                  </w:r>
                </w:p>
              </w:tc>
              <w:tc>
                <w:tcPr>
                  <w:tcW w:w="444" w:type="pct"/>
                  <w:tcBorders>
                    <w:tl2br w:val="nil"/>
                    <w:tr2bl w:val="nil"/>
                  </w:tcBorders>
                  <w:shd w:val="clear" w:color="auto" w:fill="auto"/>
                  <w:noWrap w:val="0"/>
                  <w:vAlign w:val="center"/>
                </w:tcPr>
                <w:p w14:paraId="303478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CF5B4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1E216A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6929D6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047CF3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自动封口机</w:t>
                  </w:r>
                </w:p>
              </w:tc>
              <w:tc>
                <w:tcPr>
                  <w:tcW w:w="341" w:type="pct"/>
                  <w:tcBorders>
                    <w:tl2br w:val="nil"/>
                    <w:tr2bl w:val="nil"/>
                  </w:tcBorders>
                  <w:shd w:val="clear" w:color="auto" w:fill="auto"/>
                  <w:noWrap w:val="0"/>
                  <w:vAlign w:val="center"/>
                </w:tcPr>
                <w:p w14:paraId="406162C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DD7891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1F562B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13.07</w:t>
                  </w:r>
                </w:p>
              </w:tc>
              <w:tc>
                <w:tcPr>
                  <w:tcW w:w="301" w:type="pct"/>
                  <w:tcBorders>
                    <w:tl2br w:val="nil"/>
                    <w:tr2bl w:val="nil"/>
                  </w:tcBorders>
                  <w:shd w:val="clear" w:color="auto" w:fill="auto"/>
                  <w:noWrap w:val="0"/>
                  <w:vAlign w:val="center"/>
                </w:tcPr>
                <w:p w14:paraId="6637A0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58.65</w:t>
                  </w:r>
                </w:p>
              </w:tc>
              <w:tc>
                <w:tcPr>
                  <w:tcW w:w="284" w:type="pct"/>
                  <w:tcBorders>
                    <w:tl2br w:val="nil"/>
                    <w:tr2bl w:val="nil"/>
                  </w:tcBorders>
                  <w:shd w:val="clear" w:color="auto" w:fill="auto"/>
                  <w:noWrap w:val="0"/>
                  <w:vAlign w:val="center"/>
                </w:tcPr>
                <w:p w14:paraId="6A17CB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31E54E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13.07</w:t>
                  </w:r>
                </w:p>
              </w:tc>
              <w:tc>
                <w:tcPr>
                  <w:tcW w:w="403" w:type="pct"/>
                  <w:tcBorders>
                    <w:tl2br w:val="nil"/>
                    <w:tr2bl w:val="nil"/>
                  </w:tcBorders>
                  <w:shd w:val="clear" w:color="auto" w:fill="auto"/>
                  <w:noWrap w:val="0"/>
                  <w:vAlign w:val="center"/>
                </w:tcPr>
                <w:p w14:paraId="5B11A10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39.67 </w:t>
                  </w:r>
                </w:p>
              </w:tc>
              <w:tc>
                <w:tcPr>
                  <w:tcW w:w="307" w:type="pct"/>
                  <w:vMerge w:val="continue"/>
                  <w:tcBorders>
                    <w:tl2br w:val="nil"/>
                    <w:tr2bl w:val="nil"/>
                  </w:tcBorders>
                  <w:shd w:val="clear" w:color="auto" w:fill="auto"/>
                  <w:noWrap w:val="0"/>
                  <w:vAlign w:val="center"/>
                </w:tcPr>
                <w:p w14:paraId="3501CA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AD8A1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14CD6B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14.67 </w:t>
                  </w:r>
                </w:p>
              </w:tc>
              <w:tc>
                <w:tcPr>
                  <w:tcW w:w="444" w:type="pct"/>
                  <w:tcBorders>
                    <w:tl2br w:val="nil"/>
                    <w:tr2bl w:val="nil"/>
                  </w:tcBorders>
                  <w:shd w:val="clear" w:color="auto" w:fill="auto"/>
                  <w:noWrap w:val="0"/>
                  <w:vAlign w:val="center"/>
                </w:tcPr>
                <w:p w14:paraId="31DB62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FC469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673E75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306727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F6FCBB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自动封口机</w:t>
                  </w:r>
                </w:p>
              </w:tc>
              <w:tc>
                <w:tcPr>
                  <w:tcW w:w="341" w:type="pct"/>
                  <w:tcBorders>
                    <w:tl2br w:val="nil"/>
                    <w:tr2bl w:val="nil"/>
                  </w:tcBorders>
                  <w:shd w:val="clear" w:color="auto" w:fill="auto"/>
                  <w:noWrap w:val="0"/>
                  <w:vAlign w:val="center"/>
                </w:tcPr>
                <w:p w14:paraId="7ADB037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465568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E8D6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18.22</w:t>
                  </w:r>
                </w:p>
              </w:tc>
              <w:tc>
                <w:tcPr>
                  <w:tcW w:w="301" w:type="pct"/>
                  <w:tcBorders>
                    <w:tl2br w:val="nil"/>
                    <w:tr2bl w:val="nil"/>
                  </w:tcBorders>
                  <w:shd w:val="clear" w:color="auto" w:fill="auto"/>
                  <w:noWrap w:val="0"/>
                  <w:vAlign w:val="center"/>
                </w:tcPr>
                <w:p w14:paraId="7E37FE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58.76</w:t>
                  </w:r>
                </w:p>
              </w:tc>
              <w:tc>
                <w:tcPr>
                  <w:tcW w:w="284" w:type="pct"/>
                  <w:tcBorders>
                    <w:tl2br w:val="nil"/>
                    <w:tr2bl w:val="nil"/>
                  </w:tcBorders>
                  <w:shd w:val="clear" w:color="auto" w:fill="auto"/>
                  <w:noWrap w:val="0"/>
                  <w:vAlign w:val="center"/>
                </w:tcPr>
                <w:p w14:paraId="7AD4BD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8DA74D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18.22</w:t>
                  </w:r>
                </w:p>
              </w:tc>
              <w:tc>
                <w:tcPr>
                  <w:tcW w:w="403" w:type="pct"/>
                  <w:tcBorders>
                    <w:tl2br w:val="nil"/>
                    <w:tr2bl w:val="nil"/>
                  </w:tcBorders>
                  <w:shd w:val="clear" w:color="auto" w:fill="auto"/>
                  <w:noWrap w:val="0"/>
                  <w:vAlign w:val="center"/>
                </w:tcPr>
                <w:p w14:paraId="52F37B6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36.79 </w:t>
                  </w:r>
                </w:p>
              </w:tc>
              <w:tc>
                <w:tcPr>
                  <w:tcW w:w="307" w:type="pct"/>
                  <w:vMerge w:val="continue"/>
                  <w:tcBorders>
                    <w:tl2br w:val="nil"/>
                    <w:tr2bl w:val="nil"/>
                  </w:tcBorders>
                  <w:shd w:val="clear" w:color="auto" w:fill="auto"/>
                  <w:noWrap w:val="0"/>
                  <w:vAlign w:val="center"/>
                </w:tcPr>
                <w:p w14:paraId="031D19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5D3A44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A28E91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11.79 </w:t>
                  </w:r>
                </w:p>
              </w:tc>
              <w:tc>
                <w:tcPr>
                  <w:tcW w:w="444" w:type="pct"/>
                  <w:tcBorders>
                    <w:tl2br w:val="nil"/>
                    <w:tr2bl w:val="nil"/>
                  </w:tcBorders>
                  <w:shd w:val="clear" w:color="auto" w:fill="auto"/>
                  <w:noWrap w:val="0"/>
                  <w:vAlign w:val="center"/>
                </w:tcPr>
                <w:p w14:paraId="28F8F6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CA9D6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9D78C1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E73715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6CBFFF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341" w:type="pct"/>
                  <w:tcBorders>
                    <w:tl2br w:val="nil"/>
                    <w:tr2bl w:val="nil"/>
                  </w:tcBorders>
                  <w:shd w:val="clear" w:color="auto" w:fill="auto"/>
                  <w:noWrap w:val="0"/>
                  <w:vAlign w:val="center"/>
                </w:tcPr>
                <w:p w14:paraId="710FA0E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5F952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484AB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23.38</w:t>
                  </w:r>
                </w:p>
              </w:tc>
              <w:tc>
                <w:tcPr>
                  <w:tcW w:w="301" w:type="pct"/>
                  <w:tcBorders>
                    <w:tl2br w:val="nil"/>
                    <w:tr2bl w:val="nil"/>
                  </w:tcBorders>
                  <w:shd w:val="clear" w:color="auto" w:fill="auto"/>
                  <w:noWrap w:val="0"/>
                  <w:vAlign w:val="center"/>
                </w:tcPr>
                <w:p w14:paraId="1BB090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59.74</w:t>
                  </w:r>
                </w:p>
              </w:tc>
              <w:tc>
                <w:tcPr>
                  <w:tcW w:w="284" w:type="pct"/>
                  <w:tcBorders>
                    <w:tl2br w:val="nil"/>
                    <w:tr2bl w:val="nil"/>
                  </w:tcBorders>
                  <w:shd w:val="clear" w:color="auto" w:fill="auto"/>
                  <w:noWrap w:val="0"/>
                  <w:vAlign w:val="center"/>
                </w:tcPr>
                <w:p w14:paraId="04F125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55FA5CA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23.38</w:t>
                  </w:r>
                </w:p>
              </w:tc>
              <w:tc>
                <w:tcPr>
                  <w:tcW w:w="403" w:type="pct"/>
                  <w:tcBorders>
                    <w:tl2br w:val="nil"/>
                    <w:tr2bl w:val="nil"/>
                  </w:tcBorders>
                  <w:shd w:val="clear" w:color="auto" w:fill="auto"/>
                  <w:noWrap w:val="0"/>
                  <w:vAlign w:val="center"/>
                </w:tcPr>
                <w:p w14:paraId="06A4DE4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34.62 </w:t>
                  </w:r>
                </w:p>
              </w:tc>
              <w:tc>
                <w:tcPr>
                  <w:tcW w:w="307" w:type="pct"/>
                  <w:vMerge w:val="continue"/>
                  <w:tcBorders>
                    <w:tl2br w:val="nil"/>
                    <w:tr2bl w:val="nil"/>
                  </w:tcBorders>
                  <w:shd w:val="clear" w:color="auto" w:fill="auto"/>
                  <w:noWrap w:val="0"/>
                  <w:vAlign w:val="center"/>
                </w:tcPr>
                <w:p w14:paraId="267C30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C0126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5D3163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9.62 </w:t>
                  </w:r>
                </w:p>
              </w:tc>
              <w:tc>
                <w:tcPr>
                  <w:tcW w:w="444" w:type="pct"/>
                  <w:tcBorders>
                    <w:tl2br w:val="nil"/>
                    <w:tr2bl w:val="nil"/>
                  </w:tcBorders>
                  <w:shd w:val="clear" w:color="auto" w:fill="auto"/>
                  <w:noWrap w:val="0"/>
                  <w:vAlign w:val="center"/>
                </w:tcPr>
                <w:p w14:paraId="4BA1C3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8E89DD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EFFDEF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44D8D4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1C54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341" w:type="pct"/>
                  <w:tcBorders>
                    <w:tl2br w:val="nil"/>
                    <w:tr2bl w:val="nil"/>
                  </w:tcBorders>
                  <w:shd w:val="clear" w:color="auto" w:fill="auto"/>
                  <w:noWrap w:val="0"/>
                  <w:vAlign w:val="center"/>
                </w:tcPr>
                <w:p w14:paraId="3797C86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130B5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E8682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28.21</w:t>
                  </w:r>
                </w:p>
              </w:tc>
              <w:tc>
                <w:tcPr>
                  <w:tcW w:w="301" w:type="pct"/>
                  <w:tcBorders>
                    <w:tl2br w:val="nil"/>
                    <w:tr2bl w:val="nil"/>
                  </w:tcBorders>
                  <w:shd w:val="clear" w:color="auto" w:fill="auto"/>
                  <w:noWrap w:val="0"/>
                  <w:vAlign w:val="center"/>
                </w:tcPr>
                <w:p w14:paraId="64E09D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59.41</w:t>
                  </w:r>
                </w:p>
              </w:tc>
              <w:tc>
                <w:tcPr>
                  <w:tcW w:w="284" w:type="pct"/>
                  <w:tcBorders>
                    <w:tl2br w:val="nil"/>
                    <w:tr2bl w:val="nil"/>
                  </w:tcBorders>
                  <w:shd w:val="clear" w:color="auto" w:fill="auto"/>
                  <w:noWrap w:val="0"/>
                  <w:vAlign w:val="center"/>
                </w:tcPr>
                <w:p w14:paraId="781C70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A74831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28.21</w:t>
                  </w:r>
                </w:p>
              </w:tc>
              <w:tc>
                <w:tcPr>
                  <w:tcW w:w="403" w:type="pct"/>
                  <w:tcBorders>
                    <w:tl2br w:val="nil"/>
                    <w:tr2bl w:val="nil"/>
                  </w:tcBorders>
                  <w:shd w:val="clear" w:color="auto" w:fill="auto"/>
                  <w:noWrap w:val="0"/>
                  <w:vAlign w:val="center"/>
                </w:tcPr>
                <w:p w14:paraId="6341A42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32.99 </w:t>
                  </w:r>
                </w:p>
              </w:tc>
              <w:tc>
                <w:tcPr>
                  <w:tcW w:w="307" w:type="pct"/>
                  <w:vMerge w:val="continue"/>
                  <w:tcBorders>
                    <w:tl2br w:val="nil"/>
                    <w:tr2bl w:val="nil"/>
                  </w:tcBorders>
                  <w:shd w:val="clear" w:color="auto" w:fill="auto"/>
                  <w:noWrap w:val="0"/>
                  <w:vAlign w:val="center"/>
                </w:tcPr>
                <w:p w14:paraId="7B64A7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DB8CD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F018EC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7.99 </w:t>
                  </w:r>
                </w:p>
              </w:tc>
              <w:tc>
                <w:tcPr>
                  <w:tcW w:w="444" w:type="pct"/>
                  <w:tcBorders>
                    <w:tl2br w:val="nil"/>
                    <w:tr2bl w:val="nil"/>
                  </w:tcBorders>
                  <w:shd w:val="clear" w:color="auto" w:fill="auto"/>
                  <w:noWrap w:val="0"/>
                  <w:vAlign w:val="center"/>
                </w:tcPr>
                <w:p w14:paraId="1244AE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D395B0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519B44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E293FD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142AD4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341" w:type="pct"/>
                  <w:tcBorders>
                    <w:tl2br w:val="nil"/>
                    <w:tr2bl w:val="nil"/>
                  </w:tcBorders>
                  <w:shd w:val="clear" w:color="auto" w:fill="auto"/>
                  <w:noWrap w:val="0"/>
                  <w:vAlign w:val="center"/>
                </w:tcPr>
                <w:p w14:paraId="0C5AA8D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46D1D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3EBD4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33.14</w:t>
                  </w:r>
                </w:p>
              </w:tc>
              <w:tc>
                <w:tcPr>
                  <w:tcW w:w="301" w:type="pct"/>
                  <w:tcBorders>
                    <w:tl2br w:val="nil"/>
                    <w:tr2bl w:val="nil"/>
                  </w:tcBorders>
                  <w:shd w:val="clear" w:color="auto" w:fill="auto"/>
                  <w:noWrap w:val="0"/>
                  <w:vAlign w:val="center"/>
                </w:tcPr>
                <w:p w14:paraId="5F6BD9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60.51</w:t>
                  </w:r>
                </w:p>
              </w:tc>
              <w:tc>
                <w:tcPr>
                  <w:tcW w:w="284" w:type="pct"/>
                  <w:tcBorders>
                    <w:tl2br w:val="nil"/>
                    <w:tr2bl w:val="nil"/>
                  </w:tcBorders>
                  <w:shd w:val="clear" w:color="auto" w:fill="auto"/>
                  <w:noWrap w:val="0"/>
                  <w:vAlign w:val="center"/>
                </w:tcPr>
                <w:p w14:paraId="3E3053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1CD464B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26.86</w:t>
                  </w:r>
                </w:p>
              </w:tc>
              <w:tc>
                <w:tcPr>
                  <w:tcW w:w="403" w:type="pct"/>
                  <w:tcBorders>
                    <w:tl2br w:val="nil"/>
                    <w:tr2bl w:val="nil"/>
                  </w:tcBorders>
                  <w:shd w:val="clear" w:color="auto" w:fill="auto"/>
                  <w:noWrap w:val="0"/>
                  <w:vAlign w:val="center"/>
                </w:tcPr>
                <w:p w14:paraId="1B82316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33.42 </w:t>
                  </w:r>
                </w:p>
              </w:tc>
              <w:tc>
                <w:tcPr>
                  <w:tcW w:w="307" w:type="pct"/>
                  <w:vMerge w:val="continue"/>
                  <w:tcBorders>
                    <w:tl2br w:val="nil"/>
                    <w:tr2bl w:val="nil"/>
                  </w:tcBorders>
                  <w:shd w:val="clear" w:color="auto" w:fill="auto"/>
                  <w:noWrap w:val="0"/>
                  <w:vAlign w:val="center"/>
                </w:tcPr>
                <w:p w14:paraId="70A7C5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4B3D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0453FE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8.42 </w:t>
                  </w:r>
                </w:p>
              </w:tc>
              <w:tc>
                <w:tcPr>
                  <w:tcW w:w="444" w:type="pct"/>
                  <w:tcBorders>
                    <w:tl2br w:val="nil"/>
                    <w:tr2bl w:val="nil"/>
                  </w:tcBorders>
                  <w:shd w:val="clear" w:color="auto" w:fill="auto"/>
                  <w:noWrap w:val="0"/>
                  <w:vAlign w:val="center"/>
                </w:tcPr>
                <w:p w14:paraId="63CD69D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6B1F4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67AA00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C507FA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1F2E4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341" w:type="pct"/>
                  <w:tcBorders>
                    <w:tl2br w:val="nil"/>
                    <w:tr2bl w:val="nil"/>
                  </w:tcBorders>
                  <w:shd w:val="clear" w:color="auto" w:fill="auto"/>
                  <w:noWrap w:val="0"/>
                  <w:vAlign w:val="center"/>
                </w:tcPr>
                <w:p w14:paraId="105B74F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363647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FADF5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37.97</w:t>
                  </w:r>
                </w:p>
              </w:tc>
              <w:tc>
                <w:tcPr>
                  <w:tcW w:w="301" w:type="pct"/>
                  <w:tcBorders>
                    <w:tl2br w:val="nil"/>
                    <w:tr2bl w:val="nil"/>
                  </w:tcBorders>
                  <w:shd w:val="clear" w:color="auto" w:fill="auto"/>
                  <w:noWrap w:val="0"/>
                  <w:vAlign w:val="center"/>
                </w:tcPr>
                <w:p w14:paraId="3A5CF1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61.39</w:t>
                  </w:r>
                </w:p>
              </w:tc>
              <w:tc>
                <w:tcPr>
                  <w:tcW w:w="284" w:type="pct"/>
                  <w:tcBorders>
                    <w:tl2br w:val="nil"/>
                    <w:tr2bl w:val="nil"/>
                  </w:tcBorders>
                  <w:shd w:val="clear" w:color="auto" w:fill="auto"/>
                  <w:noWrap w:val="0"/>
                  <w:vAlign w:val="center"/>
                </w:tcPr>
                <w:p w14:paraId="0C3920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8D9B53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22.03</w:t>
                  </w:r>
                </w:p>
              </w:tc>
              <w:tc>
                <w:tcPr>
                  <w:tcW w:w="403" w:type="pct"/>
                  <w:tcBorders>
                    <w:tl2br w:val="nil"/>
                    <w:tr2bl w:val="nil"/>
                  </w:tcBorders>
                  <w:shd w:val="clear" w:color="auto" w:fill="auto"/>
                  <w:noWrap w:val="0"/>
                  <w:vAlign w:val="center"/>
                </w:tcPr>
                <w:p w14:paraId="4C28490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35.14 </w:t>
                  </w:r>
                </w:p>
              </w:tc>
              <w:tc>
                <w:tcPr>
                  <w:tcW w:w="307" w:type="pct"/>
                  <w:vMerge w:val="continue"/>
                  <w:tcBorders>
                    <w:tl2br w:val="nil"/>
                    <w:tr2bl w:val="nil"/>
                  </w:tcBorders>
                  <w:shd w:val="clear" w:color="auto" w:fill="auto"/>
                  <w:noWrap w:val="0"/>
                  <w:vAlign w:val="center"/>
                </w:tcPr>
                <w:p w14:paraId="38CD1C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4DC3B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463A7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10.14 </w:t>
                  </w:r>
                </w:p>
              </w:tc>
              <w:tc>
                <w:tcPr>
                  <w:tcW w:w="444" w:type="pct"/>
                  <w:tcBorders>
                    <w:tl2br w:val="nil"/>
                    <w:tr2bl w:val="nil"/>
                  </w:tcBorders>
                  <w:shd w:val="clear" w:color="auto" w:fill="auto"/>
                  <w:noWrap w:val="0"/>
                  <w:vAlign w:val="center"/>
                </w:tcPr>
                <w:p w14:paraId="0DCCC3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617A0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4DB5D2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9F4FDC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4697B3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手动封口机</w:t>
                  </w:r>
                </w:p>
              </w:tc>
              <w:tc>
                <w:tcPr>
                  <w:tcW w:w="341" w:type="pct"/>
                  <w:tcBorders>
                    <w:tl2br w:val="nil"/>
                    <w:tr2bl w:val="nil"/>
                  </w:tcBorders>
                  <w:shd w:val="clear" w:color="auto" w:fill="auto"/>
                  <w:noWrap w:val="0"/>
                  <w:vAlign w:val="center"/>
                </w:tcPr>
                <w:p w14:paraId="2661A3F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8E565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47665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40.93</w:t>
                  </w:r>
                </w:p>
              </w:tc>
              <w:tc>
                <w:tcPr>
                  <w:tcW w:w="301" w:type="pct"/>
                  <w:tcBorders>
                    <w:tl2br w:val="nil"/>
                    <w:tr2bl w:val="nil"/>
                  </w:tcBorders>
                  <w:shd w:val="clear" w:color="auto" w:fill="auto"/>
                  <w:noWrap w:val="0"/>
                  <w:vAlign w:val="center"/>
                </w:tcPr>
                <w:p w14:paraId="33DA86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61.06</w:t>
                  </w:r>
                </w:p>
              </w:tc>
              <w:tc>
                <w:tcPr>
                  <w:tcW w:w="284" w:type="pct"/>
                  <w:tcBorders>
                    <w:tl2br w:val="nil"/>
                    <w:tr2bl w:val="nil"/>
                  </w:tcBorders>
                  <w:shd w:val="clear" w:color="auto" w:fill="auto"/>
                  <w:noWrap w:val="0"/>
                  <w:vAlign w:val="center"/>
                </w:tcPr>
                <w:p w14:paraId="68F773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c>
                <w:tcPr>
                  <w:tcW w:w="377" w:type="pct"/>
                  <w:tcBorders>
                    <w:tl2br w:val="nil"/>
                    <w:tr2bl w:val="nil"/>
                  </w:tcBorders>
                  <w:shd w:val="clear" w:color="auto" w:fill="auto"/>
                  <w:noWrap w:val="0"/>
                  <w:vAlign w:val="center"/>
                </w:tcPr>
                <w:p w14:paraId="052E26E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19.07</w:t>
                  </w:r>
                </w:p>
              </w:tc>
              <w:tc>
                <w:tcPr>
                  <w:tcW w:w="403" w:type="pct"/>
                  <w:tcBorders>
                    <w:tl2br w:val="nil"/>
                    <w:tr2bl w:val="nil"/>
                  </w:tcBorders>
                  <w:shd w:val="clear" w:color="auto" w:fill="auto"/>
                  <w:noWrap w:val="0"/>
                  <w:vAlign w:val="center"/>
                </w:tcPr>
                <w:p w14:paraId="5E18F7C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36.39 </w:t>
                  </w:r>
                </w:p>
              </w:tc>
              <w:tc>
                <w:tcPr>
                  <w:tcW w:w="307" w:type="pct"/>
                  <w:vMerge w:val="continue"/>
                  <w:tcBorders>
                    <w:tl2br w:val="nil"/>
                    <w:tr2bl w:val="nil"/>
                  </w:tcBorders>
                  <w:shd w:val="clear" w:color="auto" w:fill="auto"/>
                  <w:noWrap w:val="0"/>
                  <w:vAlign w:val="center"/>
                </w:tcPr>
                <w:p w14:paraId="4B4A58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E2664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B1407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11.39 </w:t>
                  </w:r>
                </w:p>
              </w:tc>
              <w:tc>
                <w:tcPr>
                  <w:tcW w:w="444" w:type="pct"/>
                  <w:tcBorders>
                    <w:tl2br w:val="nil"/>
                    <w:tr2bl w:val="nil"/>
                  </w:tcBorders>
                  <w:shd w:val="clear" w:color="auto" w:fill="auto"/>
                  <w:noWrap w:val="0"/>
                  <w:vAlign w:val="center"/>
                </w:tcPr>
                <w:p w14:paraId="1E7DAB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F2D8D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88E4D1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364D34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43373D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擦边机</w:t>
                  </w:r>
                </w:p>
              </w:tc>
              <w:tc>
                <w:tcPr>
                  <w:tcW w:w="341" w:type="pct"/>
                  <w:tcBorders>
                    <w:tl2br w:val="nil"/>
                    <w:tr2bl w:val="nil"/>
                  </w:tcBorders>
                  <w:shd w:val="clear" w:color="auto" w:fill="auto"/>
                  <w:noWrap w:val="0"/>
                  <w:vAlign w:val="center"/>
                </w:tcPr>
                <w:p w14:paraId="729A4BD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0C782B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8309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9.45</w:t>
                  </w:r>
                </w:p>
              </w:tc>
              <w:tc>
                <w:tcPr>
                  <w:tcW w:w="301" w:type="pct"/>
                  <w:tcBorders>
                    <w:tl2br w:val="nil"/>
                    <w:tr2bl w:val="nil"/>
                  </w:tcBorders>
                  <w:shd w:val="clear" w:color="auto" w:fill="auto"/>
                  <w:noWrap w:val="0"/>
                  <w:vAlign w:val="center"/>
                </w:tcPr>
                <w:p w14:paraId="67ACC2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64.35</w:t>
                  </w:r>
                </w:p>
              </w:tc>
              <w:tc>
                <w:tcPr>
                  <w:tcW w:w="284" w:type="pct"/>
                  <w:tcBorders>
                    <w:tl2br w:val="nil"/>
                    <w:tr2bl w:val="nil"/>
                  </w:tcBorders>
                  <w:shd w:val="clear" w:color="auto" w:fill="auto"/>
                  <w:noWrap w:val="0"/>
                  <w:vAlign w:val="center"/>
                </w:tcPr>
                <w:p w14:paraId="2130A5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0EE8A7B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9.45</w:t>
                  </w:r>
                </w:p>
              </w:tc>
              <w:tc>
                <w:tcPr>
                  <w:tcW w:w="403" w:type="pct"/>
                  <w:tcBorders>
                    <w:tl2br w:val="nil"/>
                    <w:tr2bl w:val="nil"/>
                  </w:tcBorders>
                  <w:shd w:val="clear" w:color="auto" w:fill="auto"/>
                  <w:noWrap w:val="0"/>
                  <w:vAlign w:val="center"/>
                </w:tcPr>
                <w:p w14:paraId="773532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47.49 </w:t>
                  </w:r>
                </w:p>
              </w:tc>
              <w:tc>
                <w:tcPr>
                  <w:tcW w:w="307" w:type="pct"/>
                  <w:vMerge w:val="continue"/>
                  <w:tcBorders>
                    <w:tl2br w:val="nil"/>
                    <w:tr2bl w:val="nil"/>
                  </w:tcBorders>
                  <w:shd w:val="clear" w:color="auto" w:fill="auto"/>
                  <w:noWrap w:val="0"/>
                  <w:vAlign w:val="center"/>
                </w:tcPr>
                <w:p w14:paraId="404C59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FF39C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660BA3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22.49 </w:t>
                  </w:r>
                </w:p>
              </w:tc>
              <w:tc>
                <w:tcPr>
                  <w:tcW w:w="444" w:type="pct"/>
                  <w:tcBorders>
                    <w:tl2br w:val="nil"/>
                    <w:tr2bl w:val="nil"/>
                  </w:tcBorders>
                  <w:shd w:val="clear" w:color="auto" w:fill="auto"/>
                  <w:noWrap w:val="0"/>
                  <w:vAlign w:val="center"/>
                </w:tcPr>
                <w:p w14:paraId="7484652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7E093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B93834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27F91F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8F9B69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擦边机</w:t>
                  </w:r>
                </w:p>
              </w:tc>
              <w:tc>
                <w:tcPr>
                  <w:tcW w:w="341" w:type="pct"/>
                  <w:tcBorders>
                    <w:tl2br w:val="nil"/>
                    <w:tr2bl w:val="nil"/>
                  </w:tcBorders>
                  <w:shd w:val="clear" w:color="auto" w:fill="auto"/>
                  <w:noWrap w:val="0"/>
                  <w:vAlign w:val="center"/>
                </w:tcPr>
                <w:p w14:paraId="5AA44CF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CA019E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B7539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15.37</w:t>
                  </w:r>
                </w:p>
              </w:tc>
              <w:tc>
                <w:tcPr>
                  <w:tcW w:w="301" w:type="pct"/>
                  <w:tcBorders>
                    <w:tl2br w:val="nil"/>
                    <w:tr2bl w:val="nil"/>
                  </w:tcBorders>
                  <w:shd w:val="clear" w:color="auto" w:fill="auto"/>
                  <w:noWrap w:val="0"/>
                  <w:vAlign w:val="center"/>
                </w:tcPr>
                <w:p w14:paraId="463D7D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65.23</w:t>
                  </w:r>
                </w:p>
              </w:tc>
              <w:tc>
                <w:tcPr>
                  <w:tcW w:w="284" w:type="pct"/>
                  <w:tcBorders>
                    <w:tl2br w:val="nil"/>
                    <w:tr2bl w:val="nil"/>
                  </w:tcBorders>
                  <w:shd w:val="clear" w:color="auto" w:fill="auto"/>
                  <w:noWrap w:val="0"/>
                  <w:vAlign w:val="center"/>
                </w:tcPr>
                <w:p w14:paraId="2D8DCF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505BA97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15.37</w:t>
                  </w:r>
                </w:p>
              </w:tc>
              <w:tc>
                <w:tcPr>
                  <w:tcW w:w="403" w:type="pct"/>
                  <w:tcBorders>
                    <w:tl2br w:val="nil"/>
                    <w:tr2bl w:val="nil"/>
                  </w:tcBorders>
                  <w:shd w:val="clear" w:color="auto" w:fill="auto"/>
                  <w:noWrap w:val="0"/>
                  <w:vAlign w:val="center"/>
                </w:tcPr>
                <w:p w14:paraId="7DCAEC3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43.27 </w:t>
                  </w:r>
                </w:p>
              </w:tc>
              <w:tc>
                <w:tcPr>
                  <w:tcW w:w="307" w:type="pct"/>
                  <w:vMerge w:val="continue"/>
                  <w:tcBorders>
                    <w:tl2br w:val="nil"/>
                    <w:tr2bl w:val="nil"/>
                  </w:tcBorders>
                  <w:shd w:val="clear" w:color="auto" w:fill="auto"/>
                  <w:noWrap w:val="0"/>
                  <w:vAlign w:val="center"/>
                </w:tcPr>
                <w:p w14:paraId="7AFAB3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8E5C1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0E5072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18.27 </w:t>
                  </w:r>
                </w:p>
              </w:tc>
              <w:tc>
                <w:tcPr>
                  <w:tcW w:w="444" w:type="pct"/>
                  <w:tcBorders>
                    <w:tl2br w:val="nil"/>
                    <w:tr2bl w:val="nil"/>
                  </w:tcBorders>
                  <w:shd w:val="clear" w:color="auto" w:fill="auto"/>
                  <w:noWrap w:val="0"/>
                  <w:vAlign w:val="center"/>
                </w:tcPr>
                <w:p w14:paraId="5EAB51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B7895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30EE2D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597967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E0925C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擦边机</w:t>
                  </w:r>
                </w:p>
              </w:tc>
              <w:tc>
                <w:tcPr>
                  <w:tcW w:w="341" w:type="pct"/>
                  <w:tcBorders>
                    <w:tl2br w:val="nil"/>
                    <w:tr2bl w:val="nil"/>
                  </w:tcBorders>
                  <w:shd w:val="clear" w:color="auto" w:fill="auto"/>
                  <w:noWrap w:val="0"/>
                  <w:vAlign w:val="center"/>
                </w:tcPr>
                <w:p w14:paraId="7E8E770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DB3DB8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6AA65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16.43</w:t>
                  </w:r>
                </w:p>
              </w:tc>
              <w:tc>
                <w:tcPr>
                  <w:tcW w:w="301" w:type="pct"/>
                  <w:tcBorders>
                    <w:tl2br w:val="nil"/>
                    <w:tr2bl w:val="nil"/>
                  </w:tcBorders>
                  <w:shd w:val="clear" w:color="auto" w:fill="auto"/>
                  <w:noWrap w:val="0"/>
                  <w:vAlign w:val="center"/>
                </w:tcPr>
                <w:p w14:paraId="528715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0.5</w:t>
                  </w:r>
                </w:p>
              </w:tc>
              <w:tc>
                <w:tcPr>
                  <w:tcW w:w="284" w:type="pct"/>
                  <w:tcBorders>
                    <w:tl2br w:val="nil"/>
                    <w:tr2bl w:val="nil"/>
                  </w:tcBorders>
                  <w:shd w:val="clear" w:color="auto" w:fill="auto"/>
                  <w:noWrap w:val="0"/>
                  <w:vAlign w:val="center"/>
                </w:tcPr>
                <w:p w14:paraId="50D9D3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7157C4F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0.5</w:t>
                  </w:r>
                </w:p>
              </w:tc>
              <w:tc>
                <w:tcPr>
                  <w:tcW w:w="403" w:type="pct"/>
                  <w:tcBorders>
                    <w:tl2br w:val="nil"/>
                    <w:tr2bl w:val="nil"/>
                  </w:tcBorders>
                  <w:shd w:val="clear" w:color="auto" w:fill="auto"/>
                  <w:noWrap w:val="0"/>
                  <w:vAlign w:val="center"/>
                </w:tcPr>
                <w:p w14:paraId="7347AC5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73.02 </w:t>
                  </w:r>
                </w:p>
              </w:tc>
              <w:tc>
                <w:tcPr>
                  <w:tcW w:w="307" w:type="pct"/>
                  <w:vMerge w:val="continue"/>
                  <w:tcBorders>
                    <w:tl2br w:val="nil"/>
                    <w:tr2bl w:val="nil"/>
                  </w:tcBorders>
                  <w:shd w:val="clear" w:color="auto" w:fill="auto"/>
                  <w:noWrap w:val="0"/>
                  <w:vAlign w:val="center"/>
                </w:tcPr>
                <w:p w14:paraId="477808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D534E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A5E2FF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48.02 </w:t>
                  </w:r>
                </w:p>
              </w:tc>
              <w:tc>
                <w:tcPr>
                  <w:tcW w:w="444" w:type="pct"/>
                  <w:tcBorders>
                    <w:tl2br w:val="nil"/>
                    <w:tr2bl w:val="nil"/>
                  </w:tcBorders>
                  <w:shd w:val="clear" w:color="auto" w:fill="auto"/>
                  <w:noWrap w:val="0"/>
                  <w:vAlign w:val="center"/>
                </w:tcPr>
                <w:p w14:paraId="62A398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8F83F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C99FD1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9FA923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33C424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擦边机</w:t>
                  </w:r>
                </w:p>
              </w:tc>
              <w:tc>
                <w:tcPr>
                  <w:tcW w:w="341" w:type="pct"/>
                  <w:tcBorders>
                    <w:tl2br w:val="nil"/>
                    <w:tr2bl w:val="nil"/>
                  </w:tcBorders>
                  <w:shd w:val="clear" w:color="auto" w:fill="auto"/>
                  <w:noWrap w:val="0"/>
                  <w:vAlign w:val="center"/>
                </w:tcPr>
                <w:p w14:paraId="4858C35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A3384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80DE1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19.79</w:t>
                  </w:r>
                </w:p>
              </w:tc>
              <w:tc>
                <w:tcPr>
                  <w:tcW w:w="301" w:type="pct"/>
                  <w:tcBorders>
                    <w:tl2br w:val="nil"/>
                    <w:tr2bl w:val="nil"/>
                  </w:tcBorders>
                  <w:shd w:val="clear" w:color="auto" w:fill="auto"/>
                  <w:noWrap w:val="0"/>
                  <w:vAlign w:val="center"/>
                </w:tcPr>
                <w:p w14:paraId="1DB820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0.16</w:t>
                  </w:r>
                </w:p>
              </w:tc>
              <w:tc>
                <w:tcPr>
                  <w:tcW w:w="284" w:type="pct"/>
                  <w:tcBorders>
                    <w:tl2br w:val="nil"/>
                    <w:tr2bl w:val="nil"/>
                  </w:tcBorders>
                  <w:shd w:val="clear" w:color="auto" w:fill="auto"/>
                  <w:noWrap w:val="0"/>
                  <w:vAlign w:val="center"/>
                </w:tcPr>
                <w:p w14:paraId="09BBAD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68E00E8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0.16</w:t>
                  </w:r>
                </w:p>
              </w:tc>
              <w:tc>
                <w:tcPr>
                  <w:tcW w:w="403" w:type="pct"/>
                  <w:tcBorders>
                    <w:tl2br w:val="nil"/>
                    <w:tr2bl w:val="nil"/>
                  </w:tcBorders>
                  <w:shd w:val="clear" w:color="auto" w:fill="auto"/>
                  <w:noWrap w:val="0"/>
                  <w:vAlign w:val="center"/>
                </w:tcPr>
                <w:p w14:paraId="6BED74D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82.92 </w:t>
                  </w:r>
                </w:p>
              </w:tc>
              <w:tc>
                <w:tcPr>
                  <w:tcW w:w="307" w:type="pct"/>
                  <w:vMerge w:val="continue"/>
                  <w:tcBorders>
                    <w:tl2br w:val="nil"/>
                    <w:tr2bl w:val="nil"/>
                  </w:tcBorders>
                  <w:shd w:val="clear" w:color="auto" w:fill="auto"/>
                  <w:noWrap w:val="0"/>
                  <w:vAlign w:val="center"/>
                </w:tcPr>
                <w:p w14:paraId="43D380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0A5FE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339BCB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57.92 </w:t>
                  </w:r>
                </w:p>
              </w:tc>
              <w:tc>
                <w:tcPr>
                  <w:tcW w:w="444" w:type="pct"/>
                  <w:tcBorders>
                    <w:tl2br w:val="nil"/>
                    <w:tr2bl w:val="nil"/>
                  </w:tcBorders>
                  <w:shd w:val="clear" w:color="auto" w:fill="auto"/>
                  <w:noWrap w:val="0"/>
                  <w:vAlign w:val="center"/>
                </w:tcPr>
                <w:p w14:paraId="36704D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66372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064A44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72BB46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72F6EF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印标机</w:t>
                  </w:r>
                </w:p>
              </w:tc>
              <w:tc>
                <w:tcPr>
                  <w:tcW w:w="341" w:type="pct"/>
                  <w:tcBorders>
                    <w:tl2br w:val="nil"/>
                    <w:tr2bl w:val="nil"/>
                  </w:tcBorders>
                  <w:shd w:val="clear" w:color="auto" w:fill="auto"/>
                  <w:noWrap w:val="0"/>
                  <w:vAlign w:val="center"/>
                </w:tcPr>
                <w:p w14:paraId="14B8877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C0FBD1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A8906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22.73</w:t>
                  </w:r>
                </w:p>
              </w:tc>
              <w:tc>
                <w:tcPr>
                  <w:tcW w:w="301" w:type="pct"/>
                  <w:tcBorders>
                    <w:tl2br w:val="nil"/>
                    <w:tr2bl w:val="nil"/>
                  </w:tcBorders>
                  <w:shd w:val="clear" w:color="auto" w:fill="auto"/>
                  <w:noWrap w:val="0"/>
                  <w:vAlign w:val="center"/>
                </w:tcPr>
                <w:p w14:paraId="3905BB1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0.25</w:t>
                  </w:r>
                </w:p>
              </w:tc>
              <w:tc>
                <w:tcPr>
                  <w:tcW w:w="284" w:type="pct"/>
                  <w:tcBorders>
                    <w:tl2br w:val="nil"/>
                    <w:tr2bl w:val="nil"/>
                  </w:tcBorders>
                  <w:shd w:val="clear" w:color="auto" w:fill="auto"/>
                  <w:noWrap w:val="0"/>
                  <w:vAlign w:val="center"/>
                </w:tcPr>
                <w:p w14:paraId="73CD4C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071AAF1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0.25</w:t>
                  </w:r>
                </w:p>
              </w:tc>
              <w:tc>
                <w:tcPr>
                  <w:tcW w:w="403" w:type="pct"/>
                  <w:tcBorders>
                    <w:tl2br w:val="nil"/>
                    <w:tr2bl w:val="nil"/>
                  </w:tcBorders>
                  <w:shd w:val="clear" w:color="auto" w:fill="auto"/>
                  <w:noWrap w:val="0"/>
                  <w:vAlign w:val="center"/>
                </w:tcPr>
                <w:p w14:paraId="0856B0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79.04 </w:t>
                  </w:r>
                </w:p>
              </w:tc>
              <w:tc>
                <w:tcPr>
                  <w:tcW w:w="307" w:type="pct"/>
                  <w:vMerge w:val="continue"/>
                  <w:tcBorders>
                    <w:tl2br w:val="nil"/>
                    <w:tr2bl w:val="nil"/>
                  </w:tcBorders>
                  <w:shd w:val="clear" w:color="auto" w:fill="auto"/>
                  <w:noWrap w:val="0"/>
                  <w:vAlign w:val="center"/>
                </w:tcPr>
                <w:p w14:paraId="440BC4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8CCB3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C62DFD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54.04 </w:t>
                  </w:r>
                </w:p>
              </w:tc>
              <w:tc>
                <w:tcPr>
                  <w:tcW w:w="444" w:type="pct"/>
                  <w:tcBorders>
                    <w:tl2br w:val="nil"/>
                    <w:tr2bl w:val="nil"/>
                  </w:tcBorders>
                  <w:shd w:val="clear" w:color="auto" w:fill="auto"/>
                  <w:noWrap w:val="0"/>
                  <w:vAlign w:val="center"/>
                </w:tcPr>
                <w:p w14:paraId="77099D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4E959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662463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595BBD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77A1CD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印标机</w:t>
                  </w:r>
                </w:p>
              </w:tc>
              <w:tc>
                <w:tcPr>
                  <w:tcW w:w="341" w:type="pct"/>
                  <w:tcBorders>
                    <w:tl2br w:val="nil"/>
                    <w:tr2bl w:val="nil"/>
                  </w:tcBorders>
                  <w:shd w:val="clear" w:color="auto" w:fill="auto"/>
                  <w:noWrap w:val="0"/>
                  <w:vAlign w:val="center"/>
                </w:tcPr>
                <w:p w14:paraId="66E1226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55AB6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F23FE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26.57</w:t>
                  </w:r>
                </w:p>
              </w:tc>
              <w:tc>
                <w:tcPr>
                  <w:tcW w:w="301" w:type="pct"/>
                  <w:tcBorders>
                    <w:tl2br w:val="nil"/>
                    <w:tr2bl w:val="nil"/>
                  </w:tcBorders>
                  <w:shd w:val="clear" w:color="auto" w:fill="auto"/>
                  <w:noWrap w:val="0"/>
                  <w:vAlign w:val="center"/>
                </w:tcPr>
                <w:p w14:paraId="148033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0.39</w:t>
                  </w:r>
                </w:p>
              </w:tc>
              <w:tc>
                <w:tcPr>
                  <w:tcW w:w="284" w:type="pct"/>
                  <w:tcBorders>
                    <w:tl2br w:val="nil"/>
                    <w:tr2bl w:val="nil"/>
                  </w:tcBorders>
                  <w:shd w:val="clear" w:color="auto" w:fill="auto"/>
                  <w:noWrap w:val="0"/>
                  <w:vAlign w:val="center"/>
                </w:tcPr>
                <w:p w14:paraId="3C229A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22433ED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0.39</w:t>
                  </w:r>
                </w:p>
              </w:tc>
              <w:tc>
                <w:tcPr>
                  <w:tcW w:w="403" w:type="pct"/>
                  <w:tcBorders>
                    <w:tl2br w:val="nil"/>
                    <w:tr2bl w:val="nil"/>
                  </w:tcBorders>
                  <w:shd w:val="clear" w:color="auto" w:fill="auto"/>
                  <w:noWrap w:val="0"/>
                  <w:vAlign w:val="center"/>
                </w:tcPr>
                <w:p w14:paraId="01A5868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75.18 </w:t>
                  </w:r>
                </w:p>
              </w:tc>
              <w:tc>
                <w:tcPr>
                  <w:tcW w:w="307" w:type="pct"/>
                  <w:vMerge w:val="continue"/>
                  <w:tcBorders>
                    <w:tl2br w:val="nil"/>
                    <w:tr2bl w:val="nil"/>
                  </w:tcBorders>
                  <w:shd w:val="clear" w:color="auto" w:fill="auto"/>
                  <w:noWrap w:val="0"/>
                  <w:vAlign w:val="center"/>
                </w:tcPr>
                <w:p w14:paraId="511402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3B807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991666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50.18 </w:t>
                  </w:r>
                </w:p>
              </w:tc>
              <w:tc>
                <w:tcPr>
                  <w:tcW w:w="444" w:type="pct"/>
                  <w:tcBorders>
                    <w:tl2br w:val="nil"/>
                    <w:tr2bl w:val="nil"/>
                  </w:tcBorders>
                  <w:shd w:val="clear" w:color="auto" w:fill="auto"/>
                  <w:noWrap w:val="0"/>
                  <w:vAlign w:val="center"/>
                </w:tcPr>
                <w:p w14:paraId="385A8F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EC367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52C69B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E4B1A4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7FBBF6D">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光固机</w:t>
                  </w:r>
                </w:p>
              </w:tc>
              <w:tc>
                <w:tcPr>
                  <w:tcW w:w="341" w:type="pct"/>
                  <w:tcBorders>
                    <w:tl2br w:val="nil"/>
                    <w:tr2bl w:val="nil"/>
                  </w:tcBorders>
                  <w:shd w:val="clear" w:color="auto" w:fill="auto"/>
                  <w:noWrap w:val="0"/>
                  <w:vAlign w:val="center"/>
                </w:tcPr>
                <w:p w14:paraId="59D43A4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51C41D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3DC66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16.84</w:t>
                  </w:r>
                </w:p>
              </w:tc>
              <w:tc>
                <w:tcPr>
                  <w:tcW w:w="301" w:type="pct"/>
                  <w:tcBorders>
                    <w:tl2br w:val="nil"/>
                    <w:tr2bl w:val="nil"/>
                  </w:tcBorders>
                  <w:shd w:val="clear" w:color="auto" w:fill="auto"/>
                  <w:noWrap w:val="0"/>
                  <w:vAlign w:val="center"/>
                </w:tcPr>
                <w:p w14:paraId="1BFC26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3.79</w:t>
                  </w:r>
                </w:p>
              </w:tc>
              <w:tc>
                <w:tcPr>
                  <w:tcW w:w="284" w:type="pct"/>
                  <w:tcBorders>
                    <w:tl2br w:val="nil"/>
                    <w:tr2bl w:val="nil"/>
                  </w:tcBorders>
                  <w:shd w:val="clear" w:color="auto" w:fill="auto"/>
                  <w:noWrap w:val="0"/>
                  <w:vAlign w:val="center"/>
                </w:tcPr>
                <w:p w14:paraId="05F478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12149FD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3.79</w:t>
                  </w:r>
                </w:p>
              </w:tc>
              <w:tc>
                <w:tcPr>
                  <w:tcW w:w="403" w:type="pct"/>
                  <w:tcBorders>
                    <w:tl2br w:val="nil"/>
                    <w:tr2bl w:val="nil"/>
                  </w:tcBorders>
                  <w:shd w:val="clear" w:color="auto" w:fill="auto"/>
                  <w:noWrap w:val="0"/>
                  <w:vAlign w:val="center"/>
                </w:tcPr>
                <w:p w14:paraId="354B184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55.43 </w:t>
                  </w:r>
                </w:p>
              </w:tc>
              <w:tc>
                <w:tcPr>
                  <w:tcW w:w="307" w:type="pct"/>
                  <w:vMerge w:val="continue"/>
                  <w:tcBorders>
                    <w:tl2br w:val="nil"/>
                    <w:tr2bl w:val="nil"/>
                  </w:tcBorders>
                  <w:shd w:val="clear" w:color="auto" w:fill="auto"/>
                  <w:noWrap w:val="0"/>
                  <w:vAlign w:val="center"/>
                </w:tcPr>
                <w:p w14:paraId="631540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7FE17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4F3F1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30.43 </w:t>
                  </w:r>
                </w:p>
              </w:tc>
              <w:tc>
                <w:tcPr>
                  <w:tcW w:w="444" w:type="pct"/>
                  <w:tcBorders>
                    <w:tl2br w:val="nil"/>
                    <w:tr2bl w:val="nil"/>
                  </w:tcBorders>
                  <w:shd w:val="clear" w:color="auto" w:fill="auto"/>
                  <w:noWrap w:val="0"/>
                  <w:vAlign w:val="center"/>
                </w:tcPr>
                <w:p w14:paraId="76311C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13181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2AEC5E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F2B9A8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637DB52">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辊印机</w:t>
                  </w:r>
                </w:p>
              </w:tc>
              <w:tc>
                <w:tcPr>
                  <w:tcW w:w="341" w:type="pct"/>
                  <w:tcBorders>
                    <w:tl2br w:val="nil"/>
                    <w:tr2bl w:val="nil"/>
                  </w:tcBorders>
                  <w:shd w:val="clear" w:color="auto" w:fill="auto"/>
                  <w:noWrap w:val="0"/>
                  <w:vAlign w:val="center"/>
                </w:tcPr>
                <w:p w14:paraId="05B3B20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186C07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7C3523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20.68</w:t>
                  </w:r>
                </w:p>
              </w:tc>
              <w:tc>
                <w:tcPr>
                  <w:tcW w:w="301" w:type="pct"/>
                  <w:tcBorders>
                    <w:tl2br w:val="nil"/>
                    <w:tr2bl w:val="nil"/>
                  </w:tcBorders>
                  <w:shd w:val="clear" w:color="auto" w:fill="auto"/>
                  <w:noWrap w:val="0"/>
                  <w:vAlign w:val="center"/>
                </w:tcPr>
                <w:p w14:paraId="4A7ADE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w:t>
                  </w:r>
                </w:p>
              </w:tc>
              <w:tc>
                <w:tcPr>
                  <w:tcW w:w="284" w:type="pct"/>
                  <w:tcBorders>
                    <w:tl2br w:val="nil"/>
                    <w:tr2bl w:val="nil"/>
                  </w:tcBorders>
                  <w:shd w:val="clear" w:color="auto" w:fill="auto"/>
                  <w:noWrap w:val="0"/>
                  <w:vAlign w:val="center"/>
                </w:tcPr>
                <w:p w14:paraId="018273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.2</w:t>
                  </w:r>
                </w:p>
              </w:tc>
              <w:tc>
                <w:tcPr>
                  <w:tcW w:w="377" w:type="pct"/>
                  <w:tcBorders>
                    <w:tl2br w:val="nil"/>
                    <w:tr2bl w:val="nil"/>
                  </w:tcBorders>
                  <w:shd w:val="clear" w:color="auto" w:fill="auto"/>
                  <w:noWrap w:val="0"/>
                  <w:vAlign w:val="center"/>
                </w:tcPr>
                <w:p w14:paraId="26DCDAE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w:t>
                  </w:r>
                </w:p>
              </w:tc>
              <w:tc>
                <w:tcPr>
                  <w:tcW w:w="403" w:type="pct"/>
                  <w:tcBorders>
                    <w:tl2br w:val="nil"/>
                    <w:tr2bl w:val="nil"/>
                  </w:tcBorders>
                  <w:shd w:val="clear" w:color="auto" w:fill="auto"/>
                  <w:noWrap w:val="0"/>
                  <w:vAlign w:val="center"/>
                </w:tcPr>
                <w:p w14:paraId="5CC16DD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54.96 </w:t>
                  </w:r>
                </w:p>
              </w:tc>
              <w:tc>
                <w:tcPr>
                  <w:tcW w:w="307" w:type="pct"/>
                  <w:vMerge w:val="continue"/>
                  <w:tcBorders>
                    <w:tl2br w:val="nil"/>
                    <w:tr2bl w:val="nil"/>
                  </w:tcBorders>
                  <w:shd w:val="clear" w:color="auto" w:fill="auto"/>
                  <w:noWrap w:val="0"/>
                  <w:vAlign w:val="center"/>
                </w:tcPr>
                <w:p w14:paraId="0C1A3E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BD382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9AE8B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29.96 </w:t>
                  </w:r>
                </w:p>
              </w:tc>
              <w:tc>
                <w:tcPr>
                  <w:tcW w:w="444" w:type="pct"/>
                  <w:tcBorders>
                    <w:tl2br w:val="nil"/>
                    <w:tr2bl w:val="nil"/>
                  </w:tcBorders>
                  <w:shd w:val="clear" w:color="auto" w:fill="auto"/>
                  <w:noWrap w:val="0"/>
                  <w:vAlign w:val="center"/>
                </w:tcPr>
                <w:p w14:paraId="5253B72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9D7DA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7D4D4D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FC16CF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13127C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23D074F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92B0D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30244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23.42</w:t>
                  </w:r>
                </w:p>
              </w:tc>
              <w:tc>
                <w:tcPr>
                  <w:tcW w:w="301" w:type="pct"/>
                  <w:tcBorders>
                    <w:tl2br w:val="nil"/>
                    <w:tr2bl w:val="nil"/>
                  </w:tcBorders>
                  <w:shd w:val="clear" w:color="auto" w:fill="auto"/>
                  <w:noWrap w:val="0"/>
                  <w:vAlign w:val="center"/>
                </w:tcPr>
                <w:p w14:paraId="01E797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4.21</w:t>
                  </w:r>
                </w:p>
              </w:tc>
              <w:tc>
                <w:tcPr>
                  <w:tcW w:w="284" w:type="pct"/>
                  <w:tcBorders>
                    <w:tl2br w:val="nil"/>
                    <w:tr2bl w:val="nil"/>
                  </w:tcBorders>
                  <w:shd w:val="clear" w:color="auto" w:fill="auto"/>
                  <w:noWrap w:val="0"/>
                  <w:vAlign w:val="center"/>
                </w:tcPr>
                <w:p w14:paraId="74AA44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D3313D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4.21</w:t>
                  </w:r>
                </w:p>
              </w:tc>
              <w:tc>
                <w:tcPr>
                  <w:tcW w:w="403" w:type="pct"/>
                  <w:tcBorders>
                    <w:tl2br w:val="nil"/>
                    <w:tr2bl w:val="nil"/>
                  </w:tcBorders>
                  <w:shd w:val="clear" w:color="auto" w:fill="auto"/>
                  <w:noWrap w:val="0"/>
                  <w:vAlign w:val="center"/>
                </w:tcPr>
                <w:p w14:paraId="35FF45A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54.51 </w:t>
                  </w:r>
                </w:p>
              </w:tc>
              <w:tc>
                <w:tcPr>
                  <w:tcW w:w="307" w:type="pct"/>
                  <w:vMerge w:val="continue"/>
                  <w:tcBorders>
                    <w:tl2br w:val="nil"/>
                    <w:tr2bl w:val="nil"/>
                  </w:tcBorders>
                  <w:shd w:val="clear" w:color="auto" w:fill="auto"/>
                  <w:noWrap w:val="0"/>
                  <w:vAlign w:val="center"/>
                </w:tcPr>
                <w:p w14:paraId="50214B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47FF26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CC41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29.51 </w:t>
                  </w:r>
                </w:p>
              </w:tc>
              <w:tc>
                <w:tcPr>
                  <w:tcW w:w="444" w:type="pct"/>
                  <w:tcBorders>
                    <w:tl2br w:val="nil"/>
                    <w:tr2bl w:val="nil"/>
                  </w:tcBorders>
                  <w:shd w:val="clear" w:color="auto" w:fill="auto"/>
                  <w:noWrap w:val="0"/>
                  <w:vAlign w:val="center"/>
                </w:tcPr>
                <w:p w14:paraId="78413B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598F9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8F0F16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3B2054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948A65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1DCF1BC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97ED4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016B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26.37</w:t>
                  </w:r>
                </w:p>
              </w:tc>
              <w:tc>
                <w:tcPr>
                  <w:tcW w:w="301" w:type="pct"/>
                  <w:tcBorders>
                    <w:tl2br w:val="nil"/>
                    <w:tr2bl w:val="nil"/>
                  </w:tcBorders>
                  <w:shd w:val="clear" w:color="auto" w:fill="auto"/>
                  <w:noWrap w:val="0"/>
                  <w:vAlign w:val="center"/>
                </w:tcPr>
                <w:p w14:paraId="2F0FBB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4</w:t>
                  </w:r>
                </w:p>
              </w:tc>
              <w:tc>
                <w:tcPr>
                  <w:tcW w:w="284" w:type="pct"/>
                  <w:tcBorders>
                    <w:tl2br w:val="nil"/>
                    <w:tr2bl w:val="nil"/>
                  </w:tcBorders>
                  <w:shd w:val="clear" w:color="auto" w:fill="auto"/>
                  <w:noWrap w:val="0"/>
                  <w:vAlign w:val="center"/>
                </w:tcPr>
                <w:p w14:paraId="68FF60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40F3363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4</w:t>
                  </w:r>
                </w:p>
              </w:tc>
              <w:tc>
                <w:tcPr>
                  <w:tcW w:w="403" w:type="pct"/>
                  <w:tcBorders>
                    <w:tl2br w:val="nil"/>
                    <w:tr2bl w:val="nil"/>
                  </w:tcBorders>
                  <w:shd w:val="clear" w:color="auto" w:fill="auto"/>
                  <w:noWrap w:val="0"/>
                  <w:vAlign w:val="center"/>
                </w:tcPr>
                <w:p w14:paraId="7E85B95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54.96 </w:t>
                  </w:r>
                </w:p>
              </w:tc>
              <w:tc>
                <w:tcPr>
                  <w:tcW w:w="307" w:type="pct"/>
                  <w:vMerge w:val="continue"/>
                  <w:tcBorders>
                    <w:tl2br w:val="nil"/>
                    <w:tr2bl w:val="nil"/>
                  </w:tcBorders>
                  <w:shd w:val="clear" w:color="auto" w:fill="auto"/>
                  <w:noWrap w:val="0"/>
                  <w:vAlign w:val="center"/>
                </w:tcPr>
                <w:p w14:paraId="1047CE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E64CA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544B2D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29.96 </w:t>
                  </w:r>
                </w:p>
              </w:tc>
              <w:tc>
                <w:tcPr>
                  <w:tcW w:w="444" w:type="pct"/>
                  <w:tcBorders>
                    <w:tl2br w:val="nil"/>
                    <w:tr2bl w:val="nil"/>
                  </w:tcBorders>
                  <w:shd w:val="clear" w:color="auto" w:fill="auto"/>
                  <w:noWrap w:val="0"/>
                  <w:vAlign w:val="center"/>
                </w:tcPr>
                <w:p w14:paraId="67C186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CDF18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C6167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2E59E0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52ED9C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5C2725B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2250A3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A7F40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16.84</w:t>
                  </w:r>
                </w:p>
              </w:tc>
              <w:tc>
                <w:tcPr>
                  <w:tcW w:w="301" w:type="pct"/>
                  <w:tcBorders>
                    <w:tl2br w:val="nil"/>
                    <w:tr2bl w:val="nil"/>
                  </w:tcBorders>
                  <w:shd w:val="clear" w:color="auto" w:fill="auto"/>
                  <w:noWrap w:val="0"/>
                  <w:vAlign w:val="center"/>
                </w:tcPr>
                <w:p w14:paraId="5980BC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6.6</w:t>
                  </w:r>
                </w:p>
              </w:tc>
              <w:tc>
                <w:tcPr>
                  <w:tcW w:w="284" w:type="pct"/>
                  <w:tcBorders>
                    <w:tl2br w:val="nil"/>
                    <w:tr2bl w:val="nil"/>
                  </w:tcBorders>
                  <w:shd w:val="clear" w:color="auto" w:fill="auto"/>
                  <w:noWrap w:val="0"/>
                  <w:vAlign w:val="center"/>
                </w:tcPr>
                <w:p w14:paraId="5519EF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3127535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6.6</w:t>
                  </w:r>
                </w:p>
              </w:tc>
              <w:tc>
                <w:tcPr>
                  <w:tcW w:w="403" w:type="pct"/>
                  <w:tcBorders>
                    <w:tl2br w:val="nil"/>
                    <w:tr2bl w:val="nil"/>
                  </w:tcBorders>
                  <w:shd w:val="clear" w:color="auto" w:fill="auto"/>
                  <w:noWrap w:val="0"/>
                  <w:vAlign w:val="center"/>
                </w:tcPr>
                <w:p w14:paraId="1F83BD9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50.61 </w:t>
                  </w:r>
                </w:p>
              </w:tc>
              <w:tc>
                <w:tcPr>
                  <w:tcW w:w="307" w:type="pct"/>
                  <w:vMerge w:val="continue"/>
                  <w:tcBorders>
                    <w:tl2br w:val="nil"/>
                    <w:tr2bl w:val="nil"/>
                  </w:tcBorders>
                  <w:shd w:val="clear" w:color="auto" w:fill="auto"/>
                  <w:noWrap w:val="0"/>
                  <w:vAlign w:val="center"/>
                </w:tcPr>
                <w:p w14:paraId="5E46C5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458652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7FB7FF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25.61 </w:t>
                  </w:r>
                </w:p>
              </w:tc>
              <w:tc>
                <w:tcPr>
                  <w:tcW w:w="444" w:type="pct"/>
                  <w:tcBorders>
                    <w:tl2br w:val="nil"/>
                    <w:tr2bl w:val="nil"/>
                  </w:tcBorders>
                  <w:shd w:val="clear" w:color="auto" w:fill="auto"/>
                  <w:noWrap w:val="0"/>
                  <w:vAlign w:val="center"/>
                </w:tcPr>
                <w:p w14:paraId="4B4300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A0D73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21310D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E2F6F8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6CE101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49536F0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DE2186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FF735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19.86</w:t>
                  </w:r>
                </w:p>
              </w:tc>
              <w:tc>
                <w:tcPr>
                  <w:tcW w:w="301" w:type="pct"/>
                  <w:tcBorders>
                    <w:tl2br w:val="nil"/>
                    <w:tr2bl w:val="nil"/>
                  </w:tcBorders>
                  <w:shd w:val="clear" w:color="auto" w:fill="auto"/>
                  <w:noWrap w:val="0"/>
                  <w:vAlign w:val="center"/>
                </w:tcPr>
                <w:p w14:paraId="6E1687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6.95</w:t>
                  </w:r>
                </w:p>
              </w:tc>
              <w:tc>
                <w:tcPr>
                  <w:tcW w:w="284" w:type="pct"/>
                  <w:tcBorders>
                    <w:tl2br w:val="nil"/>
                    <w:tr2bl w:val="nil"/>
                  </w:tcBorders>
                  <w:shd w:val="clear" w:color="auto" w:fill="auto"/>
                  <w:noWrap w:val="0"/>
                  <w:vAlign w:val="center"/>
                </w:tcPr>
                <w:p w14:paraId="679C8F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A03EB7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6.95</w:t>
                  </w:r>
                </w:p>
              </w:tc>
              <w:tc>
                <w:tcPr>
                  <w:tcW w:w="403" w:type="pct"/>
                  <w:tcBorders>
                    <w:tl2br w:val="nil"/>
                    <w:tr2bl w:val="nil"/>
                  </w:tcBorders>
                  <w:shd w:val="clear" w:color="auto" w:fill="auto"/>
                  <w:noWrap w:val="0"/>
                  <w:vAlign w:val="center"/>
                </w:tcPr>
                <w:p w14:paraId="4BD2BF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50.16 </w:t>
                  </w:r>
                </w:p>
              </w:tc>
              <w:tc>
                <w:tcPr>
                  <w:tcW w:w="307" w:type="pct"/>
                  <w:vMerge w:val="continue"/>
                  <w:tcBorders>
                    <w:tl2br w:val="nil"/>
                    <w:tr2bl w:val="nil"/>
                  </w:tcBorders>
                  <w:shd w:val="clear" w:color="auto" w:fill="auto"/>
                  <w:noWrap w:val="0"/>
                  <w:vAlign w:val="center"/>
                </w:tcPr>
                <w:p w14:paraId="228E80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281DD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711191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25.16 </w:t>
                  </w:r>
                </w:p>
              </w:tc>
              <w:tc>
                <w:tcPr>
                  <w:tcW w:w="444" w:type="pct"/>
                  <w:tcBorders>
                    <w:tl2br w:val="nil"/>
                    <w:tr2bl w:val="nil"/>
                  </w:tcBorders>
                  <w:shd w:val="clear" w:color="auto" w:fill="auto"/>
                  <w:noWrap w:val="0"/>
                  <w:vAlign w:val="center"/>
                </w:tcPr>
                <w:p w14:paraId="6A9848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82154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46925A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F42A2B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CE6515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16721CF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C84A0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866FF2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23.15</w:t>
                  </w:r>
                </w:p>
              </w:tc>
              <w:tc>
                <w:tcPr>
                  <w:tcW w:w="301" w:type="pct"/>
                  <w:tcBorders>
                    <w:tl2br w:val="nil"/>
                    <w:tr2bl w:val="nil"/>
                  </w:tcBorders>
                  <w:shd w:val="clear" w:color="auto" w:fill="auto"/>
                  <w:noWrap w:val="0"/>
                  <w:vAlign w:val="center"/>
                </w:tcPr>
                <w:p w14:paraId="7F05935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7.29</w:t>
                  </w:r>
                </w:p>
              </w:tc>
              <w:tc>
                <w:tcPr>
                  <w:tcW w:w="284" w:type="pct"/>
                  <w:tcBorders>
                    <w:tl2br w:val="nil"/>
                    <w:tr2bl w:val="nil"/>
                  </w:tcBorders>
                  <w:shd w:val="clear" w:color="auto" w:fill="auto"/>
                  <w:noWrap w:val="0"/>
                  <w:vAlign w:val="center"/>
                </w:tcPr>
                <w:p w14:paraId="7AD5D7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F81554B">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7.29</w:t>
                  </w:r>
                </w:p>
              </w:tc>
              <w:tc>
                <w:tcPr>
                  <w:tcW w:w="403" w:type="pct"/>
                  <w:tcBorders>
                    <w:tl2br w:val="nil"/>
                    <w:tr2bl w:val="nil"/>
                  </w:tcBorders>
                  <w:shd w:val="clear" w:color="auto" w:fill="auto"/>
                  <w:noWrap w:val="0"/>
                  <w:vAlign w:val="center"/>
                </w:tcPr>
                <w:p w14:paraId="78CC15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49.75 </w:t>
                  </w:r>
                </w:p>
              </w:tc>
              <w:tc>
                <w:tcPr>
                  <w:tcW w:w="307" w:type="pct"/>
                  <w:vMerge w:val="continue"/>
                  <w:tcBorders>
                    <w:tl2br w:val="nil"/>
                    <w:tr2bl w:val="nil"/>
                  </w:tcBorders>
                  <w:shd w:val="clear" w:color="auto" w:fill="auto"/>
                  <w:noWrap w:val="0"/>
                  <w:vAlign w:val="center"/>
                </w:tcPr>
                <w:p w14:paraId="51FFDF3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E6060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BD9AF3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24.75 </w:t>
                  </w:r>
                </w:p>
              </w:tc>
              <w:tc>
                <w:tcPr>
                  <w:tcW w:w="444" w:type="pct"/>
                  <w:tcBorders>
                    <w:tl2br w:val="nil"/>
                    <w:tr2bl w:val="nil"/>
                  </w:tcBorders>
                  <w:shd w:val="clear" w:color="auto" w:fill="auto"/>
                  <w:noWrap w:val="0"/>
                  <w:vAlign w:val="center"/>
                </w:tcPr>
                <w:p w14:paraId="63E227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03E3E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56EA3E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D136F1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949860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1CF4949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06E134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6FC94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25.61</w:t>
                  </w:r>
                </w:p>
              </w:tc>
              <w:tc>
                <w:tcPr>
                  <w:tcW w:w="301" w:type="pct"/>
                  <w:tcBorders>
                    <w:tl2br w:val="nil"/>
                    <w:tr2bl w:val="nil"/>
                  </w:tcBorders>
                  <w:shd w:val="clear" w:color="auto" w:fill="auto"/>
                  <w:noWrap w:val="0"/>
                  <w:vAlign w:val="center"/>
                </w:tcPr>
                <w:p w14:paraId="1E9D146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7.43</w:t>
                  </w:r>
                </w:p>
              </w:tc>
              <w:tc>
                <w:tcPr>
                  <w:tcW w:w="284" w:type="pct"/>
                  <w:tcBorders>
                    <w:tl2br w:val="nil"/>
                    <w:tr2bl w:val="nil"/>
                  </w:tcBorders>
                  <w:shd w:val="clear" w:color="auto" w:fill="auto"/>
                  <w:noWrap w:val="0"/>
                  <w:vAlign w:val="center"/>
                </w:tcPr>
                <w:p w14:paraId="0C1810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384AA7F">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7.43</w:t>
                  </w:r>
                </w:p>
              </w:tc>
              <w:tc>
                <w:tcPr>
                  <w:tcW w:w="403" w:type="pct"/>
                  <w:tcBorders>
                    <w:tl2br w:val="nil"/>
                    <w:tr2bl w:val="nil"/>
                  </w:tcBorders>
                  <w:shd w:val="clear" w:color="auto" w:fill="auto"/>
                  <w:noWrap w:val="0"/>
                  <w:vAlign w:val="center"/>
                </w:tcPr>
                <w:p w14:paraId="4B0C9E3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49.58 </w:t>
                  </w:r>
                </w:p>
              </w:tc>
              <w:tc>
                <w:tcPr>
                  <w:tcW w:w="307" w:type="pct"/>
                  <w:vMerge w:val="continue"/>
                  <w:tcBorders>
                    <w:tl2br w:val="nil"/>
                    <w:tr2bl w:val="nil"/>
                  </w:tcBorders>
                  <w:shd w:val="clear" w:color="auto" w:fill="auto"/>
                  <w:noWrap w:val="0"/>
                  <w:vAlign w:val="center"/>
                </w:tcPr>
                <w:p w14:paraId="63092E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228E7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9E22F5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24.58 </w:t>
                  </w:r>
                </w:p>
              </w:tc>
              <w:tc>
                <w:tcPr>
                  <w:tcW w:w="444" w:type="pct"/>
                  <w:tcBorders>
                    <w:tl2br w:val="nil"/>
                    <w:tr2bl w:val="nil"/>
                  </w:tcBorders>
                  <w:shd w:val="clear" w:color="auto" w:fill="auto"/>
                  <w:noWrap w:val="0"/>
                  <w:vAlign w:val="center"/>
                </w:tcPr>
                <w:p w14:paraId="0C4104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43935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43DD94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134A45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8CF62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7A0641A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1CA98D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E866C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16.57</w:t>
                  </w:r>
                </w:p>
              </w:tc>
              <w:tc>
                <w:tcPr>
                  <w:tcW w:w="301" w:type="pct"/>
                  <w:tcBorders>
                    <w:tl2br w:val="nil"/>
                    <w:tr2bl w:val="nil"/>
                  </w:tcBorders>
                  <w:shd w:val="clear" w:color="auto" w:fill="auto"/>
                  <w:noWrap w:val="0"/>
                  <w:vAlign w:val="center"/>
                </w:tcPr>
                <w:p w14:paraId="7A8EE4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10.37</w:t>
                  </w:r>
                </w:p>
              </w:tc>
              <w:tc>
                <w:tcPr>
                  <w:tcW w:w="284" w:type="pct"/>
                  <w:tcBorders>
                    <w:tl2br w:val="nil"/>
                    <w:tr2bl w:val="nil"/>
                  </w:tcBorders>
                  <w:shd w:val="clear" w:color="auto" w:fill="auto"/>
                  <w:noWrap w:val="0"/>
                  <w:vAlign w:val="center"/>
                </w:tcPr>
                <w:p w14:paraId="0A67CB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DA3C20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10.37</w:t>
                  </w:r>
                </w:p>
              </w:tc>
              <w:tc>
                <w:tcPr>
                  <w:tcW w:w="403" w:type="pct"/>
                  <w:tcBorders>
                    <w:tl2br w:val="nil"/>
                    <w:tr2bl w:val="nil"/>
                  </w:tcBorders>
                  <w:shd w:val="clear" w:color="auto" w:fill="auto"/>
                  <w:noWrap w:val="0"/>
                  <w:vAlign w:val="center"/>
                </w:tcPr>
                <w:p w14:paraId="700E1D5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46.68 </w:t>
                  </w:r>
                </w:p>
              </w:tc>
              <w:tc>
                <w:tcPr>
                  <w:tcW w:w="307" w:type="pct"/>
                  <w:vMerge w:val="continue"/>
                  <w:tcBorders>
                    <w:tl2br w:val="nil"/>
                    <w:tr2bl w:val="nil"/>
                  </w:tcBorders>
                  <w:shd w:val="clear" w:color="auto" w:fill="auto"/>
                  <w:noWrap w:val="0"/>
                  <w:vAlign w:val="center"/>
                </w:tcPr>
                <w:p w14:paraId="6C40DB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59C8D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89428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21.68 </w:t>
                  </w:r>
                </w:p>
              </w:tc>
              <w:tc>
                <w:tcPr>
                  <w:tcW w:w="444" w:type="pct"/>
                  <w:tcBorders>
                    <w:tl2br w:val="nil"/>
                    <w:tr2bl w:val="nil"/>
                  </w:tcBorders>
                  <w:shd w:val="clear" w:color="auto" w:fill="auto"/>
                  <w:noWrap w:val="0"/>
                  <w:vAlign w:val="center"/>
                </w:tcPr>
                <w:p w14:paraId="572B69C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1C7E8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3FC45B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BD5223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E9471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18AD823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23DAF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69590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19.51</w:t>
                  </w:r>
                </w:p>
              </w:tc>
              <w:tc>
                <w:tcPr>
                  <w:tcW w:w="301" w:type="pct"/>
                  <w:tcBorders>
                    <w:tl2br w:val="nil"/>
                    <w:tr2bl w:val="nil"/>
                  </w:tcBorders>
                  <w:shd w:val="clear" w:color="auto" w:fill="auto"/>
                  <w:noWrap w:val="0"/>
                  <w:vAlign w:val="center"/>
                </w:tcPr>
                <w:p w14:paraId="5C1698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10.37</w:t>
                  </w:r>
                </w:p>
              </w:tc>
              <w:tc>
                <w:tcPr>
                  <w:tcW w:w="284" w:type="pct"/>
                  <w:tcBorders>
                    <w:tl2br w:val="nil"/>
                    <w:tr2bl w:val="nil"/>
                  </w:tcBorders>
                  <w:shd w:val="clear" w:color="auto" w:fill="auto"/>
                  <w:noWrap w:val="0"/>
                  <w:vAlign w:val="center"/>
                </w:tcPr>
                <w:p w14:paraId="37406DA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920FAB2">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10.37</w:t>
                  </w:r>
                </w:p>
              </w:tc>
              <w:tc>
                <w:tcPr>
                  <w:tcW w:w="403" w:type="pct"/>
                  <w:tcBorders>
                    <w:tl2br w:val="nil"/>
                    <w:tr2bl w:val="nil"/>
                  </w:tcBorders>
                  <w:shd w:val="clear" w:color="auto" w:fill="auto"/>
                  <w:noWrap w:val="0"/>
                  <w:vAlign w:val="center"/>
                </w:tcPr>
                <w:p w14:paraId="797BC4D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46.68 </w:t>
                  </w:r>
                </w:p>
              </w:tc>
              <w:tc>
                <w:tcPr>
                  <w:tcW w:w="307" w:type="pct"/>
                  <w:vMerge w:val="continue"/>
                  <w:tcBorders>
                    <w:tl2br w:val="nil"/>
                    <w:tr2bl w:val="nil"/>
                  </w:tcBorders>
                  <w:shd w:val="clear" w:color="auto" w:fill="auto"/>
                  <w:noWrap w:val="0"/>
                  <w:vAlign w:val="center"/>
                </w:tcPr>
                <w:p w14:paraId="76A2D8A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EFF9B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321868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21.68 </w:t>
                  </w:r>
                </w:p>
              </w:tc>
              <w:tc>
                <w:tcPr>
                  <w:tcW w:w="444" w:type="pct"/>
                  <w:tcBorders>
                    <w:tl2br w:val="nil"/>
                    <w:tr2bl w:val="nil"/>
                  </w:tcBorders>
                  <w:shd w:val="clear" w:color="auto" w:fill="auto"/>
                  <w:noWrap w:val="0"/>
                  <w:vAlign w:val="center"/>
                </w:tcPr>
                <w:p w14:paraId="30D4A5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A2A5C0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B10A76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AF6E9C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2D6768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28E4833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FF339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B74DC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22.25</w:t>
                  </w:r>
                </w:p>
              </w:tc>
              <w:tc>
                <w:tcPr>
                  <w:tcW w:w="301" w:type="pct"/>
                  <w:tcBorders>
                    <w:tl2br w:val="nil"/>
                    <w:tr2bl w:val="nil"/>
                  </w:tcBorders>
                  <w:shd w:val="clear" w:color="auto" w:fill="auto"/>
                  <w:noWrap w:val="0"/>
                  <w:vAlign w:val="center"/>
                </w:tcPr>
                <w:p w14:paraId="128CBD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10.85</w:t>
                  </w:r>
                </w:p>
              </w:tc>
              <w:tc>
                <w:tcPr>
                  <w:tcW w:w="284" w:type="pct"/>
                  <w:tcBorders>
                    <w:tl2br w:val="nil"/>
                    <w:tr2bl w:val="nil"/>
                  </w:tcBorders>
                  <w:shd w:val="clear" w:color="auto" w:fill="auto"/>
                  <w:noWrap w:val="0"/>
                  <w:vAlign w:val="center"/>
                </w:tcPr>
                <w:p w14:paraId="0945E4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33BEFC4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10.85</w:t>
                  </w:r>
                </w:p>
              </w:tc>
              <w:tc>
                <w:tcPr>
                  <w:tcW w:w="403" w:type="pct"/>
                  <w:tcBorders>
                    <w:tl2br w:val="nil"/>
                    <w:tr2bl w:val="nil"/>
                  </w:tcBorders>
                  <w:shd w:val="clear" w:color="auto" w:fill="auto"/>
                  <w:noWrap w:val="0"/>
                  <w:vAlign w:val="center"/>
                </w:tcPr>
                <w:p w14:paraId="2F8FEC9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46.29 </w:t>
                  </w:r>
                </w:p>
              </w:tc>
              <w:tc>
                <w:tcPr>
                  <w:tcW w:w="307" w:type="pct"/>
                  <w:vMerge w:val="continue"/>
                  <w:tcBorders>
                    <w:tl2br w:val="nil"/>
                    <w:tr2bl w:val="nil"/>
                  </w:tcBorders>
                  <w:shd w:val="clear" w:color="auto" w:fill="auto"/>
                  <w:noWrap w:val="0"/>
                  <w:vAlign w:val="center"/>
                </w:tcPr>
                <w:p w14:paraId="78AA14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9A337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C5006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21.29 </w:t>
                  </w:r>
                </w:p>
              </w:tc>
              <w:tc>
                <w:tcPr>
                  <w:tcW w:w="444" w:type="pct"/>
                  <w:tcBorders>
                    <w:tl2br w:val="nil"/>
                    <w:tr2bl w:val="nil"/>
                  </w:tcBorders>
                  <w:shd w:val="clear" w:color="auto" w:fill="auto"/>
                  <w:noWrap w:val="0"/>
                  <w:vAlign w:val="center"/>
                </w:tcPr>
                <w:p w14:paraId="289497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3262C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AB6F56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7A86A4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37AFE9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6E8F507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6D27B5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EA291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25.47</w:t>
                  </w:r>
                </w:p>
              </w:tc>
              <w:tc>
                <w:tcPr>
                  <w:tcW w:w="301" w:type="pct"/>
                  <w:tcBorders>
                    <w:tl2br w:val="nil"/>
                    <w:tr2bl w:val="nil"/>
                  </w:tcBorders>
                  <w:shd w:val="clear" w:color="auto" w:fill="auto"/>
                  <w:noWrap w:val="0"/>
                  <w:vAlign w:val="center"/>
                </w:tcPr>
                <w:p w14:paraId="1E2F2B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10.92</w:t>
                  </w:r>
                </w:p>
              </w:tc>
              <w:tc>
                <w:tcPr>
                  <w:tcW w:w="284" w:type="pct"/>
                  <w:tcBorders>
                    <w:tl2br w:val="nil"/>
                    <w:tr2bl w:val="nil"/>
                  </w:tcBorders>
                  <w:shd w:val="clear" w:color="auto" w:fill="auto"/>
                  <w:noWrap w:val="0"/>
                  <w:vAlign w:val="center"/>
                </w:tcPr>
                <w:p w14:paraId="57275D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55C31E7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10.92</w:t>
                  </w:r>
                </w:p>
              </w:tc>
              <w:tc>
                <w:tcPr>
                  <w:tcW w:w="403" w:type="pct"/>
                  <w:tcBorders>
                    <w:tl2br w:val="nil"/>
                    <w:tr2bl w:val="nil"/>
                  </w:tcBorders>
                  <w:shd w:val="clear" w:color="auto" w:fill="auto"/>
                  <w:noWrap w:val="0"/>
                  <w:vAlign w:val="center"/>
                </w:tcPr>
                <w:p w14:paraId="0AEB528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46.24 </w:t>
                  </w:r>
                </w:p>
              </w:tc>
              <w:tc>
                <w:tcPr>
                  <w:tcW w:w="307" w:type="pct"/>
                  <w:vMerge w:val="continue"/>
                  <w:tcBorders>
                    <w:tl2br w:val="nil"/>
                    <w:tr2bl w:val="nil"/>
                  </w:tcBorders>
                  <w:shd w:val="clear" w:color="auto" w:fill="auto"/>
                  <w:noWrap w:val="0"/>
                  <w:vAlign w:val="center"/>
                </w:tcPr>
                <w:p w14:paraId="4D5FA2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7F7CA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1BF6A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21.24 </w:t>
                  </w:r>
                </w:p>
              </w:tc>
              <w:tc>
                <w:tcPr>
                  <w:tcW w:w="444" w:type="pct"/>
                  <w:tcBorders>
                    <w:tl2br w:val="nil"/>
                    <w:tr2bl w:val="nil"/>
                  </w:tcBorders>
                  <w:shd w:val="clear" w:color="auto" w:fill="auto"/>
                  <w:noWrap w:val="0"/>
                  <w:vAlign w:val="center"/>
                </w:tcPr>
                <w:p w14:paraId="240B3C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1AFA7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E09199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89174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5683D1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2624BAA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D24E8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D88A9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16.84</w:t>
                  </w:r>
                </w:p>
              </w:tc>
              <w:tc>
                <w:tcPr>
                  <w:tcW w:w="301" w:type="pct"/>
                  <w:tcBorders>
                    <w:tl2br w:val="nil"/>
                    <w:tr2bl w:val="nil"/>
                  </w:tcBorders>
                  <w:shd w:val="clear" w:color="auto" w:fill="auto"/>
                  <w:noWrap w:val="0"/>
                  <w:vAlign w:val="center"/>
                </w:tcPr>
                <w:p w14:paraId="242599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13.59</w:t>
                  </w:r>
                </w:p>
              </w:tc>
              <w:tc>
                <w:tcPr>
                  <w:tcW w:w="284" w:type="pct"/>
                  <w:tcBorders>
                    <w:tl2br w:val="nil"/>
                    <w:tr2bl w:val="nil"/>
                  </w:tcBorders>
                  <w:shd w:val="clear" w:color="auto" w:fill="auto"/>
                  <w:noWrap w:val="0"/>
                  <w:vAlign w:val="center"/>
                </w:tcPr>
                <w:p w14:paraId="76E39A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DC1F71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13.59</w:t>
                  </w:r>
                </w:p>
              </w:tc>
              <w:tc>
                <w:tcPr>
                  <w:tcW w:w="403" w:type="pct"/>
                  <w:tcBorders>
                    <w:tl2br w:val="nil"/>
                    <w:tr2bl w:val="nil"/>
                  </w:tcBorders>
                  <w:shd w:val="clear" w:color="auto" w:fill="auto"/>
                  <w:noWrap w:val="0"/>
                  <w:vAlign w:val="center"/>
                </w:tcPr>
                <w:p w14:paraId="2CC0DB3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44.34 </w:t>
                  </w:r>
                </w:p>
              </w:tc>
              <w:tc>
                <w:tcPr>
                  <w:tcW w:w="307" w:type="pct"/>
                  <w:vMerge w:val="continue"/>
                  <w:tcBorders>
                    <w:tl2br w:val="nil"/>
                    <w:tr2bl w:val="nil"/>
                  </w:tcBorders>
                  <w:shd w:val="clear" w:color="auto" w:fill="auto"/>
                  <w:noWrap w:val="0"/>
                  <w:vAlign w:val="center"/>
                </w:tcPr>
                <w:p w14:paraId="63CD3A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F5EF1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34D17B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19.34 </w:t>
                  </w:r>
                </w:p>
              </w:tc>
              <w:tc>
                <w:tcPr>
                  <w:tcW w:w="444" w:type="pct"/>
                  <w:tcBorders>
                    <w:tl2br w:val="nil"/>
                    <w:tr2bl w:val="nil"/>
                  </w:tcBorders>
                  <w:shd w:val="clear" w:color="auto" w:fill="auto"/>
                  <w:noWrap w:val="0"/>
                  <w:vAlign w:val="center"/>
                </w:tcPr>
                <w:p w14:paraId="28370E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D6742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53E70B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4452CD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668BF4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2E75759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182774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5E2E5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20.2</w:t>
                  </w:r>
                </w:p>
              </w:tc>
              <w:tc>
                <w:tcPr>
                  <w:tcW w:w="301" w:type="pct"/>
                  <w:tcBorders>
                    <w:tl2br w:val="nil"/>
                    <w:tr2bl w:val="nil"/>
                  </w:tcBorders>
                  <w:shd w:val="clear" w:color="auto" w:fill="auto"/>
                  <w:noWrap w:val="0"/>
                  <w:vAlign w:val="center"/>
                </w:tcPr>
                <w:p w14:paraId="302354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13.46</w:t>
                  </w:r>
                </w:p>
              </w:tc>
              <w:tc>
                <w:tcPr>
                  <w:tcW w:w="284" w:type="pct"/>
                  <w:tcBorders>
                    <w:tl2br w:val="nil"/>
                    <w:tr2bl w:val="nil"/>
                  </w:tcBorders>
                  <w:shd w:val="clear" w:color="auto" w:fill="auto"/>
                  <w:noWrap w:val="0"/>
                  <w:vAlign w:val="center"/>
                </w:tcPr>
                <w:p w14:paraId="59DA69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CC468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13.46</w:t>
                  </w:r>
                </w:p>
              </w:tc>
              <w:tc>
                <w:tcPr>
                  <w:tcW w:w="403" w:type="pct"/>
                  <w:tcBorders>
                    <w:tl2br w:val="nil"/>
                    <w:tr2bl w:val="nil"/>
                  </w:tcBorders>
                  <w:shd w:val="clear" w:color="auto" w:fill="auto"/>
                  <w:noWrap w:val="0"/>
                  <w:vAlign w:val="center"/>
                </w:tcPr>
                <w:p w14:paraId="031DF94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44.42 </w:t>
                  </w:r>
                </w:p>
              </w:tc>
              <w:tc>
                <w:tcPr>
                  <w:tcW w:w="307" w:type="pct"/>
                  <w:vMerge w:val="continue"/>
                  <w:tcBorders>
                    <w:tl2br w:val="nil"/>
                    <w:tr2bl w:val="nil"/>
                  </w:tcBorders>
                  <w:shd w:val="clear" w:color="auto" w:fill="auto"/>
                  <w:noWrap w:val="0"/>
                  <w:vAlign w:val="center"/>
                </w:tcPr>
                <w:p w14:paraId="29DAB3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4058E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875D92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19.42 </w:t>
                  </w:r>
                </w:p>
              </w:tc>
              <w:tc>
                <w:tcPr>
                  <w:tcW w:w="444" w:type="pct"/>
                  <w:tcBorders>
                    <w:tl2br w:val="nil"/>
                    <w:tr2bl w:val="nil"/>
                  </w:tcBorders>
                  <w:shd w:val="clear" w:color="auto" w:fill="auto"/>
                  <w:noWrap w:val="0"/>
                  <w:vAlign w:val="center"/>
                </w:tcPr>
                <w:p w14:paraId="4894802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17337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DAC762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810D7F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5D1D67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400EAFE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84BF79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D0958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22.48</w:t>
                  </w:r>
                </w:p>
              </w:tc>
              <w:tc>
                <w:tcPr>
                  <w:tcW w:w="301" w:type="pct"/>
                  <w:tcBorders>
                    <w:tl2br w:val="nil"/>
                    <w:tr2bl w:val="nil"/>
                  </w:tcBorders>
                  <w:shd w:val="clear" w:color="auto" w:fill="auto"/>
                  <w:noWrap w:val="0"/>
                  <w:vAlign w:val="center"/>
                </w:tcPr>
                <w:p w14:paraId="513E2A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13.62</w:t>
                  </w:r>
                </w:p>
              </w:tc>
              <w:tc>
                <w:tcPr>
                  <w:tcW w:w="284" w:type="pct"/>
                  <w:tcBorders>
                    <w:tl2br w:val="nil"/>
                    <w:tr2bl w:val="nil"/>
                  </w:tcBorders>
                  <w:shd w:val="clear" w:color="auto" w:fill="auto"/>
                  <w:noWrap w:val="0"/>
                  <w:vAlign w:val="center"/>
                </w:tcPr>
                <w:p w14:paraId="74F08FE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308A8D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13.62</w:t>
                  </w:r>
                </w:p>
              </w:tc>
              <w:tc>
                <w:tcPr>
                  <w:tcW w:w="403" w:type="pct"/>
                  <w:tcBorders>
                    <w:tl2br w:val="nil"/>
                    <w:tr2bl w:val="nil"/>
                  </w:tcBorders>
                  <w:shd w:val="clear" w:color="auto" w:fill="auto"/>
                  <w:noWrap w:val="0"/>
                  <w:vAlign w:val="center"/>
                </w:tcPr>
                <w:p w14:paraId="29AFCA6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44.32 </w:t>
                  </w:r>
                </w:p>
              </w:tc>
              <w:tc>
                <w:tcPr>
                  <w:tcW w:w="307" w:type="pct"/>
                  <w:vMerge w:val="continue"/>
                  <w:tcBorders>
                    <w:tl2br w:val="nil"/>
                    <w:tr2bl w:val="nil"/>
                  </w:tcBorders>
                  <w:shd w:val="clear" w:color="auto" w:fill="auto"/>
                  <w:noWrap w:val="0"/>
                  <w:vAlign w:val="center"/>
                </w:tcPr>
                <w:p w14:paraId="3583D5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B361C3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F3D2F2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19.32 </w:t>
                  </w:r>
                </w:p>
              </w:tc>
              <w:tc>
                <w:tcPr>
                  <w:tcW w:w="444" w:type="pct"/>
                  <w:tcBorders>
                    <w:tl2br w:val="nil"/>
                    <w:tr2bl w:val="nil"/>
                  </w:tcBorders>
                  <w:shd w:val="clear" w:color="auto" w:fill="auto"/>
                  <w:noWrap w:val="0"/>
                  <w:vAlign w:val="center"/>
                </w:tcPr>
                <w:p w14:paraId="6C83C7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20F89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E9B794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0D831F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5FAED2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0388C21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1A1AF1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51EC6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24.88</w:t>
                  </w:r>
                </w:p>
              </w:tc>
              <w:tc>
                <w:tcPr>
                  <w:tcW w:w="301" w:type="pct"/>
                  <w:tcBorders>
                    <w:tl2br w:val="nil"/>
                    <w:tr2bl w:val="nil"/>
                  </w:tcBorders>
                  <w:shd w:val="clear" w:color="auto" w:fill="auto"/>
                  <w:noWrap w:val="0"/>
                  <w:vAlign w:val="center"/>
                </w:tcPr>
                <w:p w14:paraId="762198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13.92</w:t>
                  </w:r>
                </w:p>
              </w:tc>
              <w:tc>
                <w:tcPr>
                  <w:tcW w:w="284" w:type="pct"/>
                  <w:tcBorders>
                    <w:tl2br w:val="nil"/>
                    <w:tr2bl w:val="nil"/>
                  </w:tcBorders>
                  <w:shd w:val="clear" w:color="auto" w:fill="auto"/>
                  <w:noWrap w:val="0"/>
                  <w:vAlign w:val="center"/>
                </w:tcPr>
                <w:p w14:paraId="72F42C9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6BD973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13.92</w:t>
                  </w:r>
                </w:p>
              </w:tc>
              <w:tc>
                <w:tcPr>
                  <w:tcW w:w="403" w:type="pct"/>
                  <w:tcBorders>
                    <w:tl2br w:val="nil"/>
                    <w:tr2bl w:val="nil"/>
                  </w:tcBorders>
                  <w:shd w:val="clear" w:color="auto" w:fill="auto"/>
                  <w:noWrap w:val="0"/>
                  <w:vAlign w:val="center"/>
                </w:tcPr>
                <w:p w14:paraId="10CAA7D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44.13 </w:t>
                  </w:r>
                </w:p>
              </w:tc>
              <w:tc>
                <w:tcPr>
                  <w:tcW w:w="307" w:type="pct"/>
                  <w:vMerge w:val="continue"/>
                  <w:tcBorders>
                    <w:tl2br w:val="nil"/>
                    <w:tr2bl w:val="nil"/>
                  </w:tcBorders>
                  <w:shd w:val="clear" w:color="auto" w:fill="auto"/>
                  <w:noWrap w:val="0"/>
                  <w:vAlign w:val="center"/>
                </w:tcPr>
                <w:p w14:paraId="7A5FEB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99CE5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A6130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19.13 </w:t>
                  </w:r>
                </w:p>
              </w:tc>
              <w:tc>
                <w:tcPr>
                  <w:tcW w:w="444" w:type="pct"/>
                  <w:tcBorders>
                    <w:tl2br w:val="nil"/>
                    <w:tr2bl w:val="nil"/>
                  </w:tcBorders>
                  <w:shd w:val="clear" w:color="auto" w:fill="auto"/>
                  <w:noWrap w:val="0"/>
                  <w:vAlign w:val="center"/>
                </w:tcPr>
                <w:p w14:paraId="7E99ED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B576BE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ABCFE6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AC5880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F69925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测漏机</w:t>
                  </w:r>
                </w:p>
              </w:tc>
              <w:tc>
                <w:tcPr>
                  <w:tcW w:w="341" w:type="pct"/>
                  <w:tcBorders>
                    <w:tl2br w:val="nil"/>
                    <w:tr2bl w:val="nil"/>
                  </w:tcBorders>
                  <w:shd w:val="clear" w:color="auto" w:fill="auto"/>
                  <w:noWrap w:val="0"/>
                  <w:vAlign w:val="center"/>
                </w:tcPr>
                <w:p w14:paraId="5BA880D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5926BC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DBF44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17.12</w:t>
                  </w:r>
                </w:p>
              </w:tc>
              <w:tc>
                <w:tcPr>
                  <w:tcW w:w="301" w:type="pct"/>
                  <w:tcBorders>
                    <w:tl2br w:val="nil"/>
                    <w:tr2bl w:val="nil"/>
                  </w:tcBorders>
                  <w:shd w:val="clear" w:color="auto" w:fill="auto"/>
                  <w:noWrap w:val="0"/>
                  <w:vAlign w:val="center"/>
                </w:tcPr>
                <w:p w14:paraId="7936D2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16.83</w:t>
                  </w:r>
                </w:p>
              </w:tc>
              <w:tc>
                <w:tcPr>
                  <w:tcW w:w="284" w:type="pct"/>
                  <w:tcBorders>
                    <w:tl2br w:val="nil"/>
                    <w:tr2bl w:val="nil"/>
                  </w:tcBorders>
                  <w:shd w:val="clear" w:color="auto" w:fill="auto"/>
                  <w:noWrap w:val="0"/>
                  <w:vAlign w:val="center"/>
                </w:tcPr>
                <w:p w14:paraId="4D7F14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273A81F">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16.83</w:t>
                  </w:r>
                </w:p>
              </w:tc>
              <w:tc>
                <w:tcPr>
                  <w:tcW w:w="403" w:type="pct"/>
                  <w:tcBorders>
                    <w:tl2br w:val="nil"/>
                    <w:tr2bl w:val="nil"/>
                  </w:tcBorders>
                  <w:shd w:val="clear" w:color="auto" w:fill="auto"/>
                  <w:noWrap w:val="0"/>
                  <w:vAlign w:val="center"/>
                </w:tcPr>
                <w:p w14:paraId="0ADE3F0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42.48 </w:t>
                  </w:r>
                </w:p>
              </w:tc>
              <w:tc>
                <w:tcPr>
                  <w:tcW w:w="307" w:type="pct"/>
                  <w:vMerge w:val="continue"/>
                  <w:tcBorders>
                    <w:tl2br w:val="nil"/>
                    <w:tr2bl w:val="nil"/>
                  </w:tcBorders>
                  <w:shd w:val="clear" w:color="auto" w:fill="auto"/>
                  <w:noWrap w:val="0"/>
                  <w:vAlign w:val="center"/>
                </w:tcPr>
                <w:p w14:paraId="7F1E0C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44E80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F9F101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17.48 </w:t>
                  </w:r>
                </w:p>
              </w:tc>
              <w:tc>
                <w:tcPr>
                  <w:tcW w:w="444" w:type="pct"/>
                  <w:tcBorders>
                    <w:tl2br w:val="nil"/>
                    <w:tr2bl w:val="nil"/>
                  </w:tcBorders>
                  <w:shd w:val="clear" w:color="auto" w:fill="auto"/>
                  <w:noWrap w:val="0"/>
                  <w:vAlign w:val="center"/>
                </w:tcPr>
                <w:p w14:paraId="5BDF63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827EF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01DCD7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1A13B5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6BB31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喷油机</w:t>
                  </w:r>
                </w:p>
              </w:tc>
              <w:tc>
                <w:tcPr>
                  <w:tcW w:w="341" w:type="pct"/>
                  <w:tcBorders>
                    <w:tl2br w:val="nil"/>
                    <w:tr2bl w:val="nil"/>
                  </w:tcBorders>
                  <w:shd w:val="clear" w:color="auto" w:fill="auto"/>
                  <w:noWrap w:val="0"/>
                  <w:vAlign w:val="center"/>
                </w:tcPr>
                <w:p w14:paraId="6546DAA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65B78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DB8AE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19.44</w:t>
                  </w:r>
                </w:p>
              </w:tc>
              <w:tc>
                <w:tcPr>
                  <w:tcW w:w="301" w:type="pct"/>
                  <w:tcBorders>
                    <w:tl2br w:val="nil"/>
                    <w:tr2bl w:val="nil"/>
                  </w:tcBorders>
                  <w:shd w:val="clear" w:color="auto" w:fill="auto"/>
                  <w:noWrap w:val="0"/>
                  <w:vAlign w:val="center"/>
                </w:tcPr>
                <w:p w14:paraId="2D3CD4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17.18</w:t>
                  </w:r>
                </w:p>
              </w:tc>
              <w:tc>
                <w:tcPr>
                  <w:tcW w:w="284" w:type="pct"/>
                  <w:tcBorders>
                    <w:tl2br w:val="nil"/>
                    <w:tr2bl w:val="nil"/>
                  </w:tcBorders>
                  <w:shd w:val="clear" w:color="auto" w:fill="auto"/>
                  <w:noWrap w:val="0"/>
                  <w:vAlign w:val="center"/>
                </w:tcPr>
                <w:p w14:paraId="26B4AB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F22A8B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17.18</w:t>
                  </w:r>
                </w:p>
              </w:tc>
              <w:tc>
                <w:tcPr>
                  <w:tcW w:w="403" w:type="pct"/>
                  <w:tcBorders>
                    <w:tl2br w:val="nil"/>
                    <w:tr2bl w:val="nil"/>
                  </w:tcBorders>
                  <w:shd w:val="clear" w:color="auto" w:fill="auto"/>
                  <w:noWrap w:val="0"/>
                  <w:vAlign w:val="center"/>
                </w:tcPr>
                <w:p w14:paraId="753ED8E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37.30 </w:t>
                  </w:r>
                </w:p>
              </w:tc>
              <w:tc>
                <w:tcPr>
                  <w:tcW w:w="307" w:type="pct"/>
                  <w:vMerge w:val="continue"/>
                  <w:tcBorders>
                    <w:tl2br w:val="nil"/>
                    <w:tr2bl w:val="nil"/>
                  </w:tcBorders>
                  <w:shd w:val="clear" w:color="auto" w:fill="auto"/>
                  <w:noWrap w:val="0"/>
                  <w:vAlign w:val="center"/>
                </w:tcPr>
                <w:p w14:paraId="00611C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F6C7B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7FB94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12.30 </w:t>
                  </w:r>
                </w:p>
              </w:tc>
              <w:tc>
                <w:tcPr>
                  <w:tcW w:w="444" w:type="pct"/>
                  <w:tcBorders>
                    <w:tl2br w:val="nil"/>
                    <w:tr2bl w:val="nil"/>
                  </w:tcBorders>
                  <w:shd w:val="clear" w:color="auto" w:fill="auto"/>
                  <w:noWrap w:val="0"/>
                  <w:vAlign w:val="center"/>
                </w:tcPr>
                <w:p w14:paraId="713886F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A17FE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2160AF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6C4FF8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3BE94B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喷油机</w:t>
                  </w:r>
                </w:p>
              </w:tc>
              <w:tc>
                <w:tcPr>
                  <w:tcW w:w="341" w:type="pct"/>
                  <w:tcBorders>
                    <w:tl2br w:val="nil"/>
                    <w:tr2bl w:val="nil"/>
                  </w:tcBorders>
                  <w:shd w:val="clear" w:color="auto" w:fill="auto"/>
                  <w:noWrap w:val="0"/>
                  <w:vAlign w:val="center"/>
                </w:tcPr>
                <w:p w14:paraId="68AB598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1FFBC7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77616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22.05</w:t>
                  </w:r>
                </w:p>
              </w:tc>
              <w:tc>
                <w:tcPr>
                  <w:tcW w:w="301" w:type="pct"/>
                  <w:tcBorders>
                    <w:tl2br w:val="nil"/>
                    <w:tr2bl w:val="nil"/>
                  </w:tcBorders>
                  <w:shd w:val="clear" w:color="auto" w:fill="auto"/>
                  <w:noWrap w:val="0"/>
                  <w:vAlign w:val="center"/>
                </w:tcPr>
                <w:p w14:paraId="2F7BCAF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17.01</w:t>
                  </w:r>
                </w:p>
              </w:tc>
              <w:tc>
                <w:tcPr>
                  <w:tcW w:w="284" w:type="pct"/>
                  <w:tcBorders>
                    <w:tl2br w:val="nil"/>
                    <w:tr2bl w:val="nil"/>
                  </w:tcBorders>
                  <w:shd w:val="clear" w:color="auto" w:fill="auto"/>
                  <w:noWrap w:val="0"/>
                  <w:vAlign w:val="center"/>
                </w:tcPr>
                <w:p w14:paraId="26B02B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B1E4BB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17.01</w:t>
                  </w:r>
                </w:p>
              </w:tc>
              <w:tc>
                <w:tcPr>
                  <w:tcW w:w="403" w:type="pct"/>
                  <w:tcBorders>
                    <w:tl2br w:val="nil"/>
                    <w:tr2bl w:val="nil"/>
                  </w:tcBorders>
                  <w:shd w:val="clear" w:color="auto" w:fill="auto"/>
                  <w:noWrap w:val="0"/>
                  <w:vAlign w:val="center"/>
                </w:tcPr>
                <w:p w14:paraId="0B88B3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47.39 </w:t>
                  </w:r>
                </w:p>
              </w:tc>
              <w:tc>
                <w:tcPr>
                  <w:tcW w:w="307" w:type="pct"/>
                  <w:vMerge w:val="continue"/>
                  <w:tcBorders>
                    <w:tl2br w:val="nil"/>
                    <w:tr2bl w:val="nil"/>
                  </w:tcBorders>
                  <w:shd w:val="clear" w:color="auto" w:fill="auto"/>
                  <w:noWrap w:val="0"/>
                  <w:vAlign w:val="center"/>
                </w:tcPr>
                <w:p w14:paraId="02E1DA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4CCC9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D4995C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22.39 </w:t>
                  </w:r>
                </w:p>
              </w:tc>
              <w:tc>
                <w:tcPr>
                  <w:tcW w:w="444" w:type="pct"/>
                  <w:tcBorders>
                    <w:tl2br w:val="nil"/>
                    <w:tr2bl w:val="nil"/>
                  </w:tcBorders>
                  <w:shd w:val="clear" w:color="auto" w:fill="auto"/>
                  <w:noWrap w:val="0"/>
                  <w:vAlign w:val="center"/>
                </w:tcPr>
                <w:p w14:paraId="2ADFAF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C150D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305BD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D8AC1D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54EC93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喷油机</w:t>
                  </w:r>
                </w:p>
              </w:tc>
              <w:tc>
                <w:tcPr>
                  <w:tcW w:w="341" w:type="pct"/>
                  <w:tcBorders>
                    <w:tl2br w:val="nil"/>
                    <w:tr2bl w:val="nil"/>
                  </w:tcBorders>
                  <w:shd w:val="clear" w:color="auto" w:fill="auto"/>
                  <w:noWrap w:val="0"/>
                  <w:vAlign w:val="center"/>
                </w:tcPr>
                <w:p w14:paraId="62321A7A">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64C711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E2C57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24.02</w:t>
                  </w:r>
                </w:p>
              </w:tc>
              <w:tc>
                <w:tcPr>
                  <w:tcW w:w="301" w:type="pct"/>
                  <w:tcBorders>
                    <w:tl2br w:val="nil"/>
                    <w:tr2bl w:val="nil"/>
                  </w:tcBorders>
                  <w:shd w:val="clear" w:color="auto" w:fill="auto"/>
                  <w:noWrap w:val="0"/>
                  <w:vAlign w:val="center"/>
                </w:tcPr>
                <w:p w14:paraId="0A4F4B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16.92</w:t>
                  </w:r>
                </w:p>
              </w:tc>
              <w:tc>
                <w:tcPr>
                  <w:tcW w:w="284" w:type="pct"/>
                  <w:tcBorders>
                    <w:tl2br w:val="nil"/>
                    <w:tr2bl w:val="nil"/>
                  </w:tcBorders>
                  <w:shd w:val="clear" w:color="auto" w:fill="auto"/>
                  <w:noWrap w:val="0"/>
                  <w:vAlign w:val="center"/>
                </w:tcPr>
                <w:p w14:paraId="4DA804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C7DED0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16.92</w:t>
                  </w:r>
                </w:p>
              </w:tc>
              <w:tc>
                <w:tcPr>
                  <w:tcW w:w="403" w:type="pct"/>
                  <w:tcBorders>
                    <w:tl2br w:val="nil"/>
                    <w:tr2bl w:val="nil"/>
                  </w:tcBorders>
                  <w:shd w:val="clear" w:color="auto" w:fill="auto"/>
                  <w:noWrap w:val="0"/>
                  <w:vAlign w:val="center"/>
                </w:tcPr>
                <w:p w14:paraId="33E6C32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47.43 </w:t>
                  </w:r>
                </w:p>
              </w:tc>
              <w:tc>
                <w:tcPr>
                  <w:tcW w:w="307" w:type="pct"/>
                  <w:vMerge w:val="continue"/>
                  <w:tcBorders>
                    <w:tl2br w:val="nil"/>
                    <w:tr2bl w:val="nil"/>
                  </w:tcBorders>
                  <w:shd w:val="clear" w:color="auto" w:fill="auto"/>
                  <w:noWrap w:val="0"/>
                  <w:vAlign w:val="center"/>
                </w:tcPr>
                <w:p w14:paraId="091308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AC69A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66E786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22.43 </w:t>
                  </w:r>
                </w:p>
              </w:tc>
              <w:tc>
                <w:tcPr>
                  <w:tcW w:w="444" w:type="pct"/>
                  <w:tcBorders>
                    <w:tl2br w:val="nil"/>
                    <w:tr2bl w:val="nil"/>
                  </w:tcBorders>
                  <w:shd w:val="clear" w:color="auto" w:fill="auto"/>
                  <w:noWrap w:val="0"/>
                  <w:vAlign w:val="center"/>
                </w:tcPr>
                <w:p w14:paraId="552318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E6470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E8E93F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E4DD26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D9B022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1E15EDA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59724A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E1D79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25.9</w:t>
                  </w:r>
                </w:p>
              </w:tc>
              <w:tc>
                <w:tcPr>
                  <w:tcW w:w="301" w:type="pct"/>
                  <w:tcBorders>
                    <w:tl2br w:val="nil"/>
                    <w:tr2bl w:val="nil"/>
                  </w:tcBorders>
                  <w:shd w:val="clear" w:color="auto" w:fill="auto"/>
                  <w:noWrap w:val="0"/>
                  <w:vAlign w:val="center"/>
                </w:tcPr>
                <w:p w14:paraId="63AE669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17.05</w:t>
                  </w:r>
                </w:p>
              </w:tc>
              <w:tc>
                <w:tcPr>
                  <w:tcW w:w="284" w:type="pct"/>
                  <w:tcBorders>
                    <w:tl2br w:val="nil"/>
                    <w:tr2bl w:val="nil"/>
                  </w:tcBorders>
                  <w:shd w:val="clear" w:color="auto" w:fill="auto"/>
                  <w:noWrap w:val="0"/>
                  <w:vAlign w:val="center"/>
                </w:tcPr>
                <w:p w14:paraId="301E2A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94B7A6A">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17.05</w:t>
                  </w:r>
                </w:p>
              </w:tc>
              <w:tc>
                <w:tcPr>
                  <w:tcW w:w="403" w:type="pct"/>
                  <w:tcBorders>
                    <w:tl2br w:val="nil"/>
                    <w:tr2bl w:val="nil"/>
                  </w:tcBorders>
                  <w:shd w:val="clear" w:color="auto" w:fill="auto"/>
                  <w:noWrap w:val="0"/>
                  <w:vAlign w:val="center"/>
                </w:tcPr>
                <w:p w14:paraId="33BD76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47.37 </w:t>
                  </w:r>
                </w:p>
              </w:tc>
              <w:tc>
                <w:tcPr>
                  <w:tcW w:w="307" w:type="pct"/>
                  <w:vMerge w:val="continue"/>
                  <w:tcBorders>
                    <w:tl2br w:val="nil"/>
                    <w:tr2bl w:val="nil"/>
                  </w:tcBorders>
                  <w:shd w:val="clear" w:color="auto" w:fill="auto"/>
                  <w:noWrap w:val="0"/>
                  <w:vAlign w:val="center"/>
                </w:tcPr>
                <w:p w14:paraId="749B50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13F5C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237745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22.37 </w:t>
                  </w:r>
                </w:p>
              </w:tc>
              <w:tc>
                <w:tcPr>
                  <w:tcW w:w="444" w:type="pct"/>
                  <w:tcBorders>
                    <w:tl2br w:val="nil"/>
                    <w:tr2bl w:val="nil"/>
                  </w:tcBorders>
                  <w:shd w:val="clear" w:color="auto" w:fill="auto"/>
                  <w:noWrap w:val="0"/>
                  <w:vAlign w:val="center"/>
                </w:tcPr>
                <w:p w14:paraId="01ABA8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EC2AB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44180F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E18C9C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5911EE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75B332F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87DE2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792BB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17.38</w:t>
                  </w:r>
                </w:p>
              </w:tc>
              <w:tc>
                <w:tcPr>
                  <w:tcW w:w="301" w:type="pct"/>
                  <w:tcBorders>
                    <w:tl2br w:val="nil"/>
                    <w:tr2bl w:val="nil"/>
                  </w:tcBorders>
                  <w:shd w:val="clear" w:color="auto" w:fill="auto"/>
                  <w:noWrap w:val="0"/>
                  <w:vAlign w:val="center"/>
                </w:tcPr>
                <w:p w14:paraId="31D75C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19.66</w:t>
                  </w:r>
                </w:p>
              </w:tc>
              <w:tc>
                <w:tcPr>
                  <w:tcW w:w="284" w:type="pct"/>
                  <w:tcBorders>
                    <w:tl2br w:val="nil"/>
                    <w:tr2bl w:val="nil"/>
                  </w:tcBorders>
                  <w:shd w:val="clear" w:color="auto" w:fill="auto"/>
                  <w:noWrap w:val="0"/>
                  <w:vAlign w:val="center"/>
                </w:tcPr>
                <w:p w14:paraId="28C564A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C5075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17.38</w:t>
                  </w:r>
                </w:p>
              </w:tc>
              <w:tc>
                <w:tcPr>
                  <w:tcW w:w="403" w:type="pct"/>
                  <w:tcBorders>
                    <w:tl2br w:val="nil"/>
                    <w:tr2bl w:val="nil"/>
                  </w:tcBorders>
                  <w:shd w:val="clear" w:color="auto" w:fill="auto"/>
                  <w:noWrap w:val="0"/>
                  <w:vAlign w:val="center"/>
                </w:tcPr>
                <w:p w14:paraId="2EF0EFE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47.20 </w:t>
                  </w:r>
                </w:p>
              </w:tc>
              <w:tc>
                <w:tcPr>
                  <w:tcW w:w="307" w:type="pct"/>
                  <w:vMerge w:val="continue"/>
                  <w:tcBorders>
                    <w:tl2br w:val="nil"/>
                    <w:tr2bl w:val="nil"/>
                  </w:tcBorders>
                  <w:shd w:val="clear" w:color="auto" w:fill="auto"/>
                  <w:noWrap w:val="0"/>
                  <w:vAlign w:val="center"/>
                </w:tcPr>
                <w:p w14:paraId="3D181D0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71E1F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B822F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22.20 </w:t>
                  </w:r>
                </w:p>
              </w:tc>
              <w:tc>
                <w:tcPr>
                  <w:tcW w:w="444" w:type="pct"/>
                  <w:tcBorders>
                    <w:tl2br w:val="nil"/>
                    <w:tr2bl w:val="nil"/>
                  </w:tcBorders>
                  <w:shd w:val="clear" w:color="auto" w:fill="auto"/>
                  <w:noWrap w:val="0"/>
                  <w:vAlign w:val="center"/>
                </w:tcPr>
                <w:p w14:paraId="73A7EC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19EDA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AD3D4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7D81A0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5614EC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4415C58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0AB55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027D7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19.91</w:t>
                  </w:r>
                </w:p>
              </w:tc>
              <w:tc>
                <w:tcPr>
                  <w:tcW w:w="301" w:type="pct"/>
                  <w:tcBorders>
                    <w:tl2br w:val="nil"/>
                    <w:tr2bl w:val="nil"/>
                  </w:tcBorders>
                  <w:shd w:val="clear" w:color="auto" w:fill="auto"/>
                  <w:noWrap w:val="0"/>
                  <w:vAlign w:val="center"/>
                </w:tcPr>
                <w:p w14:paraId="268D739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19.96</w:t>
                  </w:r>
                </w:p>
              </w:tc>
              <w:tc>
                <w:tcPr>
                  <w:tcW w:w="284" w:type="pct"/>
                  <w:tcBorders>
                    <w:tl2br w:val="nil"/>
                    <w:tr2bl w:val="nil"/>
                  </w:tcBorders>
                  <w:shd w:val="clear" w:color="auto" w:fill="auto"/>
                  <w:noWrap w:val="0"/>
                  <w:vAlign w:val="center"/>
                </w:tcPr>
                <w:p w14:paraId="3E4401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1F473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19.91</w:t>
                  </w:r>
                </w:p>
              </w:tc>
              <w:tc>
                <w:tcPr>
                  <w:tcW w:w="403" w:type="pct"/>
                  <w:tcBorders>
                    <w:tl2br w:val="nil"/>
                    <w:tr2bl w:val="nil"/>
                  </w:tcBorders>
                  <w:shd w:val="clear" w:color="auto" w:fill="auto"/>
                  <w:noWrap w:val="0"/>
                  <w:vAlign w:val="center"/>
                </w:tcPr>
                <w:p w14:paraId="70ECC12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46.02 </w:t>
                  </w:r>
                </w:p>
              </w:tc>
              <w:tc>
                <w:tcPr>
                  <w:tcW w:w="307" w:type="pct"/>
                  <w:vMerge w:val="continue"/>
                  <w:tcBorders>
                    <w:tl2br w:val="nil"/>
                    <w:tr2bl w:val="nil"/>
                  </w:tcBorders>
                  <w:shd w:val="clear" w:color="auto" w:fill="auto"/>
                  <w:noWrap w:val="0"/>
                  <w:vAlign w:val="center"/>
                </w:tcPr>
                <w:p w14:paraId="4C3969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3C094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AC89DC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21.02 </w:t>
                  </w:r>
                </w:p>
              </w:tc>
              <w:tc>
                <w:tcPr>
                  <w:tcW w:w="444" w:type="pct"/>
                  <w:tcBorders>
                    <w:tl2br w:val="nil"/>
                    <w:tr2bl w:val="nil"/>
                  </w:tcBorders>
                  <w:shd w:val="clear" w:color="auto" w:fill="auto"/>
                  <w:noWrap w:val="0"/>
                  <w:vAlign w:val="center"/>
                </w:tcPr>
                <w:p w14:paraId="6AAF67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A1ADD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377523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3CBBD6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B0A88A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1A455BC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CB574F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40BFA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21.96</w:t>
                  </w:r>
                </w:p>
              </w:tc>
              <w:tc>
                <w:tcPr>
                  <w:tcW w:w="301" w:type="pct"/>
                  <w:tcBorders>
                    <w:tl2br w:val="nil"/>
                    <w:tr2bl w:val="nil"/>
                  </w:tcBorders>
                  <w:shd w:val="clear" w:color="auto" w:fill="auto"/>
                  <w:noWrap w:val="0"/>
                  <w:vAlign w:val="center"/>
                </w:tcPr>
                <w:p w14:paraId="761C4A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19.79</w:t>
                  </w:r>
                </w:p>
              </w:tc>
              <w:tc>
                <w:tcPr>
                  <w:tcW w:w="284" w:type="pct"/>
                  <w:tcBorders>
                    <w:tl2br w:val="nil"/>
                    <w:tr2bl w:val="nil"/>
                  </w:tcBorders>
                  <w:shd w:val="clear" w:color="auto" w:fill="auto"/>
                  <w:noWrap w:val="0"/>
                  <w:vAlign w:val="center"/>
                </w:tcPr>
                <w:p w14:paraId="3A1FA5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03F255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19.79</w:t>
                  </w:r>
                </w:p>
              </w:tc>
              <w:tc>
                <w:tcPr>
                  <w:tcW w:w="403" w:type="pct"/>
                  <w:tcBorders>
                    <w:tl2br w:val="nil"/>
                    <w:tr2bl w:val="nil"/>
                  </w:tcBorders>
                  <w:shd w:val="clear" w:color="auto" w:fill="auto"/>
                  <w:noWrap w:val="0"/>
                  <w:vAlign w:val="center"/>
                </w:tcPr>
                <w:p w14:paraId="70BBA8F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46.07 </w:t>
                  </w:r>
                </w:p>
              </w:tc>
              <w:tc>
                <w:tcPr>
                  <w:tcW w:w="307" w:type="pct"/>
                  <w:vMerge w:val="continue"/>
                  <w:tcBorders>
                    <w:tl2br w:val="nil"/>
                    <w:tr2bl w:val="nil"/>
                  </w:tcBorders>
                  <w:shd w:val="clear" w:color="auto" w:fill="auto"/>
                  <w:noWrap w:val="0"/>
                  <w:vAlign w:val="center"/>
                </w:tcPr>
                <w:p w14:paraId="0CA802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9B315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041D89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21.07 </w:t>
                  </w:r>
                </w:p>
              </w:tc>
              <w:tc>
                <w:tcPr>
                  <w:tcW w:w="444" w:type="pct"/>
                  <w:tcBorders>
                    <w:tl2br w:val="nil"/>
                    <w:tr2bl w:val="nil"/>
                  </w:tcBorders>
                  <w:shd w:val="clear" w:color="auto" w:fill="auto"/>
                  <w:noWrap w:val="0"/>
                  <w:vAlign w:val="center"/>
                </w:tcPr>
                <w:p w14:paraId="61C90C4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896A13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305975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C641D9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498E1E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492FFFB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E5A94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27283C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24.54</w:t>
                  </w:r>
                </w:p>
              </w:tc>
              <w:tc>
                <w:tcPr>
                  <w:tcW w:w="301" w:type="pct"/>
                  <w:tcBorders>
                    <w:tl2br w:val="nil"/>
                    <w:tr2bl w:val="nil"/>
                  </w:tcBorders>
                  <w:shd w:val="clear" w:color="auto" w:fill="auto"/>
                  <w:noWrap w:val="0"/>
                  <w:vAlign w:val="center"/>
                </w:tcPr>
                <w:p w14:paraId="134F87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19.75</w:t>
                  </w:r>
                </w:p>
              </w:tc>
              <w:tc>
                <w:tcPr>
                  <w:tcW w:w="284" w:type="pct"/>
                  <w:tcBorders>
                    <w:tl2br w:val="nil"/>
                    <w:tr2bl w:val="nil"/>
                  </w:tcBorders>
                  <w:shd w:val="clear" w:color="auto" w:fill="auto"/>
                  <w:noWrap w:val="0"/>
                  <w:vAlign w:val="center"/>
                </w:tcPr>
                <w:p w14:paraId="151039A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C085A7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19.75</w:t>
                  </w:r>
                </w:p>
              </w:tc>
              <w:tc>
                <w:tcPr>
                  <w:tcW w:w="403" w:type="pct"/>
                  <w:tcBorders>
                    <w:tl2br w:val="nil"/>
                    <w:tr2bl w:val="nil"/>
                  </w:tcBorders>
                  <w:shd w:val="clear" w:color="auto" w:fill="auto"/>
                  <w:noWrap w:val="0"/>
                  <w:vAlign w:val="center"/>
                </w:tcPr>
                <w:p w14:paraId="1F407C8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46.09 </w:t>
                  </w:r>
                </w:p>
              </w:tc>
              <w:tc>
                <w:tcPr>
                  <w:tcW w:w="307" w:type="pct"/>
                  <w:vMerge w:val="continue"/>
                  <w:tcBorders>
                    <w:tl2br w:val="nil"/>
                    <w:tr2bl w:val="nil"/>
                  </w:tcBorders>
                  <w:shd w:val="clear" w:color="auto" w:fill="auto"/>
                  <w:noWrap w:val="0"/>
                  <w:vAlign w:val="center"/>
                </w:tcPr>
                <w:p w14:paraId="022A36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09EDF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474178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21.09 </w:t>
                  </w:r>
                </w:p>
              </w:tc>
              <w:tc>
                <w:tcPr>
                  <w:tcW w:w="444" w:type="pct"/>
                  <w:tcBorders>
                    <w:tl2br w:val="nil"/>
                    <w:tr2bl w:val="nil"/>
                  </w:tcBorders>
                  <w:shd w:val="clear" w:color="auto" w:fill="auto"/>
                  <w:noWrap w:val="0"/>
                  <w:vAlign w:val="center"/>
                </w:tcPr>
                <w:p w14:paraId="46682F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CAE017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7B38D4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B75380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73DABA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33167B1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E20934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4DF885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41.83</w:t>
                  </w:r>
                </w:p>
              </w:tc>
              <w:tc>
                <w:tcPr>
                  <w:tcW w:w="301" w:type="pct"/>
                  <w:tcBorders>
                    <w:tl2br w:val="nil"/>
                    <w:tr2bl w:val="nil"/>
                  </w:tcBorders>
                  <w:shd w:val="clear" w:color="auto" w:fill="auto"/>
                  <w:noWrap w:val="0"/>
                  <w:vAlign w:val="center"/>
                </w:tcPr>
                <w:p w14:paraId="27547C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3.49</w:t>
                  </w:r>
                </w:p>
              </w:tc>
              <w:tc>
                <w:tcPr>
                  <w:tcW w:w="284" w:type="pct"/>
                  <w:tcBorders>
                    <w:tl2br w:val="nil"/>
                    <w:tr2bl w:val="nil"/>
                  </w:tcBorders>
                  <w:shd w:val="clear" w:color="auto" w:fill="auto"/>
                  <w:noWrap w:val="0"/>
                  <w:vAlign w:val="center"/>
                </w:tcPr>
                <w:p w14:paraId="577AD2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30187E11">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3.49</w:t>
                  </w:r>
                </w:p>
              </w:tc>
              <w:tc>
                <w:tcPr>
                  <w:tcW w:w="403" w:type="pct"/>
                  <w:tcBorders>
                    <w:tl2br w:val="nil"/>
                    <w:tr2bl w:val="nil"/>
                  </w:tcBorders>
                  <w:shd w:val="clear" w:color="auto" w:fill="auto"/>
                  <w:noWrap w:val="0"/>
                  <w:vAlign w:val="center"/>
                </w:tcPr>
                <w:p w14:paraId="68A6E02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51.14 </w:t>
                  </w:r>
                </w:p>
              </w:tc>
              <w:tc>
                <w:tcPr>
                  <w:tcW w:w="307" w:type="pct"/>
                  <w:vMerge w:val="continue"/>
                  <w:tcBorders>
                    <w:tl2br w:val="nil"/>
                    <w:tr2bl w:val="nil"/>
                  </w:tcBorders>
                  <w:shd w:val="clear" w:color="auto" w:fill="auto"/>
                  <w:noWrap w:val="0"/>
                  <w:vAlign w:val="center"/>
                </w:tcPr>
                <w:p w14:paraId="08CA7B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DB1A8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D83131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26.14 </w:t>
                  </w:r>
                </w:p>
              </w:tc>
              <w:tc>
                <w:tcPr>
                  <w:tcW w:w="444" w:type="pct"/>
                  <w:tcBorders>
                    <w:tl2br w:val="nil"/>
                    <w:tr2bl w:val="nil"/>
                  </w:tcBorders>
                  <w:shd w:val="clear" w:color="auto" w:fill="auto"/>
                  <w:noWrap w:val="0"/>
                  <w:vAlign w:val="center"/>
                </w:tcPr>
                <w:p w14:paraId="0C5550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3E6E0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F8529F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A0C420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BDF5F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7B3EDD4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82678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35BE1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49.09</w:t>
                  </w:r>
                </w:p>
              </w:tc>
              <w:tc>
                <w:tcPr>
                  <w:tcW w:w="301" w:type="pct"/>
                  <w:tcBorders>
                    <w:tl2br w:val="nil"/>
                    <w:tr2bl w:val="nil"/>
                  </w:tcBorders>
                  <w:shd w:val="clear" w:color="auto" w:fill="auto"/>
                  <w:noWrap w:val="0"/>
                  <w:vAlign w:val="center"/>
                </w:tcPr>
                <w:p w14:paraId="579E7B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3.49</w:t>
                  </w:r>
                </w:p>
              </w:tc>
              <w:tc>
                <w:tcPr>
                  <w:tcW w:w="284" w:type="pct"/>
                  <w:tcBorders>
                    <w:tl2br w:val="nil"/>
                    <w:tr2bl w:val="nil"/>
                  </w:tcBorders>
                  <w:shd w:val="clear" w:color="auto" w:fill="auto"/>
                  <w:noWrap w:val="0"/>
                  <w:vAlign w:val="center"/>
                </w:tcPr>
                <w:p w14:paraId="2B2EB7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09DF642">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3.49</w:t>
                  </w:r>
                </w:p>
              </w:tc>
              <w:tc>
                <w:tcPr>
                  <w:tcW w:w="403" w:type="pct"/>
                  <w:tcBorders>
                    <w:tl2br w:val="nil"/>
                    <w:tr2bl w:val="nil"/>
                  </w:tcBorders>
                  <w:shd w:val="clear" w:color="auto" w:fill="auto"/>
                  <w:noWrap w:val="0"/>
                  <w:vAlign w:val="center"/>
                </w:tcPr>
                <w:p w14:paraId="2A7F613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51.14 </w:t>
                  </w:r>
                </w:p>
              </w:tc>
              <w:tc>
                <w:tcPr>
                  <w:tcW w:w="307" w:type="pct"/>
                  <w:vMerge w:val="continue"/>
                  <w:tcBorders>
                    <w:tl2br w:val="nil"/>
                    <w:tr2bl w:val="nil"/>
                  </w:tcBorders>
                  <w:shd w:val="clear" w:color="auto" w:fill="auto"/>
                  <w:noWrap w:val="0"/>
                  <w:vAlign w:val="center"/>
                </w:tcPr>
                <w:p w14:paraId="739874E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10362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E069BB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26.14 </w:t>
                  </w:r>
                </w:p>
              </w:tc>
              <w:tc>
                <w:tcPr>
                  <w:tcW w:w="444" w:type="pct"/>
                  <w:tcBorders>
                    <w:tl2br w:val="nil"/>
                    <w:tr2bl w:val="nil"/>
                  </w:tcBorders>
                  <w:shd w:val="clear" w:color="auto" w:fill="auto"/>
                  <w:noWrap w:val="0"/>
                  <w:vAlign w:val="center"/>
                </w:tcPr>
                <w:p w14:paraId="72BBC5C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C9E2D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6B7754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DFE52D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84C214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铝座拧紧设备</w:t>
                  </w:r>
                </w:p>
              </w:tc>
              <w:tc>
                <w:tcPr>
                  <w:tcW w:w="341" w:type="pct"/>
                  <w:tcBorders>
                    <w:tl2br w:val="nil"/>
                    <w:tr2bl w:val="nil"/>
                  </w:tcBorders>
                  <w:shd w:val="clear" w:color="auto" w:fill="auto"/>
                  <w:noWrap w:val="0"/>
                  <w:vAlign w:val="center"/>
                </w:tcPr>
                <w:p w14:paraId="7517B15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F0794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A7B76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56.46</w:t>
                  </w:r>
                </w:p>
              </w:tc>
              <w:tc>
                <w:tcPr>
                  <w:tcW w:w="301" w:type="pct"/>
                  <w:tcBorders>
                    <w:tl2br w:val="nil"/>
                    <w:tr2bl w:val="nil"/>
                  </w:tcBorders>
                  <w:shd w:val="clear" w:color="auto" w:fill="auto"/>
                  <w:noWrap w:val="0"/>
                  <w:vAlign w:val="center"/>
                </w:tcPr>
                <w:p w14:paraId="655B53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3.16</w:t>
                  </w:r>
                </w:p>
              </w:tc>
              <w:tc>
                <w:tcPr>
                  <w:tcW w:w="284" w:type="pct"/>
                  <w:tcBorders>
                    <w:tl2br w:val="nil"/>
                    <w:tr2bl w:val="nil"/>
                  </w:tcBorders>
                  <w:shd w:val="clear" w:color="auto" w:fill="auto"/>
                  <w:noWrap w:val="0"/>
                  <w:vAlign w:val="center"/>
                </w:tcPr>
                <w:p w14:paraId="32CE7D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1BA2C4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3.16</w:t>
                  </w:r>
                </w:p>
              </w:tc>
              <w:tc>
                <w:tcPr>
                  <w:tcW w:w="403" w:type="pct"/>
                  <w:tcBorders>
                    <w:tl2br w:val="nil"/>
                    <w:tr2bl w:val="nil"/>
                  </w:tcBorders>
                  <w:shd w:val="clear" w:color="auto" w:fill="auto"/>
                  <w:noWrap w:val="0"/>
                  <w:vAlign w:val="center"/>
                </w:tcPr>
                <w:p w14:paraId="7F6D42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52.01 </w:t>
                  </w:r>
                </w:p>
              </w:tc>
              <w:tc>
                <w:tcPr>
                  <w:tcW w:w="307" w:type="pct"/>
                  <w:vMerge w:val="continue"/>
                  <w:tcBorders>
                    <w:tl2br w:val="nil"/>
                    <w:tr2bl w:val="nil"/>
                  </w:tcBorders>
                  <w:shd w:val="clear" w:color="auto" w:fill="auto"/>
                  <w:noWrap w:val="0"/>
                  <w:vAlign w:val="center"/>
                </w:tcPr>
                <w:p w14:paraId="4B5B95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ABDD5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B8AAA0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27.01 </w:t>
                  </w:r>
                </w:p>
              </w:tc>
              <w:tc>
                <w:tcPr>
                  <w:tcW w:w="444" w:type="pct"/>
                  <w:tcBorders>
                    <w:tl2br w:val="nil"/>
                    <w:tr2bl w:val="nil"/>
                  </w:tcBorders>
                  <w:shd w:val="clear" w:color="auto" w:fill="auto"/>
                  <w:noWrap w:val="0"/>
                  <w:vAlign w:val="center"/>
                </w:tcPr>
                <w:p w14:paraId="4567D1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C5D3E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C52AC6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8F6C7B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B364AC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机滤总成装配线</w:t>
                  </w:r>
                </w:p>
              </w:tc>
              <w:tc>
                <w:tcPr>
                  <w:tcW w:w="341" w:type="pct"/>
                  <w:tcBorders>
                    <w:tl2br w:val="nil"/>
                    <w:tr2bl w:val="nil"/>
                  </w:tcBorders>
                  <w:shd w:val="clear" w:color="auto" w:fill="auto"/>
                  <w:noWrap w:val="0"/>
                  <w:vAlign w:val="center"/>
                </w:tcPr>
                <w:p w14:paraId="7AF3B25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23806E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F8E8F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57.23</w:t>
                  </w:r>
                </w:p>
              </w:tc>
              <w:tc>
                <w:tcPr>
                  <w:tcW w:w="301" w:type="pct"/>
                  <w:tcBorders>
                    <w:tl2br w:val="nil"/>
                    <w:tr2bl w:val="nil"/>
                  </w:tcBorders>
                  <w:shd w:val="clear" w:color="auto" w:fill="auto"/>
                  <w:noWrap w:val="0"/>
                  <w:vAlign w:val="center"/>
                </w:tcPr>
                <w:p w14:paraId="30E833C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6.9</w:t>
                  </w:r>
                </w:p>
              </w:tc>
              <w:tc>
                <w:tcPr>
                  <w:tcW w:w="284" w:type="pct"/>
                  <w:tcBorders>
                    <w:tl2br w:val="nil"/>
                    <w:tr2bl w:val="nil"/>
                  </w:tcBorders>
                  <w:shd w:val="clear" w:color="auto" w:fill="auto"/>
                  <w:noWrap w:val="0"/>
                  <w:vAlign w:val="center"/>
                </w:tcPr>
                <w:p w14:paraId="6630FB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4D2691C2">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6.9</w:t>
                  </w:r>
                </w:p>
              </w:tc>
              <w:tc>
                <w:tcPr>
                  <w:tcW w:w="403" w:type="pct"/>
                  <w:tcBorders>
                    <w:tl2br w:val="nil"/>
                    <w:tr2bl w:val="nil"/>
                  </w:tcBorders>
                  <w:shd w:val="clear" w:color="auto" w:fill="auto"/>
                  <w:noWrap w:val="0"/>
                  <w:vAlign w:val="center"/>
                </w:tcPr>
                <w:p w14:paraId="01B9EE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45.22 </w:t>
                  </w:r>
                </w:p>
              </w:tc>
              <w:tc>
                <w:tcPr>
                  <w:tcW w:w="307" w:type="pct"/>
                  <w:vMerge w:val="continue"/>
                  <w:tcBorders>
                    <w:tl2br w:val="nil"/>
                    <w:tr2bl w:val="nil"/>
                  </w:tcBorders>
                  <w:shd w:val="clear" w:color="auto" w:fill="auto"/>
                  <w:noWrap w:val="0"/>
                  <w:vAlign w:val="center"/>
                </w:tcPr>
                <w:p w14:paraId="2F786BF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B0A46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83CAA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20.22 </w:t>
                  </w:r>
                </w:p>
              </w:tc>
              <w:tc>
                <w:tcPr>
                  <w:tcW w:w="444" w:type="pct"/>
                  <w:tcBorders>
                    <w:tl2br w:val="nil"/>
                    <w:tr2bl w:val="nil"/>
                  </w:tcBorders>
                  <w:shd w:val="clear" w:color="auto" w:fill="auto"/>
                  <w:noWrap w:val="0"/>
                  <w:vAlign w:val="center"/>
                </w:tcPr>
                <w:p w14:paraId="37E6F8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19239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0E443D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D805B8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09BD88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机滤总成装配线</w:t>
                  </w:r>
                </w:p>
              </w:tc>
              <w:tc>
                <w:tcPr>
                  <w:tcW w:w="341" w:type="pct"/>
                  <w:tcBorders>
                    <w:tl2br w:val="nil"/>
                    <w:tr2bl w:val="nil"/>
                  </w:tcBorders>
                  <w:shd w:val="clear" w:color="auto" w:fill="auto"/>
                  <w:noWrap w:val="0"/>
                  <w:vAlign w:val="center"/>
                </w:tcPr>
                <w:p w14:paraId="4BB3E2D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429E20F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6A193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50.19</w:t>
                  </w:r>
                </w:p>
              </w:tc>
              <w:tc>
                <w:tcPr>
                  <w:tcW w:w="301" w:type="pct"/>
                  <w:tcBorders>
                    <w:tl2br w:val="nil"/>
                    <w:tr2bl w:val="nil"/>
                  </w:tcBorders>
                  <w:shd w:val="clear" w:color="auto" w:fill="auto"/>
                  <w:noWrap w:val="0"/>
                  <w:vAlign w:val="center"/>
                </w:tcPr>
                <w:p w14:paraId="59582E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8.33</w:t>
                  </w:r>
                </w:p>
              </w:tc>
              <w:tc>
                <w:tcPr>
                  <w:tcW w:w="284" w:type="pct"/>
                  <w:tcBorders>
                    <w:tl2br w:val="nil"/>
                    <w:tr2bl w:val="nil"/>
                  </w:tcBorders>
                  <w:shd w:val="clear" w:color="auto" w:fill="auto"/>
                  <w:noWrap w:val="0"/>
                  <w:vAlign w:val="center"/>
                </w:tcPr>
                <w:p w14:paraId="3F6604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5580F9E9">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8.33</w:t>
                  </w:r>
                </w:p>
              </w:tc>
              <w:tc>
                <w:tcPr>
                  <w:tcW w:w="403" w:type="pct"/>
                  <w:tcBorders>
                    <w:tl2br w:val="nil"/>
                    <w:tr2bl w:val="nil"/>
                  </w:tcBorders>
                  <w:shd w:val="clear" w:color="auto" w:fill="auto"/>
                  <w:noWrap w:val="0"/>
                  <w:vAlign w:val="center"/>
                </w:tcPr>
                <w:p w14:paraId="7DCFE68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43.59 </w:t>
                  </w:r>
                </w:p>
              </w:tc>
              <w:tc>
                <w:tcPr>
                  <w:tcW w:w="307" w:type="pct"/>
                  <w:vMerge w:val="continue"/>
                  <w:tcBorders>
                    <w:tl2br w:val="nil"/>
                    <w:tr2bl w:val="nil"/>
                  </w:tcBorders>
                  <w:shd w:val="clear" w:color="auto" w:fill="auto"/>
                  <w:noWrap w:val="0"/>
                  <w:vAlign w:val="center"/>
                </w:tcPr>
                <w:p w14:paraId="0C1C6A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8E3DC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4EE79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18.59 </w:t>
                  </w:r>
                </w:p>
              </w:tc>
              <w:tc>
                <w:tcPr>
                  <w:tcW w:w="444" w:type="pct"/>
                  <w:tcBorders>
                    <w:tl2br w:val="nil"/>
                    <w:tr2bl w:val="nil"/>
                  </w:tcBorders>
                  <w:shd w:val="clear" w:color="auto" w:fill="auto"/>
                  <w:noWrap w:val="0"/>
                  <w:vAlign w:val="center"/>
                </w:tcPr>
                <w:p w14:paraId="0B8DBB2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C3F3D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DA0F49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1370AE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D9100A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套袋收缩机</w:t>
                  </w:r>
                </w:p>
              </w:tc>
              <w:tc>
                <w:tcPr>
                  <w:tcW w:w="341" w:type="pct"/>
                  <w:tcBorders>
                    <w:tl2br w:val="nil"/>
                    <w:tr2bl w:val="nil"/>
                  </w:tcBorders>
                  <w:shd w:val="clear" w:color="auto" w:fill="auto"/>
                  <w:noWrap w:val="0"/>
                  <w:vAlign w:val="center"/>
                </w:tcPr>
                <w:p w14:paraId="24A51B6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73115F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A16D7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45.35</w:t>
                  </w:r>
                </w:p>
              </w:tc>
              <w:tc>
                <w:tcPr>
                  <w:tcW w:w="301" w:type="pct"/>
                  <w:tcBorders>
                    <w:tl2br w:val="nil"/>
                    <w:tr2bl w:val="nil"/>
                  </w:tcBorders>
                  <w:shd w:val="clear" w:color="auto" w:fill="auto"/>
                  <w:noWrap w:val="0"/>
                  <w:vAlign w:val="center"/>
                </w:tcPr>
                <w:p w14:paraId="069005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w:t>
                  </w:r>
                </w:p>
              </w:tc>
              <w:tc>
                <w:tcPr>
                  <w:tcW w:w="284" w:type="pct"/>
                  <w:tcBorders>
                    <w:tl2br w:val="nil"/>
                    <w:tr2bl w:val="nil"/>
                  </w:tcBorders>
                  <w:shd w:val="clear" w:color="auto" w:fill="auto"/>
                  <w:noWrap w:val="0"/>
                  <w:vAlign w:val="center"/>
                </w:tcPr>
                <w:p w14:paraId="41C780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3AA4709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8</w:t>
                  </w:r>
                </w:p>
              </w:tc>
              <w:tc>
                <w:tcPr>
                  <w:tcW w:w="403" w:type="pct"/>
                  <w:tcBorders>
                    <w:tl2br w:val="nil"/>
                    <w:tr2bl w:val="nil"/>
                  </w:tcBorders>
                  <w:shd w:val="clear" w:color="auto" w:fill="auto"/>
                  <w:noWrap w:val="0"/>
                  <w:vAlign w:val="center"/>
                </w:tcPr>
                <w:p w14:paraId="100C58C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43.94 </w:t>
                  </w:r>
                </w:p>
              </w:tc>
              <w:tc>
                <w:tcPr>
                  <w:tcW w:w="307" w:type="pct"/>
                  <w:vMerge w:val="continue"/>
                  <w:tcBorders>
                    <w:tl2br w:val="nil"/>
                    <w:tr2bl w:val="nil"/>
                  </w:tcBorders>
                  <w:shd w:val="clear" w:color="auto" w:fill="auto"/>
                  <w:noWrap w:val="0"/>
                  <w:vAlign w:val="center"/>
                </w:tcPr>
                <w:p w14:paraId="0F8FE39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4E8D41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AE9FA0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18.94 </w:t>
                  </w:r>
                </w:p>
              </w:tc>
              <w:tc>
                <w:tcPr>
                  <w:tcW w:w="444" w:type="pct"/>
                  <w:tcBorders>
                    <w:tl2br w:val="nil"/>
                    <w:tr2bl w:val="nil"/>
                  </w:tcBorders>
                  <w:shd w:val="clear" w:color="auto" w:fill="auto"/>
                  <w:noWrap w:val="0"/>
                  <w:vAlign w:val="center"/>
                </w:tcPr>
                <w:p w14:paraId="4A5441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99EA6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9CBEC8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2C9C17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681ACB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套袋收缩机</w:t>
                  </w:r>
                </w:p>
              </w:tc>
              <w:tc>
                <w:tcPr>
                  <w:tcW w:w="341" w:type="pct"/>
                  <w:tcBorders>
                    <w:tl2br w:val="nil"/>
                    <w:tr2bl w:val="nil"/>
                  </w:tcBorders>
                  <w:shd w:val="clear" w:color="auto" w:fill="auto"/>
                  <w:noWrap w:val="0"/>
                  <w:vAlign w:val="center"/>
                </w:tcPr>
                <w:p w14:paraId="67EBD02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518CD5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92B2C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41.83</w:t>
                  </w:r>
                </w:p>
              </w:tc>
              <w:tc>
                <w:tcPr>
                  <w:tcW w:w="301" w:type="pct"/>
                  <w:tcBorders>
                    <w:tl2br w:val="nil"/>
                    <w:tr2bl w:val="nil"/>
                  </w:tcBorders>
                  <w:shd w:val="clear" w:color="auto" w:fill="auto"/>
                  <w:noWrap w:val="0"/>
                  <w:vAlign w:val="center"/>
                </w:tcPr>
                <w:p w14:paraId="4ABFCD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7.45</w:t>
                  </w:r>
                </w:p>
              </w:tc>
              <w:tc>
                <w:tcPr>
                  <w:tcW w:w="284" w:type="pct"/>
                  <w:tcBorders>
                    <w:tl2br w:val="nil"/>
                    <w:tr2bl w:val="nil"/>
                  </w:tcBorders>
                  <w:shd w:val="clear" w:color="auto" w:fill="auto"/>
                  <w:noWrap w:val="0"/>
                  <w:vAlign w:val="center"/>
                </w:tcPr>
                <w:p w14:paraId="0699D3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45436730">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7.45</w:t>
                  </w:r>
                </w:p>
              </w:tc>
              <w:tc>
                <w:tcPr>
                  <w:tcW w:w="403" w:type="pct"/>
                  <w:tcBorders>
                    <w:tl2br w:val="nil"/>
                    <w:tr2bl w:val="nil"/>
                  </w:tcBorders>
                  <w:shd w:val="clear" w:color="auto" w:fill="auto"/>
                  <w:noWrap w:val="0"/>
                  <w:vAlign w:val="center"/>
                </w:tcPr>
                <w:p w14:paraId="6372DE2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44.56 </w:t>
                  </w:r>
                </w:p>
              </w:tc>
              <w:tc>
                <w:tcPr>
                  <w:tcW w:w="307" w:type="pct"/>
                  <w:vMerge w:val="continue"/>
                  <w:tcBorders>
                    <w:tl2br w:val="nil"/>
                    <w:tr2bl w:val="nil"/>
                  </w:tcBorders>
                  <w:shd w:val="clear" w:color="auto" w:fill="auto"/>
                  <w:noWrap w:val="0"/>
                  <w:vAlign w:val="center"/>
                </w:tcPr>
                <w:p w14:paraId="325D57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DCE6C9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EF8949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19.56 </w:t>
                  </w:r>
                </w:p>
              </w:tc>
              <w:tc>
                <w:tcPr>
                  <w:tcW w:w="444" w:type="pct"/>
                  <w:tcBorders>
                    <w:tl2br w:val="nil"/>
                    <w:tr2bl w:val="nil"/>
                  </w:tcBorders>
                  <w:shd w:val="clear" w:color="auto" w:fill="auto"/>
                  <w:noWrap w:val="0"/>
                  <w:vAlign w:val="center"/>
                </w:tcPr>
                <w:p w14:paraId="78F22E5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AA8A40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50ABA4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9950D7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7C616E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套袋收缩机</w:t>
                  </w:r>
                </w:p>
              </w:tc>
              <w:tc>
                <w:tcPr>
                  <w:tcW w:w="341" w:type="pct"/>
                  <w:tcBorders>
                    <w:tl2br w:val="nil"/>
                    <w:tr2bl w:val="nil"/>
                  </w:tcBorders>
                  <w:shd w:val="clear" w:color="auto" w:fill="auto"/>
                  <w:noWrap w:val="0"/>
                  <w:vAlign w:val="center"/>
                </w:tcPr>
                <w:p w14:paraId="20FD4E8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6AEEEA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5EB71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41.72</w:t>
                  </w:r>
                </w:p>
              </w:tc>
              <w:tc>
                <w:tcPr>
                  <w:tcW w:w="301" w:type="pct"/>
                  <w:tcBorders>
                    <w:tl2br w:val="nil"/>
                    <w:tr2bl w:val="nil"/>
                  </w:tcBorders>
                  <w:shd w:val="clear" w:color="auto" w:fill="auto"/>
                  <w:noWrap w:val="0"/>
                  <w:vAlign w:val="center"/>
                </w:tcPr>
                <w:p w14:paraId="7D96B7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13.39</w:t>
                  </w:r>
                </w:p>
              </w:tc>
              <w:tc>
                <w:tcPr>
                  <w:tcW w:w="284" w:type="pct"/>
                  <w:tcBorders>
                    <w:tl2br w:val="nil"/>
                    <w:tr2bl w:val="nil"/>
                  </w:tcBorders>
                  <w:shd w:val="clear" w:color="auto" w:fill="auto"/>
                  <w:noWrap w:val="0"/>
                  <w:vAlign w:val="center"/>
                </w:tcPr>
                <w:p w14:paraId="1DD614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133EA1E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13.39</w:t>
                  </w:r>
                </w:p>
              </w:tc>
              <w:tc>
                <w:tcPr>
                  <w:tcW w:w="403" w:type="pct"/>
                  <w:tcBorders>
                    <w:tl2br w:val="nil"/>
                    <w:tr2bl w:val="nil"/>
                  </w:tcBorders>
                  <w:shd w:val="clear" w:color="auto" w:fill="auto"/>
                  <w:noWrap w:val="0"/>
                  <w:vAlign w:val="center"/>
                </w:tcPr>
                <w:p w14:paraId="322BFC9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39.46 </w:t>
                  </w:r>
                </w:p>
              </w:tc>
              <w:tc>
                <w:tcPr>
                  <w:tcW w:w="307" w:type="pct"/>
                  <w:vMerge w:val="continue"/>
                  <w:tcBorders>
                    <w:tl2br w:val="nil"/>
                    <w:tr2bl w:val="nil"/>
                  </w:tcBorders>
                  <w:shd w:val="clear" w:color="auto" w:fill="auto"/>
                  <w:noWrap w:val="0"/>
                  <w:vAlign w:val="center"/>
                </w:tcPr>
                <w:p w14:paraId="58913F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EE2539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CF0A33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14.46 </w:t>
                  </w:r>
                </w:p>
              </w:tc>
              <w:tc>
                <w:tcPr>
                  <w:tcW w:w="444" w:type="pct"/>
                  <w:tcBorders>
                    <w:tl2br w:val="nil"/>
                    <w:tr2bl w:val="nil"/>
                  </w:tcBorders>
                  <w:shd w:val="clear" w:color="auto" w:fill="auto"/>
                  <w:noWrap w:val="0"/>
                  <w:vAlign w:val="center"/>
                </w:tcPr>
                <w:p w14:paraId="5CB5E2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95F12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CD223F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6A44A2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E0D731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折盒机</w:t>
                  </w:r>
                </w:p>
              </w:tc>
              <w:tc>
                <w:tcPr>
                  <w:tcW w:w="341" w:type="pct"/>
                  <w:tcBorders>
                    <w:tl2br w:val="nil"/>
                    <w:tr2bl w:val="nil"/>
                  </w:tcBorders>
                  <w:shd w:val="clear" w:color="auto" w:fill="auto"/>
                  <w:noWrap w:val="0"/>
                  <w:vAlign w:val="center"/>
                </w:tcPr>
                <w:p w14:paraId="7EC161D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169D28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8D13A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46.45</w:t>
                  </w:r>
                </w:p>
              </w:tc>
              <w:tc>
                <w:tcPr>
                  <w:tcW w:w="301" w:type="pct"/>
                  <w:tcBorders>
                    <w:tl2br w:val="nil"/>
                    <w:tr2bl w:val="nil"/>
                  </w:tcBorders>
                  <w:shd w:val="clear" w:color="auto" w:fill="auto"/>
                  <w:noWrap w:val="0"/>
                  <w:vAlign w:val="center"/>
                </w:tcPr>
                <w:p w14:paraId="611ECD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13.83</w:t>
                  </w:r>
                </w:p>
              </w:tc>
              <w:tc>
                <w:tcPr>
                  <w:tcW w:w="284" w:type="pct"/>
                  <w:tcBorders>
                    <w:tl2br w:val="nil"/>
                    <w:tr2bl w:val="nil"/>
                  </w:tcBorders>
                  <w:shd w:val="clear" w:color="auto" w:fill="auto"/>
                  <w:noWrap w:val="0"/>
                  <w:vAlign w:val="center"/>
                </w:tcPr>
                <w:p w14:paraId="2E62E8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3C21291F">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13.83</w:t>
                  </w:r>
                </w:p>
              </w:tc>
              <w:tc>
                <w:tcPr>
                  <w:tcW w:w="403" w:type="pct"/>
                  <w:tcBorders>
                    <w:tl2br w:val="nil"/>
                    <w:tr2bl w:val="nil"/>
                  </w:tcBorders>
                  <w:shd w:val="clear" w:color="auto" w:fill="auto"/>
                  <w:noWrap w:val="0"/>
                  <w:vAlign w:val="center"/>
                </w:tcPr>
                <w:p w14:paraId="72ABA3D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49.18 </w:t>
                  </w:r>
                </w:p>
              </w:tc>
              <w:tc>
                <w:tcPr>
                  <w:tcW w:w="307" w:type="pct"/>
                  <w:vMerge w:val="continue"/>
                  <w:tcBorders>
                    <w:tl2br w:val="nil"/>
                    <w:tr2bl w:val="nil"/>
                  </w:tcBorders>
                  <w:shd w:val="clear" w:color="auto" w:fill="auto"/>
                  <w:noWrap w:val="0"/>
                  <w:vAlign w:val="center"/>
                </w:tcPr>
                <w:p w14:paraId="4BC685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5A933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4FC97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24.18 </w:t>
                  </w:r>
                </w:p>
              </w:tc>
              <w:tc>
                <w:tcPr>
                  <w:tcW w:w="444" w:type="pct"/>
                  <w:tcBorders>
                    <w:tl2br w:val="nil"/>
                    <w:tr2bl w:val="nil"/>
                  </w:tcBorders>
                  <w:shd w:val="clear" w:color="auto" w:fill="auto"/>
                  <w:noWrap w:val="0"/>
                  <w:vAlign w:val="center"/>
                </w:tcPr>
                <w:p w14:paraId="38920F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A1D3B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F28583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7805FC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1F07F0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折盒机</w:t>
                  </w:r>
                </w:p>
              </w:tc>
              <w:tc>
                <w:tcPr>
                  <w:tcW w:w="341" w:type="pct"/>
                  <w:tcBorders>
                    <w:tl2br w:val="nil"/>
                    <w:tr2bl w:val="nil"/>
                  </w:tcBorders>
                  <w:shd w:val="clear" w:color="auto" w:fill="auto"/>
                  <w:noWrap w:val="0"/>
                  <w:vAlign w:val="center"/>
                </w:tcPr>
                <w:p w14:paraId="68FCA2C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FDE10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F5DE3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51.51</w:t>
                  </w:r>
                </w:p>
              </w:tc>
              <w:tc>
                <w:tcPr>
                  <w:tcW w:w="301" w:type="pct"/>
                  <w:tcBorders>
                    <w:tl2br w:val="nil"/>
                    <w:tr2bl w:val="nil"/>
                  </w:tcBorders>
                  <w:shd w:val="clear" w:color="auto" w:fill="auto"/>
                  <w:noWrap w:val="0"/>
                  <w:vAlign w:val="center"/>
                </w:tcPr>
                <w:p w14:paraId="1B47E9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14.16</w:t>
                  </w:r>
                </w:p>
              </w:tc>
              <w:tc>
                <w:tcPr>
                  <w:tcW w:w="284" w:type="pct"/>
                  <w:tcBorders>
                    <w:tl2br w:val="nil"/>
                    <w:tr2bl w:val="nil"/>
                  </w:tcBorders>
                  <w:shd w:val="clear" w:color="auto" w:fill="auto"/>
                  <w:noWrap w:val="0"/>
                  <w:vAlign w:val="center"/>
                </w:tcPr>
                <w:p w14:paraId="0BB7E9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4E9DDC68">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14.16</w:t>
                  </w:r>
                </w:p>
              </w:tc>
              <w:tc>
                <w:tcPr>
                  <w:tcW w:w="403" w:type="pct"/>
                  <w:tcBorders>
                    <w:tl2br w:val="nil"/>
                    <w:tr2bl w:val="nil"/>
                  </w:tcBorders>
                  <w:shd w:val="clear" w:color="auto" w:fill="auto"/>
                  <w:noWrap w:val="0"/>
                  <w:vAlign w:val="center"/>
                </w:tcPr>
                <w:p w14:paraId="4DB97E5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48.98 </w:t>
                  </w:r>
                </w:p>
              </w:tc>
              <w:tc>
                <w:tcPr>
                  <w:tcW w:w="307" w:type="pct"/>
                  <w:vMerge w:val="continue"/>
                  <w:tcBorders>
                    <w:tl2br w:val="nil"/>
                    <w:tr2bl w:val="nil"/>
                  </w:tcBorders>
                  <w:shd w:val="clear" w:color="auto" w:fill="auto"/>
                  <w:noWrap w:val="0"/>
                  <w:vAlign w:val="center"/>
                </w:tcPr>
                <w:p w14:paraId="05001B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5E6E0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E7F748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23.98 </w:t>
                  </w:r>
                </w:p>
              </w:tc>
              <w:tc>
                <w:tcPr>
                  <w:tcW w:w="444" w:type="pct"/>
                  <w:tcBorders>
                    <w:tl2br w:val="nil"/>
                    <w:tr2bl w:val="nil"/>
                  </w:tcBorders>
                  <w:shd w:val="clear" w:color="auto" w:fill="auto"/>
                  <w:noWrap w:val="0"/>
                  <w:vAlign w:val="center"/>
                </w:tcPr>
                <w:p w14:paraId="6FC452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0D5CF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1672FB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C0D013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8E4BC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折盒机</w:t>
                  </w:r>
                </w:p>
              </w:tc>
              <w:tc>
                <w:tcPr>
                  <w:tcW w:w="341" w:type="pct"/>
                  <w:tcBorders>
                    <w:tl2br w:val="nil"/>
                    <w:tr2bl w:val="nil"/>
                  </w:tcBorders>
                  <w:shd w:val="clear" w:color="auto" w:fill="auto"/>
                  <w:noWrap w:val="0"/>
                  <w:vAlign w:val="center"/>
                </w:tcPr>
                <w:p w14:paraId="0C25F11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CA1A0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5B7E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59.43</w:t>
                  </w:r>
                </w:p>
              </w:tc>
              <w:tc>
                <w:tcPr>
                  <w:tcW w:w="301" w:type="pct"/>
                  <w:tcBorders>
                    <w:tl2br w:val="nil"/>
                    <w:tr2bl w:val="nil"/>
                  </w:tcBorders>
                  <w:shd w:val="clear" w:color="auto" w:fill="auto"/>
                  <w:noWrap w:val="0"/>
                  <w:vAlign w:val="center"/>
                </w:tcPr>
                <w:p w14:paraId="657C9C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14.16</w:t>
                  </w:r>
                </w:p>
              </w:tc>
              <w:tc>
                <w:tcPr>
                  <w:tcW w:w="284" w:type="pct"/>
                  <w:tcBorders>
                    <w:tl2br w:val="nil"/>
                    <w:tr2bl w:val="nil"/>
                  </w:tcBorders>
                  <w:shd w:val="clear" w:color="auto" w:fill="auto"/>
                  <w:noWrap w:val="0"/>
                  <w:vAlign w:val="center"/>
                </w:tcPr>
                <w:p w14:paraId="05967E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743DDD0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14.16</w:t>
                  </w:r>
                </w:p>
              </w:tc>
              <w:tc>
                <w:tcPr>
                  <w:tcW w:w="403" w:type="pct"/>
                  <w:tcBorders>
                    <w:tl2br w:val="nil"/>
                    <w:tr2bl w:val="nil"/>
                  </w:tcBorders>
                  <w:shd w:val="clear" w:color="auto" w:fill="auto"/>
                  <w:noWrap w:val="0"/>
                  <w:vAlign w:val="center"/>
                </w:tcPr>
                <w:p w14:paraId="5958F95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48.98 </w:t>
                  </w:r>
                </w:p>
              </w:tc>
              <w:tc>
                <w:tcPr>
                  <w:tcW w:w="307" w:type="pct"/>
                  <w:vMerge w:val="continue"/>
                  <w:tcBorders>
                    <w:tl2br w:val="nil"/>
                    <w:tr2bl w:val="nil"/>
                  </w:tcBorders>
                  <w:shd w:val="clear" w:color="auto" w:fill="auto"/>
                  <w:noWrap w:val="0"/>
                  <w:vAlign w:val="center"/>
                </w:tcPr>
                <w:p w14:paraId="3BB939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4B67A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95803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23.98 </w:t>
                  </w:r>
                </w:p>
              </w:tc>
              <w:tc>
                <w:tcPr>
                  <w:tcW w:w="444" w:type="pct"/>
                  <w:tcBorders>
                    <w:tl2br w:val="nil"/>
                    <w:tr2bl w:val="nil"/>
                  </w:tcBorders>
                  <w:shd w:val="clear" w:color="auto" w:fill="auto"/>
                  <w:noWrap w:val="0"/>
                  <w:vAlign w:val="center"/>
                </w:tcPr>
                <w:p w14:paraId="3A7C6EC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6186B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2AD9D4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2DC1E7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32B43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折盒机</w:t>
                  </w:r>
                </w:p>
              </w:tc>
              <w:tc>
                <w:tcPr>
                  <w:tcW w:w="341" w:type="pct"/>
                  <w:tcBorders>
                    <w:tl2br w:val="nil"/>
                    <w:tr2bl w:val="nil"/>
                  </w:tcBorders>
                  <w:shd w:val="clear" w:color="auto" w:fill="auto"/>
                  <w:noWrap w:val="0"/>
                  <w:vAlign w:val="center"/>
                </w:tcPr>
                <w:p w14:paraId="4DB7AAF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9984FE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5DC37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41.94</w:t>
                  </w:r>
                </w:p>
              </w:tc>
              <w:tc>
                <w:tcPr>
                  <w:tcW w:w="301" w:type="pct"/>
                  <w:tcBorders>
                    <w:tl2br w:val="nil"/>
                    <w:tr2bl w:val="nil"/>
                  </w:tcBorders>
                  <w:shd w:val="clear" w:color="auto" w:fill="auto"/>
                  <w:noWrap w:val="0"/>
                  <w:vAlign w:val="center"/>
                </w:tcPr>
                <w:p w14:paraId="1AB3DD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19.66</w:t>
                  </w:r>
                </w:p>
              </w:tc>
              <w:tc>
                <w:tcPr>
                  <w:tcW w:w="284" w:type="pct"/>
                  <w:tcBorders>
                    <w:tl2br w:val="nil"/>
                    <w:tr2bl w:val="nil"/>
                  </w:tcBorders>
                  <w:shd w:val="clear" w:color="auto" w:fill="auto"/>
                  <w:noWrap w:val="0"/>
                  <w:vAlign w:val="center"/>
                </w:tcPr>
                <w:p w14:paraId="57310B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443C8CD2">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18.06</w:t>
                  </w:r>
                </w:p>
              </w:tc>
              <w:tc>
                <w:tcPr>
                  <w:tcW w:w="403" w:type="pct"/>
                  <w:tcBorders>
                    <w:tl2br w:val="nil"/>
                    <w:tr2bl w:val="nil"/>
                  </w:tcBorders>
                  <w:shd w:val="clear" w:color="auto" w:fill="auto"/>
                  <w:noWrap w:val="0"/>
                  <w:vAlign w:val="center"/>
                </w:tcPr>
                <w:p w14:paraId="21818DA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46.87 </w:t>
                  </w:r>
                </w:p>
              </w:tc>
              <w:tc>
                <w:tcPr>
                  <w:tcW w:w="307" w:type="pct"/>
                  <w:vMerge w:val="continue"/>
                  <w:tcBorders>
                    <w:tl2br w:val="nil"/>
                    <w:tr2bl w:val="nil"/>
                  </w:tcBorders>
                  <w:shd w:val="clear" w:color="auto" w:fill="auto"/>
                  <w:noWrap w:val="0"/>
                  <w:vAlign w:val="center"/>
                </w:tcPr>
                <w:p w14:paraId="3BC62C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D9BB5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1C7CBB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21.87 </w:t>
                  </w:r>
                </w:p>
              </w:tc>
              <w:tc>
                <w:tcPr>
                  <w:tcW w:w="444" w:type="pct"/>
                  <w:tcBorders>
                    <w:tl2br w:val="nil"/>
                    <w:tr2bl w:val="nil"/>
                  </w:tcBorders>
                  <w:shd w:val="clear" w:color="auto" w:fill="auto"/>
                  <w:noWrap w:val="0"/>
                  <w:vAlign w:val="center"/>
                </w:tcPr>
                <w:p w14:paraId="14B5C2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9B737D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BE3EC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restart"/>
                  <w:tcBorders>
                    <w:tl2br w:val="nil"/>
                    <w:tr2bl w:val="nil"/>
                  </w:tcBorders>
                  <w:shd w:val="clear" w:color="auto" w:fill="auto"/>
                  <w:noWrap w:val="0"/>
                  <w:vAlign w:val="center"/>
                </w:tcPr>
                <w:p w14:paraId="78E3782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val="en-US" w:eastAsia="zh-CN" w:bidi="ar"/>
                    </w:rPr>
                  </w:pPr>
                  <w:r>
                    <w:rPr>
                      <w:rFonts w:hint="default" w:ascii="Times New Roman" w:hAnsi="Times New Roman" w:cs="Times New Roman"/>
                      <w:color w:val="auto"/>
                      <w:kern w:val="0"/>
                      <w:sz w:val="21"/>
                      <w:szCs w:val="21"/>
                      <w:highlight w:val="none"/>
                      <w:lang w:val="en-US" w:eastAsia="zh-CN" w:bidi="ar"/>
                    </w:rPr>
                    <w:t>2#生产车间</w:t>
                  </w:r>
                </w:p>
              </w:tc>
              <w:tc>
                <w:tcPr>
                  <w:tcW w:w="483" w:type="pct"/>
                  <w:tcBorders>
                    <w:tl2br w:val="nil"/>
                    <w:tr2bl w:val="nil"/>
                  </w:tcBorders>
                  <w:shd w:val="clear" w:color="auto" w:fill="auto"/>
                  <w:noWrap w:val="0"/>
                  <w:vAlign w:val="center"/>
                </w:tcPr>
                <w:p w14:paraId="113B8F8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铁板卷圆机</w:t>
                  </w:r>
                </w:p>
              </w:tc>
              <w:tc>
                <w:tcPr>
                  <w:tcW w:w="341" w:type="pct"/>
                  <w:tcBorders>
                    <w:tl2br w:val="nil"/>
                    <w:tr2bl w:val="nil"/>
                  </w:tcBorders>
                  <w:shd w:val="clear" w:color="auto" w:fill="auto"/>
                  <w:noWrap w:val="0"/>
                  <w:vAlign w:val="center"/>
                </w:tcPr>
                <w:p w14:paraId="709EF8F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3D36BF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061C2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48.43</w:t>
                  </w:r>
                </w:p>
              </w:tc>
              <w:tc>
                <w:tcPr>
                  <w:tcW w:w="301" w:type="pct"/>
                  <w:tcBorders>
                    <w:tl2br w:val="nil"/>
                    <w:tr2bl w:val="nil"/>
                  </w:tcBorders>
                  <w:shd w:val="clear" w:color="auto" w:fill="auto"/>
                  <w:noWrap w:val="0"/>
                  <w:vAlign w:val="center"/>
                </w:tcPr>
                <w:p w14:paraId="5AF2B11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20.1</w:t>
                  </w:r>
                </w:p>
              </w:tc>
              <w:tc>
                <w:tcPr>
                  <w:tcW w:w="284" w:type="pct"/>
                  <w:tcBorders>
                    <w:tl2br w:val="nil"/>
                    <w:tr2bl w:val="nil"/>
                  </w:tcBorders>
                  <w:shd w:val="clear" w:color="auto" w:fill="auto"/>
                  <w:noWrap w:val="0"/>
                  <w:vAlign w:val="center"/>
                </w:tcPr>
                <w:p w14:paraId="270650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6260586E">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11.57</w:t>
                  </w:r>
                </w:p>
              </w:tc>
              <w:tc>
                <w:tcPr>
                  <w:tcW w:w="403" w:type="pct"/>
                  <w:tcBorders>
                    <w:tl2br w:val="nil"/>
                    <w:tr2bl w:val="nil"/>
                  </w:tcBorders>
                  <w:shd w:val="clear" w:color="auto" w:fill="auto"/>
                  <w:noWrap w:val="0"/>
                  <w:vAlign w:val="center"/>
                </w:tcPr>
                <w:p w14:paraId="4DE4B60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50.73 </w:t>
                  </w:r>
                </w:p>
              </w:tc>
              <w:tc>
                <w:tcPr>
                  <w:tcW w:w="307" w:type="pct"/>
                  <w:vMerge w:val="continue"/>
                  <w:tcBorders>
                    <w:tl2br w:val="nil"/>
                    <w:tr2bl w:val="nil"/>
                  </w:tcBorders>
                  <w:shd w:val="clear" w:color="auto" w:fill="auto"/>
                  <w:noWrap w:val="0"/>
                  <w:vAlign w:val="center"/>
                </w:tcPr>
                <w:p w14:paraId="4BC1F0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06D8E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6B1ED3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25.73 </w:t>
                  </w:r>
                </w:p>
              </w:tc>
              <w:tc>
                <w:tcPr>
                  <w:tcW w:w="444" w:type="pct"/>
                  <w:tcBorders>
                    <w:tl2br w:val="nil"/>
                    <w:tr2bl w:val="nil"/>
                  </w:tcBorders>
                  <w:shd w:val="clear" w:color="auto" w:fill="auto"/>
                  <w:noWrap w:val="0"/>
                  <w:vAlign w:val="center"/>
                </w:tcPr>
                <w:p w14:paraId="273288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B5E7F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BAA3C7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DFCA45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7AF1AF">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激光打码机</w:t>
                  </w:r>
                </w:p>
              </w:tc>
              <w:tc>
                <w:tcPr>
                  <w:tcW w:w="341" w:type="pct"/>
                  <w:tcBorders>
                    <w:tl2br w:val="nil"/>
                    <w:tr2bl w:val="nil"/>
                  </w:tcBorders>
                  <w:shd w:val="clear" w:color="auto" w:fill="auto"/>
                  <w:noWrap w:val="0"/>
                  <w:vAlign w:val="center"/>
                </w:tcPr>
                <w:p w14:paraId="1089E74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C40293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BDD6EC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53.27</w:t>
                  </w:r>
                </w:p>
              </w:tc>
              <w:tc>
                <w:tcPr>
                  <w:tcW w:w="301" w:type="pct"/>
                  <w:tcBorders>
                    <w:tl2br w:val="nil"/>
                    <w:tr2bl w:val="nil"/>
                  </w:tcBorders>
                  <w:shd w:val="clear" w:color="auto" w:fill="auto"/>
                  <w:noWrap w:val="0"/>
                  <w:vAlign w:val="center"/>
                </w:tcPr>
                <w:p w14:paraId="6F9222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20.87</w:t>
                  </w:r>
                </w:p>
              </w:tc>
              <w:tc>
                <w:tcPr>
                  <w:tcW w:w="284" w:type="pct"/>
                  <w:tcBorders>
                    <w:tl2br w:val="nil"/>
                    <w:tr2bl w:val="nil"/>
                  </w:tcBorders>
                  <w:shd w:val="clear" w:color="auto" w:fill="auto"/>
                  <w:noWrap w:val="0"/>
                  <w:vAlign w:val="center"/>
                </w:tcPr>
                <w:p w14:paraId="127BC56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3E39F291">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6.73</w:t>
                  </w:r>
                </w:p>
              </w:tc>
              <w:tc>
                <w:tcPr>
                  <w:tcW w:w="403" w:type="pct"/>
                  <w:tcBorders>
                    <w:tl2br w:val="nil"/>
                    <w:tr2bl w:val="nil"/>
                  </w:tcBorders>
                  <w:shd w:val="clear" w:color="auto" w:fill="auto"/>
                  <w:noWrap w:val="0"/>
                  <w:vAlign w:val="center"/>
                </w:tcPr>
                <w:p w14:paraId="3AD285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50.44 </w:t>
                  </w:r>
                </w:p>
              </w:tc>
              <w:tc>
                <w:tcPr>
                  <w:tcW w:w="307" w:type="pct"/>
                  <w:vMerge w:val="continue"/>
                  <w:tcBorders>
                    <w:tl2br w:val="nil"/>
                    <w:tr2bl w:val="nil"/>
                  </w:tcBorders>
                  <w:shd w:val="clear" w:color="auto" w:fill="auto"/>
                  <w:noWrap w:val="0"/>
                  <w:vAlign w:val="center"/>
                </w:tcPr>
                <w:p w14:paraId="6EBFF1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3AE87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A746D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25.44 </w:t>
                  </w:r>
                </w:p>
              </w:tc>
              <w:tc>
                <w:tcPr>
                  <w:tcW w:w="444" w:type="pct"/>
                  <w:tcBorders>
                    <w:tl2br w:val="nil"/>
                    <w:tr2bl w:val="nil"/>
                  </w:tcBorders>
                  <w:shd w:val="clear" w:color="auto" w:fill="auto"/>
                  <w:noWrap w:val="0"/>
                  <w:vAlign w:val="center"/>
                </w:tcPr>
                <w:p w14:paraId="0F87CB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57862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34F7E2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316FAA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3836D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开箱机</w:t>
                  </w:r>
                </w:p>
              </w:tc>
              <w:tc>
                <w:tcPr>
                  <w:tcW w:w="341" w:type="pct"/>
                  <w:tcBorders>
                    <w:tl2br w:val="nil"/>
                    <w:tr2bl w:val="nil"/>
                  </w:tcBorders>
                  <w:shd w:val="clear" w:color="auto" w:fill="auto"/>
                  <w:noWrap w:val="0"/>
                  <w:vAlign w:val="center"/>
                </w:tcPr>
                <w:p w14:paraId="236E8D0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821044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9C6BAE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58.44</w:t>
                  </w:r>
                </w:p>
              </w:tc>
              <w:tc>
                <w:tcPr>
                  <w:tcW w:w="301" w:type="pct"/>
                  <w:tcBorders>
                    <w:tl2br w:val="nil"/>
                    <w:tr2bl w:val="nil"/>
                  </w:tcBorders>
                  <w:shd w:val="clear" w:color="auto" w:fill="auto"/>
                  <w:noWrap w:val="0"/>
                  <w:vAlign w:val="center"/>
                </w:tcPr>
                <w:p w14:paraId="453C03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20.21</w:t>
                  </w:r>
                </w:p>
              </w:tc>
              <w:tc>
                <w:tcPr>
                  <w:tcW w:w="284" w:type="pct"/>
                  <w:tcBorders>
                    <w:tl2br w:val="nil"/>
                    <w:tr2bl w:val="nil"/>
                  </w:tcBorders>
                  <w:shd w:val="clear" w:color="auto" w:fill="auto"/>
                  <w:noWrap w:val="0"/>
                  <w:vAlign w:val="center"/>
                </w:tcPr>
                <w:p w14:paraId="7B415DA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r>
                    <w:rPr>
                      <w:rFonts w:hint="default" w:ascii="Times New Roman" w:hAnsi="Times New Roman" w:cs="Times New Roman"/>
                      <w:bCs/>
                      <w:color w:val="auto"/>
                      <w:sz w:val="21"/>
                      <w:szCs w:val="21"/>
                      <w:highlight w:val="none"/>
                      <w:lang w:val="en-US" w:eastAsia="zh-CN"/>
                    </w:rPr>
                    <w:t>.5</w:t>
                  </w:r>
                </w:p>
              </w:tc>
              <w:tc>
                <w:tcPr>
                  <w:tcW w:w="377" w:type="pct"/>
                  <w:tcBorders>
                    <w:tl2br w:val="nil"/>
                    <w:tr2bl w:val="nil"/>
                  </w:tcBorders>
                  <w:shd w:val="clear" w:color="auto" w:fill="auto"/>
                  <w:noWrap w:val="0"/>
                  <w:vAlign w:val="center"/>
                </w:tcPr>
                <w:p w14:paraId="23E43AE1">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1.56</w:t>
                  </w:r>
                </w:p>
              </w:tc>
              <w:tc>
                <w:tcPr>
                  <w:tcW w:w="403" w:type="pct"/>
                  <w:tcBorders>
                    <w:tl2br w:val="nil"/>
                    <w:tr2bl w:val="nil"/>
                  </w:tcBorders>
                  <w:shd w:val="clear" w:color="auto" w:fill="auto"/>
                  <w:noWrap w:val="0"/>
                  <w:vAlign w:val="center"/>
                </w:tcPr>
                <w:p w14:paraId="3193116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63.14 </w:t>
                  </w:r>
                </w:p>
              </w:tc>
              <w:tc>
                <w:tcPr>
                  <w:tcW w:w="307" w:type="pct"/>
                  <w:vMerge w:val="continue"/>
                  <w:tcBorders>
                    <w:tl2br w:val="nil"/>
                    <w:tr2bl w:val="nil"/>
                  </w:tcBorders>
                  <w:shd w:val="clear" w:color="auto" w:fill="auto"/>
                  <w:noWrap w:val="0"/>
                  <w:vAlign w:val="center"/>
                </w:tcPr>
                <w:p w14:paraId="404607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E64C25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954669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38.14 </w:t>
                  </w:r>
                </w:p>
              </w:tc>
              <w:tc>
                <w:tcPr>
                  <w:tcW w:w="444" w:type="pct"/>
                  <w:tcBorders>
                    <w:tl2br w:val="nil"/>
                    <w:tr2bl w:val="nil"/>
                  </w:tcBorders>
                  <w:shd w:val="clear" w:color="auto" w:fill="auto"/>
                  <w:noWrap w:val="0"/>
                  <w:vAlign w:val="center"/>
                </w:tcPr>
                <w:p w14:paraId="5268E0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CE363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1F51B3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9D8325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1EAD66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开箱机</w:t>
                  </w:r>
                </w:p>
              </w:tc>
              <w:tc>
                <w:tcPr>
                  <w:tcW w:w="341" w:type="pct"/>
                  <w:tcBorders>
                    <w:tl2br w:val="nil"/>
                    <w:tr2bl w:val="nil"/>
                  </w:tcBorders>
                  <w:shd w:val="clear" w:color="auto" w:fill="auto"/>
                  <w:noWrap w:val="0"/>
                  <w:vAlign w:val="center"/>
                </w:tcPr>
                <w:p w14:paraId="155D096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55A3F8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71BBF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40.62</w:t>
                  </w:r>
                </w:p>
              </w:tc>
              <w:tc>
                <w:tcPr>
                  <w:tcW w:w="301" w:type="pct"/>
                  <w:tcBorders>
                    <w:tl2br w:val="nil"/>
                    <w:tr2bl w:val="nil"/>
                  </w:tcBorders>
                  <w:shd w:val="clear" w:color="auto" w:fill="auto"/>
                  <w:noWrap w:val="0"/>
                  <w:vAlign w:val="center"/>
                </w:tcPr>
                <w:p w14:paraId="388E61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25.38</w:t>
                  </w:r>
                </w:p>
              </w:tc>
              <w:tc>
                <w:tcPr>
                  <w:tcW w:w="284" w:type="pct"/>
                  <w:tcBorders>
                    <w:tl2br w:val="nil"/>
                    <w:tr2bl w:val="nil"/>
                  </w:tcBorders>
                  <w:shd w:val="clear" w:color="auto" w:fill="auto"/>
                  <w:noWrap w:val="0"/>
                  <w:vAlign w:val="center"/>
                </w:tcPr>
                <w:p w14:paraId="2E56DD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5315A52">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19.38</w:t>
                  </w:r>
                </w:p>
              </w:tc>
              <w:tc>
                <w:tcPr>
                  <w:tcW w:w="403" w:type="pct"/>
                  <w:tcBorders>
                    <w:tl2br w:val="nil"/>
                    <w:tr2bl w:val="nil"/>
                  </w:tcBorders>
                  <w:shd w:val="clear" w:color="auto" w:fill="auto"/>
                  <w:noWrap w:val="0"/>
                  <w:vAlign w:val="center"/>
                </w:tcPr>
                <w:p w14:paraId="6C69BDA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41.25 </w:t>
                  </w:r>
                </w:p>
              </w:tc>
              <w:tc>
                <w:tcPr>
                  <w:tcW w:w="307" w:type="pct"/>
                  <w:vMerge w:val="continue"/>
                  <w:tcBorders>
                    <w:tl2br w:val="nil"/>
                    <w:tr2bl w:val="nil"/>
                  </w:tcBorders>
                  <w:shd w:val="clear" w:color="auto" w:fill="auto"/>
                  <w:noWrap w:val="0"/>
                  <w:vAlign w:val="center"/>
                </w:tcPr>
                <w:p w14:paraId="0D9453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35B7E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458D6F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16.25 </w:t>
                  </w:r>
                </w:p>
              </w:tc>
              <w:tc>
                <w:tcPr>
                  <w:tcW w:w="444" w:type="pct"/>
                  <w:tcBorders>
                    <w:tl2br w:val="nil"/>
                    <w:tr2bl w:val="nil"/>
                  </w:tcBorders>
                  <w:shd w:val="clear" w:color="auto" w:fill="auto"/>
                  <w:noWrap w:val="0"/>
                  <w:vAlign w:val="center"/>
                </w:tcPr>
                <w:p w14:paraId="3ACA5E9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D49AE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7D27F8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62820A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E5804B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739B8D8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35EC0B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E8CBA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47.33</w:t>
                  </w:r>
                </w:p>
              </w:tc>
              <w:tc>
                <w:tcPr>
                  <w:tcW w:w="301" w:type="pct"/>
                  <w:tcBorders>
                    <w:tl2br w:val="nil"/>
                    <w:tr2bl w:val="nil"/>
                  </w:tcBorders>
                  <w:shd w:val="clear" w:color="auto" w:fill="auto"/>
                  <w:noWrap w:val="0"/>
                  <w:vAlign w:val="center"/>
                </w:tcPr>
                <w:p w14:paraId="544CCD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26.04</w:t>
                  </w:r>
                </w:p>
              </w:tc>
              <w:tc>
                <w:tcPr>
                  <w:tcW w:w="284" w:type="pct"/>
                  <w:tcBorders>
                    <w:tl2br w:val="nil"/>
                    <w:tr2bl w:val="nil"/>
                  </w:tcBorders>
                  <w:shd w:val="clear" w:color="auto" w:fill="auto"/>
                  <w:noWrap w:val="0"/>
                  <w:vAlign w:val="center"/>
                </w:tcPr>
                <w:p w14:paraId="64A89BA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786D4FC2">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12.67</w:t>
                  </w:r>
                </w:p>
              </w:tc>
              <w:tc>
                <w:tcPr>
                  <w:tcW w:w="403" w:type="pct"/>
                  <w:tcBorders>
                    <w:tl2br w:val="nil"/>
                    <w:tr2bl w:val="nil"/>
                  </w:tcBorders>
                  <w:shd w:val="clear" w:color="auto" w:fill="auto"/>
                  <w:noWrap w:val="0"/>
                  <w:vAlign w:val="center"/>
                </w:tcPr>
                <w:p w14:paraId="5378B1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44.94 </w:t>
                  </w:r>
                </w:p>
              </w:tc>
              <w:tc>
                <w:tcPr>
                  <w:tcW w:w="307" w:type="pct"/>
                  <w:vMerge w:val="continue"/>
                  <w:tcBorders>
                    <w:tl2br w:val="nil"/>
                    <w:tr2bl w:val="nil"/>
                  </w:tcBorders>
                  <w:shd w:val="clear" w:color="auto" w:fill="auto"/>
                  <w:noWrap w:val="0"/>
                  <w:vAlign w:val="center"/>
                </w:tcPr>
                <w:p w14:paraId="232E289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D9254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72BA4B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19.94 </w:t>
                  </w:r>
                </w:p>
              </w:tc>
              <w:tc>
                <w:tcPr>
                  <w:tcW w:w="444" w:type="pct"/>
                  <w:tcBorders>
                    <w:tl2br w:val="nil"/>
                    <w:tr2bl w:val="nil"/>
                  </w:tcBorders>
                  <w:shd w:val="clear" w:color="auto" w:fill="auto"/>
                  <w:noWrap w:val="0"/>
                  <w:vAlign w:val="center"/>
                </w:tcPr>
                <w:p w14:paraId="43ED1A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D2CD2C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BC1B1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2879A2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416B7B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3AB708F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22F350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B60E4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41.28</w:t>
                  </w:r>
                </w:p>
              </w:tc>
              <w:tc>
                <w:tcPr>
                  <w:tcW w:w="301" w:type="pct"/>
                  <w:tcBorders>
                    <w:tl2br w:val="nil"/>
                    <w:tr2bl w:val="nil"/>
                  </w:tcBorders>
                  <w:shd w:val="clear" w:color="auto" w:fill="auto"/>
                  <w:noWrap w:val="0"/>
                  <w:vAlign w:val="center"/>
                </w:tcPr>
                <w:p w14:paraId="2F16EFC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30.22</w:t>
                  </w:r>
                </w:p>
              </w:tc>
              <w:tc>
                <w:tcPr>
                  <w:tcW w:w="284" w:type="pct"/>
                  <w:tcBorders>
                    <w:tl2br w:val="nil"/>
                    <w:tr2bl w:val="nil"/>
                  </w:tcBorders>
                  <w:shd w:val="clear" w:color="auto" w:fill="auto"/>
                  <w:noWrap w:val="0"/>
                  <w:vAlign w:val="center"/>
                </w:tcPr>
                <w:p w14:paraId="63AEB4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D3BF018">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18.72</w:t>
                  </w:r>
                </w:p>
              </w:tc>
              <w:tc>
                <w:tcPr>
                  <w:tcW w:w="403" w:type="pct"/>
                  <w:tcBorders>
                    <w:tl2br w:val="nil"/>
                    <w:tr2bl w:val="nil"/>
                  </w:tcBorders>
                  <w:shd w:val="clear" w:color="auto" w:fill="auto"/>
                  <w:noWrap w:val="0"/>
                  <w:vAlign w:val="center"/>
                </w:tcPr>
                <w:p w14:paraId="6628C2A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41.55 </w:t>
                  </w:r>
                </w:p>
              </w:tc>
              <w:tc>
                <w:tcPr>
                  <w:tcW w:w="307" w:type="pct"/>
                  <w:vMerge w:val="continue"/>
                  <w:tcBorders>
                    <w:tl2br w:val="nil"/>
                    <w:tr2bl w:val="nil"/>
                  </w:tcBorders>
                  <w:shd w:val="clear" w:color="auto" w:fill="auto"/>
                  <w:noWrap w:val="0"/>
                  <w:vAlign w:val="center"/>
                </w:tcPr>
                <w:p w14:paraId="4E13B3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6F1F2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7ECC9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16.55 </w:t>
                  </w:r>
                </w:p>
              </w:tc>
              <w:tc>
                <w:tcPr>
                  <w:tcW w:w="444" w:type="pct"/>
                  <w:tcBorders>
                    <w:tl2br w:val="nil"/>
                    <w:tr2bl w:val="nil"/>
                  </w:tcBorders>
                  <w:shd w:val="clear" w:color="auto" w:fill="auto"/>
                  <w:noWrap w:val="0"/>
                  <w:vAlign w:val="center"/>
                </w:tcPr>
                <w:p w14:paraId="1F7FEB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5767C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996051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EDDCA4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BB4F61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20B0145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89DB1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7F9FD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46.01</w:t>
                  </w:r>
                </w:p>
              </w:tc>
              <w:tc>
                <w:tcPr>
                  <w:tcW w:w="301" w:type="pct"/>
                  <w:tcBorders>
                    <w:tl2br w:val="nil"/>
                    <w:tr2bl w:val="nil"/>
                  </w:tcBorders>
                  <w:shd w:val="clear" w:color="auto" w:fill="auto"/>
                  <w:noWrap w:val="0"/>
                  <w:vAlign w:val="center"/>
                </w:tcPr>
                <w:p w14:paraId="5AAD18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31.21</w:t>
                  </w:r>
                </w:p>
              </w:tc>
              <w:tc>
                <w:tcPr>
                  <w:tcW w:w="284" w:type="pct"/>
                  <w:tcBorders>
                    <w:tl2br w:val="nil"/>
                    <w:tr2bl w:val="nil"/>
                  </w:tcBorders>
                  <w:shd w:val="clear" w:color="auto" w:fill="auto"/>
                  <w:noWrap w:val="0"/>
                  <w:vAlign w:val="center"/>
                </w:tcPr>
                <w:p w14:paraId="71E465C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F38CAF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13.99</w:t>
                  </w:r>
                </w:p>
              </w:tc>
              <w:tc>
                <w:tcPr>
                  <w:tcW w:w="403" w:type="pct"/>
                  <w:tcBorders>
                    <w:tl2br w:val="nil"/>
                    <w:tr2bl w:val="nil"/>
                  </w:tcBorders>
                  <w:shd w:val="clear" w:color="auto" w:fill="auto"/>
                  <w:noWrap w:val="0"/>
                  <w:vAlign w:val="center"/>
                </w:tcPr>
                <w:p w14:paraId="1016720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44.08 </w:t>
                  </w:r>
                </w:p>
              </w:tc>
              <w:tc>
                <w:tcPr>
                  <w:tcW w:w="307" w:type="pct"/>
                  <w:vMerge w:val="continue"/>
                  <w:tcBorders>
                    <w:tl2br w:val="nil"/>
                    <w:tr2bl w:val="nil"/>
                  </w:tcBorders>
                  <w:shd w:val="clear" w:color="auto" w:fill="auto"/>
                  <w:noWrap w:val="0"/>
                  <w:vAlign w:val="center"/>
                </w:tcPr>
                <w:p w14:paraId="13EAA0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2D815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186E11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19.08 </w:t>
                  </w:r>
                </w:p>
              </w:tc>
              <w:tc>
                <w:tcPr>
                  <w:tcW w:w="444" w:type="pct"/>
                  <w:tcBorders>
                    <w:tl2br w:val="nil"/>
                    <w:tr2bl w:val="nil"/>
                  </w:tcBorders>
                  <w:shd w:val="clear" w:color="auto" w:fill="auto"/>
                  <w:noWrap w:val="0"/>
                  <w:vAlign w:val="center"/>
                </w:tcPr>
                <w:p w14:paraId="427F516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66C57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2863A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62E733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23C433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自动折盖封箱机</w:t>
                  </w:r>
                </w:p>
              </w:tc>
              <w:tc>
                <w:tcPr>
                  <w:tcW w:w="341" w:type="pct"/>
                  <w:tcBorders>
                    <w:tl2br w:val="nil"/>
                    <w:tr2bl w:val="nil"/>
                  </w:tcBorders>
                  <w:shd w:val="clear" w:color="auto" w:fill="auto"/>
                  <w:noWrap w:val="0"/>
                  <w:vAlign w:val="center"/>
                </w:tcPr>
                <w:p w14:paraId="5B45BBC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8F2119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E36E8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41.06</w:t>
                  </w:r>
                </w:p>
              </w:tc>
              <w:tc>
                <w:tcPr>
                  <w:tcW w:w="301" w:type="pct"/>
                  <w:tcBorders>
                    <w:tl2br w:val="nil"/>
                    <w:tr2bl w:val="nil"/>
                  </w:tcBorders>
                  <w:shd w:val="clear" w:color="auto" w:fill="auto"/>
                  <w:noWrap w:val="0"/>
                  <w:vAlign w:val="center"/>
                </w:tcPr>
                <w:p w14:paraId="4EAF08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35.28</w:t>
                  </w:r>
                </w:p>
              </w:tc>
              <w:tc>
                <w:tcPr>
                  <w:tcW w:w="284" w:type="pct"/>
                  <w:tcBorders>
                    <w:tl2br w:val="nil"/>
                    <w:tr2bl w:val="nil"/>
                  </w:tcBorders>
                  <w:shd w:val="clear" w:color="auto" w:fill="auto"/>
                  <w:noWrap w:val="0"/>
                  <w:vAlign w:val="center"/>
                </w:tcPr>
                <w:p w14:paraId="426ED8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26DECF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18.94</w:t>
                  </w:r>
                </w:p>
              </w:tc>
              <w:tc>
                <w:tcPr>
                  <w:tcW w:w="403" w:type="pct"/>
                  <w:tcBorders>
                    <w:tl2br w:val="nil"/>
                    <w:tr2bl w:val="nil"/>
                  </w:tcBorders>
                  <w:shd w:val="clear" w:color="auto" w:fill="auto"/>
                  <w:noWrap w:val="0"/>
                  <w:vAlign w:val="center"/>
                </w:tcPr>
                <w:p w14:paraId="27192F1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41.45 </w:t>
                  </w:r>
                </w:p>
              </w:tc>
              <w:tc>
                <w:tcPr>
                  <w:tcW w:w="307" w:type="pct"/>
                  <w:vMerge w:val="continue"/>
                  <w:tcBorders>
                    <w:tl2br w:val="nil"/>
                    <w:tr2bl w:val="nil"/>
                  </w:tcBorders>
                  <w:shd w:val="clear" w:color="auto" w:fill="auto"/>
                  <w:noWrap w:val="0"/>
                  <w:vAlign w:val="center"/>
                </w:tcPr>
                <w:p w14:paraId="6CD1A0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CF286E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6553FA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16.45 </w:t>
                  </w:r>
                </w:p>
              </w:tc>
              <w:tc>
                <w:tcPr>
                  <w:tcW w:w="444" w:type="pct"/>
                  <w:tcBorders>
                    <w:tl2br w:val="nil"/>
                    <w:tr2bl w:val="nil"/>
                  </w:tcBorders>
                  <w:shd w:val="clear" w:color="auto" w:fill="auto"/>
                  <w:noWrap w:val="0"/>
                  <w:vAlign w:val="center"/>
                </w:tcPr>
                <w:p w14:paraId="1C6F0A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B6A974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01FC58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8EA838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C594BE6">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封箱机</w:t>
                  </w:r>
                </w:p>
              </w:tc>
              <w:tc>
                <w:tcPr>
                  <w:tcW w:w="341" w:type="pct"/>
                  <w:tcBorders>
                    <w:tl2br w:val="nil"/>
                    <w:tr2bl w:val="nil"/>
                  </w:tcBorders>
                  <w:shd w:val="clear" w:color="auto" w:fill="auto"/>
                  <w:noWrap w:val="0"/>
                  <w:vAlign w:val="center"/>
                </w:tcPr>
                <w:p w14:paraId="218F70D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4AD39C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1A9DB5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45.68</w:t>
                  </w:r>
                </w:p>
              </w:tc>
              <w:tc>
                <w:tcPr>
                  <w:tcW w:w="301" w:type="pct"/>
                  <w:tcBorders>
                    <w:tl2br w:val="nil"/>
                    <w:tr2bl w:val="nil"/>
                  </w:tcBorders>
                  <w:shd w:val="clear" w:color="auto" w:fill="auto"/>
                  <w:noWrap w:val="0"/>
                  <w:vAlign w:val="center"/>
                </w:tcPr>
                <w:p w14:paraId="6BCD96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36.16</w:t>
                  </w:r>
                </w:p>
              </w:tc>
              <w:tc>
                <w:tcPr>
                  <w:tcW w:w="284" w:type="pct"/>
                  <w:tcBorders>
                    <w:tl2br w:val="nil"/>
                    <w:tr2bl w:val="nil"/>
                  </w:tcBorders>
                  <w:shd w:val="clear" w:color="auto" w:fill="auto"/>
                  <w:noWrap w:val="0"/>
                  <w:vAlign w:val="center"/>
                </w:tcPr>
                <w:p w14:paraId="2E9448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BB9CA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14.32</w:t>
                  </w:r>
                </w:p>
              </w:tc>
              <w:tc>
                <w:tcPr>
                  <w:tcW w:w="403" w:type="pct"/>
                  <w:tcBorders>
                    <w:tl2br w:val="nil"/>
                    <w:tr2bl w:val="nil"/>
                  </w:tcBorders>
                  <w:shd w:val="clear" w:color="auto" w:fill="auto"/>
                  <w:noWrap w:val="0"/>
                  <w:vAlign w:val="center"/>
                </w:tcPr>
                <w:p w14:paraId="4A58B60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43.88 </w:t>
                  </w:r>
                </w:p>
              </w:tc>
              <w:tc>
                <w:tcPr>
                  <w:tcW w:w="307" w:type="pct"/>
                  <w:vMerge w:val="continue"/>
                  <w:tcBorders>
                    <w:tl2br w:val="nil"/>
                    <w:tr2bl w:val="nil"/>
                  </w:tcBorders>
                  <w:shd w:val="clear" w:color="auto" w:fill="auto"/>
                  <w:noWrap w:val="0"/>
                  <w:vAlign w:val="center"/>
                </w:tcPr>
                <w:p w14:paraId="1B08DF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E5B7B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16B851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18.88 </w:t>
                  </w:r>
                </w:p>
              </w:tc>
              <w:tc>
                <w:tcPr>
                  <w:tcW w:w="444" w:type="pct"/>
                  <w:tcBorders>
                    <w:tl2br w:val="nil"/>
                    <w:tr2bl w:val="nil"/>
                  </w:tcBorders>
                  <w:shd w:val="clear" w:color="auto" w:fill="auto"/>
                  <w:noWrap w:val="0"/>
                  <w:vAlign w:val="center"/>
                </w:tcPr>
                <w:p w14:paraId="174652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B6EA0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5FBC74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811E0A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F21F3E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6E98AD6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816A38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7F2B9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9.41</w:t>
                  </w:r>
                </w:p>
              </w:tc>
              <w:tc>
                <w:tcPr>
                  <w:tcW w:w="301" w:type="pct"/>
                  <w:tcBorders>
                    <w:tl2br w:val="nil"/>
                    <w:tr2bl w:val="nil"/>
                  </w:tcBorders>
                  <w:shd w:val="clear" w:color="auto" w:fill="auto"/>
                  <w:noWrap w:val="0"/>
                  <w:vAlign w:val="center"/>
                </w:tcPr>
                <w:p w14:paraId="09C44A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75.81</w:t>
                  </w:r>
                </w:p>
              </w:tc>
              <w:tc>
                <w:tcPr>
                  <w:tcW w:w="284" w:type="pct"/>
                  <w:tcBorders>
                    <w:tl2br w:val="nil"/>
                    <w:tr2bl w:val="nil"/>
                  </w:tcBorders>
                  <w:shd w:val="clear" w:color="auto" w:fill="auto"/>
                  <w:noWrap w:val="0"/>
                  <w:vAlign w:val="center"/>
                </w:tcPr>
                <w:p w14:paraId="2311E8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41BE2647">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9.41</w:t>
                  </w:r>
                </w:p>
              </w:tc>
              <w:tc>
                <w:tcPr>
                  <w:tcW w:w="403" w:type="pct"/>
                  <w:tcBorders>
                    <w:tl2br w:val="nil"/>
                    <w:tr2bl w:val="nil"/>
                  </w:tcBorders>
                  <w:shd w:val="clear" w:color="auto" w:fill="auto"/>
                  <w:noWrap w:val="0"/>
                  <w:vAlign w:val="center"/>
                </w:tcPr>
                <w:p w14:paraId="3963B24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47.53 </w:t>
                  </w:r>
                </w:p>
              </w:tc>
              <w:tc>
                <w:tcPr>
                  <w:tcW w:w="307" w:type="pct"/>
                  <w:vMerge w:val="continue"/>
                  <w:tcBorders>
                    <w:tl2br w:val="nil"/>
                    <w:tr2bl w:val="nil"/>
                  </w:tcBorders>
                  <w:shd w:val="clear" w:color="auto" w:fill="auto"/>
                  <w:noWrap w:val="0"/>
                  <w:vAlign w:val="center"/>
                </w:tcPr>
                <w:p w14:paraId="66067EE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7249B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6139C4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22.53 </w:t>
                  </w:r>
                </w:p>
              </w:tc>
              <w:tc>
                <w:tcPr>
                  <w:tcW w:w="444" w:type="pct"/>
                  <w:tcBorders>
                    <w:tl2br w:val="nil"/>
                    <w:tr2bl w:val="nil"/>
                  </w:tcBorders>
                  <w:shd w:val="clear" w:color="auto" w:fill="auto"/>
                  <w:noWrap w:val="0"/>
                  <w:vAlign w:val="center"/>
                </w:tcPr>
                <w:p w14:paraId="2A0C37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A47CB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E75155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AB4D16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3FF988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贴标机</w:t>
                  </w:r>
                </w:p>
              </w:tc>
              <w:tc>
                <w:tcPr>
                  <w:tcW w:w="341" w:type="pct"/>
                  <w:tcBorders>
                    <w:tl2br w:val="nil"/>
                    <w:tr2bl w:val="nil"/>
                  </w:tcBorders>
                  <w:shd w:val="clear" w:color="auto" w:fill="auto"/>
                  <w:noWrap w:val="0"/>
                  <w:vAlign w:val="center"/>
                </w:tcPr>
                <w:p w14:paraId="3EEEC61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34F87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99B83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9.66</w:t>
                  </w:r>
                </w:p>
              </w:tc>
              <w:tc>
                <w:tcPr>
                  <w:tcW w:w="301" w:type="pct"/>
                  <w:tcBorders>
                    <w:tl2br w:val="nil"/>
                    <w:tr2bl w:val="nil"/>
                  </w:tcBorders>
                  <w:shd w:val="clear" w:color="auto" w:fill="auto"/>
                  <w:noWrap w:val="0"/>
                  <w:vAlign w:val="center"/>
                </w:tcPr>
                <w:p w14:paraId="37DBEF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78.91</w:t>
                  </w:r>
                </w:p>
              </w:tc>
              <w:tc>
                <w:tcPr>
                  <w:tcW w:w="284" w:type="pct"/>
                  <w:tcBorders>
                    <w:tl2br w:val="nil"/>
                    <w:tr2bl w:val="nil"/>
                  </w:tcBorders>
                  <w:shd w:val="clear" w:color="auto" w:fill="auto"/>
                  <w:noWrap w:val="0"/>
                  <w:vAlign w:val="center"/>
                </w:tcPr>
                <w:p w14:paraId="52D28B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6095424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9.66</w:t>
                  </w:r>
                </w:p>
              </w:tc>
              <w:tc>
                <w:tcPr>
                  <w:tcW w:w="403" w:type="pct"/>
                  <w:tcBorders>
                    <w:tl2br w:val="nil"/>
                    <w:tr2bl w:val="nil"/>
                  </w:tcBorders>
                  <w:shd w:val="clear" w:color="auto" w:fill="auto"/>
                  <w:noWrap w:val="0"/>
                  <w:vAlign w:val="center"/>
                </w:tcPr>
                <w:p w14:paraId="1ABF808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47.30 </w:t>
                  </w:r>
                </w:p>
              </w:tc>
              <w:tc>
                <w:tcPr>
                  <w:tcW w:w="307" w:type="pct"/>
                  <w:vMerge w:val="continue"/>
                  <w:tcBorders>
                    <w:tl2br w:val="nil"/>
                    <w:tr2bl w:val="nil"/>
                  </w:tcBorders>
                  <w:shd w:val="clear" w:color="auto" w:fill="auto"/>
                  <w:noWrap w:val="0"/>
                  <w:vAlign w:val="center"/>
                </w:tcPr>
                <w:p w14:paraId="4B27C2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552A1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2AF133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22.30 </w:t>
                  </w:r>
                </w:p>
              </w:tc>
              <w:tc>
                <w:tcPr>
                  <w:tcW w:w="444" w:type="pct"/>
                  <w:tcBorders>
                    <w:tl2br w:val="nil"/>
                    <w:tr2bl w:val="nil"/>
                  </w:tcBorders>
                  <w:shd w:val="clear" w:color="auto" w:fill="auto"/>
                  <w:noWrap w:val="0"/>
                  <w:vAlign w:val="center"/>
                </w:tcPr>
                <w:p w14:paraId="152540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D54FC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2394BB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E6494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CA0B3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4D16381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3180FBE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94848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10.01</w:t>
                  </w:r>
                </w:p>
              </w:tc>
              <w:tc>
                <w:tcPr>
                  <w:tcW w:w="301" w:type="pct"/>
                  <w:tcBorders>
                    <w:tl2br w:val="nil"/>
                    <w:tr2bl w:val="nil"/>
                  </w:tcBorders>
                  <w:shd w:val="clear" w:color="auto" w:fill="auto"/>
                  <w:noWrap w:val="0"/>
                  <w:vAlign w:val="center"/>
                </w:tcPr>
                <w:p w14:paraId="29C60F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82.48</w:t>
                  </w:r>
                </w:p>
              </w:tc>
              <w:tc>
                <w:tcPr>
                  <w:tcW w:w="284" w:type="pct"/>
                  <w:tcBorders>
                    <w:tl2br w:val="nil"/>
                    <w:tr2bl w:val="nil"/>
                  </w:tcBorders>
                  <w:shd w:val="clear" w:color="auto" w:fill="auto"/>
                  <w:noWrap w:val="0"/>
                  <w:vAlign w:val="center"/>
                </w:tcPr>
                <w:p w14:paraId="210B82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1A07C684">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10.01</w:t>
                  </w:r>
                </w:p>
              </w:tc>
              <w:tc>
                <w:tcPr>
                  <w:tcW w:w="403" w:type="pct"/>
                  <w:tcBorders>
                    <w:tl2br w:val="nil"/>
                    <w:tr2bl w:val="nil"/>
                  </w:tcBorders>
                  <w:shd w:val="clear" w:color="auto" w:fill="auto"/>
                  <w:noWrap w:val="0"/>
                  <w:vAlign w:val="center"/>
                </w:tcPr>
                <w:p w14:paraId="6443C92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41.99 </w:t>
                  </w:r>
                </w:p>
              </w:tc>
              <w:tc>
                <w:tcPr>
                  <w:tcW w:w="307" w:type="pct"/>
                  <w:vMerge w:val="continue"/>
                  <w:tcBorders>
                    <w:tl2br w:val="nil"/>
                    <w:tr2bl w:val="nil"/>
                  </w:tcBorders>
                  <w:shd w:val="clear" w:color="auto" w:fill="auto"/>
                  <w:noWrap w:val="0"/>
                  <w:vAlign w:val="center"/>
                </w:tcPr>
                <w:p w14:paraId="4D1673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E5527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4FCC67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16.99 </w:t>
                  </w:r>
                </w:p>
              </w:tc>
              <w:tc>
                <w:tcPr>
                  <w:tcW w:w="444" w:type="pct"/>
                  <w:tcBorders>
                    <w:tl2br w:val="nil"/>
                    <w:tr2bl w:val="nil"/>
                  </w:tcBorders>
                  <w:shd w:val="clear" w:color="auto" w:fill="auto"/>
                  <w:noWrap w:val="0"/>
                  <w:vAlign w:val="center"/>
                </w:tcPr>
                <w:p w14:paraId="77333A9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5FE4B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EC1FF8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271546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65CA3C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5722F40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1E1515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0CE49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13.44</w:t>
                  </w:r>
                </w:p>
              </w:tc>
              <w:tc>
                <w:tcPr>
                  <w:tcW w:w="301" w:type="pct"/>
                  <w:tcBorders>
                    <w:tl2br w:val="nil"/>
                    <w:tr2bl w:val="nil"/>
                  </w:tcBorders>
                  <w:shd w:val="clear" w:color="auto" w:fill="auto"/>
                  <w:noWrap w:val="0"/>
                  <w:vAlign w:val="center"/>
                </w:tcPr>
                <w:p w14:paraId="0734FD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75.4</w:t>
                  </w:r>
                </w:p>
              </w:tc>
              <w:tc>
                <w:tcPr>
                  <w:tcW w:w="284" w:type="pct"/>
                  <w:tcBorders>
                    <w:tl2br w:val="nil"/>
                    <w:tr2bl w:val="nil"/>
                  </w:tcBorders>
                  <w:shd w:val="clear" w:color="auto" w:fill="auto"/>
                  <w:noWrap w:val="0"/>
                  <w:vAlign w:val="center"/>
                </w:tcPr>
                <w:p w14:paraId="525A36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2459E3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13.44</w:t>
                  </w:r>
                </w:p>
              </w:tc>
              <w:tc>
                <w:tcPr>
                  <w:tcW w:w="403" w:type="pct"/>
                  <w:tcBorders>
                    <w:tl2br w:val="nil"/>
                    <w:tr2bl w:val="nil"/>
                  </w:tcBorders>
                  <w:shd w:val="clear" w:color="auto" w:fill="auto"/>
                  <w:noWrap w:val="0"/>
                  <w:vAlign w:val="center"/>
                </w:tcPr>
                <w:p w14:paraId="4C299D7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39.43 </w:t>
                  </w:r>
                </w:p>
              </w:tc>
              <w:tc>
                <w:tcPr>
                  <w:tcW w:w="307" w:type="pct"/>
                  <w:vMerge w:val="continue"/>
                  <w:tcBorders>
                    <w:tl2br w:val="nil"/>
                    <w:tr2bl w:val="nil"/>
                  </w:tcBorders>
                  <w:shd w:val="clear" w:color="auto" w:fill="auto"/>
                  <w:noWrap w:val="0"/>
                  <w:vAlign w:val="center"/>
                </w:tcPr>
                <w:p w14:paraId="49BD4E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9AB17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53DC71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14.43 </w:t>
                  </w:r>
                </w:p>
              </w:tc>
              <w:tc>
                <w:tcPr>
                  <w:tcW w:w="444" w:type="pct"/>
                  <w:tcBorders>
                    <w:tl2br w:val="nil"/>
                    <w:tr2bl w:val="nil"/>
                  </w:tcBorders>
                  <w:shd w:val="clear" w:color="auto" w:fill="auto"/>
                  <w:noWrap w:val="0"/>
                  <w:vAlign w:val="center"/>
                </w:tcPr>
                <w:p w14:paraId="3DC37B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60FA2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4B76B3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91565A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CAE856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视觉检测机</w:t>
                  </w:r>
                </w:p>
              </w:tc>
              <w:tc>
                <w:tcPr>
                  <w:tcW w:w="341" w:type="pct"/>
                  <w:tcBorders>
                    <w:tl2br w:val="nil"/>
                    <w:tr2bl w:val="nil"/>
                  </w:tcBorders>
                  <w:shd w:val="clear" w:color="auto" w:fill="auto"/>
                  <w:noWrap w:val="0"/>
                  <w:vAlign w:val="center"/>
                </w:tcPr>
                <w:p w14:paraId="0C2F976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70</w:t>
                  </w:r>
                </w:p>
              </w:tc>
              <w:tc>
                <w:tcPr>
                  <w:tcW w:w="377" w:type="pct"/>
                  <w:vMerge w:val="continue"/>
                  <w:tcBorders>
                    <w:tl2br w:val="nil"/>
                    <w:tr2bl w:val="nil"/>
                  </w:tcBorders>
                  <w:shd w:val="clear" w:color="auto" w:fill="auto"/>
                  <w:noWrap w:val="0"/>
                  <w:vAlign w:val="center"/>
                </w:tcPr>
                <w:p w14:paraId="021ABD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1DA76F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13.44</w:t>
                  </w:r>
                </w:p>
              </w:tc>
              <w:tc>
                <w:tcPr>
                  <w:tcW w:w="301" w:type="pct"/>
                  <w:tcBorders>
                    <w:tl2br w:val="nil"/>
                    <w:tr2bl w:val="nil"/>
                  </w:tcBorders>
                  <w:shd w:val="clear" w:color="auto" w:fill="auto"/>
                  <w:noWrap w:val="0"/>
                  <w:vAlign w:val="center"/>
                </w:tcPr>
                <w:p w14:paraId="242D050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79.12</w:t>
                  </w:r>
                </w:p>
              </w:tc>
              <w:tc>
                <w:tcPr>
                  <w:tcW w:w="284" w:type="pct"/>
                  <w:tcBorders>
                    <w:tl2br w:val="nil"/>
                    <w:tr2bl w:val="nil"/>
                  </w:tcBorders>
                  <w:shd w:val="clear" w:color="auto" w:fill="auto"/>
                  <w:noWrap w:val="0"/>
                  <w:vAlign w:val="center"/>
                </w:tcPr>
                <w:p w14:paraId="666DBE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01A87DE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13.44</w:t>
                  </w:r>
                </w:p>
              </w:tc>
              <w:tc>
                <w:tcPr>
                  <w:tcW w:w="403" w:type="pct"/>
                  <w:tcBorders>
                    <w:tl2br w:val="nil"/>
                    <w:tr2bl w:val="nil"/>
                  </w:tcBorders>
                  <w:shd w:val="clear" w:color="auto" w:fill="auto"/>
                  <w:noWrap w:val="0"/>
                  <w:vAlign w:val="center"/>
                </w:tcPr>
                <w:p w14:paraId="3A4AA46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39.43 </w:t>
                  </w:r>
                </w:p>
              </w:tc>
              <w:tc>
                <w:tcPr>
                  <w:tcW w:w="307" w:type="pct"/>
                  <w:vMerge w:val="continue"/>
                  <w:tcBorders>
                    <w:tl2br w:val="nil"/>
                    <w:tr2bl w:val="nil"/>
                  </w:tcBorders>
                  <w:shd w:val="clear" w:color="auto" w:fill="auto"/>
                  <w:noWrap w:val="0"/>
                  <w:vAlign w:val="center"/>
                </w:tcPr>
                <w:p w14:paraId="15E83A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21CCF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2A9F5A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14.43 </w:t>
                  </w:r>
                </w:p>
              </w:tc>
              <w:tc>
                <w:tcPr>
                  <w:tcW w:w="444" w:type="pct"/>
                  <w:tcBorders>
                    <w:tl2br w:val="nil"/>
                    <w:tr2bl w:val="nil"/>
                  </w:tcBorders>
                  <w:shd w:val="clear" w:color="auto" w:fill="auto"/>
                  <w:noWrap w:val="0"/>
                  <w:vAlign w:val="center"/>
                </w:tcPr>
                <w:p w14:paraId="6631BF1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DAF11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24F5A9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083BD0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3982AC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0B64588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B0FE0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7AED2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13.79</w:t>
                  </w:r>
                </w:p>
              </w:tc>
              <w:tc>
                <w:tcPr>
                  <w:tcW w:w="301" w:type="pct"/>
                  <w:tcBorders>
                    <w:tl2br w:val="nil"/>
                    <w:tr2bl w:val="nil"/>
                  </w:tcBorders>
                  <w:shd w:val="clear" w:color="auto" w:fill="auto"/>
                  <w:noWrap w:val="0"/>
                  <w:vAlign w:val="center"/>
                </w:tcPr>
                <w:p w14:paraId="2698DC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82.62</w:t>
                  </w:r>
                </w:p>
              </w:tc>
              <w:tc>
                <w:tcPr>
                  <w:tcW w:w="284" w:type="pct"/>
                  <w:tcBorders>
                    <w:tl2br w:val="nil"/>
                    <w:tr2bl w:val="nil"/>
                  </w:tcBorders>
                  <w:shd w:val="clear" w:color="auto" w:fill="auto"/>
                  <w:noWrap w:val="0"/>
                  <w:vAlign w:val="center"/>
                </w:tcPr>
                <w:p w14:paraId="54971D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0.5</w:t>
                  </w:r>
                </w:p>
              </w:tc>
              <w:tc>
                <w:tcPr>
                  <w:tcW w:w="377" w:type="pct"/>
                  <w:tcBorders>
                    <w:tl2br w:val="nil"/>
                    <w:tr2bl w:val="nil"/>
                  </w:tcBorders>
                  <w:shd w:val="clear" w:color="auto" w:fill="auto"/>
                  <w:noWrap w:val="0"/>
                  <w:vAlign w:val="center"/>
                </w:tcPr>
                <w:p w14:paraId="63D1CE7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13.79</w:t>
                  </w:r>
                </w:p>
              </w:tc>
              <w:tc>
                <w:tcPr>
                  <w:tcW w:w="403" w:type="pct"/>
                  <w:tcBorders>
                    <w:tl2br w:val="nil"/>
                    <w:tr2bl w:val="nil"/>
                  </w:tcBorders>
                  <w:shd w:val="clear" w:color="auto" w:fill="auto"/>
                  <w:noWrap w:val="0"/>
                  <w:vAlign w:val="center"/>
                </w:tcPr>
                <w:p w14:paraId="2E19A45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44.21 </w:t>
                  </w:r>
                </w:p>
              </w:tc>
              <w:tc>
                <w:tcPr>
                  <w:tcW w:w="307" w:type="pct"/>
                  <w:vMerge w:val="continue"/>
                  <w:tcBorders>
                    <w:tl2br w:val="nil"/>
                    <w:tr2bl w:val="nil"/>
                  </w:tcBorders>
                  <w:shd w:val="clear" w:color="auto" w:fill="auto"/>
                  <w:noWrap w:val="0"/>
                  <w:vAlign w:val="center"/>
                </w:tcPr>
                <w:p w14:paraId="30617A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9901D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495B74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19.21 </w:t>
                  </w:r>
                </w:p>
              </w:tc>
              <w:tc>
                <w:tcPr>
                  <w:tcW w:w="444" w:type="pct"/>
                  <w:tcBorders>
                    <w:tl2br w:val="nil"/>
                    <w:tr2bl w:val="nil"/>
                  </w:tcBorders>
                  <w:shd w:val="clear" w:color="auto" w:fill="auto"/>
                  <w:noWrap w:val="0"/>
                  <w:vAlign w:val="center"/>
                </w:tcPr>
                <w:p w14:paraId="7F4AA4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43F98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30A2AF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146283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D50E67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33863EE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55ACBE7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B5D46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17.43</w:t>
                  </w:r>
                </w:p>
              </w:tc>
              <w:tc>
                <w:tcPr>
                  <w:tcW w:w="301" w:type="pct"/>
                  <w:tcBorders>
                    <w:tl2br w:val="nil"/>
                    <w:tr2bl w:val="nil"/>
                  </w:tcBorders>
                  <w:shd w:val="clear" w:color="auto" w:fill="auto"/>
                  <w:noWrap w:val="0"/>
                  <w:vAlign w:val="center"/>
                </w:tcPr>
                <w:p w14:paraId="7879F70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75.4</w:t>
                  </w:r>
                </w:p>
              </w:tc>
              <w:tc>
                <w:tcPr>
                  <w:tcW w:w="284" w:type="pct"/>
                  <w:tcBorders>
                    <w:tl2br w:val="nil"/>
                    <w:tr2bl w:val="nil"/>
                  </w:tcBorders>
                  <w:shd w:val="clear" w:color="auto" w:fill="auto"/>
                  <w:noWrap w:val="0"/>
                  <w:vAlign w:val="center"/>
                </w:tcPr>
                <w:p w14:paraId="23F152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EFB5C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17.43</w:t>
                  </w:r>
                </w:p>
              </w:tc>
              <w:tc>
                <w:tcPr>
                  <w:tcW w:w="403" w:type="pct"/>
                  <w:tcBorders>
                    <w:tl2br w:val="nil"/>
                    <w:tr2bl w:val="nil"/>
                  </w:tcBorders>
                  <w:shd w:val="clear" w:color="auto" w:fill="auto"/>
                  <w:noWrap w:val="0"/>
                  <w:vAlign w:val="center"/>
                </w:tcPr>
                <w:p w14:paraId="600A0FB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42.17 </w:t>
                  </w:r>
                </w:p>
              </w:tc>
              <w:tc>
                <w:tcPr>
                  <w:tcW w:w="307" w:type="pct"/>
                  <w:vMerge w:val="continue"/>
                  <w:tcBorders>
                    <w:tl2br w:val="nil"/>
                    <w:tr2bl w:val="nil"/>
                  </w:tcBorders>
                  <w:shd w:val="clear" w:color="auto" w:fill="auto"/>
                  <w:noWrap w:val="0"/>
                  <w:vAlign w:val="center"/>
                </w:tcPr>
                <w:p w14:paraId="3836B2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A6DC0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181B90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17.17 </w:t>
                  </w:r>
                </w:p>
              </w:tc>
              <w:tc>
                <w:tcPr>
                  <w:tcW w:w="444" w:type="pct"/>
                  <w:tcBorders>
                    <w:tl2br w:val="nil"/>
                    <w:tr2bl w:val="nil"/>
                  </w:tcBorders>
                  <w:shd w:val="clear" w:color="auto" w:fill="auto"/>
                  <w:noWrap w:val="0"/>
                  <w:vAlign w:val="center"/>
                </w:tcPr>
                <w:p w14:paraId="791499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837AED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903721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62B1D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E184EA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436996D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0EDE743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DC0F6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21.9</w:t>
                  </w:r>
                </w:p>
              </w:tc>
              <w:tc>
                <w:tcPr>
                  <w:tcW w:w="301" w:type="pct"/>
                  <w:tcBorders>
                    <w:tl2br w:val="nil"/>
                    <w:tr2bl w:val="nil"/>
                  </w:tcBorders>
                  <w:shd w:val="clear" w:color="auto" w:fill="auto"/>
                  <w:noWrap w:val="0"/>
                  <w:vAlign w:val="center"/>
                </w:tcPr>
                <w:p w14:paraId="31ACD20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75.61</w:t>
                  </w:r>
                </w:p>
              </w:tc>
              <w:tc>
                <w:tcPr>
                  <w:tcW w:w="284" w:type="pct"/>
                  <w:tcBorders>
                    <w:tl2br w:val="nil"/>
                    <w:tr2bl w:val="nil"/>
                  </w:tcBorders>
                  <w:shd w:val="clear" w:color="auto" w:fill="auto"/>
                  <w:noWrap w:val="0"/>
                  <w:vAlign w:val="center"/>
                </w:tcPr>
                <w:p w14:paraId="59E374C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73B76B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21.9</w:t>
                  </w:r>
                </w:p>
              </w:tc>
              <w:tc>
                <w:tcPr>
                  <w:tcW w:w="403" w:type="pct"/>
                  <w:tcBorders>
                    <w:tl2br w:val="nil"/>
                    <w:tr2bl w:val="nil"/>
                  </w:tcBorders>
                  <w:shd w:val="clear" w:color="auto" w:fill="auto"/>
                  <w:noWrap w:val="0"/>
                  <w:vAlign w:val="center"/>
                </w:tcPr>
                <w:p w14:paraId="36CD7E8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40.19 </w:t>
                  </w:r>
                </w:p>
              </w:tc>
              <w:tc>
                <w:tcPr>
                  <w:tcW w:w="307" w:type="pct"/>
                  <w:vMerge w:val="continue"/>
                  <w:tcBorders>
                    <w:tl2br w:val="nil"/>
                    <w:tr2bl w:val="nil"/>
                  </w:tcBorders>
                  <w:shd w:val="clear" w:color="auto" w:fill="auto"/>
                  <w:noWrap w:val="0"/>
                  <w:vAlign w:val="center"/>
                </w:tcPr>
                <w:p w14:paraId="50BB656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4F2C3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2C8E3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15.19 </w:t>
                  </w:r>
                </w:p>
              </w:tc>
              <w:tc>
                <w:tcPr>
                  <w:tcW w:w="444" w:type="pct"/>
                  <w:tcBorders>
                    <w:tl2br w:val="nil"/>
                    <w:tr2bl w:val="nil"/>
                  </w:tcBorders>
                  <w:shd w:val="clear" w:color="auto" w:fill="auto"/>
                  <w:noWrap w:val="0"/>
                  <w:vAlign w:val="center"/>
                </w:tcPr>
                <w:p w14:paraId="0F589DD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53584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403872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D91A95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F35CE6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称重检测机</w:t>
                  </w:r>
                </w:p>
              </w:tc>
              <w:tc>
                <w:tcPr>
                  <w:tcW w:w="341" w:type="pct"/>
                  <w:tcBorders>
                    <w:tl2br w:val="nil"/>
                    <w:tr2bl w:val="nil"/>
                  </w:tcBorders>
                  <w:shd w:val="clear" w:color="auto" w:fill="auto"/>
                  <w:noWrap w:val="0"/>
                  <w:vAlign w:val="center"/>
                </w:tcPr>
                <w:p w14:paraId="6137DA9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29C0A1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3D8A8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w:t>
                  </w:r>
                </w:p>
              </w:tc>
              <w:tc>
                <w:tcPr>
                  <w:tcW w:w="301" w:type="pct"/>
                  <w:tcBorders>
                    <w:tl2br w:val="nil"/>
                    <w:tr2bl w:val="nil"/>
                  </w:tcBorders>
                  <w:shd w:val="clear" w:color="auto" w:fill="auto"/>
                  <w:noWrap w:val="0"/>
                  <w:vAlign w:val="center"/>
                </w:tcPr>
                <w:p w14:paraId="3D8120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75.27</w:t>
                  </w:r>
                </w:p>
              </w:tc>
              <w:tc>
                <w:tcPr>
                  <w:tcW w:w="284" w:type="pct"/>
                  <w:tcBorders>
                    <w:tl2br w:val="nil"/>
                    <w:tr2bl w:val="nil"/>
                  </w:tcBorders>
                  <w:shd w:val="clear" w:color="auto" w:fill="auto"/>
                  <w:noWrap w:val="0"/>
                  <w:vAlign w:val="center"/>
                </w:tcPr>
                <w:p w14:paraId="4F565A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1BEC02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w:t>
                  </w:r>
                </w:p>
              </w:tc>
              <w:tc>
                <w:tcPr>
                  <w:tcW w:w="403" w:type="pct"/>
                  <w:tcBorders>
                    <w:tl2br w:val="nil"/>
                    <w:tr2bl w:val="nil"/>
                  </w:tcBorders>
                  <w:shd w:val="clear" w:color="auto" w:fill="auto"/>
                  <w:noWrap w:val="0"/>
                  <w:vAlign w:val="center"/>
                </w:tcPr>
                <w:p w14:paraId="268241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38.60 </w:t>
                  </w:r>
                </w:p>
              </w:tc>
              <w:tc>
                <w:tcPr>
                  <w:tcW w:w="307" w:type="pct"/>
                  <w:vMerge w:val="continue"/>
                  <w:tcBorders>
                    <w:tl2br w:val="nil"/>
                    <w:tr2bl w:val="nil"/>
                  </w:tcBorders>
                  <w:shd w:val="clear" w:color="auto" w:fill="auto"/>
                  <w:noWrap w:val="0"/>
                  <w:vAlign w:val="center"/>
                </w:tcPr>
                <w:p w14:paraId="1C34756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647E0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B3AE6F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13.60 </w:t>
                  </w:r>
                </w:p>
              </w:tc>
              <w:tc>
                <w:tcPr>
                  <w:tcW w:w="444" w:type="pct"/>
                  <w:tcBorders>
                    <w:tl2br w:val="nil"/>
                    <w:tr2bl w:val="nil"/>
                  </w:tcBorders>
                  <w:shd w:val="clear" w:color="auto" w:fill="auto"/>
                  <w:noWrap w:val="0"/>
                  <w:vAlign w:val="center"/>
                </w:tcPr>
                <w:p w14:paraId="05D019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4CE5E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1BB296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3A414E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9C1E9C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5D88DC0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E665C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94F76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32.21</w:t>
                  </w:r>
                </w:p>
              </w:tc>
              <w:tc>
                <w:tcPr>
                  <w:tcW w:w="301" w:type="pct"/>
                  <w:tcBorders>
                    <w:tl2br w:val="nil"/>
                    <w:tr2bl w:val="nil"/>
                  </w:tcBorders>
                  <w:shd w:val="clear" w:color="auto" w:fill="auto"/>
                  <w:noWrap w:val="0"/>
                  <w:vAlign w:val="center"/>
                </w:tcPr>
                <w:p w14:paraId="06CBE8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75.61</w:t>
                  </w:r>
                </w:p>
              </w:tc>
              <w:tc>
                <w:tcPr>
                  <w:tcW w:w="284" w:type="pct"/>
                  <w:tcBorders>
                    <w:tl2br w:val="nil"/>
                    <w:tr2bl w:val="nil"/>
                  </w:tcBorders>
                  <w:shd w:val="clear" w:color="auto" w:fill="auto"/>
                  <w:noWrap w:val="0"/>
                  <w:vAlign w:val="center"/>
                </w:tcPr>
                <w:p w14:paraId="1A1FC9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7BE2B3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27.79</w:t>
                  </w:r>
                </w:p>
              </w:tc>
              <w:tc>
                <w:tcPr>
                  <w:tcW w:w="403" w:type="pct"/>
                  <w:tcBorders>
                    <w:tl2br w:val="nil"/>
                    <w:tr2bl w:val="nil"/>
                  </w:tcBorders>
                  <w:shd w:val="clear" w:color="auto" w:fill="auto"/>
                  <w:noWrap w:val="0"/>
                  <w:vAlign w:val="center"/>
                </w:tcPr>
                <w:p w14:paraId="7F6890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43.12 </w:t>
                  </w:r>
                </w:p>
              </w:tc>
              <w:tc>
                <w:tcPr>
                  <w:tcW w:w="307" w:type="pct"/>
                  <w:vMerge w:val="continue"/>
                  <w:tcBorders>
                    <w:tl2br w:val="nil"/>
                    <w:tr2bl w:val="nil"/>
                  </w:tcBorders>
                  <w:shd w:val="clear" w:color="auto" w:fill="auto"/>
                  <w:noWrap w:val="0"/>
                  <w:vAlign w:val="center"/>
                </w:tcPr>
                <w:p w14:paraId="0DCB14D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5B067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08D3BA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18.12 </w:t>
                  </w:r>
                </w:p>
              </w:tc>
              <w:tc>
                <w:tcPr>
                  <w:tcW w:w="444" w:type="pct"/>
                  <w:tcBorders>
                    <w:tl2br w:val="nil"/>
                    <w:tr2bl w:val="nil"/>
                  </w:tcBorders>
                  <w:shd w:val="clear" w:color="auto" w:fill="auto"/>
                  <w:noWrap w:val="0"/>
                  <w:vAlign w:val="center"/>
                </w:tcPr>
                <w:p w14:paraId="4E1846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52D2E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73CE6E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3FA5EA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EE3F84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2F0E5D7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29A990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A8956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6.33</w:t>
                  </w:r>
                </w:p>
              </w:tc>
              <w:tc>
                <w:tcPr>
                  <w:tcW w:w="301" w:type="pct"/>
                  <w:tcBorders>
                    <w:tl2br w:val="nil"/>
                    <w:tr2bl w:val="nil"/>
                  </w:tcBorders>
                  <w:shd w:val="clear" w:color="auto" w:fill="auto"/>
                  <w:noWrap w:val="0"/>
                  <w:vAlign w:val="center"/>
                </w:tcPr>
                <w:p w14:paraId="08554F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74.72</w:t>
                  </w:r>
                </w:p>
              </w:tc>
              <w:tc>
                <w:tcPr>
                  <w:tcW w:w="284" w:type="pct"/>
                  <w:tcBorders>
                    <w:tl2br w:val="nil"/>
                    <w:tr2bl w:val="nil"/>
                  </w:tcBorders>
                  <w:shd w:val="clear" w:color="auto" w:fill="auto"/>
                  <w:noWrap w:val="0"/>
                  <w:vAlign w:val="center"/>
                </w:tcPr>
                <w:p w14:paraId="23ED5A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795785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3.67</w:t>
                  </w:r>
                </w:p>
              </w:tc>
              <w:tc>
                <w:tcPr>
                  <w:tcW w:w="403" w:type="pct"/>
                  <w:tcBorders>
                    <w:tl2br w:val="nil"/>
                    <w:tr2bl w:val="nil"/>
                  </w:tcBorders>
                  <w:shd w:val="clear" w:color="auto" w:fill="auto"/>
                  <w:noWrap w:val="0"/>
                  <w:vAlign w:val="center"/>
                </w:tcPr>
                <w:p w14:paraId="49EB46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60.71 </w:t>
                  </w:r>
                </w:p>
              </w:tc>
              <w:tc>
                <w:tcPr>
                  <w:tcW w:w="307" w:type="pct"/>
                  <w:vMerge w:val="continue"/>
                  <w:tcBorders>
                    <w:tl2br w:val="nil"/>
                    <w:tr2bl w:val="nil"/>
                  </w:tcBorders>
                  <w:shd w:val="clear" w:color="auto" w:fill="auto"/>
                  <w:noWrap w:val="0"/>
                  <w:vAlign w:val="center"/>
                </w:tcPr>
                <w:p w14:paraId="6EE3C4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115FD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BF40E7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35.71 </w:t>
                  </w:r>
                </w:p>
              </w:tc>
              <w:tc>
                <w:tcPr>
                  <w:tcW w:w="444" w:type="pct"/>
                  <w:tcBorders>
                    <w:tl2br w:val="nil"/>
                    <w:tr2bl w:val="nil"/>
                  </w:tcBorders>
                  <w:shd w:val="clear" w:color="auto" w:fill="auto"/>
                  <w:noWrap w:val="0"/>
                  <w:vAlign w:val="center"/>
                </w:tcPr>
                <w:p w14:paraId="56C364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D0CCFB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620EC4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DA2549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DD8F5D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2A7FCFF3">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11E6C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A019D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7.21</w:t>
                  </w:r>
                </w:p>
              </w:tc>
              <w:tc>
                <w:tcPr>
                  <w:tcW w:w="301" w:type="pct"/>
                  <w:tcBorders>
                    <w:tl2br w:val="nil"/>
                    <w:tr2bl w:val="nil"/>
                  </w:tcBorders>
                  <w:shd w:val="clear" w:color="auto" w:fill="auto"/>
                  <w:noWrap w:val="0"/>
                  <w:vAlign w:val="center"/>
                </w:tcPr>
                <w:p w14:paraId="76FC50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82.86</w:t>
                  </w:r>
                </w:p>
              </w:tc>
              <w:tc>
                <w:tcPr>
                  <w:tcW w:w="284" w:type="pct"/>
                  <w:tcBorders>
                    <w:tl2br w:val="nil"/>
                    <w:tr2bl w:val="nil"/>
                  </w:tcBorders>
                  <w:shd w:val="clear" w:color="auto" w:fill="auto"/>
                  <w:noWrap w:val="0"/>
                  <w:vAlign w:val="center"/>
                </w:tcPr>
                <w:p w14:paraId="12F782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030640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2.79</w:t>
                  </w:r>
                </w:p>
              </w:tc>
              <w:tc>
                <w:tcPr>
                  <w:tcW w:w="403" w:type="pct"/>
                  <w:tcBorders>
                    <w:tl2br w:val="nil"/>
                    <w:tr2bl w:val="nil"/>
                  </w:tcBorders>
                  <w:shd w:val="clear" w:color="auto" w:fill="auto"/>
                  <w:noWrap w:val="0"/>
                  <w:vAlign w:val="center"/>
                </w:tcPr>
                <w:p w14:paraId="5C942EC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63.09 </w:t>
                  </w:r>
                </w:p>
              </w:tc>
              <w:tc>
                <w:tcPr>
                  <w:tcW w:w="307" w:type="pct"/>
                  <w:vMerge w:val="continue"/>
                  <w:tcBorders>
                    <w:tl2br w:val="nil"/>
                    <w:tr2bl w:val="nil"/>
                  </w:tcBorders>
                  <w:shd w:val="clear" w:color="auto" w:fill="auto"/>
                  <w:noWrap w:val="0"/>
                  <w:vAlign w:val="center"/>
                </w:tcPr>
                <w:p w14:paraId="3D0F01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CD347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40AEAB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38.09 </w:t>
                  </w:r>
                </w:p>
              </w:tc>
              <w:tc>
                <w:tcPr>
                  <w:tcW w:w="444" w:type="pct"/>
                  <w:tcBorders>
                    <w:tl2br w:val="nil"/>
                    <w:tr2bl w:val="nil"/>
                  </w:tcBorders>
                  <w:shd w:val="clear" w:color="auto" w:fill="auto"/>
                  <w:noWrap w:val="0"/>
                  <w:vAlign w:val="center"/>
                </w:tcPr>
                <w:p w14:paraId="7BE010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70492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4CA56E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4533CB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69BCEB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4E6A9A0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FBB27D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CE423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55.44</w:t>
                  </w:r>
                </w:p>
              </w:tc>
              <w:tc>
                <w:tcPr>
                  <w:tcW w:w="301" w:type="pct"/>
                  <w:tcBorders>
                    <w:tl2br w:val="nil"/>
                    <w:tr2bl w:val="nil"/>
                  </w:tcBorders>
                  <w:shd w:val="clear" w:color="auto" w:fill="auto"/>
                  <w:noWrap w:val="0"/>
                  <w:vAlign w:val="center"/>
                </w:tcPr>
                <w:p w14:paraId="0941FA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81.43</w:t>
                  </w:r>
                </w:p>
              </w:tc>
              <w:tc>
                <w:tcPr>
                  <w:tcW w:w="284" w:type="pct"/>
                  <w:tcBorders>
                    <w:tl2br w:val="nil"/>
                    <w:tr2bl w:val="nil"/>
                  </w:tcBorders>
                  <w:shd w:val="clear" w:color="auto" w:fill="auto"/>
                  <w:noWrap w:val="0"/>
                  <w:vAlign w:val="center"/>
                </w:tcPr>
                <w:p w14:paraId="6C7B45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6F1607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4.56</w:t>
                  </w:r>
                </w:p>
              </w:tc>
              <w:tc>
                <w:tcPr>
                  <w:tcW w:w="403" w:type="pct"/>
                  <w:tcBorders>
                    <w:tl2br w:val="nil"/>
                    <w:tr2bl w:val="nil"/>
                  </w:tcBorders>
                  <w:shd w:val="clear" w:color="auto" w:fill="auto"/>
                  <w:noWrap w:val="0"/>
                  <w:vAlign w:val="center"/>
                </w:tcPr>
                <w:p w14:paraId="0D4E8E2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58.82 </w:t>
                  </w:r>
                </w:p>
              </w:tc>
              <w:tc>
                <w:tcPr>
                  <w:tcW w:w="307" w:type="pct"/>
                  <w:vMerge w:val="continue"/>
                  <w:tcBorders>
                    <w:tl2br w:val="nil"/>
                    <w:tr2bl w:val="nil"/>
                  </w:tcBorders>
                  <w:shd w:val="clear" w:color="auto" w:fill="auto"/>
                  <w:noWrap w:val="0"/>
                  <w:vAlign w:val="center"/>
                </w:tcPr>
                <w:p w14:paraId="62CE26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38803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F9C3C2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33.82 </w:t>
                  </w:r>
                </w:p>
              </w:tc>
              <w:tc>
                <w:tcPr>
                  <w:tcW w:w="444" w:type="pct"/>
                  <w:tcBorders>
                    <w:tl2br w:val="nil"/>
                    <w:tr2bl w:val="nil"/>
                  </w:tcBorders>
                  <w:shd w:val="clear" w:color="auto" w:fill="auto"/>
                  <w:noWrap w:val="0"/>
                  <w:vAlign w:val="center"/>
                </w:tcPr>
                <w:p w14:paraId="3ACBCC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E642A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A6A5AE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F798A9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8CEA6E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204165A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3767E1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172B3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41.47</w:t>
                  </w:r>
                </w:p>
              </w:tc>
              <w:tc>
                <w:tcPr>
                  <w:tcW w:w="301" w:type="pct"/>
                  <w:tcBorders>
                    <w:tl2br w:val="nil"/>
                    <w:tr2bl w:val="nil"/>
                  </w:tcBorders>
                  <w:shd w:val="clear" w:color="auto" w:fill="auto"/>
                  <w:noWrap w:val="0"/>
                  <w:vAlign w:val="center"/>
                </w:tcPr>
                <w:p w14:paraId="24EDCF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80.88</w:t>
                  </w:r>
                </w:p>
              </w:tc>
              <w:tc>
                <w:tcPr>
                  <w:tcW w:w="284" w:type="pct"/>
                  <w:tcBorders>
                    <w:tl2br w:val="nil"/>
                    <w:tr2bl w:val="nil"/>
                  </w:tcBorders>
                  <w:shd w:val="clear" w:color="auto" w:fill="auto"/>
                  <w:noWrap w:val="0"/>
                  <w:vAlign w:val="center"/>
                </w:tcPr>
                <w:p w14:paraId="2FC815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671C9AE2">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18.53</w:t>
                  </w:r>
                </w:p>
              </w:tc>
              <w:tc>
                <w:tcPr>
                  <w:tcW w:w="403" w:type="pct"/>
                  <w:tcBorders>
                    <w:tl2br w:val="nil"/>
                    <w:tr2bl w:val="nil"/>
                  </w:tcBorders>
                  <w:shd w:val="clear" w:color="auto" w:fill="auto"/>
                  <w:noWrap w:val="0"/>
                  <w:vAlign w:val="center"/>
                </w:tcPr>
                <w:p w14:paraId="512BC2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46.64 </w:t>
                  </w:r>
                </w:p>
              </w:tc>
              <w:tc>
                <w:tcPr>
                  <w:tcW w:w="307" w:type="pct"/>
                  <w:vMerge w:val="continue"/>
                  <w:tcBorders>
                    <w:tl2br w:val="nil"/>
                    <w:tr2bl w:val="nil"/>
                  </w:tcBorders>
                  <w:shd w:val="clear" w:color="auto" w:fill="auto"/>
                  <w:noWrap w:val="0"/>
                  <w:vAlign w:val="center"/>
                </w:tcPr>
                <w:p w14:paraId="36D5AB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D4D74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DA9DC2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21.64 </w:t>
                  </w:r>
                </w:p>
              </w:tc>
              <w:tc>
                <w:tcPr>
                  <w:tcW w:w="444" w:type="pct"/>
                  <w:tcBorders>
                    <w:tl2br w:val="nil"/>
                    <w:tr2bl w:val="nil"/>
                  </w:tcBorders>
                  <w:shd w:val="clear" w:color="auto" w:fill="auto"/>
                  <w:noWrap w:val="0"/>
                  <w:vAlign w:val="center"/>
                </w:tcPr>
                <w:p w14:paraId="5E87E6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663A7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745BC7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7F8F74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FF23D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57458CD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CBA286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6C6EF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34.1</w:t>
                  </w:r>
                </w:p>
              </w:tc>
              <w:tc>
                <w:tcPr>
                  <w:tcW w:w="301" w:type="pct"/>
                  <w:tcBorders>
                    <w:tl2br w:val="nil"/>
                    <w:tr2bl w:val="nil"/>
                  </w:tcBorders>
                  <w:shd w:val="clear" w:color="auto" w:fill="auto"/>
                  <w:noWrap w:val="0"/>
                  <w:vAlign w:val="center"/>
                </w:tcPr>
                <w:p w14:paraId="16A71C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81.43</w:t>
                  </w:r>
                </w:p>
              </w:tc>
              <w:tc>
                <w:tcPr>
                  <w:tcW w:w="284" w:type="pct"/>
                  <w:tcBorders>
                    <w:tl2br w:val="nil"/>
                    <w:tr2bl w:val="nil"/>
                  </w:tcBorders>
                  <w:shd w:val="clear" w:color="auto" w:fill="auto"/>
                  <w:noWrap w:val="0"/>
                  <w:vAlign w:val="center"/>
                </w:tcPr>
                <w:p w14:paraId="0D4194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3A689F6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25.9</w:t>
                  </w:r>
                </w:p>
              </w:tc>
              <w:tc>
                <w:tcPr>
                  <w:tcW w:w="403" w:type="pct"/>
                  <w:tcBorders>
                    <w:tl2br w:val="nil"/>
                    <w:tr2bl w:val="nil"/>
                  </w:tcBorders>
                  <w:shd w:val="clear" w:color="auto" w:fill="auto"/>
                  <w:noWrap w:val="0"/>
                  <w:vAlign w:val="center"/>
                </w:tcPr>
                <w:p w14:paraId="7371474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43.73 </w:t>
                  </w:r>
                </w:p>
              </w:tc>
              <w:tc>
                <w:tcPr>
                  <w:tcW w:w="307" w:type="pct"/>
                  <w:vMerge w:val="continue"/>
                  <w:tcBorders>
                    <w:tl2br w:val="nil"/>
                    <w:tr2bl w:val="nil"/>
                  </w:tcBorders>
                  <w:shd w:val="clear" w:color="auto" w:fill="auto"/>
                  <w:noWrap w:val="0"/>
                  <w:vAlign w:val="center"/>
                </w:tcPr>
                <w:p w14:paraId="27EA62A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B43D4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B75EC0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18.73 </w:t>
                  </w:r>
                </w:p>
              </w:tc>
              <w:tc>
                <w:tcPr>
                  <w:tcW w:w="444" w:type="pct"/>
                  <w:tcBorders>
                    <w:tl2br w:val="nil"/>
                    <w:tr2bl w:val="nil"/>
                  </w:tcBorders>
                  <w:shd w:val="clear" w:color="auto" w:fill="auto"/>
                  <w:noWrap w:val="0"/>
                  <w:vAlign w:val="center"/>
                </w:tcPr>
                <w:p w14:paraId="4BAE92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42F9D3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44F171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3570CE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7D68A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319CD7A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29B841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A2EB8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26.18</w:t>
                  </w:r>
                </w:p>
              </w:tc>
              <w:tc>
                <w:tcPr>
                  <w:tcW w:w="301" w:type="pct"/>
                  <w:tcBorders>
                    <w:tl2br w:val="nil"/>
                    <w:tr2bl w:val="nil"/>
                  </w:tcBorders>
                  <w:shd w:val="clear" w:color="auto" w:fill="auto"/>
                  <w:noWrap w:val="0"/>
                  <w:vAlign w:val="center"/>
                </w:tcPr>
                <w:p w14:paraId="67233E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81.65</w:t>
                  </w:r>
                </w:p>
              </w:tc>
              <w:tc>
                <w:tcPr>
                  <w:tcW w:w="284" w:type="pct"/>
                  <w:tcBorders>
                    <w:tl2br w:val="nil"/>
                    <w:tr2bl w:val="nil"/>
                  </w:tcBorders>
                  <w:shd w:val="clear" w:color="auto" w:fill="auto"/>
                  <w:noWrap w:val="0"/>
                  <w:vAlign w:val="center"/>
                </w:tcPr>
                <w:p w14:paraId="7B269F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1CA647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33.82</w:t>
                  </w:r>
                </w:p>
              </w:tc>
              <w:tc>
                <w:tcPr>
                  <w:tcW w:w="403" w:type="pct"/>
                  <w:tcBorders>
                    <w:tl2br w:val="nil"/>
                    <w:tr2bl w:val="nil"/>
                  </w:tcBorders>
                  <w:shd w:val="clear" w:color="auto" w:fill="auto"/>
                  <w:noWrap w:val="0"/>
                  <w:vAlign w:val="center"/>
                </w:tcPr>
                <w:p w14:paraId="3F561E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41.42 </w:t>
                  </w:r>
                </w:p>
              </w:tc>
              <w:tc>
                <w:tcPr>
                  <w:tcW w:w="307" w:type="pct"/>
                  <w:vMerge w:val="continue"/>
                  <w:tcBorders>
                    <w:tl2br w:val="nil"/>
                    <w:tr2bl w:val="nil"/>
                  </w:tcBorders>
                  <w:shd w:val="clear" w:color="auto" w:fill="auto"/>
                  <w:noWrap w:val="0"/>
                  <w:vAlign w:val="center"/>
                </w:tcPr>
                <w:p w14:paraId="3E61ED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B8BC6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ECF828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16.42 </w:t>
                  </w:r>
                </w:p>
              </w:tc>
              <w:tc>
                <w:tcPr>
                  <w:tcW w:w="444" w:type="pct"/>
                  <w:tcBorders>
                    <w:tl2br w:val="nil"/>
                    <w:tr2bl w:val="nil"/>
                  </w:tcBorders>
                  <w:shd w:val="clear" w:color="auto" w:fill="auto"/>
                  <w:noWrap w:val="0"/>
                  <w:vAlign w:val="center"/>
                </w:tcPr>
                <w:p w14:paraId="730615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6155D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7FCE83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48920F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E569C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5A8C706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96D1C9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2BA36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26.84</w:t>
                  </w:r>
                </w:p>
              </w:tc>
              <w:tc>
                <w:tcPr>
                  <w:tcW w:w="301" w:type="pct"/>
                  <w:tcBorders>
                    <w:tl2br w:val="nil"/>
                    <w:tr2bl w:val="nil"/>
                  </w:tcBorders>
                  <w:shd w:val="clear" w:color="auto" w:fill="auto"/>
                  <w:noWrap w:val="0"/>
                  <w:vAlign w:val="center"/>
                </w:tcPr>
                <w:p w14:paraId="072B83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86.05</w:t>
                  </w:r>
                </w:p>
              </w:tc>
              <w:tc>
                <w:tcPr>
                  <w:tcW w:w="284" w:type="pct"/>
                  <w:tcBorders>
                    <w:tl2br w:val="nil"/>
                    <w:tr2bl w:val="nil"/>
                  </w:tcBorders>
                  <w:shd w:val="clear" w:color="auto" w:fill="auto"/>
                  <w:noWrap w:val="0"/>
                  <w:vAlign w:val="center"/>
                </w:tcPr>
                <w:p w14:paraId="1B3ACC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4623E4E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33.16</w:t>
                  </w:r>
                </w:p>
              </w:tc>
              <w:tc>
                <w:tcPr>
                  <w:tcW w:w="403" w:type="pct"/>
                  <w:tcBorders>
                    <w:tl2br w:val="nil"/>
                    <w:tr2bl w:val="nil"/>
                  </w:tcBorders>
                  <w:shd w:val="clear" w:color="auto" w:fill="auto"/>
                  <w:noWrap w:val="0"/>
                  <w:vAlign w:val="center"/>
                </w:tcPr>
                <w:p w14:paraId="79C8832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36.59 </w:t>
                  </w:r>
                </w:p>
              </w:tc>
              <w:tc>
                <w:tcPr>
                  <w:tcW w:w="307" w:type="pct"/>
                  <w:vMerge w:val="continue"/>
                  <w:tcBorders>
                    <w:tl2br w:val="nil"/>
                    <w:tr2bl w:val="nil"/>
                  </w:tcBorders>
                  <w:shd w:val="clear" w:color="auto" w:fill="auto"/>
                  <w:noWrap w:val="0"/>
                  <w:vAlign w:val="center"/>
                </w:tcPr>
                <w:p w14:paraId="3E60B3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59075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9DFA25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11.59 </w:t>
                  </w:r>
                </w:p>
              </w:tc>
              <w:tc>
                <w:tcPr>
                  <w:tcW w:w="444" w:type="pct"/>
                  <w:tcBorders>
                    <w:tl2br w:val="nil"/>
                    <w:tr2bl w:val="nil"/>
                  </w:tcBorders>
                  <w:shd w:val="clear" w:color="auto" w:fill="auto"/>
                  <w:noWrap w:val="0"/>
                  <w:vAlign w:val="center"/>
                </w:tcPr>
                <w:p w14:paraId="0D00CD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0ED65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743021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660C26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4C209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41C5A00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1552C7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322DD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34.87</w:t>
                  </w:r>
                </w:p>
              </w:tc>
              <w:tc>
                <w:tcPr>
                  <w:tcW w:w="301" w:type="pct"/>
                  <w:tcBorders>
                    <w:tl2br w:val="nil"/>
                    <w:tr2bl w:val="nil"/>
                  </w:tcBorders>
                  <w:shd w:val="clear" w:color="auto" w:fill="auto"/>
                  <w:noWrap w:val="0"/>
                  <w:vAlign w:val="center"/>
                </w:tcPr>
                <w:p w14:paraId="5C171B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85.72</w:t>
                  </w:r>
                </w:p>
              </w:tc>
              <w:tc>
                <w:tcPr>
                  <w:tcW w:w="284" w:type="pct"/>
                  <w:tcBorders>
                    <w:tl2br w:val="nil"/>
                    <w:tr2bl w:val="nil"/>
                  </w:tcBorders>
                  <w:shd w:val="clear" w:color="auto" w:fill="auto"/>
                  <w:noWrap w:val="0"/>
                  <w:vAlign w:val="center"/>
                </w:tcPr>
                <w:p w14:paraId="2B6F0F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D06FAB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25.13</w:t>
                  </w:r>
                </w:p>
              </w:tc>
              <w:tc>
                <w:tcPr>
                  <w:tcW w:w="403" w:type="pct"/>
                  <w:tcBorders>
                    <w:tl2br w:val="nil"/>
                    <w:tr2bl w:val="nil"/>
                  </w:tcBorders>
                  <w:shd w:val="clear" w:color="auto" w:fill="auto"/>
                  <w:noWrap w:val="0"/>
                  <w:vAlign w:val="center"/>
                </w:tcPr>
                <w:p w14:paraId="08D5F0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39.00 </w:t>
                  </w:r>
                </w:p>
              </w:tc>
              <w:tc>
                <w:tcPr>
                  <w:tcW w:w="307" w:type="pct"/>
                  <w:vMerge w:val="continue"/>
                  <w:tcBorders>
                    <w:tl2br w:val="nil"/>
                    <w:tr2bl w:val="nil"/>
                  </w:tcBorders>
                  <w:shd w:val="clear" w:color="auto" w:fill="auto"/>
                  <w:noWrap w:val="0"/>
                  <w:vAlign w:val="center"/>
                </w:tcPr>
                <w:p w14:paraId="67493C0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6B34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61D813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14.00 </w:t>
                  </w:r>
                </w:p>
              </w:tc>
              <w:tc>
                <w:tcPr>
                  <w:tcW w:w="444" w:type="pct"/>
                  <w:tcBorders>
                    <w:tl2br w:val="nil"/>
                    <w:tr2bl w:val="nil"/>
                  </w:tcBorders>
                  <w:shd w:val="clear" w:color="auto" w:fill="auto"/>
                  <w:noWrap w:val="0"/>
                  <w:vAlign w:val="center"/>
                </w:tcPr>
                <w:p w14:paraId="185DAE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07B94E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46C9CC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5FCDAA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2FCD5F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自动螺丝机</w:t>
                  </w:r>
                </w:p>
              </w:tc>
              <w:tc>
                <w:tcPr>
                  <w:tcW w:w="341" w:type="pct"/>
                  <w:tcBorders>
                    <w:tl2br w:val="nil"/>
                    <w:tr2bl w:val="nil"/>
                  </w:tcBorders>
                  <w:shd w:val="clear" w:color="auto" w:fill="auto"/>
                  <w:noWrap w:val="0"/>
                  <w:vAlign w:val="center"/>
                </w:tcPr>
                <w:p w14:paraId="63322A6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189F2E5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016D2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40.59</w:t>
                  </w:r>
                </w:p>
              </w:tc>
              <w:tc>
                <w:tcPr>
                  <w:tcW w:w="301" w:type="pct"/>
                  <w:tcBorders>
                    <w:tl2br w:val="nil"/>
                    <w:tr2bl w:val="nil"/>
                  </w:tcBorders>
                  <w:shd w:val="clear" w:color="auto" w:fill="auto"/>
                  <w:noWrap w:val="0"/>
                  <w:vAlign w:val="center"/>
                </w:tcPr>
                <w:p w14:paraId="6B7B60A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86.6</w:t>
                  </w:r>
                </w:p>
              </w:tc>
              <w:tc>
                <w:tcPr>
                  <w:tcW w:w="284" w:type="pct"/>
                  <w:tcBorders>
                    <w:tl2br w:val="nil"/>
                    <w:tr2bl w:val="nil"/>
                  </w:tcBorders>
                  <w:shd w:val="clear" w:color="auto" w:fill="auto"/>
                  <w:noWrap w:val="0"/>
                  <w:vAlign w:val="center"/>
                </w:tcPr>
                <w:p w14:paraId="4DDC5CC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16DB14B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19.41</w:t>
                  </w:r>
                </w:p>
              </w:tc>
              <w:tc>
                <w:tcPr>
                  <w:tcW w:w="403" w:type="pct"/>
                  <w:tcBorders>
                    <w:tl2br w:val="nil"/>
                    <w:tr2bl w:val="nil"/>
                  </w:tcBorders>
                  <w:shd w:val="clear" w:color="auto" w:fill="auto"/>
                  <w:noWrap w:val="0"/>
                  <w:vAlign w:val="center"/>
                </w:tcPr>
                <w:p w14:paraId="71A796A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41.24 </w:t>
                  </w:r>
                </w:p>
              </w:tc>
              <w:tc>
                <w:tcPr>
                  <w:tcW w:w="307" w:type="pct"/>
                  <w:vMerge w:val="continue"/>
                  <w:tcBorders>
                    <w:tl2br w:val="nil"/>
                    <w:tr2bl w:val="nil"/>
                  </w:tcBorders>
                  <w:shd w:val="clear" w:color="auto" w:fill="auto"/>
                  <w:noWrap w:val="0"/>
                  <w:vAlign w:val="center"/>
                </w:tcPr>
                <w:p w14:paraId="56A407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6C689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0CA5C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16.24 </w:t>
                  </w:r>
                </w:p>
              </w:tc>
              <w:tc>
                <w:tcPr>
                  <w:tcW w:w="444" w:type="pct"/>
                  <w:tcBorders>
                    <w:tl2br w:val="nil"/>
                    <w:tr2bl w:val="nil"/>
                  </w:tcBorders>
                  <w:shd w:val="clear" w:color="auto" w:fill="auto"/>
                  <w:noWrap w:val="0"/>
                  <w:vAlign w:val="center"/>
                </w:tcPr>
                <w:p w14:paraId="243A2D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C04AE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878A6E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81690D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967434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2C62C5B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E5E29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C7361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46.97</w:t>
                  </w:r>
                </w:p>
              </w:tc>
              <w:tc>
                <w:tcPr>
                  <w:tcW w:w="301" w:type="pct"/>
                  <w:tcBorders>
                    <w:tl2br w:val="nil"/>
                    <w:tr2bl w:val="nil"/>
                  </w:tcBorders>
                  <w:shd w:val="clear" w:color="auto" w:fill="auto"/>
                  <w:noWrap w:val="0"/>
                  <w:vAlign w:val="center"/>
                </w:tcPr>
                <w:p w14:paraId="4FFBF2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87.7</w:t>
                  </w:r>
                </w:p>
              </w:tc>
              <w:tc>
                <w:tcPr>
                  <w:tcW w:w="284" w:type="pct"/>
                  <w:tcBorders>
                    <w:tl2br w:val="nil"/>
                    <w:tr2bl w:val="nil"/>
                  </w:tcBorders>
                  <w:shd w:val="clear" w:color="auto" w:fill="auto"/>
                  <w:noWrap w:val="0"/>
                  <w:vAlign w:val="center"/>
                </w:tcPr>
                <w:p w14:paraId="3CEE17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53CCF42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13.03</w:t>
                  </w:r>
                </w:p>
              </w:tc>
              <w:tc>
                <w:tcPr>
                  <w:tcW w:w="403" w:type="pct"/>
                  <w:tcBorders>
                    <w:tl2br w:val="nil"/>
                    <w:tr2bl w:val="nil"/>
                  </w:tcBorders>
                  <w:shd w:val="clear" w:color="auto" w:fill="auto"/>
                  <w:noWrap w:val="0"/>
                  <w:vAlign w:val="center"/>
                </w:tcPr>
                <w:p w14:paraId="61205B8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49.70 </w:t>
                  </w:r>
                </w:p>
              </w:tc>
              <w:tc>
                <w:tcPr>
                  <w:tcW w:w="307" w:type="pct"/>
                  <w:vMerge w:val="continue"/>
                  <w:tcBorders>
                    <w:tl2br w:val="nil"/>
                    <w:tr2bl w:val="nil"/>
                  </w:tcBorders>
                  <w:shd w:val="clear" w:color="auto" w:fill="auto"/>
                  <w:noWrap w:val="0"/>
                  <w:vAlign w:val="center"/>
                </w:tcPr>
                <w:p w14:paraId="007177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6BBBC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504F2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24.70 </w:t>
                  </w:r>
                </w:p>
              </w:tc>
              <w:tc>
                <w:tcPr>
                  <w:tcW w:w="444" w:type="pct"/>
                  <w:tcBorders>
                    <w:tl2br w:val="nil"/>
                    <w:tr2bl w:val="nil"/>
                  </w:tcBorders>
                  <w:shd w:val="clear" w:color="auto" w:fill="auto"/>
                  <w:noWrap w:val="0"/>
                  <w:vAlign w:val="center"/>
                </w:tcPr>
                <w:p w14:paraId="333767A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E5AB3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F4782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E54609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6A808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12448DD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6A1B9A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23C72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53.46</w:t>
                  </w:r>
                </w:p>
              </w:tc>
              <w:tc>
                <w:tcPr>
                  <w:tcW w:w="301" w:type="pct"/>
                  <w:tcBorders>
                    <w:tl2br w:val="nil"/>
                    <w:tr2bl w:val="nil"/>
                  </w:tcBorders>
                  <w:shd w:val="clear" w:color="auto" w:fill="auto"/>
                  <w:noWrap w:val="0"/>
                  <w:vAlign w:val="center"/>
                </w:tcPr>
                <w:p w14:paraId="374532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88.14</w:t>
                  </w:r>
                </w:p>
              </w:tc>
              <w:tc>
                <w:tcPr>
                  <w:tcW w:w="284" w:type="pct"/>
                  <w:tcBorders>
                    <w:tl2br w:val="nil"/>
                    <w:tr2bl w:val="nil"/>
                  </w:tcBorders>
                  <w:shd w:val="clear" w:color="auto" w:fill="auto"/>
                  <w:noWrap w:val="0"/>
                  <w:vAlign w:val="center"/>
                </w:tcPr>
                <w:p w14:paraId="4E19DE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381800A9">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6.54</w:t>
                  </w:r>
                </w:p>
              </w:tc>
              <w:tc>
                <w:tcPr>
                  <w:tcW w:w="403" w:type="pct"/>
                  <w:tcBorders>
                    <w:tl2br w:val="nil"/>
                    <w:tr2bl w:val="nil"/>
                  </w:tcBorders>
                  <w:shd w:val="clear" w:color="auto" w:fill="auto"/>
                  <w:noWrap w:val="0"/>
                  <w:vAlign w:val="center"/>
                </w:tcPr>
                <w:p w14:paraId="3863118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55.69 </w:t>
                  </w:r>
                </w:p>
              </w:tc>
              <w:tc>
                <w:tcPr>
                  <w:tcW w:w="307" w:type="pct"/>
                  <w:vMerge w:val="continue"/>
                  <w:tcBorders>
                    <w:tl2br w:val="nil"/>
                    <w:tr2bl w:val="nil"/>
                  </w:tcBorders>
                  <w:shd w:val="clear" w:color="auto" w:fill="auto"/>
                  <w:noWrap w:val="0"/>
                  <w:vAlign w:val="center"/>
                </w:tcPr>
                <w:p w14:paraId="122CA9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A89C6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7F2969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30.69 </w:t>
                  </w:r>
                </w:p>
              </w:tc>
              <w:tc>
                <w:tcPr>
                  <w:tcW w:w="444" w:type="pct"/>
                  <w:tcBorders>
                    <w:tl2br w:val="nil"/>
                    <w:tr2bl w:val="nil"/>
                  </w:tcBorders>
                  <w:shd w:val="clear" w:color="auto" w:fill="auto"/>
                  <w:noWrap w:val="0"/>
                  <w:vAlign w:val="center"/>
                </w:tcPr>
                <w:p w14:paraId="15EEBA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7C44C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FB126A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B0E317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59002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3703B3D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1F693C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89B7B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0.06</w:t>
                  </w:r>
                </w:p>
              </w:tc>
              <w:tc>
                <w:tcPr>
                  <w:tcW w:w="301" w:type="pct"/>
                  <w:tcBorders>
                    <w:tl2br w:val="nil"/>
                    <w:tr2bl w:val="nil"/>
                  </w:tcBorders>
                  <w:shd w:val="clear" w:color="auto" w:fill="auto"/>
                  <w:noWrap w:val="0"/>
                  <w:vAlign w:val="center"/>
                </w:tcPr>
                <w:p w14:paraId="621581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87.7</w:t>
                  </w:r>
                </w:p>
              </w:tc>
              <w:tc>
                <w:tcPr>
                  <w:tcW w:w="284" w:type="pct"/>
                  <w:tcBorders>
                    <w:tl2br w:val="nil"/>
                    <w:tr2bl w:val="nil"/>
                  </w:tcBorders>
                  <w:shd w:val="clear" w:color="auto" w:fill="auto"/>
                  <w:noWrap w:val="0"/>
                  <w:vAlign w:val="center"/>
                </w:tcPr>
                <w:p w14:paraId="09CD5B7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5BA083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9.94</w:t>
                  </w:r>
                </w:p>
              </w:tc>
              <w:tc>
                <w:tcPr>
                  <w:tcW w:w="403" w:type="pct"/>
                  <w:tcBorders>
                    <w:tl2br w:val="nil"/>
                    <w:tr2bl w:val="nil"/>
                  </w:tcBorders>
                  <w:shd w:val="clear" w:color="auto" w:fill="auto"/>
                  <w:noWrap w:val="0"/>
                  <w:vAlign w:val="center"/>
                </w:tcPr>
                <w:p w14:paraId="2A1D600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52.05 </w:t>
                  </w:r>
                </w:p>
              </w:tc>
              <w:tc>
                <w:tcPr>
                  <w:tcW w:w="307" w:type="pct"/>
                  <w:vMerge w:val="continue"/>
                  <w:tcBorders>
                    <w:tl2br w:val="nil"/>
                    <w:tr2bl w:val="nil"/>
                  </w:tcBorders>
                  <w:shd w:val="clear" w:color="auto" w:fill="auto"/>
                  <w:noWrap w:val="0"/>
                  <w:vAlign w:val="center"/>
                </w:tcPr>
                <w:p w14:paraId="13E6CC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36563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FB728D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27.05 </w:t>
                  </w:r>
                </w:p>
              </w:tc>
              <w:tc>
                <w:tcPr>
                  <w:tcW w:w="444" w:type="pct"/>
                  <w:tcBorders>
                    <w:tl2br w:val="nil"/>
                    <w:tr2bl w:val="nil"/>
                  </w:tcBorders>
                  <w:shd w:val="clear" w:color="auto" w:fill="auto"/>
                  <w:noWrap w:val="0"/>
                  <w:vAlign w:val="center"/>
                </w:tcPr>
                <w:p w14:paraId="5AF1FB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D2333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39B1EC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900299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F14440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311F148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A2A797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CD24A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4.9</w:t>
                  </w:r>
                </w:p>
              </w:tc>
              <w:tc>
                <w:tcPr>
                  <w:tcW w:w="301" w:type="pct"/>
                  <w:tcBorders>
                    <w:tl2br w:val="nil"/>
                    <w:tr2bl w:val="nil"/>
                  </w:tcBorders>
                  <w:shd w:val="clear" w:color="auto" w:fill="auto"/>
                  <w:noWrap w:val="0"/>
                  <w:vAlign w:val="center"/>
                </w:tcPr>
                <w:p w14:paraId="6CD45E2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87.92</w:t>
                  </w:r>
                </w:p>
              </w:tc>
              <w:tc>
                <w:tcPr>
                  <w:tcW w:w="284" w:type="pct"/>
                  <w:tcBorders>
                    <w:tl2br w:val="nil"/>
                    <w:tr2bl w:val="nil"/>
                  </w:tcBorders>
                  <w:shd w:val="clear" w:color="auto" w:fill="auto"/>
                  <w:noWrap w:val="0"/>
                  <w:vAlign w:val="center"/>
                </w:tcPr>
                <w:p w14:paraId="041BF3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3ABB30A0">
                  <w:pPr>
                    <w:keepNext w:val="0"/>
                    <w:keepLines w:val="0"/>
                    <w:widowControl/>
                    <w:suppressLineNumbers w:val="0"/>
                    <w:tabs>
                      <w:tab w:val="left" w:pos="293"/>
                    </w:tabs>
                    <w:jc w:val="left"/>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ab/>
                  </w:r>
                  <w:r>
                    <w:rPr>
                      <w:rFonts w:hint="default" w:ascii="Times New Roman" w:hAnsi="Times New Roman" w:cs="Times New Roman"/>
                      <w:bCs/>
                      <w:color w:val="auto"/>
                      <w:sz w:val="21"/>
                      <w:szCs w:val="21"/>
                      <w:highlight w:val="none"/>
                      <w:lang w:val="en-US" w:eastAsia="zh-CN"/>
                    </w:rPr>
                    <w:t>5.1</w:t>
                  </w:r>
                </w:p>
              </w:tc>
              <w:tc>
                <w:tcPr>
                  <w:tcW w:w="403" w:type="pct"/>
                  <w:tcBorders>
                    <w:tl2br w:val="nil"/>
                    <w:tr2bl w:val="nil"/>
                  </w:tcBorders>
                  <w:shd w:val="clear" w:color="auto" w:fill="auto"/>
                  <w:noWrap w:val="0"/>
                  <w:vAlign w:val="center"/>
                </w:tcPr>
                <w:p w14:paraId="6EC44B7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57.85 </w:t>
                  </w:r>
                </w:p>
              </w:tc>
              <w:tc>
                <w:tcPr>
                  <w:tcW w:w="307" w:type="pct"/>
                  <w:vMerge w:val="continue"/>
                  <w:tcBorders>
                    <w:tl2br w:val="nil"/>
                    <w:tr2bl w:val="nil"/>
                  </w:tcBorders>
                  <w:shd w:val="clear" w:color="auto" w:fill="auto"/>
                  <w:noWrap w:val="0"/>
                  <w:vAlign w:val="center"/>
                </w:tcPr>
                <w:p w14:paraId="294B69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53784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1813C1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32.85 </w:t>
                  </w:r>
                </w:p>
              </w:tc>
              <w:tc>
                <w:tcPr>
                  <w:tcW w:w="444" w:type="pct"/>
                  <w:tcBorders>
                    <w:tl2br w:val="nil"/>
                    <w:tr2bl w:val="nil"/>
                  </w:tcBorders>
                  <w:shd w:val="clear" w:color="auto" w:fill="auto"/>
                  <w:noWrap w:val="0"/>
                  <w:vAlign w:val="center"/>
                </w:tcPr>
                <w:p w14:paraId="20A9C7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2DB80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C57C92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982CB0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3DD57B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4EFD093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5C9301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3F055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6.22</w:t>
                  </w:r>
                </w:p>
              </w:tc>
              <w:tc>
                <w:tcPr>
                  <w:tcW w:w="301" w:type="pct"/>
                  <w:tcBorders>
                    <w:tl2br w:val="nil"/>
                    <w:tr2bl w:val="nil"/>
                  </w:tcBorders>
                  <w:shd w:val="clear" w:color="auto" w:fill="auto"/>
                  <w:noWrap w:val="0"/>
                  <w:vAlign w:val="center"/>
                </w:tcPr>
                <w:p w14:paraId="2BD0B7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93.09</w:t>
                  </w:r>
                </w:p>
              </w:tc>
              <w:tc>
                <w:tcPr>
                  <w:tcW w:w="284" w:type="pct"/>
                  <w:tcBorders>
                    <w:tl2br w:val="nil"/>
                    <w:tr2bl w:val="nil"/>
                  </w:tcBorders>
                  <w:shd w:val="clear" w:color="auto" w:fill="auto"/>
                  <w:noWrap w:val="0"/>
                  <w:vAlign w:val="center"/>
                </w:tcPr>
                <w:p w14:paraId="4E0B10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769559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3.78</w:t>
                  </w:r>
                </w:p>
              </w:tc>
              <w:tc>
                <w:tcPr>
                  <w:tcW w:w="403" w:type="pct"/>
                  <w:tcBorders>
                    <w:tl2br w:val="nil"/>
                    <w:tr2bl w:val="nil"/>
                  </w:tcBorders>
                  <w:shd w:val="clear" w:color="auto" w:fill="auto"/>
                  <w:noWrap w:val="0"/>
                  <w:vAlign w:val="center"/>
                </w:tcPr>
                <w:p w14:paraId="084167D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60.45 </w:t>
                  </w:r>
                </w:p>
              </w:tc>
              <w:tc>
                <w:tcPr>
                  <w:tcW w:w="307" w:type="pct"/>
                  <w:vMerge w:val="continue"/>
                  <w:tcBorders>
                    <w:tl2br w:val="nil"/>
                    <w:tr2bl w:val="nil"/>
                  </w:tcBorders>
                  <w:shd w:val="clear" w:color="auto" w:fill="auto"/>
                  <w:noWrap w:val="0"/>
                  <w:vAlign w:val="center"/>
                </w:tcPr>
                <w:p w14:paraId="16FBAF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A64D32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E03030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35.45 </w:t>
                  </w:r>
                </w:p>
              </w:tc>
              <w:tc>
                <w:tcPr>
                  <w:tcW w:w="444" w:type="pct"/>
                  <w:tcBorders>
                    <w:tl2br w:val="nil"/>
                    <w:tr2bl w:val="nil"/>
                  </w:tcBorders>
                  <w:shd w:val="clear" w:color="auto" w:fill="auto"/>
                  <w:noWrap w:val="0"/>
                  <w:vAlign w:val="center"/>
                </w:tcPr>
                <w:p w14:paraId="3B0B6C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DD839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8128D7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EE8A00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D64BEB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1CA5C78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13ED7B0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CD1C7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5</w:t>
                  </w:r>
                  <w:r>
                    <w:rPr>
                      <w:rFonts w:hint="default" w:ascii="Times New Roman" w:hAnsi="Times New Roman" w:eastAsia="宋体" w:cs="Times New Roman"/>
                      <w:bCs/>
                      <w:color w:val="auto"/>
                      <w:sz w:val="21"/>
                      <w:szCs w:val="21"/>
                      <w:highlight w:val="none"/>
                      <w:lang w:val="en-US" w:eastAsia="zh-CN"/>
                    </w:rPr>
                    <w:t>2.04</w:t>
                  </w:r>
                </w:p>
              </w:tc>
              <w:tc>
                <w:tcPr>
                  <w:tcW w:w="301" w:type="pct"/>
                  <w:tcBorders>
                    <w:tl2br w:val="nil"/>
                    <w:tr2bl w:val="nil"/>
                  </w:tcBorders>
                  <w:shd w:val="clear" w:color="auto" w:fill="auto"/>
                  <w:noWrap w:val="0"/>
                  <w:vAlign w:val="center"/>
                </w:tcPr>
                <w:p w14:paraId="0C8CB8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92.76</w:t>
                  </w:r>
                </w:p>
              </w:tc>
              <w:tc>
                <w:tcPr>
                  <w:tcW w:w="284" w:type="pct"/>
                  <w:tcBorders>
                    <w:tl2br w:val="nil"/>
                    <w:tr2bl w:val="nil"/>
                  </w:tcBorders>
                  <w:shd w:val="clear" w:color="auto" w:fill="auto"/>
                  <w:noWrap w:val="0"/>
                  <w:vAlign w:val="center"/>
                </w:tcPr>
                <w:p w14:paraId="686A98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440953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7.96</w:t>
                  </w:r>
                </w:p>
              </w:tc>
              <w:tc>
                <w:tcPr>
                  <w:tcW w:w="403" w:type="pct"/>
                  <w:tcBorders>
                    <w:tl2br w:val="nil"/>
                    <w:tr2bl w:val="nil"/>
                  </w:tcBorders>
                  <w:shd w:val="clear" w:color="auto" w:fill="auto"/>
                  <w:noWrap w:val="0"/>
                  <w:vAlign w:val="center"/>
                </w:tcPr>
                <w:p w14:paraId="4370696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53.98 </w:t>
                  </w:r>
                </w:p>
              </w:tc>
              <w:tc>
                <w:tcPr>
                  <w:tcW w:w="307" w:type="pct"/>
                  <w:vMerge w:val="continue"/>
                  <w:tcBorders>
                    <w:tl2br w:val="nil"/>
                    <w:tr2bl w:val="nil"/>
                  </w:tcBorders>
                  <w:shd w:val="clear" w:color="auto" w:fill="auto"/>
                  <w:noWrap w:val="0"/>
                  <w:vAlign w:val="center"/>
                </w:tcPr>
                <w:p w14:paraId="40E858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A1594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DBF11C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28.98 </w:t>
                  </w:r>
                </w:p>
              </w:tc>
              <w:tc>
                <w:tcPr>
                  <w:tcW w:w="444" w:type="pct"/>
                  <w:tcBorders>
                    <w:tl2br w:val="nil"/>
                    <w:tr2bl w:val="nil"/>
                  </w:tcBorders>
                  <w:shd w:val="clear" w:color="auto" w:fill="auto"/>
                  <w:noWrap w:val="0"/>
                  <w:vAlign w:val="center"/>
                </w:tcPr>
                <w:p w14:paraId="580184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D3293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591738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740EBC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A6551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3718E9E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3D56AD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4F4D6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57.09</w:t>
                  </w:r>
                </w:p>
              </w:tc>
              <w:tc>
                <w:tcPr>
                  <w:tcW w:w="301" w:type="pct"/>
                  <w:tcBorders>
                    <w:tl2br w:val="nil"/>
                    <w:tr2bl w:val="nil"/>
                  </w:tcBorders>
                  <w:shd w:val="clear" w:color="auto" w:fill="auto"/>
                  <w:noWrap w:val="0"/>
                  <w:vAlign w:val="center"/>
                </w:tcPr>
                <w:p w14:paraId="300B4E7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92.65</w:t>
                  </w:r>
                </w:p>
              </w:tc>
              <w:tc>
                <w:tcPr>
                  <w:tcW w:w="284" w:type="pct"/>
                  <w:tcBorders>
                    <w:tl2br w:val="nil"/>
                    <w:tr2bl w:val="nil"/>
                  </w:tcBorders>
                  <w:shd w:val="clear" w:color="auto" w:fill="auto"/>
                  <w:noWrap w:val="0"/>
                  <w:vAlign w:val="center"/>
                </w:tcPr>
                <w:p w14:paraId="453844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683A08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2.91</w:t>
                  </w:r>
                </w:p>
              </w:tc>
              <w:tc>
                <w:tcPr>
                  <w:tcW w:w="403" w:type="pct"/>
                  <w:tcBorders>
                    <w:tl2br w:val="nil"/>
                    <w:tr2bl w:val="nil"/>
                  </w:tcBorders>
                  <w:shd w:val="clear" w:color="auto" w:fill="auto"/>
                  <w:noWrap w:val="0"/>
                  <w:vAlign w:val="center"/>
                </w:tcPr>
                <w:p w14:paraId="0AEE0A3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62.72 </w:t>
                  </w:r>
                </w:p>
              </w:tc>
              <w:tc>
                <w:tcPr>
                  <w:tcW w:w="307" w:type="pct"/>
                  <w:vMerge w:val="continue"/>
                  <w:tcBorders>
                    <w:tl2br w:val="nil"/>
                    <w:tr2bl w:val="nil"/>
                  </w:tcBorders>
                  <w:shd w:val="clear" w:color="auto" w:fill="auto"/>
                  <w:noWrap w:val="0"/>
                  <w:vAlign w:val="center"/>
                </w:tcPr>
                <w:p w14:paraId="52739A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8018D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2A75D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37.72 </w:t>
                  </w:r>
                </w:p>
              </w:tc>
              <w:tc>
                <w:tcPr>
                  <w:tcW w:w="444" w:type="pct"/>
                  <w:tcBorders>
                    <w:tl2br w:val="nil"/>
                    <w:tr2bl w:val="nil"/>
                  </w:tcBorders>
                  <w:shd w:val="clear" w:color="auto" w:fill="auto"/>
                  <w:noWrap w:val="0"/>
                  <w:vAlign w:val="center"/>
                </w:tcPr>
                <w:p w14:paraId="197432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07893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22C2BC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2B4DEA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5E00D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组装线</w:t>
                  </w:r>
                </w:p>
              </w:tc>
              <w:tc>
                <w:tcPr>
                  <w:tcW w:w="341" w:type="pct"/>
                  <w:tcBorders>
                    <w:tl2br w:val="nil"/>
                    <w:tr2bl w:val="nil"/>
                  </w:tcBorders>
                  <w:shd w:val="clear" w:color="auto" w:fill="auto"/>
                  <w:noWrap w:val="0"/>
                  <w:vAlign w:val="center"/>
                </w:tcPr>
                <w:p w14:paraId="4E35654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E46B4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9547CC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52.03</w:t>
                  </w:r>
                </w:p>
              </w:tc>
              <w:tc>
                <w:tcPr>
                  <w:tcW w:w="301" w:type="pct"/>
                  <w:tcBorders>
                    <w:tl2br w:val="nil"/>
                    <w:tr2bl w:val="nil"/>
                  </w:tcBorders>
                  <w:shd w:val="clear" w:color="auto" w:fill="auto"/>
                  <w:noWrap w:val="0"/>
                  <w:vAlign w:val="center"/>
                </w:tcPr>
                <w:p w14:paraId="68581F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93.31</w:t>
                  </w:r>
                </w:p>
              </w:tc>
              <w:tc>
                <w:tcPr>
                  <w:tcW w:w="284" w:type="pct"/>
                  <w:tcBorders>
                    <w:tl2br w:val="nil"/>
                    <w:tr2bl w:val="nil"/>
                  </w:tcBorders>
                  <w:shd w:val="clear" w:color="auto" w:fill="auto"/>
                  <w:noWrap w:val="0"/>
                  <w:vAlign w:val="center"/>
                </w:tcPr>
                <w:p w14:paraId="655F83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3C26CE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7.97</w:t>
                  </w:r>
                </w:p>
              </w:tc>
              <w:tc>
                <w:tcPr>
                  <w:tcW w:w="403" w:type="pct"/>
                  <w:tcBorders>
                    <w:tl2br w:val="nil"/>
                    <w:tr2bl w:val="nil"/>
                  </w:tcBorders>
                  <w:shd w:val="clear" w:color="auto" w:fill="auto"/>
                  <w:noWrap w:val="0"/>
                  <w:vAlign w:val="center"/>
                </w:tcPr>
                <w:p w14:paraId="6CC4E16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53.97 </w:t>
                  </w:r>
                </w:p>
              </w:tc>
              <w:tc>
                <w:tcPr>
                  <w:tcW w:w="307" w:type="pct"/>
                  <w:vMerge w:val="continue"/>
                  <w:tcBorders>
                    <w:tl2br w:val="nil"/>
                    <w:tr2bl w:val="nil"/>
                  </w:tcBorders>
                  <w:shd w:val="clear" w:color="auto" w:fill="auto"/>
                  <w:noWrap w:val="0"/>
                  <w:vAlign w:val="center"/>
                </w:tcPr>
                <w:p w14:paraId="28A0B9F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DEACA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B66308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28.97 </w:t>
                  </w:r>
                </w:p>
              </w:tc>
              <w:tc>
                <w:tcPr>
                  <w:tcW w:w="444" w:type="pct"/>
                  <w:tcBorders>
                    <w:tl2br w:val="nil"/>
                    <w:tr2bl w:val="nil"/>
                  </w:tcBorders>
                  <w:shd w:val="clear" w:color="auto" w:fill="auto"/>
                  <w:noWrap w:val="0"/>
                  <w:vAlign w:val="center"/>
                </w:tcPr>
                <w:p w14:paraId="055F35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AFC0E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485BCE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F04B3D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9A3E4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4D7FF21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3E7320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95A98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46.86</w:t>
                  </w:r>
                </w:p>
              </w:tc>
              <w:tc>
                <w:tcPr>
                  <w:tcW w:w="301" w:type="pct"/>
                  <w:tcBorders>
                    <w:tl2br w:val="nil"/>
                    <w:tr2bl w:val="nil"/>
                  </w:tcBorders>
                  <w:shd w:val="clear" w:color="auto" w:fill="auto"/>
                  <w:noWrap w:val="0"/>
                  <w:vAlign w:val="center"/>
                </w:tcPr>
                <w:p w14:paraId="59DF1C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93.64</w:t>
                  </w:r>
                </w:p>
              </w:tc>
              <w:tc>
                <w:tcPr>
                  <w:tcW w:w="284" w:type="pct"/>
                  <w:tcBorders>
                    <w:tl2br w:val="nil"/>
                    <w:tr2bl w:val="nil"/>
                  </w:tcBorders>
                  <w:shd w:val="clear" w:color="auto" w:fill="auto"/>
                  <w:noWrap w:val="0"/>
                  <w:vAlign w:val="center"/>
                </w:tcPr>
                <w:p w14:paraId="7E5BD6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649CF91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13.14</w:t>
                  </w:r>
                </w:p>
              </w:tc>
              <w:tc>
                <w:tcPr>
                  <w:tcW w:w="403" w:type="pct"/>
                  <w:tcBorders>
                    <w:tl2br w:val="nil"/>
                    <w:tr2bl w:val="nil"/>
                  </w:tcBorders>
                  <w:shd w:val="clear" w:color="auto" w:fill="auto"/>
                  <w:noWrap w:val="0"/>
                  <w:vAlign w:val="center"/>
                </w:tcPr>
                <w:p w14:paraId="41468FF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49.63 </w:t>
                  </w:r>
                </w:p>
              </w:tc>
              <w:tc>
                <w:tcPr>
                  <w:tcW w:w="307" w:type="pct"/>
                  <w:vMerge w:val="continue"/>
                  <w:tcBorders>
                    <w:tl2br w:val="nil"/>
                    <w:tr2bl w:val="nil"/>
                  </w:tcBorders>
                  <w:shd w:val="clear" w:color="auto" w:fill="auto"/>
                  <w:noWrap w:val="0"/>
                  <w:vAlign w:val="center"/>
                </w:tcPr>
                <w:p w14:paraId="4DE693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D715C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3B751E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24.63 </w:t>
                  </w:r>
                </w:p>
              </w:tc>
              <w:tc>
                <w:tcPr>
                  <w:tcW w:w="444" w:type="pct"/>
                  <w:tcBorders>
                    <w:tl2br w:val="nil"/>
                    <w:tr2bl w:val="nil"/>
                  </w:tcBorders>
                  <w:shd w:val="clear" w:color="auto" w:fill="auto"/>
                  <w:noWrap w:val="0"/>
                  <w:vAlign w:val="center"/>
                </w:tcPr>
                <w:p w14:paraId="7D66369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286D7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5F65B3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B96AF4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16374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2E47E64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7FDDAA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EF47D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41.03</w:t>
                  </w:r>
                </w:p>
              </w:tc>
              <w:tc>
                <w:tcPr>
                  <w:tcW w:w="301" w:type="pct"/>
                  <w:tcBorders>
                    <w:tl2br w:val="nil"/>
                    <w:tr2bl w:val="nil"/>
                  </w:tcBorders>
                  <w:shd w:val="clear" w:color="auto" w:fill="auto"/>
                  <w:noWrap w:val="0"/>
                  <w:vAlign w:val="center"/>
                </w:tcPr>
                <w:p w14:paraId="7D04F8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93.86</w:t>
                  </w:r>
                </w:p>
              </w:tc>
              <w:tc>
                <w:tcPr>
                  <w:tcW w:w="284" w:type="pct"/>
                  <w:tcBorders>
                    <w:tl2br w:val="nil"/>
                    <w:tr2bl w:val="nil"/>
                  </w:tcBorders>
                  <w:shd w:val="clear" w:color="auto" w:fill="auto"/>
                  <w:noWrap w:val="0"/>
                  <w:vAlign w:val="center"/>
                </w:tcPr>
                <w:p w14:paraId="78B2EC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03C9DB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18.97</w:t>
                  </w:r>
                </w:p>
              </w:tc>
              <w:tc>
                <w:tcPr>
                  <w:tcW w:w="403" w:type="pct"/>
                  <w:tcBorders>
                    <w:tl2br w:val="nil"/>
                    <w:tr2bl w:val="nil"/>
                  </w:tcBorders>
                  <w:shd w:val="clear" w:color="auto" w:fill="auto"/>
                  <w:noWrap w:val="0"/>
                  <w:vAlign w:val="center"/>
                </w:tcPr>
                <w:p w14:paraId="2CBA086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46.44 </w:t>
                  </w:r>
                </w:p>
              </w:tc>
              <w:tc>
                <w:tcPr>
                  <w:tcW w:w="307" w:type="pct"/>
                  <w:vMerge w:val="continue"/>
                  <w:tcBorders>
                    <w:tl2br w:val="nil"/>
                    <w:tr2bl w:val="nil"/>
                  </w:tcBorders>
                  <w:shd w:val="clear" w:color="auto" w:fill="auto"/>
                  <w:noWrap w:val="0"/>
                  <w:vAlign w:val="center"/>
                </w:tcPr>
                <w:p w14:paraId="6A804E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F78AAB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AB6C19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21.44 </w:t>
                  </w:r>
                </w:p>
              </w:tc>
              <w:tc>
                <w:tcPr>
                  <w:tcW w:w="444" w:type="pct"/>
                  <w:tcBorders>
                    <w:tl2br w:val="nil"/>
                    <w:tr2bl w:val="nil"/>
                  </w:tcBorders>
                  <w:shd w:val="clear" w:color="auto" w:fill="auto"/>
                  <w:noWrap w:val="0"/>
                  <w:vAlign w:val="center"/>
                </w:tcPr>
                <w:p w14:paraId="19C1AFB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2D22C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81243B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7C5CAE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193707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铁板送料机</w:t>
                  </w:r>
                </w:p>
              </w:tc>
              <w:tc>
                <w:tcPr>
                  <w:tcW w:w="341" w:type="pct"/>
                  <w:tcBorders>
                    <w:tl2br w:val="nil"/>
                    <w:tr2bl w:val="nil"/>
                  </w:tcBorders>
                  <w:shd w:val="clear" w:color="auto" w:fill="auto"/>
                  <w:noWrap w:val="0"/>
                  <w:vAlign w:val="center"/>
                </w:tcPr>
                <w:p w14:paraId="7D50711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A339F6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7D3B7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35.75</w:t>
                  </w:r>
                </w:p>
              </w:tc>
              <w:tc>
                <w:tcPr>
                  <w:tcW w:w="301" w:type="pct"/>
                  <w:tcBorders>
                    <w:tl2br w:val="nil"/>
                    <w:tr2bl w:val="nil"/>
                  </w:tcBorders>
                  <w:shd w:val="clear" w:color="auto" w:fill="auto"/>
                  <w:noWrap w:val="0"/>
                  <w:vAlign w:val="center"/>
                </w:tcPr>
                <w:p w14:paraId="7B1C79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92.87</w:t>
                  </w:r>
                </w:p>
              </w:tc>
              <w:tc>
                <w:tcPr>
                  <w:tcW w:w="284" w:type="pct"/>
                  <w:tcBorders>
                    <w:tl2br w:val="nil"/>
                    <w:tr2bl w:val="nil"/>
                  </w:tcBorders>
                  <w:shd w:val="clear" w:color="auto" w:fill="auto"/>
                  <w:noWrap w:val="0"/>
                  <w:vAlign w:val="center"/>
                </w:tcPr>
                <w:p w14:paraId="2B539A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E901F6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24.25</w:t>
                  </w:r>
                </w:p>
              </w:tc>
              <w:tc>
                <w:tcPr>
                  <w:tcW w:w="403" w:type="pct"/>
                  <w:tcBorders>
                    <w:tl2br w:val="nil"/>
                    <w:tr2bl w:val="nil"/>
                  </w:tcBorders>
                  <w:shd w:val="clear" w:color="auto" w:fill="auto"/>
                  <w:noWrap w:val="0"/>
                  <w:vAlign w:val="center"/>
                </w:tcPr>
                <w:p w14:paraId="24E6625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44.31 </w:t>
                  </w:r>
                </w:p>
              </w:tc>
              <w:tc>
                <w:tcPr>
                  <w:tcW w:w="307" w:type="pct"/>
                  <w:vMerge w:val="continue"/>
                  <w:tcBorders>
                    <w:tl2br w:val="nil"/>
                    <w:tr2bl w:val="nil"/>
                  </w:tcBorders>
                  <w:shd w:val="clear" w:color="auto" w:fill="auto"/>
                  <w:noWrap w:val="0"/>
                  <w:vAlign w:val="center"/>
                </w:tcPr>
                <w:p w14:paraId="3DA24F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23412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485528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19.31 </w:t>
                  </w:r>
                </w:p>
              </w:tc>
              <w:tc>
                <w:tcPr>
                  <w:tcW w:w="444" w:type="pct"/>
                  <w:tcBorders>
                    <w:tl2br w:val="nil"/>
                    <w:tr2bl w:val="nil"/>
                  </w:tcBorders>
                  <w:shd w:val="clear" w:color="auto" w:fill="auto"/>
                  <w:noWrap w:val="0"/>
                  <w:vAlign w:val="center"/>
                </w:tcPr>
                <w:p w14:paraId="34C1AE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0D2CA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E5C818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B2C369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4DB78C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0F5D5EC2">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89A3A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531F2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29.92</w:t>
                  </w:r>
                </w:p>
              </w:tc>
              <w:tc>
                <w:tcPr>
                  <w:tcW w:w="301" w:type="pct"/>
                  <w:tcBorders>
                    <w:tl2br w:val="nil"/>
                    <w:tr2bl w:val="nil"/>
                  </w:tcBorders>
                  <w:shd w:val="clear" w:color="auto" w:fill="auto"/>
                  <w:noWrap w:val="0"/>
                  <w:vAlign w:val="center"/>
                </w:tcPr>
                <w:p w14:paraId="0197AC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92.98</w:t>
                  </w:r>
                </w:p>
              </w:tc>
              <w:tc>
                <w:tcPr>
                  <w:tcW w:w="284" w:type="pct"/>
                  <w:tcBorders>
                    <w:tl2br w:val="nil"/>
                    <w:tr2bl w:val="nil"/>
                  </w:tcBorders>
                  <w:shd w:val="clear" w:color="auto" w:fill="auto"/>
                  <w:noWrap w:val="0"/>
                  <w:vAlign w:val="center"/>
                </w:tcPr>
                <w:p w14:paraId="2A1EA7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0739B03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29.92</w:t>
                  </w:r>
                </w:p>
              </w:tc>
              <w:tc>
                <w:tcPr>
                  <w:tcW w:w="403" w:type="pct"/>
                  <w:tcBorders>
                    <w:tl2br w:val="nil"/>
                    <w:tr2bl w:val="nil"/>
                  </w:tcBorders>
                  <w:shd w:val="clear" w:color="auto" w:fill="auto"/>
                  <w:noWrap w:val="0"/>
                  <w:vAlign w:val="center"/>
                </w:tcPr>
                <w:p w14:paraId="61060AF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42.48 </w:t>
                  </w:r>
                </w:p>
              </w:tc>
              <w:tc>
                <w:tcPr>
                  <w:tcW w:w="307" w:type="pct"/>
                  <w:vMerge w:val="continue"/>
                  <w:tcBorders>
                    <w:tl2br w:val="nil"/>
                    <w:tr2bl w:val="nil"/>
                  </w:tcBorders>
                  <w:shd w:val="clear" w:color="auto" w:fill="auto"/>
                  <w:noWrap w:val="0"/>
                  <w:vAlign w:val="center"/>
                </w:tcPr>
                <w:p w14:paraId="5153C5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08284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195A93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17.48 </w:t>
                  </w:r>
                </w:p>
              </w:tc>
              <w:tc>
                <w:tcPr>
                  <w:tcW w:w="444" w:type="pct"/>
                  <w:tcBorders>
                    <w:tl2br w:val="nil"/>
                    <w:tr2bl w:val="nil"/>
                  </w:tcBorders>
                  <w:shd w:val="clear" w:color="auto" w:fill="auto"/>
                  <w:noWrap w:val="0"/>
                  <w:vAlign w:val="center"/>
                </w:tcPr>
                <w:p w14:paraId="51B9CC0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EC17B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8545C1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9B2206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20397B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08C7BB2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8365D8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3A5AD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25.74</w:t>
                  </w:r>
                </w:p>
              </w:tc>
              <w:tc>
                <w:tcPr>
                  <w:tcW w:w="301" w:type="pct"/>
                  <w:tcBorders>
                    <w:tl2br w:val="nil"/>
                    <w:tr2bl w:val="nil"/>
                  </w:tcBorders>
                  <w:shd w:val="clear" w:color="auto" w:fill="auto"/>
                  <w:noWrap w:val="0"/>
                  <w:vAlign w:val="center"/>
                </w:tcPr>
                <w:p w14:paraId="7C4E22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92.1</w:t>
                  </w:r>
                </w:p>
              </w:tc>
              <w:tc>
                <w:tcPr>
                  <w:tcW w:w="284" w:type="pct"/>
                  <w:tcBorders>
                    <w:tl2br w:val="nil"/>
                    <w:tr2bl w:val="nil"/>
                  </w:tcBorders>
                  <w:shd w:val="clear" w:color="auto" w:fill="auto"/>
                  <w:noWrap w:val="0"/>
                  <w:vAlign w:val="center"/>
                </w:tcPr>
                <w:p w14:paraId="79699F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75294D7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13.14</w:t>
                  </w:r>
                </w:p>
              </w:tc>
              <w:tc>
                <w:tcPr>
                  <w:tcW w:w="403" w:type="pct"/>
                  <w:tcBorders>
                    <w:tl2br w:val="nil"/>
                    <w:tr2bl w:val="nil"/>
                  </w:tcBorders>
                  <w:shd w:val="clear" w:color="auto" w:fill="auto"/>
                  <w:noWrap w:val="0"/>
                  <w:vAlign w:val="center"/>
                </w:tcPr>
                <w:p w14:paraId="7F89E7C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49.63 </w:t>
                  </w:r>
                </w:p>
              </w:tc>
              <w:tc>
                <w:tcPr>
                  <w:tcW w:w="307" w:type="pct"/>
                  <w:vMerge w:val="continue"/>
                  <w:tcBorders>
                    <w:tl2br w:val="nil"/>
                    <w:tr2bl w:val="nil"/>
                  </w:tcBorders>
                  <w:shd w:val="clear" w:color="auto" w:fill="auto"/>
                  <w:noWrap w:val="0"/>
                  <w:vAlign w:val="center"/>
                </w:tcPr>
                <w:p w14:paraId="63F93A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DAA8F5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389178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24.63 </w:t>
                  </w:r>
                </w:p>
              </w:tc>
              <w:tc>
                <w:tcPr>
                  <w:tcW w:w="444" w:type="pct"/>
                  <w:tcBorders>
                    <w:tl2br w:val="nil"/>
                    <w:tr2bl w:val="nil"/>
                  </w:tcBorders>
                  <w:shd w:val="clear" w:color="auto" w:fill="auto"/>
                  <w:noWrap w:val="0"/>
                  <w:vAlign w:val="center"/>
                </w:tcPr>
                <w:p w14:paraId="3AD3D9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83E328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1B64C7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490236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6577A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4E6A401C">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D4C4A5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5D86FE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22.22</w:t>
                  </w:r>
                </w:p>
              </w:tc>
              <w:tc>
                <w:tcPr>
                  <w:tcW w:w="301" w:type="pct"/>
                  <w:tcBorders>
                    <w:tl2br w:val="nil"/>
                    <w:tr2bl w:val="nil"/>
                  </w:tcBorders>
                  <w:shd w:val="clear" w:color="auto" w:fill="auto"/>
                  <w:noWrap w:val="0"/>
                  <w:vAlign w:val="center"/>
                </w:tcPr>
                <w:p w14:paraId="0B34A8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91.66</w:t>
                  </w:r>
                </w:p>
              </w:tc>
              <w:tc>
                <w:tcPr>
                  <w:tcW w:w="284" w:type="pct"/>
                  <w:tcBorders>
                    <w:tl2br w:val="nil"/>
                    <w:tr2bl w:val="nil"/>
                  </w:tcBorders>
                  <w:shd w:val="clear" w:color="auto" w:fill="auto"/>
                  <w:noWrap w:val="0"/>
                  <w:vAlign w:val="center"/>
                </w:tcPr>
                <w:p w14:paraId="317779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29CC2D0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18.97</w:t>
                  </w:r>
                </w:p>
              </w:tc>
              <w:tc>
                <w:tcPr>
                  <w:tcW w:w="403" w:type="pct"/>
                  <w:tcBorders>
                    <w:tl2br w:val="nil"/>
                    <w:tr2bl w:val="nil"/>
                  </w:tcBorders>
                  <w:shd w:val="clear" w:color="auto" w:fill="auto"/>
                  <w:noWrap w:val="0"/>
                  <w:vAlign w:val="center"/>
                </w:tcPr>
                <w:p w14:paraId="212BA37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46.44 </w:t>
                  </w:r>
                </w:p>
              </w:tc>
              <w:tc>
                <w:tcPr>
                  <w:tcW w:w="307" w:type="pct"/>
                  <w:vMerge w:val="continue"/>
                  <w:tcBorders>
                    <w:tl2br w:val="nil"/>
                    <w:tr2bl w:val="nil"/>
                  </w:tcBorders>
                  <w:shd w:val="clear" w:color="auto" w:fill="auto"/>
                  <w:noWrap w:val="0"/>
                  <w:vAlign w:val="center"/>
                </w:tcPr>
                <w:p w14:paraId="20EC70E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B725E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7AEC8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21.44 </w:t>
                  </w:r>
                </w:p>
              </w:tc>
              <w:tc>
                <w:tcPr>
                  <w:tcW w:w="444" w:type="pct"/>
                  <w:tcBorders>
                    <w:tl2br w:val="nil"/>
                    <w:tr2bl w:val="nil"/>
                  </w:tcBorders>
                  <w:shd w:val="clear" w:color="auto" w:fill="auto"/>
                  <w:noWrap w:val="0"/>
                  <w:vAlign w:val="center"/>
                </w:tcPr>
                <w:p w14:paraId="52B8EB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FF3A9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ADF167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6C7B6D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C3648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44DBBCF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31056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ECE03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20.79</w:t>
                  </w:r>
                </w:p>
              </w:tc>
              <w:tc>
                <w:tcPr>
                  <w:tcW w:w="301" w:type="pct"/>
                  <w:tcBorders>
                    <w:tl2br w:val="nil"/>
                    <w:tr2bl w:val="nil"/>
                  </w:tcBorders>
                  <w:shd w:val="clear" w:color="auto" w:fill="auto"/>
                  <w:noWrap w:val="0"/>
                  <w:vAlign w:val="center"/>
                </w:tcPr>
                <w:p w14:paraId="62CE22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87.92</w:t>
                  </w:r>
                </w:p>
              </w:tc>
              <w:tc>
                <w:tcPr>
                  <w:tcW w:w="284" w:type="pct"/>
                  <w:tcBorders>
                    <w:tl2br w:val="nil"/>
                    <w:tr2bl w:val="nil"/>
                  </w:tcBorders>
                  <w:shd w:val="clear" w:color="auto" w:fill="auto"/>
                  <w:noWrap w:val="0"/>
                  <w:vAlign w:val="center"/>
                </w:tcPr>
                <w:p w14:paraId="103198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749F409E">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20.79</w:t>
                  </w:r>
                </w:p>
              </w:tc>
              <w:tc>
                <w:tcPr>
                  <w:tcW w:w="403" w:type="pct"/>
                  <w:tcBorders>
                    <w:tl2br w:val="nil"/>
                    <w:tr2bl w:val="nil"/>
                  </w:tcBorders>
                  <w:shd w:val="clear" w:color="auto" w:fill="auto"/>
                  <w:noWrap w:val="0"/>
                  <w:vAlign w:val="center"/>
                </w:tcPr>
                <w:p w14:paraId="074A4F7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45.64 </w:t>
                  </w:r>
                </w:p>
              </w:tc>
              <w:tc>
                <w:tcPr>
                  <w:tcW w:w="307" w:type="pct"/>
                  <w:vMerge w:val="continue"/>
                  <w:tcBorders>
                    <w:tl2br w:val="nil"/>
                    <w:tr2bl w:val="nil"/>
                  </w:tcBorders>
                  <w:shd w:val="clear" w:color="auto" w:fill="auto"/>
                  <w:noWrap w:val="0"/>
                  <w:vAlign w:val="center"/>
                </w:tcPr>
                <w:p w14:paraId="2FBFAD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C21C0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4FB71D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20.64 </w:t>
                  </w:r>
                </w:p>
              </w:tc>
              <w:tc>
                <w:tcPr>
                  <w:tcW w:w="444" w:type="pct"/>
                  <w:tcBorders>
                    <w:tl2br w:val="nil"/>
                    <w:tr2bl w:val="nil"/>
                  </w:tcBorders>
                  <w:shd w:val="clear" w:color="auto" w:fill="auto"/>
                  <w:noWrap w:val="0"/>
                  <w:vAlign w:val="center"/>
                </w:tcPr>
                <w:p w14:paraId="4152B0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49C5C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0E2AA7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DFEBC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E0CEC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1E1CFBE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2566A8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4FB6A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16.5</w:t>
                  </w:r>
                </w:p>
              </w:tc>
              <w:tc>
                <w:tcPr>
                  <w:tcW w:w="301" w:type="pct"/>
                  <w:tcBorders>
                    <w:tl2br w:val="nil"/>
                    <w:tr2bl w:val="nil"/>
                  </w:tcBorders>
                  <w:shd w:val="clear" w:color="auto" w:fill="auto"/>
                  <w:noWrap w:val="0"/>
                  <w:vAlign w:val="center"/>
                </w:tcPr>
                <w:p w14:paraId="09718D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88.14</w:t>
                  </w:r>
                </w:p>
              </w:tc>
              <w:tc>
                <w:tcPr>
                  <w:tcW w:w="284" w:type="pct"/>
                  <w:tcBorders>
                    <w:tl2br w:val="nil"/>
                    <w:tr2bl w:val="nil"/>
                  </w:tcBorders>
                  <w:shd w:val="clear" w:color="auto" w:fill="auto"/>
                  <w:noWrap w:val="0"/>
                  <w:vAlign w:val="center"/>
                </w:tcPr>
                <w:p w14:paraId="01F44F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44FEA2CD">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16.5</w:t>
                  </w:r>
                </w:p>
              </w:tc>
              <w:tc>
                <w:tcPr>
                  <w:tcW w:w="403" w:type="pct"/>
                  <w:tcBorders>
                    <w:tl2br w:val="nil"/>
                    <w:tr2bl w:val="nil"/>
                  </w:tcBorders>
                  <w:shd w:val="clear" w:color="auto" w:fill="auto"/>
                  <w:noWrap w:val="0"/>
                  <w:vAlign w:val="center"/>
                </w:tcPr>
                <w:p w14:paraId="4ABE8B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47.65 </w:t>
                  </w:r>
                </w:p>
              </w:tc>
              <w:tc>
                <w:tcPr>
                  <w:tcW w:w="307" w:type="pct"/>
                  <w:vMerge w:val="continue"/>
                  <w:tcBorders>
                    <w:tl2br w:val="nil"/>
                    <w:tr2bl w:val="nil"/>
                  </w:tcBorders>
                  <w:shd w:val="clear" w:color="auto" w:fill="auto"/>
                  <w:noWrap w:val="0"/>
                  <w:vAlign w:val="center"/>
                </w:tcPr>
                <w:p w14:paraId="426B67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4F5CD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6FB675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22.65 </w:t>
                  </w:r>
                </w:p>
              </w:tc>
              <w:tc>
                <w:tcPr>
                  <w:tcW w:w="444" w:type="pct"/>
                  <w:tcBorders>
                    <w:tl2br w:val="nil"/>
                    <w:tr2bl w:val="nil"/>
                  </w:tcBorders>
                  <w:shd w:val="clear" w:color="auto" w:fill="auto"/>
                  <w:noWrap w:val="0"/>
                  <w:vAlign w:val="center"/>
                </w:tcPr>
                <w:p w14:paraId="5398DA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7925F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DDF34E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2CD25F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2E565B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5F2C202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EFD53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C55494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17.6</w:t>
                  </w:r>
                </w:p>
              </w:tc>
              <w:tc>
                <w:tcPr>
                  <w:tcW w:w="301" w:type="pct"/>
                  <w:tcBorders>
                    <w:tl2br w:val="nil"/>
                    <w:tr2bl w:val="nil"/>
                  </w:tcBorders>
                  <w:shd w:val="clear" w:color="auto" w:fill="auto"/>
                  <w:noWrap w:val="0"/>
                  <w:vAlign w:val="center"/>
                </w:tcPr>
                <w:p w14:paraId="09560B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92.32</w:t>
                  </w:r>
                </w:p>
              </w:tc>
              <w:tc>
                <w:tcPr>
                  <w:tcW w:w="284" w:type="pct"/>
                  <w:tcBorders>
                    <w:tl2br w:val="nil"/>
                    <w:tr2bl w:val="nil"/>
                  </w:tcBorders>
                  <w:shd w:val="clear" w:color="auto" w:fill="auto"/>
                  <w:noWrap w:val="0"/>
                  <w:vAlign w:val="center"/>
                </w:tcPr>
                <w:p w14:paraId="21CBB54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3EA28F4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17.6</w:t>
                  </w:r>
                </w:p>
              </w:tc>
              <w:tc>
                <w:tcPr>
                  <w:tcW w:w="403" w:type="pct"/>
                  <w:tcBorders>
                    <w:tl2br w:val="nil"/>
                    <w:tr2bl w:val="nil"/>
                  </w:tcBorders>
                  <w:shd w:val="clear" w:color="auto" w:fill="auto"/>
                  <w:noWrap w:val="0"/>
                  <w:vAlign w:val="center"/>
                </w:tcPr>
                <w:p w14:paraId="7C208A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47.09 </w:t>
                  </w:r>
                </w:p>
              </w:tc>
              <w:tc>
                <w:tcPr>
                  <w:tcW w:w="307" w:type="pct"/>
                  <w:vMerge w:val="continue"/>
                  <w:tcBorders>
                    <w:tl2br w:val="nil"/>
                    <w:tr2bl w:val="nil"/>
                  </w:tcBorders>
                  <w:shd w:val="clear" w:color="auto" w:fill="auto"/>
                  <w:noWrap w:val="0"/>
                  <w:vAlign w:val="center"/>
                </w:tcPr>
                <w:p w14:paraId="611932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88DC1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8CF3F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22.09 </w:t>
                  </w:r>
                </w:p>
              </w:tc>
              <w:tc>
                <w:tcPr>
                  <w:tcW w:w="444" w:type="pct"/>
                  <w:tcBorders>
                    <w:tl2br w:val="nil"/>
                    <w:tr2bl w:val="nil"/>
                  </w:tcBorders>
                  <w:shd w:val="clear" w:color="auto" w:fill="auto"/>
                  <w:noWrap w:val="0"/>
                  <w:vAlign w:val="center"/>
                </w:tcPr>
                <w:p w14:paraId="77121F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5409C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004188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05C916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245886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301713C4">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E43984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38A637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11.66</w:t>
                  </w:r>
                </w:p>
              </w:tc>
              <w:tc>
                <w:tcPr>
                  <w:tcW w:w="301" w:type="pct"/>
                  <w:tcBorders>
                    <w:tl2br w:val="nil"/>
                    <w:tr2bl w:val="nil"/>
                  </w:tcBorders>
                  <w:shd w:val="clear" w:color="auto" w:fill="auto"/>
                  <w:noWrap w:val="0"/>
                  <w:vAlign w:val="center"/>
                </w:tcPr>
                <w:p w14:paraId="4AA1BF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87.48</w:t>
                  </w:r>
                </w:p>
              </w:tc>
              <w:tc>
                <w:tcPr>
                  <w:tcW w:w="284" w:type="pct"/>
                  <w:tcBorders>
                    <w:tl2br w:val="nil"/>
                    <w:tr2bl w:val="nil"/>
                  </w:tcBorders>
                  <w:shd w:val="clear" w:color="auto" w:fill="auto"/>
                  <w:noWrap w:val="0"/>
                  <w:vAlign w:val="center"/>
                </w:tcPr>
                <w:p w14:paraId="39A4F0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w:t>
                  </w:r>
                </w:p>
              </w:tc>
              <w:tc>
                <w:tcPr>
                  <w:tcW w:w="377" w:type="pct"/>
                  <w:tcBorders>
                    <w:tl2br w:val="nil"/>
                    <w:tr2bl w:val="nil"/>
                  </w:tcBorders>
                  <w:shd w:val="clear" w:color="auto" w:fill="auto"/>
                  <w:noWrap w:val="0"/>
                  <w:vAlign w:val="center"/>
                </w:tcPr>
                <w:p w14:paraId="58886C56">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11.66</w:t>
                  </w:r>
                </w:p>
              </w:tc>
              <w:tc>
                <w:tcPr>
                  <w:tcW w:w="403" w:type="pct"/>
                  <w:tcBorders>
                    <w:tl2br w:val="nil"/>
                    <w:tr2bl w:val="nil"/>
                  </w:tcBorders>
                  <w:shd w:val="clear" w:color="auto" w:fill="auto"/>
                  <w:noWrap w:val="0"/>
                  <w:vAlign w:val="center"/>
                </w:tcPr>
                <w:p w14:paraId="09344D0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50.67 </w:t>
                  </w:r>
                </w:p>
              </w:tc>
              <w:tc>
                <w:tcPr>
                  <w:tcW w:w="307" w:type="pct"/>
                  <w:vMerge w:val="continue"/>
                  <w:tcBorders>
                    <w:tl2br w:val="nil"/>
                    <w:tr2bl w:val="nil"/>
                  </w:tcBorders>
                  <w:shd w:val="clear" w:color="auto" w:fill="auto"/>
                  <w:noWrap w:val="0"/>
                  <w:vAlign w:val="center"/>
                </w:tcPr>
                <w:p w14:paraId="47D05A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6ADD6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612D51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25.67 </w:t>
                  </w:r>
                </w:p>
              </w:tc>
              <w:tc>
                <w:tcPr>
                  <w:tcW w:w="444" w:type="pct"/>
                  <w:tcBorders>
                    <w:tl2br w:val="nil"/>
                    <w:tr2bl w:val="nil"/>
                  </w:tcBorders>
                  <w:shd w:val="clear" w:color="auto" w:fill="auto"/>
                  <w:noWrap w:val="0"/>
                  <w:vAlign w:val="center"/>
                </w:tcPr>
                <w:p w14:paraId="35B187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BD728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B814E4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1B3427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BBC76A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00CECC3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AE2893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91AC29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8.8</w:t>
                  </w:r>
                </w:p>
              </w:tc>
              <w:tc>
                <w:tcPr>
                  <w:tcW w:w="301" w:type="pct"/>
                  <w:tcBorders>
                    <w:tl2br w:val="nil"/>
                    <w:tr2bl w:val="nil"/>
                  </w:tcBorders>
                  <w:shd w:val="clear" w:color="auto" w:fill="auto"/>
                  <w:noWrap w:val="0"/>
                  <w:vAlign w:val="center"/>
                </w:tcPr>
                <w:p w14:paraId="3F2900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87.59</w:t>
                  </w:r>
                </w:p>
              </w:tc>
              <w:tc>
                <w:tcPr>
                  <w:tcW w:w="284" w:type="pct"/>
                  <w:tcBorders>
                    <w:tl2br w:val="nil"/>
                    <w:tr2bl w:val="nil"/>
                  </w:tcBorders>
                  <w:shd w:val="clear" w:color="auto" w:fill="auto"/>
                  <w:noWrap w:val="0"/>
                  <w:vAlign w:val="center"/>
                </w:tcPr>
                <w:p w14:paraId="10D065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2C69943">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8.8</w:t>
                  </w:r>
                </w:p>
              </w:tc>
              <w:tc>
                <w:tcPr>
                  <w:tcW w:w="403" w:type="pct"/>
                  <w:tcBorders>
                    <w:tl2br w:val="nil"/>
                    <w:tr2bl w:val="nil"/>
                  </w:tcBorders>
                  <w:shd w:val="clear" w:color="auto" w:fill="auto"/>
                  <w:noWrap w:val="0"/>
                  <w:vAlign w:val="center"/>
                </w:tcPr>
                <w:p w14:paraId="72A4676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53.11 </w:t>
                  </w:r>
                </w:p>
              </w:tc>
              <w:tc>
                <w:tcPr>
                  <w:tcW w:w="307" w:type="pct"/>
                  <w:vMerge w:val="continue"/>
                  <w:tcBorders>
                    <w:tl2br w:val="nil"/>
                    <w:tr2bl w:val="nil"/>
                  </w:tcBorders>
                  <w:shd w:val="clear" w:color="auto" w:fill="auto"/>
                  <w:noWrap w:val="0"/>
                  <w:vAlign w:val="center"/>
                </w:tcPr>
                <w:p w14:paraId="329B3B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72DC70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81D08B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28.11 </w:t>
                  </w:r>
                </w:p>
              </w:tc>
              <w:tc>
                <w:tcPr>
                  <w:tcW w:w="444" w:type="pct"/>
                  <w:tcBorders>
                    <w:tl2br w:val="nil"/>
                    <w:tr2bl w:val="nil"/>
                  </w:tcBorders>
                  <w:shd w:val="clear" w:color="auto" w:fill="auto"/>
                  <w:noWrap w:val="0"/>
                  <w:vAlign w:val="center"/>
                </w:tcPr>
                <w:p w14:paraId="5748530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A2776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B0EEE5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5F13A1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8CAAD9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78C0322B">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AE00E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9ED8B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8.03</w:t>
                  </w:r>
                </w:p>
              </w:tc>
              <w:tc>
                <w:tcPr>
                  <w:tcW w:w="301" w:type="pct"/>
                  <w:tcBorders>
                    <w:tl2br w:val="nil"/>
                    <w:tr2bl w:val="nil"/>
                  </w:tcBorders>
                  <w:shd w:val="clear" w:color="auto" w:fill="auto"/>
                  <w:noWrap w:val="0"/>
                  <w:vAlign w:val="center"/>
                </w:tcPr>
                <w:p w14:paraId="050DB3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91.77</w:t>
                  </w:r>
                </w:p>
              </w:tc>
              <w:tc>
                <w:tcPr>
                  <w:tcW w:w="284" w:type="pct"/>
                  <w:tcBorders>
                    <w:tl2br w:val="nil"/>
                    <w:tr2bl w:val="nil"/>
                  </w:tcBorders>
                  <w:shd w:val="clear" w:color="auto" w:fill="auto"/>
                  <w:noWrap w:val="0"/>
                  <w:vAlign w:val="center"/>
                </w:tcPr>
                <w:p w14:paraId="478705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6348E0E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8.03</w:t>
                  </w:r>
                </w:p>
              </w:tc>
              <w:tc>
                <w:tcPr>
                  <w:tcW w:w="403" w:type="pct"/>
                  <w:tcBorders>
                    <w:tl2br w:val="nil"/>
                    <w:tr2bl w:val="nil"/>
                  </w:tcBorders>
                  <w:shd w:val="clear" w:color="auto" w:fill="auto"/>
                  <w:noWrap w:val="0"/>
                  <w:vAlign w:val="center"/>
                </w:tcPr>
                <w:p w14:paraId="0A70150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53.91 </w:t>
                  </w:r>
                </w:p>
              </w:tc>
              <w:tc>
                <w:tcPr>
                  <w:tcW w:w="307" w:type="pct"/>
                  <w:vMerge w:val="continue"/>
                  <w:tcBorders>
                    <w:tl2br w:val="nil"/>
                    <w:tr2bl w:val="nil"/>
                  </w:tcBorders>
                  <w:shd w:val="clear" w:color="auto" w:fill="auto"/>
                  <w:noWrap w:val="0"/>
                  <w:vAlign w:val="center"/>
                </w:tcPr>
                <w:p w14:paraId="76DC32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13E6C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8EC3BB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28.91 </w:t>
                  </w:r>
                </w:p>
              </w:tc>
              <w:tc>
                <w:tcPr>
                  <w:tcW w:w="444" w:type="pct"/>
                  <w:tcBorders>
                    <w:tl2br w:val="nil"/>
                    <w:tr2bl w:val="nil"/>
                  </w:tcBorders>
                  <w:shd w:val="clear" w:color="auto" w:fill="auto"/>
                  <w:noWrap w:val="0"/>
                  <w:vAlign w:val="center"/>
                </w:tcPr>
                <w:p w14:paraId="223FAA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A11A8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804F1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AF8117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44DA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数控加工</w:t>
                  </w:r>
                </w:p>
              </w:tc>
              <w:tc>
                <w:tcPr>
                  <w:tcW w:w="341" w:type="pct"/>
                  <w:tcBorders>
                    <w:tl2br w:val="nil"/>
                    <w:tr2bl w:val="nil"/>
                  </w:tcBorders>
                  <w:shd w:val="clear" w:color="auto" w:fill="auto"/>
                  <w:noWrap w:val="0"/>
                  <w:vAlign w:val="center"/>
                </w:tcPr>
                <w:p w14:paraId="22BC104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504D34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135BC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12.21</w:t>
                  </w:r>
                </w:p>
              </w:tc>
              <w:tc>
                <w:tcPr>
                  <w:tcW w:w="301" w:type="pct"/>
                  <w:tcBorders>
                    <w:tl2br w:val="nil"/>
                    <w:tr2bl w:val="nil"/>
                  </w:tcBorders>
                  <w:shd w:val="clear" w:color="auto" w:fill="auto"/>
                  <w:noWrap w:val="0"/>
                  <w:vAlign w:val="center"/>
                </w:tcPr>
                <w:p w14:paraId="26AD5E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91.88</w:t>
                  </w:r>
                </w:p>
              </w:tc>
              <w:tc>
                <w:tcPr>
                  <w:tcW w:w="284" w:type="pct"/>
                  <w:tcBorders>
                    <w:tl2br w:val="nil"/>
                    <w:tr2bl w:val="nil"/>
                  </w:tcBorders>
                  <w:shd w:val="clear" w:color="auto" w:fill="auto"/>
                  <w:noWrap w:val="0"/>
                  <w:vAlign w:val="center"/>
                </w:tcPr>
                <w:p w14:paraId="220BCCE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19527DC">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12.21</w:t>
                  </w:r>
                </w:p>
              </w:tc>
              <w:tc>
                <w:tcPr>
                  <w:tcW w:w="403" w:type="pct"/>
                  <w:tcBorders>
                    <w:tl2br w:val="nil"/>
                    <w:tr2bl w:val="nil"/>
                  </w:tcBorders>
                  <w:shd w:val="clear" w:color="auto" w:fill="auto"/>
                  <w:noWrap w:val="0"/>
                  <w:vAlign w:val="center"/>
                </w:tcPr>
                <w:p w14:paraId="3ED419F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50.27 </w:t>
                  </w:r>
                </w:p>
              </w:tc>
              <w:tc>
                <w:tcPr>
                  <w:tcW w:w="307" w:type="pct"/>
                  <w:vMerge w:val="continue"/>
                  <w:tcBorders>
                    <w:tl2br w:val="nil"/>
                    <w:tr2bl w:val="nil"/>
                  </w:tcBorders>
                  <w:shd w:val="clear" w:color="auto" w:fill="auto"/>
                  <w:noWrap w:val="0"/>
                  <w:vAlign w:val="center"/>
                </w:tcPr>
                <w:p w14:paraId="12B951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5A44A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ED3D7E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25.27 </w:t>
                  </w:r>
                </w:p>
              </w:tc>
              <w:tc>
                <w:tcPr>
                  <w:tcW w:w="444" w:type="pct"/>
                  <w:tcBorders>
                    <w:tl2br w:val="nil"/>
                    <w:tr2bl w:val="nil"/>
                  </w:tcBorders>
                  <w:shd w:val="clear" w:color="auto" w:fill="auto"/>
                  <w:noWrap w:val="0"/>
                  <w:vAlign w:val="center"/>
                </w:tcPr>
                <w:p w14:paraId="666C665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85EC20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BF3F47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A3CC80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BE7F65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046AAA0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0091D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F7925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8.91</w:t>
                  </w:r>
                </w:p>
              </w:tc>
              <w:tc>
                <w:tcPr>
                  <w:tcW w:w="301" w:type="pct"/>
                  <w:tcBorders>
                    <w:tl2br w:val="nil"/>
                    <w:tr2bl w:val="nil"/>
                  </w:tcBorders>
                  <w:shd w:val="clear" w:color="auto" w:fill="auto"/>
                  <w:noWrap w:val="0"/>
                  <w:vAlign w:val="center"/>
                </w:tcPr>
                <w:p w14:paraId="3886D4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98.59</w:t>
                  </w:r>
                </w:p>
              </w:tc>
              <w:tc>
                <w:tcPr>
                  <w:tcW w:w="284" w:type="pct"/>
                  <w:tcBorders>
                    <w:tl2br w:val="nil"/>
                    <w:tr2bl w:val="nil"/>
                  </w:tcBorders>
                  <w:shd w:val="clear" w:color="auto" w:fill="auto"/>
                  <w:noWrap w:val="0"/>
                  <w:vAlign w:val="center"/>
                </w:tcPr>
                <w:p w14:paraId="3BA31E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1E033B95">
                  <w:pPr>
                    <w:keepNext w:val="0"/>
                    <w:keepLines w:val="0"/>
                    <w:widowControl/>
                    <w:suppressLineNumbers w:val="0"/>
                    <w:jc w:val="center"/>
                    <w:textAlignment w:val="bottom"/>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sz w:val="21"/>
                      <w:szCs w:val="21"/>
                      <w:highlight w:val="none"/>
                      <w:lang w:val="en-US" w:eastAsia="zh-CN"/>
                    </w:rPr>
                    <w:t>8.91</w:t>
                  </w:r>
                </w:p>
              </w:tc>
              <w:tc>
                <w:tcPr>
                  <w:tcW w:w="403" w:type="pct"/>
                  <w:tcBorders>
                    <w:tl2br w:val="nil"/>
                    <w:tr2bl w:val="nil"/>
                  </w:tcBorders>
                  <w:shd w:val="clear" w:color="auto" w:fill="auto"/>
                  <w:noWrap w:val="0"/>
                  <w:vAlign w:val="center"/>
                </w:tcPr>
                <w:p w14:paraId="4E60E8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58.00 </w:t>
                  </w:r>
                </w:p>
              </w:tc>
              <w:tc>
                <w:tcPr>
                  <w:tcW w:w="307" w:type="pct"/>
                  <w:vMerge w:val="continue"/>
                  <w:tcBorders>
                    <w:tl2br w:val="nil"/>
                    <w:tr2bl w:val="nil"/>
                  </w:tcBorders>
                  <w:shd w:val="clear" w:color="auto" w:fill="auto"/>
                  <w:noWrap w:val="0"/>
                  <w:vAlign w:val="center"/>
                </w:tcPr>
                <w:p w14:paraId="5D9DD5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3B30F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0596D5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33.00 </w:t>
                  </w:r>
                </w:p>
              </w:tc>
              <w:tc>
                <w:tcPr>
                  <w:tcW w:w="444" w:type="pct"/>
                  <w:tcBorders>
                    <w:tl2br w:val="nil"/>
                    <w:tr2bl w:val="nil"/>
                  </w:tcBorders>
                  <w:shd w:val="clear" w:color="auto" w:fill="auto"/>
                  <w:noWrap w:val="0"/>
                  <w:vAlign w:val="center"/>
                </w:tcPr>
                <w:p w14:paraId="243D2A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3CC54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394175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D03D0F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E3CE1D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1DDEE3F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662E7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6C7F1B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15.51</w:t>
                  </w:r>
                </w:p>
              </w:tc>
              <w:tc>
                <w:tcPr>
                  <w:tcW w:w="301" w:type="pct"/>
                  <w:tcBorders>
                    <w:tl2br w:val="nil"/>
                    <w:tr2bl w:val="nil"/>
                  </w:tcBorders>
                  <w:shd w:val="clear" w:color="auto" w:fill="auto"/>
                  <w:noWrap w:val="0"/>
                  <w:vAlign w:val="center"/>
                </w:tcPr>
                <w:p w14:paraId="3260B80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98.81</w:t>
                  </w:r>
                </w:p>
              </w:tc>
              <w:tc>
                <w:tcPr>
                  <w:tcW w:w="284" w:type="pct"/>
                  <w:tcBorders>
                    <w:tl2br w:val="nil"/>
                    <w:tr2bl w:val="nil"/>
                  </w:tcBorders>
                  <w:shd w:val="clear" w:color="auto" w:fill="auto"/>
                  <w:noWrap w:val="0"/>
                  <w:vAlign w:val="center"/>
                </w:tcPr>
                <w:p w14:paraId="59D81D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08A1A143">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w:t>
                  </w:r>
                  <w:r>
                    <w:rPr>
                      <w:rFonts w:hint="default" w:ascii="Times New Roman" w:hAnsi="Times New Roman" w:cs="Times New Roman"/>
                      <w:i w:val="0"/>
                      <w:iCs w:val="0"/>
                      <w:color w:val="auto"/>
                      <w:kern w:val="0"/>
                      <w:sz w:val="21"/>
                      <w:szCs w:val="21"/>
                      <w:highlight w:val="none"/>
                      <w:u w:val="none"/>
                      <w:lang w:val="en-US" w:eastAsia="zh-CN" w:bidi="ar"/>
                    </w:rPr>
                    <w:t>5.51</w:t>
                  </w:r>
                </w:p>
              </w:tc>
              <w:tc>
                <w:tcPr>
                  <w:tcW w:w="403" w:type="pct"/>
                  <w:tcBorders>
                    <w:tl2br w:val="nil"/>
                    <w:tr2bl w:val="nil"/>
                  </w:tcBorders>
                  <w:shd w:val="clear" w:color="auto" w:fill="auto"/>
                  <w:noWrap w:val="0"/>
                  <w:vAlign w:val="center"/>
                </w:tcPr>
                <w:p w14:paraId="2EAB8A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53.19 </w:t>
                  </w:r>
                </w:p>
              </w:tc>
              <w:tc>
                <w:tcPr>
                  <w:tcW w:w="307" w:type="pct"/>
                  <w:vMerge w:val="continue"/>
                  <w:tcBorders>
                    <w:tl2br w:val="nil"/>
                    <w:tr2bl w:val="nil"/>
                  </w:tcBorders>
                  <w:shd w:val="clear" w:color="auto" w:fill="auto"/>
                  <w:noWrap w:val="0"/>
                  <w:vAlign w:val="center"/>
                </w:tcPr>
                <w:p w14:paraId="024211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C7CC0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1EE6D9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28.19 </w:t>
                  </w:r>
                </w:p>
              </w:tc>
              <w:tc>
                <w:tcPr>
                  <w:tcW w:w="444" w:type="pct"/>
                  <w:tcBorders>
                    <w:tl2br w:val="nil"/>
                    <w:tr2bl w:val="nil"/>
                  </w:tcBorders>
                  <w:shd w:val="clear" w:color="auto" w:fill="auto"/>
                  <w:noWrap w:val="0"/>
                  <w:vAlign w:val="center"/>
                </w:tcPr>
                <w:p w14:paraId="677D7E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418AE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6C7BE9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F9314E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B72D3D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4630F9A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6158E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E3B2C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21.45</w:t>
                  </w:r>
                </w:p>
              </w:tc>
              <w:tc>
                <w:tcPr>
                  <w:tcW w:w="301" w:type="pct"/>
                  <w:tcBorders>
                    <w:tl2br w:val="nil"/>
                    <w:tr2bl w:val="nil"/>
                  </w:tcBorders>
                  <w:shd w:val="clear" w:color="auto" w:fill="auto"/>
                  <w:noWrap w:val="0"/>
                  <w:vAlign w:val="center"/>
                </w:tcPr>
                <w:p w14:paraId="7D15B24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98.92</w:t>
                  </w:r>
                </w:p>
              </w:tc>
              <w:tc>
                <w:tcPr>
                  <w:tcW w:w="284" w:type="pct"/>
                  <w:tcBorders>
                    <w:tl2br w:val="nil"/>
                    <w:tr2bl w:val="nil"/>
                  </w:tcBorders>
                  <w:shd w:val="clear" w:color="auto" w:fill="auto"/>
                  <w:noWrap w:val="0"/>
                  <w:vAlign w:val="center"/>
                </w:tcPr>
                <w:p w14:paraId="30AFEE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18649F29">
                  <w:pPr>
                    <w:keepNext w:val="0"/>
                    <w:keepLines w:val="0"/>
                    <w:widowControl/>
                    <w:suppressLineNumbers w:val="0"/>
                    <w:jc w:val="right"/>
                    <w:textAlignment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16.08</w:t>
                  </w:r>
                </w:p>
              </w:tc>
              <w:tc>
                <w:tcPr>
                  <w:tcW w:w="403" w:type="pct"/>
                  <w:tcBorders>
                    <w:tl2br w:val="nil"/>
                    <w:tr2bl w:val="nil"/>
                  </w:tcBorders>
                  <w:shd w:val="clear" w:color="auto" w:fill="auto"/>
                  <w:noWrap w:val="0"/>
                  <w:vAlign w:val="center"/>
                </w:tcPr>
                <w:p w14:paraId="1F4D190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52.87 </w:t>
                  </w:r>
                </w:p>
              </w:tc>
              <w:tc>
                <w:tcPr>
                  <w:tcW w:w="307" w:type="pct"/>
                  <w:vMerge w:val="continue"/>
                  <w:tcBorders>
                    <w:tl2br w:val="nil"/>
                    <w:tr2bl w:val="nil"/>
                  </w:tcBorders>
                  <w:shd w:val="clear" w:color="auto" w:fill="auto"/>
                  <w:noWrap w:val="0"/>
                  <w:vAlign w:val="center"/>
                </w:tcPr>
                <w:p w14:paraId="703FFB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094330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A5A4C7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27.87 </w:t>
                  </w:r>
                </w:p>
              </w:tc>
              <w:tc>
                <w:tcPr>
                  <w:tcW w:w="444" w:type="pct"/>
                  <w:tcBorders>
                    <w:tl2br w:val="nil"/>
                    <w:tr2bl w:val="nil"/>
                  </w:tcBorders>
                  <w:shd w:val="clear" w:color="auto" w:fill="auto"/>
                  <w:noWrap w:val="0"/>
                  <w:vAlign w:val="center"/>
                </w:tcPr>
                <w:p w14:paraId="683897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DB393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4BED7E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A7DC38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DFAAB2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1A5062D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88023E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40EA6A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26.95</w:t>
                  </w:r>
                </w:p>
              </w:tc>
              <w:tc>
                <w:tcPr>
                  <w:tcW w:w="301" w:type="pct"/>
                  <w:tcBorders>
                    <w:tl2br w:val="nil"/>
                    <w:tr2bl w:val="nil"/>
                  </w:tcBorders>
                  <w:shd w:val="clear" w:color="auto" w:fill="auto"/>
                  <w:noWrap w:val="0"/>
                  <w:vAlign w:val="center"/>
                </w:tcPr>
                <w:p w14:paraId="1329F1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99.03</w:t>
                  </w:r>
                </w:p>
              </w:tc>
              <w:tc>
                <w:tcPr>
                  <w:tcW w:w="284" w:type="pct"/>
                  <w:tcBorders>
                    <w:tl2br w:val="nil"/>
                    <w:tr2bl w:val="nil"/>
                  </w:tcBorders>
                  <w:shd w:val="clear" w:color="auto" w:fill="auto"/>
                  <w:noWrap w:val="0"/>
                  <w:vAlign w:val="center"/>
                </w:tcPr>
                <w:p w14:paraId="78D5FD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5983FE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15.97</w:t>
                  </w:r>
                </w:p>
              </w:tc>
              <w:tc>
                <w:tcPr>
                  <w:tcW w:w="403" w:type="pct"/>
                  <w:tcBorders>
                    <w:tl2br w:val="nil"/>
                    <w:tr2bl w:val="nil"/>
                  </w:tcBorders>
                  <w:shd w:val="clear" w:color="auto" w:fill="auto"/>
                  <w:noWrap w:val="0"/>
                  <w:vAlign w:val="center"/>
                </w:tcPr>
                <w:p w14:paraId="754BBF6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52.93 </w:t>
                  </w:r>
                </w:p>
              </w:tc>
              <w:tc>
                <w:tcPr>
                  <w:tcW w:w="307" w:type="pct"/>
                  <w:vMerge w:val="continue"/>
                  <w:tcBorders>
                    <w:tl2br w:val="nil"/>
                    <w:tr2bl w:val="nil"/>
                  </w:tcBorders>
                  <w:shd w:val="clear" w:color="auto" w:fill="auto"/>
                  <w:noWrap w:val="0"/>
                  <w:vAlign w:val="center"/>
                </w:tcPr>
                <w:p w14:paraId="5B8587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14681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ECE1BF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27.93 </w:t>
                  </w:r>
                </w:p>
              </w:tc>
              <w:tc>
                <w:tcPr>
                  <w:tcW w:w="444" w:type="pct"/>
                  <w:tcBorders>
                    <w:tl2br w:val="nil"/>
                    <w:tr2bl w:val="nil"/>
                  </w:tcBorders>
                  <w:shd w:val="clear" w:color="auto" w:fill="auto"/>
                  <w:noWrap w:val="0"/>
                  <w:vAlign w:val="center"/>
                </w:tcPr>
                <w:p w14:paraId="477391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9C8F82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D4CB0F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A1FE0B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801D96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42217718">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F5E81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BC9952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34.65</w:t>
                  </w:r>
                </w:p>
              </w:tc>
              <w:tc>
                <w:tcPr>
                  <w:tcW w:w="301" w:type="pct"/>
                  <w:tcBorders>
                    <w:tl2br w:val="nil"/>
                    <w:tr2bl w:val="nil"/>
                  </w:tcBorders>
                  <w:shd w:val="clear" w:color="auto" w:fill="auto"/>
                  <w:noWrap w:val="0"/>
                  <w:vAlign w:val="center"/>
                </w:tcPr>
                <w:p w14:paraId="087B9F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99.58</w:t>
                  </w:r>
                </w:p>
              </w:tc>
              <w:tc>
                <w:tcPr>
                  <w:tcW w:w="284" w:type="pct"/>
                  <w:tcBorders>
                    <w:tl2br w:val="nil"/>
                    <w:tr2bl w:val="nil"/>
                  </w:tcBorders>
                  <w:shd w:val="clear" w:color="auto" w:fill="auto"/>
                  <w:noWrap w:val="0"/>
                  <w:vAlign w:val="center"/>
                </w:tcPr>
                <w:p w14:paraId="78779B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80D013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15.42</w:t>
                  </w:r>
                </w:p>
              </w:tc>
              <w:tc>
                <w:tcPr>
                  <w:tcW w:w="403" w:type="pct"/>
                  <w:tcBorders>
                    <w:tl2br w:val="nil"/>
                    <w:tr2bl w:val="nil"/>
                  </w:tcBorders>
                  <w:shd w:val="clear" w:color="auto" w:fill="auto"/>
                  <w:noWrap w:val="0"/>
                  <w:vAlign w:val="center"/>
                </w:tcPr>
                <w:p w14:paraId="28B85F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53.24 </w:t>
                  </w:r>
                </w:p>
              </w:tc>
              <w:tc>
                <w:tcPr>
                  <w:tcW w:w="307" w:type="pct"/>
                  <w:vMerge w:val="continue"/>
                  <w:tcBorders>
                    <w:tl2br w:val="nil"/>
                    <w:tr2bl w:val="nil"/>
                  </w:tcBorders>
                  <w:shd w:val="clear" w:color="auto" w:fill="auto"/>
                  <w:noWrap w:val="0"/>
                  <w:vAlign w:val="center"/>
                </w:tcPr>
                <w:p w14:paraId="16B2E6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12FFC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4697E2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28.24 </w:t>
                  </w:r>
                </w:p>
              </w:tc>
              <w:tc>
                <w:tcPr>
                  <w:tcW w:w="444" w:type="pct"/>
                  <w:tcBorders>
                    <w:tl2br w:val="nil"/>
                    <w:tr2bl w:val="nil"/>
                  </w:tcBorders>
                  <w:shd w:val="clear" w:color="auto" w:fill="auto"/>
                  <w:noWrap w:val="0"/>
                  <w:vAlign w:val="center"/>
                </w:tcPr>
                <w:p w14:paraId="1E389F3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FA270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4CAA2C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88D129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31E599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4C452F4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7E046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FD67D3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41.47</w:t>
                  </w:r>
                </w:p>
              </w:tc>
              <w:tc>
                <w:tcPr>
                  <w:tcW w:w="301" w:type="pct"/>
                  <w:tcBorders>
                    <w:tl2br w:val="nil"/>
                    <w:tr2bl w:val="nil"/>
                  </w:tcBorders>
                  <w:shd w:val="clear" w:color="auto" w:fill="auto"/>
                  <w:noWrap w:val="0"/>
                  <w:vAlign w:val="center"/>
                </w:tcPr>
                <w:p w14:paraId="639828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99.8</w:t>
                  </w:r>
                </w:p>
              </w:tc>
              <w:tc>
                <w:tcPr>
                  <w:tcW w:w="284" w:type="pct"/>
                  <w:tcBorders>
                    <w:tl2br w:val="nil"/>
                    <w:tr2bl w:val="nil"/>
                  </w:tcBorders>
                  <w:shd w:val="clear" w:color="auto" w:fill="auto"/>
                  <w:noWrap w:val="0"/>
                  <w:vAlign w:val="center"/>
                </w:tcPr>
                <w:p w14:paraId="19CEAA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02C2BA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15.2</w:t>
                  </w:r>
                </w:p>
              </w:tc>
              <w:tc>
                <w:tcPr>
                  <w:tcW w:w="403" w:type="pct"/>
                  <w:tcBorders>
                    <w:tl2br w:val="nil"/>
                    <w:tr2bl w:val="nil"/>
                  </w:tcBorders>
                  <w:shd w:val="clear" w:color="auto" w:fill="auto"/>
                  <w:noWrap w:val="0"/>
                  <w:vAlign w:val="center"/>
                </w:tcPr>
                <w:p w14:paraId="4458AD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53.36 </w:t>
                  </w:r>
                </w:p>
              </w:tc>
              <w:tc>
                <w:tcPr>
                  <w:tcW w:w="307" w:type="pct"/>
                  <w:vMerge w:val="continue"/>
                  <w:tcBorders>
                    <w:tl2br w:val="nil"/>
                    <w:tr2bl w:val="nil"/>
                  </w:tcBorders>
                  <w:shd w:val="clear" w:color="auto" w:fill="auto"/>
                  <w:noWrap w:val="0"/>
                  <w:vAlign w:val="center"/>
                </w:tcPr>
                <w:p w14:paraId="06E52B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A91D0A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8E6ED5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28.36 </w:t>
                  </w:r>
                </w:p>
              </w:tc>
              <w:tc>
                <w:tcPr>
                  <w:tcW w:w="444" w:type="pct"/>
                  <w:tcBorders>
                    <w:tl2br w:val="nil"/>
                    <w:tr2bl w:val="nil"/>
                  </w:tcBorders>
                  <w:shd w:val="clear" w:color="auto" w:fill="auto"/>
                  <w:noWrap w:val="0"/>
                  <w:vAlign w:val="center"/>
                </w:tcPr>
                <w:p w14:paraId="54745B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A32508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45C169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E7A0D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40B58B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7C7506BE">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783EFF6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BF046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47.3</w:t>
                  </w:r>
                </w:p>
              </w:tc>
              <w:tc>
                <w:tcPr>
                  <w:tcW w:w="301" w:type="pct"/>
                  <w:tcBorders>
                    <w:tl2br w:val="nil"/>
                    <w:tr2bl w:val="nil"/>
                  </w:tcBorders>
                  <w:shd w:val="clear" w:color="auto" w:fill="auto"/>
                  <w:noWrap w:val="0"/>
                  <w:vAlign w:val="center"/>
                </w:tcPr>
                <w:p w14:paraId="09A5A3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100.13</w:t>
                  </w:r>
                </w:p>
              </w:tc>
              <w:tc>
                <w:tcPr>
                  <w:tcW w:w="284" w:type="pct"/>
                  <w:tcBorders>
                    <w:tl2br w:val="nil"/>
                    <w:tr2bl w:val="nil"/>
                  </w:tcBorders>
                  <w:shd w:val="clear" w:color="auto" w:fill="auto"/>
                  <w:noWrap w:val="0"/>
                  <w:vAlign w:val="center"/>
                </w:tcPr>
                <w:p w14:paraId="721BDA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8016B3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14.87</w:t>
                  </w:r>
                </w:p>
              </w:tc>
              <w:tc>
                <w:tcPr>
                  <w:tcW w:w="403" w:type="pct"/>
                  <w:tcBorders>
                    <w:tl2br w:val="nil"/>
                    <w:tr2bl w:val="nil"/>
                  </w:tcBorders>
                  <w:shd w:val="clear" w:color="auto" w:fill="auto"/>
                  <w:noWrap w:val="0"/>
                  <w:vAlign w:val="center"/>
                </w:tcPr>
                <w:p w14:paraId="128B94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53.55 </w:t>
                  </w:r>
                </w:p>
              </w:tc>
              <w:tc>
                <w:tcPr>
                  <w:tcW w:w="307" w:type="pct"/>
                  <w:vMerge w:val="continue"/>
                  <w:tcBorders>
                    <w:tl2br w:val="nil"/>
                    <w:tr2bl w:val="nil"/>
                  </w:tcBorders>
                  <w:shd w:val="clear" w:color="auto" w:fill="auto"/>
                  <w:noWrap w:val="0"/>
                  <w:vAlign w:val="center"/>
                </w:tcPr>
                <w:p w14:paraId="218216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E6E9F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318BC1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28.55 </w:t>
                  </w:r>
                </w:p>
              </w:tc>
              <w:tc>
                <w:tcPr>
                  <w:tcW w:w="444" w:type="pct"/>
                  <w:tcBorders>
                    <w:tl2br w:val="nil"/>
                    <w:tr2bl w:val="nil"/>
                  </w:tcBorders>
                  <w:shd w:val="clear" w:color="auto" w:fill="auto"/>
                  <w:noWrap w:val="0"/>
                  <w:vAlign w:val="center"/>
                </w:tcPr>
                <w:p w14:paraId="7FE7C2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E6617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4F2446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DDC9E7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BD6B07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370E1751">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47876E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08612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52.58</w:t>
                  </w:r>
                </w:p>
              </w:tc>
              <w:tc>
                <w:tcPr>
                  <w:tcW w:w="301" w:type="pct"/>
                  <w:tcBorders>
                    <w:tl2br w:val="nil"/>
                    <w:tr2bl w:val="nil"/>
                  </w:tcBorders>
                  <w:shd w:val="clear" w:color="auto" w:fill="auto"/>
                  <w:noWrap w:val="0"/>
                  <w:vAlign w:val="center"/>
                </w:tcPr>
                <w:p w14:paraId="663A07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100.35</w:t>
                  </w:r>
                </w:p>
              </w:tc>
              <w:tc>
                <w:tcPr>
                  <w:tcW w:w="284" w:type="pct"/>
                  <w:tcBorders>
                    <w:tl2br w:val="nil"/>
                    <w:tr2bl w:val="nil"/>
                  </w:tcBorders>
                  <w:shd w:val="clear" w:color="auto" w:fill="auto"/>
                  <w:noWrap w:val="0"/>
                  <w:vAlign w:val="center"/>
                </w:tcPr>
                <w:p w14:paraId="6D5CD4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5945AAD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14.65</w:t>
                  </w:r>
                </w:p>
              </w:tc>
              <w:tc>
                <w:tcPr>
                  <w:tcW w:w="403" w:type="pct"/>
                  <w:tcBorders>
                    <w:tl2br w:val="nil"/>
                    <w:tr2bl w:val="nil"/>
                  </w:tcBorders>
                  <w:shd w:val="clear" w:color="auto" w:fill="auto"/>
                  <w:noWrap w:val="0"/>
                  <w:vAlign w:val="center"/>
                </w:tcPr>
                <w:p w14:paraId="2783923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53.68 </w:t>
                  </w:r>
                </w:p>
              </w:tc>
              <w:tc>
                <w:tcPr>
                  <w:tcW w:w="307" w:type="pct"/>
                  <w:vMerge w:val="continue"/>
                  <w:tcBorders>
                    <w:tl2br w:val="nil"/>
                    <w:tr2bl w:val="nil"/>
                  </w:tcBorders>
                  <w:shd w:val="clear" w:color="auto" w:fill="auto"/>
                  <w:noWrap w:val="0"/>
                  <w:vAlign w:val="center"/>
                </w:tcPr>
                <w:p w14:paraId="4C1BAE2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20227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CA9D12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28.68 </w:t>
                  </w:r>
                </w:p>
              </w:tc>
              <w:tc>
                <w:tcPr>
                  <w:tcW w:w="444" w:type="pct"/>
                  <w:tcBorders>
                    <w:tl2br w:val="nil"/>
                    <w:tr2bl w:val="nil"/>
                  </w:tcBorders>
                  <w:shd w:val="clear" w:color="auto" w:fill="auto"/>
                  <w:noWrap w:val="0"/>
                  <w:vAlign w:val="center"/>
                </w:tcPr>
                <w:p w14:paraId="4169B4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DE257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CC950D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C1F732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35DD8C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1F9F1619">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613D3C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113E7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59.62</w:t>
                  </w:r>
                </w:p>
              </w:tc>
              <w:tc>
                <w:tcPr>
                  <w:tcW w:w="301" w:type="pct"/>
                  <w:tcBorders>
                    <w:tl2br w:val="nil"/>
                    <w:tr2bl w:val="nil"/>
                  </w:tcBorders>
                  <w:shd w:val="clear" w:color="auto" w:fill="auto"/>
                  <w:noWrap w:val="0"/>
                  <w:vAlign w:val="center"/>
                </w:tcPr>
                <w:p w14:paraId="75936F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100.9</w:t>
                  </w:r>
                </w:p>
              </w:tc>
              <w:tc>
                <w:tcPr>
                  <w:tcW w:w="284" w:type="pct"/>
                  <w:tcBorders>
                    <w:tl2br w:val="nil"/>
                    <w:tr2bl w:val="nil"/>
                  </w:tcBorders>
                  <w:shd w:val="clear" w:color="auto" w:fill="auto"/>
                  <w:noWrap w:val="0"/>
                  <w:vAlign w:val="center"/>
                </w:tcPr>
                <w:p w14:paraId="31C751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4830914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14.1</w:t>
                  </w:r>
                </w:p>
              </w:tc>
              <w:tc>
                <w:tcPr>
                  <w:tcW w:w="403" w:type="pct"/>
                  <w:tcBorders>
                    <w:tl2br w:val="nil"/>
                    <w:tr2bl w:val="nil"/>
                  </w:tcBorders>
                  <w:shd w:val="clear" w:color="auto" w:fill="auto"/>
                  <w:noWrap w:val="0"/>
                  <w:vAlign w:val="center"/>
                </w:tcPr>
                <w:p w14:paraId="02CCEEB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54.02 </w:t>
                  </w:r>
                </w:p>
              </w:tc>
              <w:tc>
                <w:tcPr>
                  <w:tcW w:w="307" w:type="pct"/>
                  <w:vMerge w:val="continue"/>
                  <w:tcBorders>
                    <w:tl2br w:val="nil"/>
                    <w:tr2bl w:val="nil"/>
                  </w:tcBorders>
                  <w:shd w:val="clear" w:color="auto" w:fill="auto"/>
                  <w:noWrap w:val="0"/>
                  <w:vAlign w:val="center"/>
                </w:tcPr>
                <w:p w14:paraId="6FE50C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EE48A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091C0E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29.02 </w:t>
                  </w:r>
                </w:p>
              </w:tc>
              <w:tc>
                <w:tcPr>
                  <w:tcW w:w="444" w:type="pct"/>
                  <w:tcBorders>
                    <w:tl2br w:val="nil"/>
                    <w:tr2bl w:val="nil"/>
                  </w:tcBorders>
                  <w:shd w:val="clear" w:color="auto" w:fill="auto"/>
                  <w:noWrap w:val="0"/>
                  <w:vAlign w:val="center"/>
                </w:tcPr>
                <w:p w14:paraId="3687B6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1910F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8AFBF7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7925A1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8923ED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09D5EE60">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08677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69DA3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64.9</w:t>
                  </w:r>
                </w:p>
              </w:tc>
              <w:tc>
                <w:tcPr>
                  <w:tcW w:w="301" w:type="pct"/>
                  <w:tcBorders>
                    <w:tl2br w:val="nil"/>
                    <w:tr2bl w:val="nil"/>
                  </w:tcBorders>
                  <w:shd w:val="clear" w:color="auto" w:fill="auto"/>
                  <w:noWrap w:val="0"/>
                  <w:vAlign w:val="center"/>
                </w:tcPr>
                <w:p w14:paraId="6833AFE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100.24</w:t>
                  </w:r>
                </w:p>
              </w:tc>
              <w:tc>
                <w:tcPr>
                  <w:tcW w:w="284" w:type="pct"/>
                  <w:tcBorders>
                    <w:tl2br w:val="nil"/>
                    <w:tr2bl w:val="nil"/>
                  </w:tcBorders>
                  <w:shd w:val="clear" w:color="auto" w:fill="auto"/>
                  <w:noWrap w:val="0"/>
                  <w:vAlign w:val="center"/>
                </w:tcPr>
                <w:p w14:paraId="500D209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67F2866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14.76</w:t>
                  </w:r>
                </w:p>
              </w:tc>
              <w:tc>
                <w:tcPr>
                  <w:tcW w:w="403" w:type="pct"/>
                  <w:tcBorders>
                    <w:tl2br w:val="nil"/>
                    <w:tr2bl w:val="nil"/>
                  </w:tcBorders>
                  <w:shd w:val="clear" w:color="auto" w:fill="auto"/>
                  <w:noWrap w:val="0"/>
                  <w:vAlign w:val="center"/>
                </w:tcPr>
                <w:p w14:paraId="4975A01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53.62 </w:t>
                  </w:r>
                </w:p>
              </w:tc>
              <w:tc>
                <w:tcPr>
                  <w:tcW w:w="307" w:type="pct"/>
                  <w:vMerge w:val="continue"/>
                  <w:tcBorders>
                    <w:tl2br w:val="nil"/>
                    <w:tr2bl w:val="nil"/>
                  </w:tcBorders>
                  <w:shd w:val="clear" w:color="auto" w:fill="auto"/>
                  <w:noWrap w:val="0"/>
                  <w:vAlign w:val="center"/>
                </w:tcPr>
                <w:p w14:paraId="3F598A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53FF2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274974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28.62 </w:t>
                  </w:r>
                </w:p>
              </w:tc>
              <w:tc>
                <w:tcPr>
                  <w:tcW w:w="444" w:type="pct"/>
                  <w:tcBorders>
                    <w:tl2br w:val="nil"/>
                    <w:tr2bl w:val="nil"/>
                  </w:tcBorders>
                  <w:shd w:val="clear" w:color="auto" w:fill="auto"/>
                  <w:noWrap w:val="0"/>
                  <w:vAlign w:val="center"/>
                </w:tcPr>
                <w:p w14:paraId="6A57E7D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B05F9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193987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05046E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34B227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198CC715">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7BBA03B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AD0E0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8.91</w:t>
                  </w:r>
                </w:p>
              </w:tc>
              <w:tc>
                <w:tcPr>
                  <w:tcW w:w="301" w:type="pct"/>
                  <w:tcBorders>
                    <w:tl2br w:val="nil"/>
                    <w:tr2bl w:val="nil"/>
                  </w:tcBorders>
                  <w:shd w:val="clear" w:color="auto" w:fill="auto"/>
                  <w:noWrap w:val="0"/>
                  <w:vAlign w:val="center"/>
                </w:tcPr>
                <w:p w14:paraId="1EC10D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104.09</w:t>
                  </w:r>
                </w:p>
              </w:tc>
              <w:tc>
                <w:tcPr>
                  <w:tcW w:w="284" w:type="pct"/>
                  <w:tcBorders>
                    <w:tl2br w:val="nil"/>
                    <w:tr2bl w:val="nil"/>
                  </w:tcBorders>
                  <w:shd w:val="clear" w:color="auto" w:fill="auto"/>
                  <w:noWrap w:val="0"/>
                  <w:vAlign w:val="center"/>
                </w:tcPr>
                <w:p w14:paraId="03A85D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1741559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10.91</w:t>
                  </w:r>
                </w:p>
              </w:tc>
              <w:tc>
                <w:tcPr>
                  <w:tcW w:w="403" w:type="pct"/>
                  <w:tcBorders>
                    <w:tl2br w:val="nil"/>
                    <w:tr2bl w:val="nil"/>
                  </w:tcBorders>
                  <w:shd w:val="clear" w:color="auto" w:fill="auto"/>
                  <w:noWrap w:val="0"/>
                  <w:vAlign w:val="center"/>
                </w:tcPr>
                <w:p w14:paraId="234EBBF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56.24 </w:t>
                  </w:r>
                </w:p>
              </w:tc>
              <w:tc>
                <w:tcPr>
                  <w:tcW w:w="307" w:type="pct"/>
                  <w:vMerge w:val="continue"/>
                  <w:tcBorders>
                    <w:tl2br w:val="nil"/>
                    <w:tr2bl w:val="nil"/>
                  </w:tcBorders>
                  <w:shd w:val="clear" w:color="auto" w:fill="auto"/>
                  <w:noWrap w:val="0"/>
                  <w:vAlign w:val="center"/>
                </w:tcPr>
                <w:p w14:paraId="6F63C9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0D97B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13A5B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31.24 </w:t>
                  </w:r>
                </w:p>
              </w:tc>
              <w:tc>
                <w:tcPr>
                  <w:tcW w:w="444" w:type="pct"/>
                  <w:tcBorders>
                    <w:tl2br w:val="nil"/>
                    <w:tr2bl w:val="nil"/>
                  </w:tcBorders>
                  <w:shd w:val="clear" w:color="auto" w:fill="auto"/>
                  <w:noWrap w:val="0"/>
                  <w:vAlign w:val="center"/>
                </w:tcPr>
                <w:p w14:paraId="2B9A50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B4EA4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50C8A9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BD3275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ABD73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5DB6C8C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39983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B846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14.41</w:t>
                  </w:r>
                </w:p>
              </w:tc>
              <w:tc>
                <w:tcPr>
                  <w:tcW w:w="301" w:type="pct"/>
                  <w:tcBorders>
                    <w:tl2br w:val="nil"/>
                    <w:tr2bl w:val="nil"/>
                  </w:tcBorders>
                  <w:shd w:val="clear" w:color="auto" w:fill="auto"/>
                  <w:noWrap w:val="0"/>
                  <w:vAlign w:val="center"/>
                </w:tcPr>
                <w:p w14:paraId="7C1041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104.09</w:t>
                  </w:r>
                </w:p>
              </w:tc>
              <w:tc>
                <w:tcPr>
                  <w:tcW w:w="284" w:type="pct"/>
                  <w:tcBorders>
                    <w:tl2br w:val="nil"/>
                    <w:tr2bl w:val="nil"/>
                  </w:tcBorders>
                  <w:shd w:val="clear" w:color="auto" w:fill="auto"/>
                  <w:noWrap w:val="0"/>
                  <w:vAlign w:val="center"/>
                </w:tcPr>
                <w:p w14:paraId="0846B8A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CC7F0A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10.91</w:t>
                  </w:r>
                </w:p>
              </w:tc>
              <w:tc>
                <w:tcPr>
                  <w:tcW w:w="403" w:type="pct"/>
                  <w:tcBorders>
                    <w:tl2br w:val="nil"/>
                    <w:tr2bl w:val="nil"/>
                  </w:tcBorders>
                  <w:shd w:val="clear" w:color="auto" w:fill="auto"/>
                  <w:noWrap w:val="0"/>
                  <w:vAlign w:val="center"/>
                </w:tcPr>
                <w:p w14:paraId="4BF0B9F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56.24 </w:t>
                  </w:r>
                </w:p>
              </w:tc>
              <w:tc>
                <w:tcPr>
                  <w:tcW w:w="307" w:type="pct"/>
                  <w:vMerge w:val="continue"/>
                  <w:tcBorders>
                    <w:tl2br w:val="nil"/>
                    <w:tr2bl w:val="nil"/>
                  </w:tcBorders>
                  <w:shd w:val="clear" w:color="auto" w:fill="auto"/>
                  <w:noWrap w:val="0"/>
                  <w:vAlign w:val="center"/>
                </w:tcPr>
                <w:p w14:paraId="7E6A67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2A68C5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B96628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31.24 </w:t>
                  </w:r>
                </w:p>
              </w:tc>
              <w:tc>
                <w:tcPr>
                  <w:tcW w:w="444" w:type="pct"/>
                  <w:tcBorders>
                    <w:tl2br w:val="nil"/>
                    <w:tr2bl w:val="nil"/>
                  </w:tcBorders>
                  <w:shd w:val="clear" w:color="auto" w:fill="auto"/>
                  <w:noWrap w:val="0"/>
                  <w:vAlign w:val="center"/>
                </w:tcPr>
                <w:p w14:paraId="7603A8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598B8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07A274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E7ED73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F982B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2D832276">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D44C60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2C289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19.91</w:t>
                  </w:r>
                </w:p>
              </w:tc>
              <w:tc>
                <w:tcPr>
                  <w:tcW w:w="301" w:type="pct"/>
                  <w:tcBorders>
                    <w:tl2br w:val="nil"/>
                    <w:tr2bl w:val="nil"/>
                  </w:tcBorders>
                  <w:shd w:val="clear" w:color="auto" w:fill="auto"/>
                  <w:noWrap w:val="0"/>
                  <w:vAlign w:val="center"/>
                </w:tcPr>
                <w:p w14:paraId="6C444C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105.08</w:t>
                  </w:r>
                </w:p>
              </w:tc>
              <w:tc>
                <w:tcPr>
                  <w:tcW w:w="284" w:type="pct"/>
                  <w:tcBorders>
                    <w:tl2br w:val="nil"/>
                    <w:tr2bl w:val="nil"/>
                  </w:tcBorders>
                  <w:shd w:val="clear" w:color="auto" w:fill="auto"/>
                  <w:noWrap w:val="0"/>
                  <w:vAlign w:val="center"/>
                </w:tcPr>
                <w:p w14:paraId="3F3AE3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5742D46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9.92</w:t>
                  </w:r>
                </w:p>
              </w:tc>
              <w:tc>
                <w:tcPr>
                  <w:tcW w:w="403" w:type="pct"/>
                  <w:tcBorders>
                    <w:tl2br w:val="nil"/>
                    <w:tr2bl w:val="nil"/>
                  </w:tcBorders>
                  <w:shd w:val="clear" w:color="auto" w:fill="auto"/>
                  <w:noWrap w:val="0"/>
                  <w:vAlign w:val="center"/>
                </w:tcPr>
                <w:p w14:paraId="3C713C6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57.07 </w:t>
                  </w:r>
                </w:p>
              </w:tc>
              <w:tc>
                <w:tcPr>
                  <w:tcW w:w="307" w:type="pct"/>
                  <w:vMerge w:val="continue"/>
                  <w:tcBorders>
                    <w:tl2br w:val="nil"/>
                    <w:tr2bl w:val="nil"/>
                  </w:tcBorders>
                  <w:shd w:val="clear" w:color="auto" w:fill="auto"/>
                  <w:noWrap w:val="0"/>
                  <w:vAlign w:val="center"/>
                </w:tcPr>
                <w:p w14:paraId="07EF67C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55986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C3C78B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32.07 </w:t>
                  </w:r>
                </w:p>
              </w:tc>
              <w:tc>
                <w:tcPr>
                  <w:tcW w:w="444" w:type="pct"/>
                  <w:tcBorders>
                    <w:tl2br w:val="nil"/>
                    <w:tr2bl w:val="nil"/>
                  </w:tcBorders>
                  <w:shd w:val="clear" w:color="auto" w:fill="auto"/>
                  <w:noWrap w:val="0"/>
                  <w:vAlign w:val="center"/>
                </w:tcPr>
                <w:p w14:paraId="07B2B9E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8EEB49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3D16D9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FBC625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B7719E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38C872FA">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8BBCC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76E8A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26.73</w:t>
                  </w:r>
                </w:p>
              </w:tc>
              <w:tc>
                <w:tcPr>
                  <w:tcW w:w="301" w:type="pct"/>
                  <w:tcBorders>
                    <w:tl2br w:val="nil"/>
                    <w:tr2bl w:val="nil"/>
                  </w:tcBorders>
                  <w:shd w:val="clear" w:color="auto" w:fill="auto"/>
                  <w:noWrap w:val="0"/>
                  <w:vAlign w:val="center"/>
                </w:tcPr>
                <w:p w14:paraId="07806C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105.41</w:t>
                  </w:r>
                </w:p>
              </w:tc>
              <w:tc>
                <w:tcPr>
                  <w:tcW w:w="284" w:type="pct"/>
                  <w:tcBorders>
                    <w:tl2br w:val="nil"/>
                    <w:tr2bl w:val="nil"/>
                  </w:tcBorders>
                  <w:shd w:val="clear" w:color="auto" w:fill="auto"/>
                  <w:noWrap w:val="0"/>
                  <w:vAlign w:val="center"/>
                </w:tcPr>
                <w:p w14:paraId="6EA8FB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A0964D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9.59</w:t>
                  </w:r>
                </w:p>
              </w:tc>
              <w:tc>
                <w:tcPr>
                  <w:tcW w:w="403" w:type="pct"/>
                  <w:tcBorders>
                    <w:tl2br w:val="nil"/>
                    <w:tr2bl w:val="nil"/>
                  </w:tcBorders>
                  <w:shd w:val="clear" w:color="auto" w:fill="auto"/>
                  <w:noWrap w:val="0"/>
                  <w:vAlign w:val="center"/>
                </w:tcPr>
                <w:p w14:paraId="56C847A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57.36 </w:t>
                  </w:r>
                </w:p>
              </w:tc>
              <w:tc>
                <w:tcPr>
                  <w:tcW w:w="307" w:type="pct"/>
                  <w:vMerge w:val="continue"/>
                  <w:tcBorders>
                    <w:tl2br w:val="nil"/>
                    <w:tr2bl w:val="nil"/>
                  </w:tcBorders>
                  <w:shd w:val="clear" w:color="auto" w:fill="auto"/>
                  <w:noWrap w:val="0"/>
                  <w:vAlign w:val="center"/>
                </w:tcPr>
                <w:p w14:paraId="7C96FF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4EC1D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D1AF0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32.36 </w:t>
                  </w:r>
                </w:p>
              </w:tc>
              <w:tc>
                <w:tcPr>
                  <w:tcW w:w="444" w:type="pct"/>
                  <w:tcBorders>
                    <w:tl2br w:val="nil"/>
                    <w:tr2bl w:val="nil"/>
                  </w:tcBorders>
                  <w:shd w:val="clear" w:color="auto" w:fill="auto"/>
                  <w:noWrap w:val="0"/>
                  <w:vAlign w:val="center"/>
                </w:tcPr>
                <w:p w14:paraId="2F9C947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BDE59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C635DF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788F32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9EABEB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冲压机</w:t>
                  </w:r>
                </w:p>
              </w:tc>
              <w:tc>
                <w:tcPr>
                  <w:tcW w:w="341" w:type="pct"/>
                  <w:tcBorders>
                    <w:tl2br w:val="nil"/>
                    <w:tr2bl w:val="nil"/>
                  </w:tcBorders>
                  <w:shd w:val="clear" w:color="auto" w:fill="auto"/>
                  <w:noWrap w:val="0"/>
                  <w:vAlign w:val="center"/>
                </w:tcPr>
                <w:p w14:paraId="6178855D">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B29B51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5892E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32.56</w:t>
                  </w:r>
                </w:p>
              </w:tc>
              <w:tc>
                <w:tcPr>
                  <w:tcW w:w="301" w:type="pct"/>
                  <w:tcBorders>
                    <w:tl2br w:val="nil"/>
                    <w:tr2bl w:val="nil"/>
                  </w:tcBorders>
                  <w:shd w:val="clear" w:color="auto" w:fill="auto"/>
                  <w:noWrap w:val="0"/>
                  <w:vAlign w:val="center"/>
                </w:tcPr>
                <w:p w14:paraId="4DE1BD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105.63</w:t>
                  </w:r>
                </w:p>
              </w:tc>
              <w:tc>
                <w:tcPr>
                  <w:tcW w:w="284" w:type="pct"/>
                  <w:tcBorders>
                    <w:tl2br w:val="nil"/>
                    <w:tr2bl w:val="nil"/>
                  </w:tcBorders>
                  <w:shd w:val="clear" w:color="auto" w:fill="auto"/>
                  <w:noWrap w:val="0"/>
                  <w:vAlign w:val="center"/>
                </w:tcPr>
                <w:p w14:paraId="6DC561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6FA4DA5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9.37</w:t>
                  </w:r>
                </w:p>
              </w:tc>
              <w:tc>
                <w:tcPr>
                  <w:tcW w:w="403" w:type="pct"/>
                  <w:tcBorders>
                    <w:tl2br w:val="nil"/>
                    <w:tr2bl w:val="nil"/>
                  </w:tcBorders>
                  <w:shd w:val="clear" w:color="auto" w:fill="auto"/>
                  <w:noWrap w:val="0"/>
                  <w:vAlign w:val="center"/>
                </w:tcPr>
                <w:p w14:paraId="3BF0A5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57.57 </w:t>
                  </w:r>
                </w:p>
              </w:tc>
              <w:tc>
                <w:tcPr>
                  <w:tcW w:w="307" w:type="pct"/>
                  <w:vMerge w:val="continue"/>
                  <w:tcBorders>
                    <w:tl2br w:val="nil"/>
                    <w:tr2bl w:val="nil"/>
                  </w:tcBorders>
                  <w:shd w:val="clear" w:color="auto" w:fill="auto"/>
                  <w:noWrap w:val="0"/>
                  <w:vAlign w:val="center"/>
                </w:tcPr>
                <w:p w14:paraId="044817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B50D7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F79CC6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32.57 </w:t>
                  </w:r>
                </w:p>
              </w:tc>
              <w:tc>
                <w:tcPr>
                  <w:tcW w:w="444" w:type="pct"/>
                  <w:tcBorders>
                    <w:tl2br w:val="nil"/>
                    <w:tr2bl w:val="nil"/>
                  </w:tcBorders>
                  <w:shd w:val="clear" w:color="auto" w:fill="auto"/>
                  <w:noWrap w:val="0"/>
                  <w:vAlign w:val="center"/>
                </w:tcPr>
                <w:p w14:paraId="01C6E0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FCA0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13" w:type="pct"/>
                  <w:tcBorders>
                    <w:tl2br w:val="nil"/>
                    <w:tr2bl w:val="nil"/>
                  </w:tcBorders>
                  <w:shd w:val="clear" w:color="auto" w:fill="auto"/>
                  <w:noWrap w:val="0"/>
                  <w:vAlign w:val="center"/>
                </w:tcPr>
                <w:p w14:paraId="7AA3D13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2BAF9B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5287EB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铁板折弯机</w:t>
                  </w:r>
                </w:p>
              </w:tc>
              <w:tc>
                <w:tcPr>
                  <w:tcW w:w="341" w:type="pct"/>
                  <w:tcBorders>
                    <w:tl2br w:val="nil"/>
                    <w:tr2bl w:val="nil"/>
                  </w:tcBorders>
                  <w:shd w:val="clear" w:color="auto" w:fill="auto"/>
                  <w:noWrap w:val="0"/>
                  <w:vAlign w:val="center"/>
                </w:tcPr>
                <w:p w14:paraId="6B3202EF">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7661532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96842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37.07</w:t>
                  </w:r>
                </w:p>
              </w:tc>
              <w:tc>
                <w:tcPr>
                  <w:tcW w:w="301" w:type="pct"/>
                  <w:tcBorders>
                    <w:tl2br w:val="nil"/>
                    <w:tr2bl w:val="nil"/>
                  </w:tcBorders>
                  <w:shd w:val="clear" w:color="auto" w:fill="auto"/>
                  <w:noWrap w:val="0"/>
                  <w:vAlign w:val="center"/>
                </w:tcPr>
                <w:p w14:paraId="6669E09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106.18</w:t>
                  </w:r>
                </w:p>
              </w:tc>
              <w:tc>
                <w:tcPr>
                  <w:tcW w:w="284" w:type="pct"/>
                  <w:tcBorders>
                    <w:tl2br w:val="nil"/>
                    <w:tr2bl w:val="nil"/>
                  </w:tcBorders>
                  <w:shd w:val="clear" w:color="auto" w:fill="auto"/>
                  <w:noWrap w:val="0"/>
                  <w:vAlign w:val="center"/>
                </w:tcPr>
                <w:p w14:paraId="34E26F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7C71419">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8.82</w:t>
                  </w:r>
                </w:p>
              </w:tc>
              <w:tc>
                <w:tcPr>
                  <w:tcW w:w="403" w:type="pct"/>
                  <w:tcBorders>
                    <w:tl2br w:val="nil"/>
                    <w:tr2bl w:val="nil"/>
                  </w:tcBorders>
                  <w:shd w:val="clear" w:color="auto" w:fill="auto"/>
                  <w:noWrap w:val="0"/>
                  <w:vAlign w:val="center"/>
                </w:tcPr>
                <w:p w14:paraId="1FE2D68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48.09 </w:t>
                  </w:r>
                </w:p>
              </w:tc>
              <w:tc>
                <w:tcPr>
                  <w:tcW w:w="307" w:type="pct"/>
                  <w:vMerge w:val="continue"/>
                  <w:tcBorders>
                    <w:tl2br w:val="nil"/>
                    <w:tr2bl w:val="nil"/>
                  </w:tcBorders>
                  <w:shd w:val="clear" w:color="auto" w:fill="auto"/>
                  <w:noWrap w:val="0"/>
                  <w:vAlign w:val="center"/>
                </w:tcPr>
                <w:p w14:paraId="7F9B2B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373BC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98A648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23.09 </w:t>
                  </w:r>
                </w:p>
              </w:tc>
              <w:tc>
                <w:tcPr>
                  <w:tcW w:w="444" w:type="pct"/>
                  <w:tcBorders>
                    <w:tl2br w:val="nil"/>
                    <w:tr2bl w:val="nil"/>
                  </w:tcBorders>
                  <w:shd w:val="clear" w:color="auto" w:fill="auto"/>
                  <w:noWrap w:val="0"/>
                  <w:vAlign w:val="center"/>
                </w:tcPr>
                <w:p w14:paraId="665B32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C9A77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0BF82A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544896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420F7C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铁板折弯机</w:t>
                  </w:r>
                </w:p>
              </w:tc>
              <w:tc>
                <w:tcPr>
                  <w:tcW w:w="341" w:type="pct"/>
                  <w:tcBorders>
                    <w:tl2br w:val="nil"/>
                    <w:tr2bl w:val="nil"/>
                  </w:tcBorders>
                  <w:shd w:val="clear" w:color="auto" w:fill="auto"/>
                  <w:noWrap w:val="0"/>
                  <w:vAlign w:val="center"/>
                </w:tcPr>
                <w:p w14:paraId="44B2F407">
                  <w:pPr>
                    <w:keepNext w:val="0"/>
                    <w:keepLines w:val="0"/>
                    <w:widowControl/>
                    <w:suppressLineNumbers w:val="0"/>
                    <w:jc w:val="center"/>
                    <w:textAlignment w:val="bottom"/>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41732F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16F01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42.57</w:t>
                  </w:r>
                </w:p>
              </w:tc>
              <w:tc>
                <w:tcPr>
                  <w:tcW w:w="301" w:type="pct"/>
                  <w:tcBorders>
                    <w:tl2br w:val="nil"/>
                    <w:tr2bl w:val="nil"/>
                  </w:tcBorders>
                  <w:shd w:val="clear" w:color="auto" w:fill="auto"/>
                  <w:noWrap w:val="0"/>
                  <w:vAlign w:val="center"/>
                </w:tcPr>
                <w:p w14:paraId="2C8C62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105.85</w:t>
                  </w:r>
                </w:p>
              </w:tc>
              <w:tc>
                <w:tcPr>
                  <w:tcW w:w="284" w:type="pct"/>
                  <w:tcBorders>
                    <w:tl2br w:val="nil"/>
                    <w:tr2bl w:val="nil"/>
                  </w:tcBorders>
                  <w:shd w:val="clear" w:color="auto" w:fill="auto"/>
                  <w:noWrap w:val="0"/>
                  <w:vAlign w:val="center"/>
                </w:tcPr>
                <w:p w14:paraId="55C69C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4E3B6AE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9.15</w:t>
                  </w:r>
                </w:p>
              </w:tc>
              <w:tc>
                <w:tcPr>
                  <w:tcW w:w="403" w:type="pct"/>
                  <w:tcBorders>
                    <w:tl2br w:val="nil"/>
                    <w:tr2bl w:val="nil"/>
                  </w:tcBorders>
                  <w:shd w:val="clear" w:color="auto" w:fill="auto"/>
                  <w:noWrap w:val="0"/>
                  <w:vAlign w:val="center"/>
                </w:tcPr>
                <w:p w14:paraId="0766CCE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47.77 </w:t>
                  </w:r>
                </w:p>
              </w:tc>
              <w:tc>
                <w:tcPr>
                  <w:tcW w:w="307" w:type="pct"/>
                  <w:vMerge w:val="continue"/>
                  <w:tcBorders>
                    <w:tl2br w:val="nil"/>
                    <w:tr2bl w:val="nil"/>
                  </w:tcBorders>
                  <w:shd w:val="clear" w:color="auto" w:fill="auto"/>
                  <w:noWrap w:val="0"/>
                  <w:vAlign w:val="center"/>
                </w:tcPr>
                <w:p w14:paraId="06075B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52986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A7B10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22.77 </w:t>
                  </w:r>
                </w:p>
              </w:tc>
              <w:tc>
                <w:tcPr>
                  <w:tcW w:w="444" w:type="pct"/>
                  <w:tcBorders>
                    <w:tl2br w:val="nil"/>
                    <w:tr2bl w:val="nil"/>
                  </w:tcBorders>
                  <w:shd w:val="clear" w:color="auto" w:fill="auto"/>
                  <w:noWrap w:val="0"/>
                  <w:vAlign w:val="center"/>
                </w:tcPr>
                <w:p w14:paraId="0E407F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F7E7D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D842AE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FDBDFF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95E33C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铁板折弯机</w:t>
                  </w:r>
                </w:p>
              </w:tc>
              <w:tc>
                <w:tcPr>
                  <w:tcW w:w="341" w:type="pct"/>
                  <w:tcBorders>
                    <w:tl2br w:val="nil"/>
                    <w:tr2bl w:val="nil"/>
                  </w:tcBorders>
                  <w:shd w:val="clear" w:color="auto" w:fill="auto"/>
                  <w:noWrap w:val="0"/>
                  <w:vAlign w:val="center"/>
                </w:tcPr>
                <w:p w14:paraId="5B53FD12">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3AA0303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A1072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47.96</w:t>
                  </w:r>
                </w:p>
              </w:tc>
              <w:tc>
                <w:tcPr>
                  <w:tcW w:w="301" w:type="pct"/>
                  <w:tcBorders>
                    <w:tl2br w:val="nil"/>
                    <w:tr2bl w:val="nil"/>
                  </w:tcBorders>
                  <w:shd w:val="clear" w:color="auto" w:fill="auto"/>
                  <w:noWrap w:val="0"/>
                  <w:vAlign w:val="center"/>
                </w:tcPr>
                <w:p w14:paraId="1C01FA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106.95</w:t>
                  </w:r>
                </w:p>
              </w:tc>
              <w:tc>
                <w:tcPr>
                  <w:tcW w:w="284" w:type="pct"/>
                  <w:tcBorders>
                    <w:tl2br w:val="nil"/>
                    <w:tr2bl w:val="nil"/>
                  </w:tcBorders>
                  <w:shd w:val="clear" w:color="auto" w:fill="auto"/>
                  <w:noWrap w:val="0"/>
                  <w:vAlign w:val="center"/>
                </w:tcPr>
                <w:p w14:paraId="1D4F48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67BCD6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8.05</w:t>
                  </w:r>
                </w:p>
              </w:tc>
              <w:tc>
                <w:tcPr>
                  <w:tcW w:w="403" w:type="pct"/>
                  <w:tcBorders>
                    <w:tl2br w:val="nil"/>
                    <w:tr2bl w:val="nil"/>
                  </w:tcBorders>
                  <w:shd w:val="clear" w:color="auto" w:fill="auto"/>
                  <w:noWrap w:val="0"/>
                  <w:vAlign w:val="center"/>
                </w:tcPr>
                <w:p w14:paraId="7DA3AE4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48.88 </w:t>
                  </w:r>
                </w:p>
              </w:tc>
              <w:tc>
                <w:tcPr>
                  <w:tcW w:w="307" w:type="pct"/>
                  <w:vMerge w:val="continue"/>
                  <w:tcBorders>
                    <w:tl2br w:val="nil"/>
                    <w:tr2bl w:val="nil"/>
                  </w:tcBorders>
                  <w:shd w:val="clear" w:color="auto" w:fill="auto"/>
                  <w:noWrap w:val="0"/>
                  <w:vAlign w:val="center"/>
                </w:tcPr>
                <w:p w14:paraId="42DCAB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A6629B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18810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23.88 </w:t>
                  </w:r>
                </w:p>
              </w:tc>
              <w:tc>
                <w:tcPr>
                  <w:tcW w:w="444" w:type="pct"/>
                  <w:tcBorders>
                    <w:tl2br w:val="nil"/>
                    <w:tr2bl w:val="nil"/>
                  </w:tcBorders>
                  <w:shd w:val="clear" w:color="auto" w:fill="auto"/>
                  <w:noWrap w:val="0"/>
                  <w:vAlign w:val="center"/>
                </w:tcPr>
                <w:p w14:paraId="53A637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r>
            <w:tr w14:paraId="50D54A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191E68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ADF8A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C5C4C6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钢板卷圆切断机</w:t>
                  </w:r>
                </w:p>
              </w:tc>
              <w:tc>
                <w:tcPr>
                  <w:tcW w:w="341" w:type="pct"/>
                  <w:tcBorders>
                    <w:tl2br w:val="nil"/>
                    <w:tr2bl w:val="nil"/>
                  </w:tcBorders>
                  <w:shd w:val="clear" w:color="auto" w:fill="auto"/>
                  <w:noWrap w:val="0"/>
                  <w:vAlign w:val="center"/>
                </w:tcPr>
                <w:p w14:paraId="752F27E6">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2A5E44B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C38A4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53.9</w:t>
                  </w:r>
                </w:p>
              </w:tc>
              <w:tc>
                <w:tcPr>
                  <w:tcW w:w="301" w:type="pct"/>
                  <w:tcBorders>
                    <w:tl2br w:val="nil"/>
                    <w:tr2bl w:val="nil"/>
                  </w:tcBorders>
                  <w:shd w:val="clear" w:color="auto" w:fill="auto"/>
                  <w:noWrap w:val="0"/>
                  <w:vAlign w:val="center"/>
                </w:tcPr>
                <w:p w14:paraId="111757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106.84</w:t>
                  </w:r>
                </w:p>
              </w:tc>
              <w:tc>
                <w:tcPr>
                  <w:tcW w:w="284" w:type="pct"/>
                  <w:tcBorders>
                    <w:tl2br w:val="nil"/>
                    <w:tr2bl w:val="nil"/>
                  </w:tcBorders>
                  <w:shd w:val="clear" w:color="auto" w:fill="auto"/>
                  <w:noWrap w:val="0"/>
                  <w:vAlign w:val="center"/>
                </w:tcPr>
                <w:p w14:paraId="053A99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F39BED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8.16</w:t>
                  </w:r>
                </w:p>
              </w:tc>
              <w:tc>
                <w:tcPr>
                  <w:tcW w:w="403" w:type="pct"/>
                  <w:tcBorders>
                    <w:tl2br w:val="nil"/>
                    <w:tr2bl w:val="nil"/>
                  </w:tcBorders>
                  <w:shd w:val="clear" w:color="auto" w:fill="auto"/>
                  <w:noWrap w:val="0"/>
                  <w:vAlign w:val="center"/>
                </w:tcPr>
                <w:p w14:paraId="068D303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48.77 </w:t>
                  </w:r>
                </w:p>
              </w:tc>
              <w:tc>
                <w:tcPr>
                  <w:tcW w:w="307" w:type="pct"/>
                  <w:vMerge w:val="continue"/>
                  <w:tcBorders>
                    <w:tl2br w:val="nil"/>
                    <w:tr2bl w:val="nil"/>
                  </w:tcBorders>
                  <w:shd w:val="clear" w:color="auto" w:fill="auto"/>
                  <w:noWrap w:val="0"/>
                  <w:vAlign w:val="center"/>
                </w:tcPr>
                <w:p w14:paraId="655DF7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22F3C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A911C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23.77 </w:t>
                  </w:r>
                </w:p>
              </w:tc>
              <w:tc>
                <w:tcPr>
                  <w:tcW w:w="444" w:type="pct"/>
                  <w:tcBorders>
                    <w:tl2br w:val="nil"/>
                    <w:tr2bl w:val="nil"/>
                  </w:tcBorders>
                  <w:shd w:val="clear" w:color="auto" w:fill="auto"/>
                  <w:noWrap w:val="0"/>
                  <w:vAlign w:val="center"/>
                </w:tcPr>
                <w:p w14:paraId="2A3ACC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A090F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BDEE80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153FD3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7827C1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钢板卷圆切断机</w:t>
                  </w:r>
                </w:p>
              </w:tc>
              <w:tc>
                <w:tcPr>
                  <w:tcW w:w="341" w:type="pct"/>
                  <w:tcBorders>
                    <w:tl2br w:val="nil"/>
                    <w:tr2bl w:val="nil"/>
                  </w:tcBorders>
                  <w:shd w:val="clear" w:color="auto" w:fill="auto"/>
                  <w:noWrap w:val="0"/>
                  <w:vAlign w:val="center"/>
                </w:tcPr>
                <w:p w14:paraId="78959B1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6A39A7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3A6AF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59.95</w:t>
                  </w:r>
                </w:p>
              </w:tc>
              <w:tc>
                <w:tcPr>
                  <w:tcW w:w="301" w:type="pct"/>
                  <w:tcBorders>
                    <w:tl2br w:val="nil"/>
                    <w:tr2bl w:val="nil"/>
                  </w:tcBorders>
                  <w:shd w:val="clear" w:color="auto" w:fill="auto"/>
                  <w:noWrap w:val="0"/>
                  <w:vAlign w:val="center"/>
                </w:tcPr>
                <w:p w14:paraId="67DD32C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106.62</w:t>
                  </w:r>
                </w:p>
              </w:tc>
              <w:tc>
                <w:tcPr>
                  <w:tcW w:w="284" w:type="pct"/>
                  <w:tcBorders>
                    <w:tl2br w:val="nil"/>
                    <w:tr2bl w:val="nil"/>
                  </w:tcBorders>
                  <w:shd w:val="clear" w:color="auto" w:fill="auto"/>
                  <w:noWrap w:val="0"/>
                  <w:vAlign w:val="center"/>
                </w:tcPr>
                <w:p w14:paraId="281D93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C5D2BE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8.38</w:t>
                  </w:r>
                </w:p>
              </w:tc>
              <w:tc>
                <w:tcPr>
                  <w:tcW w:w="403" w:type="pct"/>
                  <w:tcBorders>
                    <w:tl2br w:val="nil"/>
                    <w:tr2bl w:val="nil"/>
                  </w:tcBorders>
                  <w:shd w:val="clear" w:color="auto" w:fill="auto"/>
                  <w:noWrap w:val="0"/>
                  <w:vAlign w:val="center"/>
                </w:tcPr>
                <w:p w14:paraId="5409BD4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48.54 </w:t>
                  </w:r>
                </w:p>
              </w:tc>
              <w:tc>
                <w:tcPr>
                  <w:tcW w:w="307" w:type="pct"/>
                  <w:vMerge w:val="continue"/>
                  <w:tcBorders>
                    <w:tl2br w:val="nil"/>
                    <w:tr2bl w:val="nil"/>
                  </w:tcBorders>
                  <w:shd w:val="clear" w:color="auto" w:fill="auto"/>
                  <w:noWrap w:val="0"/>
                  <w:vAlign w:val="center"/>
                </w:tcPr>
                <w:p w14:paraId="2D5FBD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D9BBF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AE2137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23.54 </w:t>
                  </w:r>
                </w:p>
              </w:tc>
              <w:tc>
                <w:tcPr>
                  <w:tcW w:w="444" w:type="pct"/>
                  <w:tcBorders>
                    <w:tl2br w:val="nil"/>
                    <w:tr2bl w:val="nil"/>
                  </w:tcBorders>
                  <w:shd w:val="clear" w:color="auto" w:fill="auto"/>
                  <w:noWrap w:val="0"/>
                  <w:vAlign w:val="center"/>
                </w:tcPr>
                <w:p w14:paraId="5E1CF8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7B587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1B8827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EA5F72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E76E7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钢板卷圆切断机</w:t>
                  </w:r>
                </w:p>
              </w:tc>
              <w:tc>
                <w:tcPr>
                  <w:tcW w:w="341" w:type="pct"/>
                  <w:tcBorders>
                    <w:tl2br w:val="nil"/>
                    <w:tr2bl w:val="nil"/>
                  </w:tcBorders>
                  <w:shd w:val="clear" w:color="auto" w:fill="auto"/>
                  <w:noWrap w:val="0"/>
                  <w:vAlign w:val="center"/>
                </w:tcPr>
                <w:p w14:paraId="32605FF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75</w:t>
                  </w:r>
                </w:p>
              </w:tc>
              <w:tc>
                <w:tcPr>
                  <w:tcW w:w="377" w:type="pct"/>
                  <w:vMerge w:val="continue"/>
                  <w:tcBorders>
                    <w:tl2br w:val="nil"/>
                    <w:tr2bl w:val="nil"/>
                  </w:tcBorders>
                  <w:shd w:val="clear" w:color="auto" w:fill="auto"/>
                  <w:noWrap w:val="0"/>
                  <w:vAlign w:val="center"/>
                </w:tcPr>
                <w:p w14:paraId="5E9C4D3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5520D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65.01</w:t>
                  </w:r>
                </w:p>
              </w:tc>
              <w:tc>
                <w:tcPr>
                  <w:tcW w:w="301" w:type="pct"/>
                  <w:tcBorders>
                    <w:tl2br w:val="nil"/>
                    <w:tr2bl w:val="nil"/>
                  </w:tcBorders>
                  <w:shd w:val="clear" w:color="auto" w:fill="auto"/>
                  <w:noWrap w:val="0"/>
                  <w:vAlign w:val="center"/>
                </w:tcPr>
                <w:p w14:paraId="4E7C46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106.4</w:t>
                  </w:r>
                </w:p>
              </w:tc>
              <w:tc>
                <w:tcPr>
                  <w:tcW w:w="284" w:type="pct"/>
                  <w:tcBorders>
                    <w:tl2br w:val="nil"/>
                    <w:tr2bl w:val="nil"/>
                  </w:tcBorders>
                  <w:shd w:val="clear" w:color="auto" w:fill="auto"/>
                  <w:noWrap w:val="0"/>
                  <w:vAlign w:val="center"/>
                </w:tcPr>
                <w:p w14:paraId="716D07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731736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8.6</w:t>
                  </w:r>
                </w:p>
              </w:tc>
              <w:tc>
                <w:tcPr>
                  <w:tcW w:w="403" w:type="pct"/>
                  <w:tcBorders>
                    <w:tl2br w:val="nil"/>
                    <w:tr2bl w:val="nil"/>
                  </w:tcBorders>
                  <w:shd w:val="clear" w:color="auto" w:fill="auto"/>
                  <w:noWrap w:val="0"/>
                  <w:vAlign w:val="center"/>
                </w:tcPr>
                <w:p w14:paraId="07CCA46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48.31 </w:t>
                  </w:r>
                </w:p>
              </w:tc>
              <w:tc>
                <w:tcPr>
                  <w:tcW w:w="307" w:type="pct"/>
                  <w:vMerge w:val="continue"/>
                  <w:tcBorders>
                    <w:tl2br w:val="nil"/>
                    <w:tr2bl w:val="nil"/>
                  </w:tcBorders>
                  <w:shd w:val="clear" w:color="auto" w:fill="auto"/>
                  <w:noWrap w:val="0"/>
                  <w:vAlign w:val="center"/>
                </w:tcPr>
                <w:p w14:paraId="4EE404D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DB48D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998828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23.31 </w:t>
                  </w:r>
                </w:p>
              </w:tc>
              <w:tc>
                <w:tcPr>
                  <w:tcW w:w="444" w:type="pct"/>
                  <w:tcBorders>
                    <w:tl2br w:val="nil"/>
                    <w:tr2bl w:val="nil"/>
                  </w:tcBorders>
                  <w:shd w:val="clear" w:color="auto" w:fill="auto"/>
                  <w:noWrap w:val="0"/>
                  <w:vAlign w:val="center"/>
                </w:tcPr>
                <w:p w14:paraId="4AD133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04B18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65FF92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A93E05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2F95725">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激光切割机</w:t>
                  </w:r>
                </w:p>
              </w:tc>
              <w:tc>
                <w:tcPr>
                  <w:tcW w:w="341" w:type="pct"/>
                  <w:tcBorders>
                    <w:tl2br w:val="nil"/>
                    <w:tr2bl w:val="nil"/>
                  </w:tcBorders>
                  <w:shd w:val="clear" w:color="auto" w:fill="auto"/>
                  <w:noWrap w:val="0"/>
                  <w:vAlign w:val="center"/>
                </w:tcPr>
                <w:p w14:paraId="0770617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90</w:t>
                  </w:r>
                </w:p>
              </w:tc>
              <w:tc>
                <w:tcPr>
                  <w:tcW w:w="377" w:type="pct"/>
                  <w:vMerge w:val="continue"/>
                  <w:tcBorders>
                    <w:tl2br w:val="nil"/>
                    <w:tr2bl w:val="nil"/>
                  </w:tcBorders>
                  <w:shd w:val="clear" w:color="auto" w:fill="auto"/>
                  <w:noWrap w:val="0"/>
                  <w:vAlign w:val="center"/>
                </w:tcPr>
                <w:p w14:paraId="327547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0E5262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64.88</w:t>
                  </w:r>
                </w:p>
              </w:tc>
              <w:tc>
                <w:tcPr>
                  <w:tcW w:w="301" w:type="pct"/>
                  <w:tcBorders>
                    <w:tl2br w:val="nil"/>
                    <w:tr2bl w:val="nil"/>
                  </w:tcBorders>
                  <w:shd w:val="clear" w:color="auto" w:fill="auto"/>
                  <w:noWrap w:val="0"/>
                  <w:vAlign w:val="center"/>
                </w:tcPr>
                <w:p w14:paraId="5A1263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115.51</w:t>
                  </w:r>
                </w:p>
              </w:tc>
              <w:tc>
                <w:tcPr>
                  <w:tcW w:w="284" w:type="pct"/>
                  <w:tcBorders>
                    <w:tl2br w:val="nil"/>
                    <w:tr2bl w:val="nil"/>
                  </w:tcBorders>
                  <w:shd w:val="clear" w:color="auto" w:fill="auto"/>
                  <w:noWrap w:val="0"/>
                  <w:vAlign w:val="center"/>
                </w:tcPr>
                <w:p w14:paraId="3F6B88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0CFCAA6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34.49</w:t>
                  </w:r>
                </w:p>
              </w:tc>
              <w:tc>
                <w:tcPr>
                  <w:tcW w:w="403" w:type="pct"/>
                  <w:tcBorders>
                    <w:tl2br w:val="nil"/>
                    <w:tr2bl w:val="nil"/>
                  </w:tcBorders>
                  <w:shd w:val="clear" w:color="auto" w:fill="auto"/>
                  <w:noWrap w:val="0"/>
                  <w:vAlign w:val="center"/>
                </w:tcPr>
                <w:p w14:paraId="1B3DDE6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51.25 </w:t>
                  </w:r>
                </w:p>
              </w:tc>
              <w:tc>
                <w:tcPr>
                  <w:tcW w:w="307" w:type="pct"/>
                  <w:vMerge w:val="continue"/>
                  <w:tcBorders>
                    <w:tl2br w:val="nil"/>
                    <w:tr2bl w:val="nil"/>
                  </w:tcBorders>
                  <w:shd w:val="clear" w:color="auto" w:fill="auto"/>
                  <w:noWrap w:val="0"/>
                  <w:vAlign w:val="center"/>
                </w:tcPr>
                <w:p w14:paraId="624D936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C74C6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9A1225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26.25 </w:t>
                  </w:r>
                </w:p>
              </w:tc>
              <w:tc>
                <w:tcPr>
                  <w:tcW w:w="444" w:type="pct"/>
                  <w:tcBorders>
                    <w:tl2br w:val="nil"/>
                    <w:tr2bl w:val="nil"/>
                  </w:tcBorders>
                  <w:shd w:val="clear" w:color="auto" w:fill="auto"/>
                  <w:noWrap w:val="0"/>
                  <w:vAlign w:val="center"/>
                </w:tcPr>
                <w:p w14:paraId="2D24F5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CCF87F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25EF2D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2012AC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DCE5F3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电火花</w:t>
                  </w:r>
                </w:p>
              </w:tc>
              <w:tc>
                <w:tcPr>
                  <w:tcW w:w="341" w:type="pct"/>
                  <w:tcBorders>
                    <w:tl2br w:val="nil"/>
                    <w:tr2bl w:val="nil"/>
                  </w:tcBorders>
                  <w:shd w:val="clear" w:color="auto" w:fill="auto"/>
                  <w:noWrap w:val="0"/>
                  <w:vAlign w:val="center"/>
                </w:tcPr>
                <w:p w14:paraId="58BA07F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BE9CCE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CA119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56.43</w:t>
                  </w:r>
                </w:p>
              </w:tc>
              <w:tc>
                <w:tcPr>
                  <w:tcW w:w="301" w:type="pct"/>
                  <w:tcBorders>
                    <w:tl2br w:val="nil"/>
                    <w:tr2bl w:val="nil"/>
                  </w:tcBorders>
                  <w:shd w:val="clear" w:color="auto" w:fill="auto"/>
                  <w:noWrap w:val="0"/>
                  <w:vAlign w:val="center"/>
                </w:tcPr>
                <w:p w14:paraId="2F422F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113.93</w:t>
                  </w:r>
                </w:p>
              </w:tc>
              <w:tc>
                <w:tcPr>
                  <w:tcW w:w="284" w:type="pct"/>
                  <w:tcBorders>
                    <w:tl2br w:val="nil"/>
                    <w:tr2bl w:val="nil"/>
                  </w:tcBorders>
                  <w:shd w:val="clear" w:color="auto" w:fill="auto"/>
                  <w:noWrap w:val="0"/>
                  <w:vAlign w:val="center"/>
                </w:tcPr>
                <w:p w14:paraId="3D6747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05267A8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36.07</w:t>
                  </w:r>
                </w:p>
              </w:tc>
              <w:tc>
                <w:tcPr>
                  <w:tcW w:w="403" w:type="pct"/>
                  <w:tcBorders>
                    <w:tl2br w:val="nil"/>
                    <w:tr2bl w:val="nil"/>
                  </w:tcBorders>
                  <w:shd w:val="clear" w:color="auto" w:fill="auto"/>
                  <w:noWrap w:val="0"/>
                  <w:vAlign w:val="center"/>
                </w:tcPr>
                <w:p w14:paraId="26FED8F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45.86 </w:t>
                  </w:r>
                </w:p>
              </w:tc>
              <w:tc>
                <w:tcPr>
                  <w:tcW w:w="307" w:type="pct"/>
                  <w:vMerge w:val="continue"/>
                  <w:tcBorders>
                    <w:tl2br w:val="nil"/>
                    <w:tr2bl w:val="nil"/>
                  </w:tcBorders>
                  <w:shd w:val="clear" w:color="auto" w:fill="auto"/>
                  <w:noWrap w:val="0"/>
                  <w:vAlign w:val="center"/>
                </w:tcPr>
                <w:p w14:paraId="14774D9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5BA06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C87A9A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20.86 </w:t>
                  </w:r>
                </w:p>
              </w:tc>
              <w:tc>
                <w:tcPr>
                  <w:tcW w:w="444" w:type="pct"/>
                  <w:tcBorders>
                    <w:tl2br w:val="nil"/>
                    <w:tr2bl w:val="nil"/>
                  </w:tcBorders>
                  <w:shd w:val="clear" w:color="auto" w:fill="auto"/>
                  <w:noWrap w:val="0"/>
                  <w:vAlign w:val="center"/>
                </w:tcPr>
                <w:p w14:paraId="3CA8C1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29B05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0281FB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15BA42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578A3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电火花</w:t>
                  </w:r>
                </w:p>
              </w:tc>
              <w:tc>
                <w:tcPr>
                  <w:tcW w:w="341" w:type="pct"/>
                  <w:tcBorders>
                    <w:tl2br w:val="nil"/>
                    <w:tr2bl w:val="nil"/>
                  </w:tcBorders>
                  <w:shd w:val="clear" w:color="auto" w:fill="auto"/>
                  <w:noWrap w:val="0"/>
                  <w:vAlign w:val="center"/>
                </w:tcPr>
                <w:p w14:paraId="1AF4AB1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DFBC24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57163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48.16</w:t>
                  </w:r>
                </w:p>
              </w:tc>
              <w:tc>
                <w:tcPr>
                  <w:tcW w:w="301" w:type="pct"/>
                  <w:tcBorders>
                    <w:tl2br w:val="nil"/>
                    <w:tr2bl w:val="nil"/>
                  </w:tcBorders>
                  <w:shd w:val="clear" w:color="auto" w:fill="auto"/>
                  <w:noWrap w:val="0"/>
                  <w:vAlign w:val="center"/>
                </w:tcPr>
                <w:p w14:paraId="1FEFF7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112.34</w:t>
                  </w:r>
                </w:p>
              </w:tc>
              <w:tc>
                <w:tcPr>
                  <w:tcW w:w="284" w:type="pct"/>
                  <w:tcBorders>
                    <w:tl2br w:val="nil"/>
                    <w:tr2bl w:val="nil"/>
                  </w:tcBorders>
                  <w:shd w:val="clear" w:color="auto" w:fill="auto"/>
                  <w:noWrap w:val="0"/>
                  <w:vAlign w:val="center"/>
                </w:tcPr>
                <w:p w14:paraId="54CEC5E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D1C675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37.66</w:t>
                  </w:r>
                </w:p>
              </w:tc>
              <w:tc>
                <w:tcPr>
                  <w:tcW w:w="403" w:type="pct"/>
                  <w:tcBorders>
                    <w:tl2br w:val="nil"/>
                    <w:tr2bl w:val="nil"/>
                  </w:tcBorders>
                  <w:shd w:val="clear" w:color="auto" w:fill="auto"/>
                  <w:noWrap w:val="0"/>
                  <w:vAlign w:val="center"/>
                </w:tcPr>
                <w:p w14:paraId="24DEF88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45.48 </w:t>
                  </w:r>
                </w:p>
              </w:tc>
              <w:tc>
                <w:tcPr>
                  <w:tcW w:w="307" w:type="pct"/>
                  <w:vMerge w:val="continue"/>
                  <w:tcBorders>
                    <w:tl2br w:val="nil"/>
                    <w:tr2bl w:val="nil"/>
                  </w:tcBorders>
                  <w:shd w:val="clear" w:color="auto" w:fill="auto"/>
                  <w:noWrap w:val="0"/>
                  <w:vAlign w:val="center"/>
                </w:tcPr>
                <w:p w14:paraId="6441F1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EE8AA5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A19101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20.48 </w:t>
                  </w:r>
                </w:p>
              </w:tc>
              <w:tc>
                <w:tcPr>
                  <w:tcW w:w="444" w:type="pct"/>
                  <w:tcBorders>
                    <w:tl2br w:val="nil"/>
                    <w:tr2bl w:val="nil"/>
                  </w:tcBorders>
                  <w:shd w:val="clear" w:color="auto" w:fill="auto"/>
                  <w:noWrap w:val="0"/>
                  <w:vAlign w:val="center"/>
                </w:tcPr>
                <w:p w14:paraId="4CEFE9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C08F8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8E4132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44A71E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B89E25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电火花</w:t>
                  </w:r>
                </w:p>
              </w:tc>
              <w:tc>
                <w:tcPr>
                  <w:tcW w:w="341" w:type="pct"/>
                  <w:tcBorders>
                    <w:tl2br w:val="nil"/>
                    <w:tr2bl w:val="nil"/>
                  </w:tcBorders>
                  <w:shd w:val="clear" w:color="auto" w:fill="auto"/>
                  <w:noWrap w:val="0"/>
                  <w:vAlign w:val="center"/>
                </w:tcPr>
                <w:p w14:paraId="1F10A06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68062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5C85D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41.47</w:t>
                  </w:r>
                </w:p>
              </w:tc>
              <w:tc>
                <w:tcPr>
                  <w:tcW w:w="301" w:type="pct"/>
                  <w:tcBorders>
                    <w:tl2br w:val="nil"/>
                    <w:tr2bl w:val="nil"/>
                  </w:tcBorders>
                  <w:shd w:val="clear" w:color="auto" w:fill="auto"/>
                  <w:noWrap w:val="0"/>
                  <w:vAlign w:val="center"/>
                </w:tcPr>
                <w:p w14:paraId="7DE94F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112.17</w:t>
                  </w:r>
                </w:p>
              </w:tc>
              <w:tc>
                <w:tcPr>
                  <w:tcW w:w="284" w:type="pct"/>
                  <w:tcBorders>
                    <w:tl2br w:val="nil"/>
                    <w:tr2bl w:val="nil"/>
                  </w:tcBorders>
                  <w:shd w:val="clear" w:color="auto" w:fill="auto"/>
                  <w:noWrap w:val="0"/>
                  <w:vAlign w:val="center"/>
                </w:tcPr>
                <w:p w14:paraId="095C37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6705606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37.83</w:t>
                  </w:r>
                </w:p>
              </w:tc>
              <w:tc>
                <w:tcPr>
                  <w:tcW w:w="403" w:type="pct"/>
                  <w:tcBorders>
                    <w:tl2br w:val="nil"/>
                    <w:tr2bl w:val="nil"/>
                  </w:tcBorders>
                  <w:shd w:val="clear" w:color="auto" w:fill="auto"/>
                  <w:noWrap w:val="0"/>
                  <w:vAlign w:val="center"/>
                </w:tcPr>
                <w:p w14:paraId="252C41D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45.44 </w:t>
                  </w:r>
                </w:p>
              </w:tc>
              <w:tc>
                <w:tcPr>
                  <w:tcW w:w="307" w:type="pct"/>
                  <w:vMerge w:val="continue"/>
                  <w:tcBorders>
                    <w:tl2br w:val="nil"/>
                    <w:tr2bl w:val="nil"/>
                  </w:tcBorders>
                  <w:shd w:val="clear" w:color="auto" w:fill="auto"/>
                  <w:noWrap w:val="0"/>
                  <w:vAlign w:val="center"/>
                </w:tcPr>
                <w:p w14:paraId="4DB16E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DFC9B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621647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20.44 </w:t>
                  </w:r>
                </w:p>
              </w:tc>
              <w:tc>
                <w:tcPr>
                  <w:tcW w:w="444" w:type="pct"/>
                  <w:tcBorders>
                    <w:tl2br w:val="nil"/>
                    <w:tr2bl w:val="nil"/>
                  </w:tcBorders>
                  <w:shd w:val="clear" w:color="auto" w:fill="auto"/>
                  <w:noWrap w:val="0"/>
                  <w:vAlign w:val="center"/>
                </w:tcPr>
                <w:p w14:paraId="35FE38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8A50F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535F22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7DF23C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769286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电火花</w:t>
                  </w:r>
                </w:p>
              </w:tc>
              <w:tc>
                <w:tcPr>
                  <w:tcW w:w="341" w:type="pct"/>
                  <w:tcBorders>
                    <w:tl2br w:val="nil"/>
                    <w:tr2bl w:val="nil"/>
                  </w:tcBorders>
                  <w:shd w:val="clear" w:color="auto" w:fill="auto"/>
                  <w:noWrap w:val="0"/>
                  <w:vAlign w:val="center"/>
                </w:tcPr>
                <w:p w14:paraId="1E285FB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609C78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39875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35.31</w:t>
                  </w:r>
                </w:p>
              </w:tc>
              <w:tc>
                <w:tcPr>
                  <w:tcW w:w="301" w:type="pct"/>
                  <w:tcBorders>
                    <w:tl2br w:val="nil"/>
                    <w:tr2bl w:val="nil"/>
                  </w:tcBorders>
                  <w:shd w:val="clear" w:color="auto" w:fill="auto"/>
                  <w:noWrap w:val="0"/>
                  <w:vAlign w:val="center"/>
                </w:tcPr>
                <w:p w14:paraId="0FA166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110.41</w:t>
                  </w:r>
                </w:p>
              </w:tc>
              <w:tc>
                <w:tcPr>
                  <w:tcW w:w="284" w:type="pct"/>
                  <w:tcBorders>
                    <w:tl2br w:val="nil"/>
                    <w:tr2bl w:val="nil"/>
                  </w:tcBorders>
                  <w:shd w:val="clear" w:color="auto" w:fill="auto"/>
                  <w:noWrap w:val="0"/>
                  <w:vAlign w:val="center"/>
                </w:tcPr>
                <w:p w14:paraId="5C12921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DA710C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39.59</w:t>
                  </w:r>
                </w:p>
              </w:tc>
              <w:tc>
                <w:tcPr>
                  <w:tcW w:w="403" w:type="pct"/>
                  <w:tcBorders>
                    <w:tl2br w:val="nil"/>
                    <w:tr2bl w:val="nil"/>
                  </w:tcBorders>
                  <w:shd w:val="clear" w:color="auto" w:fill="auto"/>
                  <w:noWrap w:val="0"/>
                  <w:vAlign w:val="center"/>
                </w:tcPr>
                <w:p w14:paraId="649BB7E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45.05 </w:t>
                  </w:r>
                </w:p>
              </w:tc>
              <w:tc>
                <w:tcPr>
                  <w:tcW w:w="307" w:type="pct"/>
                  <w:vMerge w:val="continue"/>
                  <w:tcBorders>
                    <w:tl2br w:val="nil"/>
                    <w:tr2bl w:val="nil"/>
                  </w:tcBorders>
                  <w:shd w:val="clear" w:color="auto" w:fill="auto"/>
                  <w:noWrap w:val="0"/>
                  <w:vAlign w:val="center"/>
                </w:tcPr>
                <w:p w14:paraId="227452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74FB0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38BCD1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20.05 </w:t>
                  </w:r>
                </w:p>
              </w:tc>
              <w:tc>
                <w:tcPr>
                  <w:tcW w:w="444" w:type="pct"/>
                  <w:tcBorders>
                    <w:tl2br w:val="nil"/>
                    <w:tr2bl w:val="nil"/>
                  </w:tcBorders>
                  <w:shd w:val="clear" w:color="auto" w:fill="auto"/>
                  <w:noWrap w:val="0"/>
                  <w:vAlign w:val="center"/>
                </w:tcPr>
                <w:p w14:paraId="4D2305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49BCF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4AA883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6A3A21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B3C15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31EF5F83">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989B1F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721BF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31.62</w:t>
                  </w:r>
                </w:p>
              </w:tc>
              <w:tc>
                <w:tcPr>
                  <w:tcW w:w="301" w:type="pct"/>
                  <w:tcBorders>
                    <w:tl2br w:val="nil"/>
                    <w:tr2bl w:val="nil"/>
                  </w:tcBorders>
                  <w:shd w:val="clear" w:color="auto" w:fill="auto"/>
                  <w:noWrap w:val="0"/>
                  <w:vAlign w:val="center"/>
                </w:tcPr>
                <w:p w14:paraId="4B098D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111.11</w:t>
                  </w:r>
                </w:p>
              </w:tc>
              <w:tc>
                <w:tcPr>
                  <w:tcW w:w="284" w:type="pct"/>
                  <w:tcBorders>
                    <w:tl2br w:val="nil"/>
                    <w:tr2bl w:val="nil"/>
                  </w:tcBorders>
                  <w:shd w:val="clear" w:color="auto" w:fill="auto"/>
                  <w:noWrap w:val="0"/>
                  <w:vAlign w:val="center"/>
                </w:tcPr>
                <w:p w14:paraId="272355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066B78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38.89</w:t>
                  </w:r>
                </w:p>
              </w:tc>
              <w:tc>
                <w:tcPr>
                  <w:tcW w:w="403" w:type="pct"/>
                  <w:tcBorders>
                    <w:tl2br w:val="nil"/>
                    <w:tr2bl w:val="nil"/>
                  </w:tcBorders>
                  <w:shd w:val="clear" w:color="auto" w:fill="auto"/>
                  <w:noWrap w:val="0"/>
                  <w:vAlign w:val="center"/>
                </w:tcPr>
                <w:p w14:paraId="3158184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45.20 </w:t>
                  </w:r>
                </w:p>
              </w:tc>
              <w:tc>
                <w:tcPr>
                  <w:tcW w:w="307" w:type="pct"/>
                  <w:vMerge w:val="continue"/>
                  <w:tcBorders>
                    <w:tl2br w:val="nil"/>
                    <w:tr2bl w:val="nil"/>
                  </w:tcBorders>
                  <w:shd w:val="clear" w:color="auto" w:fill="auto"/>
                  <w:noWrap w:val="0"/>
                  <w:vAlign w:val="center"/>
                </w:tcPr>
                <w:p w14:paraId="3F15ED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478AA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A2A1A8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20.20 </w:t>
                  </w:r>
                </w:p>
              </w:tc>
              <w:tc>
                <w:tcPr>
                  <w:tcW w:w="444" w:type="pct"/>
                  <w:tcBorders>
                    <w:tl2br w:val="nil"/>
                    <w:tr2bl w:val="nil"/>
                  </w:tcBorders>
                  <w:shd w:val="clear" w:color="auto" w:fill="auto"/>
                  <w:noWrap w:val="0"/>
                  <w:vAlign w:val="center"/>
                </w:tcPr>
                <w:p w14:paraId="04E5FA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942C80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0C9CD8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93A3CA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CAABE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1F624F1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75F5B0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10612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26.34</w:t>
                  </w:r>
                </w:p>
              </w:tc>
              <w:tc>
                <w:tcPr>
                  <w:tcW w:w="301" w:type="pct"/>
                  <w:tcBorders>
                    <w:tl2br w:val="nil"/>
                    <w:tr2bl w:val="nil"/>
                  </w:tcBorders>
                  <w:shd w:val="clear" w:color="auto" w:fill="auto"/>
                  <w:noWrap w:val="0"/>
                  <w:vAlign w:val="center"/>
                </w:tcPr>
                <w:p w14:paraId="08B6CB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110.41</w:t>
                  </w:r>
                </w:p>
              </w:tc>
              <w:tc>
                <w:tcPr>
                  <w:tcW w:w="284" w:type="pct"/>
                  <w:tcBorders>
                    <w:tl2br w:val="nil"/>
                    <w:tr2bl w:val="nil"/>
                  </w:tcBorders>
                  <w:shd w:val="clear" w:color="auto" w:fill="auto"/>
                  <w:noWrap w:val="0"/>
                  <w:vAlign w:val="center"/>
                </w:tcPr>
                <w:p w14:paraId="72B15C3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32957B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39.59</w:t>
                  </w:r>
                </w:p>
              </w:tc>
              <w:tc>
                <w:tcPr>
                  <w:tcW w:w="403" w:type="pct"/>
                  <w:tcBorders>
                    <w:tl2br w:val="nil"/>
                    <w:tr2bl w:val="nil"/>
                  </w:tcBorders>
                  <w:shd w:val="clear" w:color="auto" w:fill="auto"/>
                  <w:noWrap w:val="0"/>
                  <w:vAlign w:val="center"/>
                </w:tcPr>
                <w:p w14:paraId="71CB362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45.05 </w:t>
                  </w:r>
                </w:p>
              </w:tc>
              <w:tc>
                <w:tcPr>
                  <w:tcW w:w="307" w:type="pct"/>
                  <w:vMerge w:val="continue"/>
                  <w:tcBorders>
                    <w:tl2br w:val="nil"/>
                    <w:tr2bl w:val="nil"/>
                  </w:tcBorders>
                  <w:shd w:val="clear" w:color="auto" w:fill="auto"/>
                  <w:noWrap w:val="0"/>
                  <w:vAlign w:val="center"/>
                </w:tcPr>
                <w:p w14:paraId="70FFBF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039311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A20E1D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20.05 </w:t>
                  </w:r>
                </w:p>
              </w:tc>
              <w:tc>
                <w:tcPr>
                  <w:tcW w:w="444" w:type="pct"/>
                  <w:tcBorders>
                    <w:tl2br w:val="nil"/>
                    <w:tr2bl w:val="nil"/>
                  </w:tcBorders>
                  <w:shd w:val="clear" w:color="auto" w:fill="auto"/>
                  <w:noWrap w:val="0"/>
                  <w:vAlign w:val="center"/>
                </w:tcPr>
                <w:p w14:paraId="7F50FB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BB7F8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BF2852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CB9245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8734C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035F033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D4A719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44E9B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19.65</w:t>
                  </w:r>
                </w:p>
              </w:tc>
              <w:tc>
                <w:tcPr>
                  <w:tcW w:w="301" w:type="pct"/>
                  <w:tcBorders>
                    <w:tl2br w:val="nil"/>
                    <w:tr2bl w:val="nil"/>
                  </w:tcBorders>
                  <w:shd w:val="clear" w:color="auto" w:fill="auto"/>
                  <w:noWrap w:val="0"/>
                  <w:vAlign w:val="center"/>
                </w:tcPr>
                <w:p w14:paraId="052A2A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110.76</w:t>
                  </w:r>
                </w:p>
              </w:tc>
              <w:tc>
                <w:tcPr>
                  <w:tcW w:w="284" w:type="pct"/>
                  <w:tcBorders>
                    <w:tl2br w:val="nil"/>
                    <w:tr2bl w:val="nil"/>
                  </w:tcBorders>
                  <w:shd w:val="clear" w:color="auto" w:fill="auto"/>
                  <w:noWrap w:val="0"/>
                  <w:vAlign w:val="center"/>
                </w:tcPr>
                <w:p w14:paraId="50CD86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4C84919">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39.24</w:t>
                  </w:r>
                </w:p>
              </w:tc>
              <w:tc>
                <w:tcPr>
                  <w:tcW w:w="403" w:type="pct"/>
                  <w:tcBorders>
                    <w:tl2br w:val="nil"/>
                    <w:tr2bl w:val="nil"/>
                  </w:tcBorders>
                  <w:shd w:val="clear" w:color="auto" w:fill="auto"/>
                  <w:noWrap w:val="0"/>
                  <w:vAlign w:val="center"/>
                </w:tcPr>
                <w:p w14:paraId="2554AAC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45.13 </w:t>
                  </w:r>
                </w:p>
              </w:tc>
              <w:tc>
                <w:tcPr>
                  <w:tcW w:w="307" w:type="pct"/>
                  <w:vMerge w:val="continue"/>
                  <w:tcBorders>
                    <w:tl2br w:val="nil"/>
                    <w:tr2bl w:val="nil"/>
                  </w:tcBorders>
                  <w:shd w:val="clear" w:color="auto" w:fill="auto"/>
                  <w:noWrap w:val="0"/>
                  <w:vAlign w:val="center"/>
                </w:tcPr>
                <w:p w14:paraId="66FBFD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2C1EA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A635F7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20.13 </w:t>
                  </w:r>
                </w:p>
              </w:tc>
              <w:tc>
                <w:tcPr>
                  <w:tcW w:w="444" w:type="pct"/>
                  <w:tcBorders>
                    <w:tl2br w:val="nil"/>
                    <w:tr2bl w:val="nil"/>
                  </w:tcBorders>
                  <w:shd w:val="clear" w:color="auto" w:fill="auto"/>
                  <w:noWrap w:val="0"/>
                  <w:vAlign w:val="center"/>
                </w:tcPr>
                <w:p w14:paraId="211F2CB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B0966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64D2B3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6682C8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2027F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59A709D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DBC30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93161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12.08</w:t>
                  </w:r>
                </w:p>
              </w:tc>
              <w:tc>
                <w:tcPr>
                  <w:tcW w:w="301" w:type="pct"/>
                  <w:tcBorders>
                    <w:tl2br w:val="nil"/>
                    <w:tr2bl w:val="nil"/>
                  </w:tcBorders>
                  <w:shd w:val="clear" w:color="auto" w:fill="auto"/>
                  <w:noWrap w:val="0"/>
                  <w:vAlign w:val="center"/>
                </w:tcPr>
                <w:p w14:paraId="164417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109.88</w:t>
                  </w:r>
                </w:p>
              </w:tc>
              <w:tc>
                <w:tcPr>
                  <w:tcW w:w="284" w:type="pct"/>
                  <w:tcBorders>
                    <w:tl2br w:val="nil"/>
                    <w:tr2bl w:val="nil"/>
                  </w:tcBorders>
                  <w:shd w:val="clear" w:color="auto" w:fill="auto"/>
                  <w:noWrap w:val="0"/>
                  <w:vAlign w:val="center"/>
                </w:tcPr>
                <w:p w14:paraId="2C8183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C7ADB5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40.12</w:t>
                  </w:r>
                </w:p>
              </w:tc>
              <w:tc>
                <w:tcPr>
                  <w:tcW w:w="403" w:type="pct"/>
                  <w:tcBorders>
                    <w:tl2br w:val="nil"/>
                    <w:tr2bl w:val="nil"/>
                  </w:tcBorders>
                  <w:shd w:val="clear" w:color="auto" w:fill="auto"/>
                  <w:noWrap w:val="0"/>
                  <w:vAlign w:val="center"/>
                </w:tcPr>
                <w:p w14:paraId="7850A28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44.93 </w:t>
                  </w:r>
                </w:p>
              </w:tc>
              <w:tc>
                <w:tcPr>
                  <w:tcW w:w="307" w:type="pct"/>
                  <w:vMerge w:val="continue"/>
                  <w:tcBorders>
                    <w:tl2br w:val="nil"/>
                    <w:tr2bl w:val="nil"/>
                  </w:tcBorders>
                  <w:shd w:val="clear" w:color="auto" w:fill="auto"/>
                  <w:noWrap w:val="0"/>
                  <w:vAlign w:val="center"/>
                </w:tcPr>
                <w:p w14:paraId="4C84F3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05AB90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478888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19.93 </w:t>
                  </w:r>
                </w:p>
              </w:tc>
              <w:tc>
                <w:tcPr>
                  <w:tcW w:w="444" w:type="pct"/>
                  <w:tcBorders>
                    <w:tl2br w:val="nil"/>
                    <w:tr2bl w:val="nil"/>
                  </w:tcBorders>
                  <w:shd w:val="clear" w:color="auto" w:fill="auto"/>
                  <w:noWrap w:val="0"/>
                  <w:vAlign w:val="center"/>
                </w:tcPr>
                <w:p w14:paraId="62A88FA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248D0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C97EA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5B8E11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DDFEC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1EB5281E">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3E0874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2A86B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8.03</w:t>
                  </w:r>
                </w:p>
              </w:tc>
              <w:tc>
                <w:tcPr>
                  <w:tcW w:w="301" w:type="pct"/>
                  <w:tcBorders>
                    <w:tl2br w:val="nil"/>
                    <w:tr2bl w:val="nil"/>
                  </w:tcBorders>
                  <w:shd w:val="clear" w:color="auto" w:fill="auto"/>
                  <w:noWrap w:val="0"/>
                  <w:vAlign w:val="center"/>
                </w:tcPr>
                <w:p w14:paraId="2E58E2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109</w:t>
                  </w:r>
                </w:p>
              </w:tc>
              <w:tc>
                <w:tcPr>
                  <w:tcW w:w="284" w:type="pct"/>
                  <w:tcBorders>
                    <w:tl2br w:val="nil"/>
                    <w:tr2bl w:val="nil"/>
                  </w:tcBorders>
                  <w:shd w:val="clear" w:color="auto" w:fill="auto"/>
                  <w:noWrap w:val="0"/>
                  <w:vAlign w:val="center"/>
                </w:tcPr>
                <w:p w14:paraId="1953D03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D328FD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41</w:t>
                  </w:r>
                </w:p>
              </w:tc>
              <w:tc>
                <w:tcPr>
                  <w:tcW w:w="403" w:type="pct"/>
                  <w:tcBorders>
                    <w:tl2br w:val="nil"/>
                    <w:tr2bl w:val="nil"/>
                  </w:tcBorders>
                  <w:shd w:val="clear" w:color="auto" w:fill="auto"/>
                  <w:noWrap w:val="0"/>
                  <w:vAlign w:val="center"/>
                </w:tcPr>
                <w:p w14:paraId="7457BE0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44.74 </w:t>
                  </w:r>
                </w:p>
              </w:tc>
              <w:tc>
                <w:tcPr>
                  <w:tcW w:w="307" w:type="pct"/>
                  <w:vMerge w:val="continue"/>
                  <w:tcBorders>
                    <w:tl2br w:val="nil"/>
                    <w:tr2bl w:val="nil"/>
                  </w:tcBorders>
                  <w:shd w:val="clear" w:color="auto" w:fill="auto"/>
                  <w:noWrap w:val="0"/>
                  <w:vAlign w:val="center"/>
                </w:tcPr>
                <w:p w14:paraId="09BD54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03C76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6C0DC3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19.74 </w:t>
                  </w:r>
                </w:p>
              </w:tc>
              <w:tc>
                <w:tcPr>
                  <w:tcW w:w="444" w:type="pct"/>
                  <w:tcBorders>
                    <w:tl2br w:val="nil"/>
                    <w:tr2bl w:val="nil"/>
                  </w:tcBorders>
                  <w:shd w:val="clear" w:color="auto" w:fill="auto"/>
                  <w:noWrap w:val="0"/>
                  <w:vAlign w:val="center"/>
                </w:tcPr>
                <w:p w14:paraId="7953D74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1C3505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06D0A9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D3AA5A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F76F09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线切割</w:t>
                  </w:r>
                </w:p>
              </w:tc>
              <w:tc>
                <w:tcPr>
                  <w:tcW w:w="341" w:type="pct"/>
                  <w:tcBorders>
                    <w:tl2br w:val="nil"/>
                    <w:tr2bl w:val="nil"/>
                  </w:tcBorders>
                  <w:shd w:val="clear" w:color="auto" w:fill="auto"/>
                  <w:noWrap w:val="0"/>
                  <w:vAlign w:val="center"/>
                </w:tcPr>
                <w:p w14:paraId="510D2E7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FF837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3013E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8.74</w:t>
                  </w:r>
                </w:p>
              </w:tc>
              <w:tc>
                <w:tcPr>
                  <w:tcW w:w="301" w:type="pct"/>
                  <w:tcBorders>
                    <w:tl2br w:val="nil"/>
                    <w:tr2bl w:val="nil"/>
                  </w:tcBorders>
                  <w:shd w:val="clear" w:color="auto" w:fill="auto"/>
                  <w:noWrap w:val="0"/>
                  <w:vAlign w:val="center"/>
                </w:tcPr>
                <w:p w14:paraId="3CEB27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117.8</w:t>
                  </w:r>
                </w:p>
              </w:tc>
              <w:tc>
                <w:tcPr>
                  <w:tcW w:w="284" w:type="pct"/>
                  <w:tcBorders>
                    <w:tl2br w:val="nil"/>
                    <w:tr2bl w:val="nil"/>
                  </w:tcBorders>
                  <w:shd w:val="clear" w:color="auto" w:fill="auto"/>
                  <w:noWrap w:val="0"/>
                  <w:vAlign w:val="center"/>
                </w:tcPr>
                <w:p w14:paraId="1846BD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C0331F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32.2</w:t>
                  </w:r>
                </w:p>
              </w:tc>
              <w:tc>
                <w:tcPr>
                  <w:tcW w:w="403" w:type="pct"/>
                  <w:tcBorders>
                    <w:tl2br w:val="nil"/>
                    <w:tr2bl w:val="nil"/>
                  </w:tcBorders>
                  <w:shd w:val="clear" w:color="auto" w:fill="auto"/>
                  <w:noWrap w:val="0"/>
                  <w:vAlign w:val="center"/>
                </w:tcPr>
                <w:p w14:paraId="5A9395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46.84 </w:t>
                  </w:r>
                </w:p>
              </w:tc>
              <w:tc>
                <w:tcPr>
                  <w:tcW w:w="307" w:type="pct"/>
                  <w:vMerge w:val="continue"/>
                  <w:tcBorders>
                    <w:tl2br w:val="nil"/>
                    <w:tr2bl w:val="nil"/>
                  </w:tcBorders>
                  <w:shd w:val="clear" w:color="auto" w:fill="auto"/>
                  <w:noWrap w:val="0"/>
                  <w:vAlign w:val="center"/>
                </w:tcPr>
                <w:p w14:paraId="4E005E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1BDD6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AF9CF6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21.84 </w:t>
                  </w:r>
                </w:p>
              </w:tc>
              <w:tc>
                <w:tcPr>
                  <w:tcW w:w="444" w:type="pct"/>
                  <w:tcBorders>
                    <w:tl2br w:val="nil"/>
                    <w:tr2bl w:val="nil"/>
                  </w:tcBorders>
                  <w:shd w:val="clear" w:color="auto" w:fill="auto"/>
                  <w:noWrap w:val="0"/>
                  <w:vAlign w:val="center"/>
                </w:tcPr>
                <w:p w14:paraId="14D30D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0BDC87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2AC57E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06393A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C2521A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平面设备</w:t>
                  </w:r>
                </w:p>
              </w:tc>
              <w:tc>
                <w:tcPr>
                  <w:tcW w:w="341" w:type="pct"/>
                  <w:tcBorders>
                    <w:tl2br w:val="nil"/>
                    <w:tr2bl w:val="nil"/>
                  </w:tcBorders>
                  <w:shd w:val="clear" w:color="auto" w:fill="auto"/>
                  <w:noWrap w:val="0"/>
                  <w:vAlign w:val="center"/>
                </w:tcPr>
                <w:p w14:paraId="3A6220A6">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91CC3C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6F3B9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18.77</w:t>
                  </w:r>
                </w:p>
              </w:tc>
              <w:tc>
                <w:tcPr>
                  <w:tcW w:w="301" w:type="pct"/>
                  <w:tcBorders>
                    <w:tl2br w:val="nil"/>
                    <w:tr2bl w:val="nil"/>
                  </w:tcBorders>
                  <w:shd w:val="clear" w:color="auto" w:fill="auto"/>
                  <w:noWrap w:val="0"/>
                  <w:vAlign w:val="center"/>
                </w:tcPr>
                <w:p w14:paraId="22ED6E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119.03</w:t>
                  </w:r>
                </w:p>
              </w:tc>
              <w:tc>
                <w:tcPr>
                  <w:tcW w:w="284" w:type="pct"/>
                  <w:tcBorders>
                    <w:tl2br w:val="nil"/>
                    <w:tr2bl w:val="nil"/>
                  </w:tcBorders>
                  <w:shd w:val="clear" w:color="auto" w:fill="auto"/>
                  <w:noWrap w:val="0"/>
                  <w:vAlign w:val="center"/>
                </w:tcPr>
                <w:p w14:paraId="778DF3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246C9B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30.97</w:t>
                  </w:r>
                </w:p>
              </w:tc>
              <w:tc>
                <w:tcPr>
                  <w:tcW w:w="403" w:type="pct"/>
                  <w:tcBorders>
                    <w:tl2br w:val="nil"/>
                    <w:tr2bl w:val="nil"/>
                  </w:tcBorders>
                  <w:shd w:val="clear" w:color="auto" w:fill="auto"/>
                  <w:noWrap w:val="0"/>
                  <w:vAlign w:val="center"/>
                </w:tcPr>
                <w:p w14:paraId="3771094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47.18 </w:t>
                  </w:r>
                </w:p>
              </w:tc>
              <w:tc>
                <w:tcPr>
                  <w:tcW w:w="307" w:type="pct"/>
                  <w:vMerge w:val="continue"/>
                  <w:tcBorders>
                    <w:tl2br w:val="nil"/>
                    <w:tr2bl w:val="nil"/>
                  </w:tcBorders>
                  <w:shd w:val="clear" w:color="auto" w:fill="auto"/>
                  <w:noWrap w:val="0"/>
                  <w:vAlign w:val="center"/>
                </w:tcPr>
                <w:p w14:paraId="60925E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651A9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F7B254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22.18 </w:t>
                  </w:r>
                </w:p>
              </w:tc>
              <w:tc>
                <w:tcPr>
                  <w:tcW w:w="444" w:type="pct"/>
                  <w:tcBorders>
                    <w:tl2br w:val="nil"/>
                    <w:tr2bl w:val="nil"/>
                  </w:tcBorders>
                  <w:shd w:val="clear" w:color="auto" w:fill="auto"/>
                  <w:noWrap w:val="0"/>
                  <w:vAlign w:val="center"/>
                </w:tcPr>
                <w:p w14:paraId="2EB3BC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10057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C42ABA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942185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48A71A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平面设备</w:t>
                  </w:r>
                </w:p>
              </w:tc>
              <w:tc>
                <w:tcPr>
                  <w:tcW w:w="341" w:type="pct"/>
                  <w:tcBorders>
                    <w:tl2br w:val="nil"/>
                    <w:tr2bl w:val="nil"/>
                  </w:tcBorders>
                  <w:shd w:val="clear" w:color="auto" w:fill="auto"/>
                  <w:noWrap w:val="0"/>
                  <w:vAlign w:val="center"/>
                </w:tcPr>
                <w:p w14:paraId="756D839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194DED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590A5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27.39</w:t>
                  </w:r>
                </w:p>
              </w:tc>
              <w:tc>
                <w:tcPr>
                  <w:tcW w:w="301" w:type="pct"/>
                  <w:tcBorders>
                    <w:tl2br w:val="nil"/>
                    <w:tr2bl w:val="nil"/>
                  </w:tcBorders>
                  <w:shd w:val="clear" w:color="auto" w:fill="auto"/>
                  <w:noWrap w:val="0"/>
                  <w:vAlign w:val="center"/>
                </w:tcPr>
                <w:p w14:paraId="4540DB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120.44</w:t>
                  </w:r>
                </w:p>
              </w:tc>
              <w:tc>
                <w:tcPr>
                  <w:tcW w:w="284" w:type="pct"/>
                  <w:tcBorders>
                    <w:tl2br w:val="nil"/>
                    <w:tr2bl w:val="nil"/>
                  </w:tcBorders>
                  <w:shd w:val="clear" w:color="auto" w:fill="auto"/>
                  <w:noWrap w:val="0"/>
                  <w:vAlign w:val="center"/>
                </w:tcPr>
                <w:p w14:paraId="5CAA1D7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83BB3E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29.56</w:t>
                  </w:r>
                </w:p>
              </w:tc>
              <w:tc>
                <w:tcPr>
                  <w:tcW w:w="403" w:type="pct"/>
                  <w:tcBorders>
                    <w:tl2br w:val="nil"/>
                    <w:tr2bl w:val="nil"/>
                  </w:tcBorders>
                  <w:shd w:val="clear" w:color="auto" w:fill="auto"/>
                  <w:noWrap w:val="0"/>
                  <w:vAlign w:val="center"/>
                </w:tcPr>
                <w:p w14:paraId="76944B2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47.59 </w:t>
                  </w:r>
                </w:p>
              </w:tc>
              <w:tc>
                <w:tcPr>
                  <w:tcW w:w="307" w:type="pct"/>
                  <w:vMerge w:val="continue"/>
                  <w:tcBorders>
                    <w:tl2br w:val="nil"/>
                    <w:tr2bl w:val="nil"/>
                  </w:tcBorders>
                  <w:shd w:val="clear" w:color="auto" w:fill="auto"/>
                  <w:noWrap w:val="0"/>
                  <w:vAlign w:val="center"/>
                </w:tcPr>
                <w:p w14:paraId="1C8A91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10D2A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C62810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22.59 </w:t>
                  </w:r>
                </w:p>
              </w:tc>
              <w:tc>
                <w:tcPr>
                  <w:tcW w:w="444" w:type="pct"/>
                  <w:tcBorders>
                    <w:tl2br w:val="nil"/>
                    <w:tr2bl w:val="nil"/>
                  </w:tcBorders>
                  <w:shd w:val="clear" w:color="auto" w:fill="auto"/>
                  <w:noWrap w:val="0"/>
                  <w:vAlign w:val="center"/>
                </w:tcPr>
                <w:p w14:paraId="2C497E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482BB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C7DCBC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3067B3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BC245F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平面设备</w:t>
                  </w:r>
                </w:p>
              </w:tc>
              <w:tc>
                <w:tcPr>
                  <w:tcW w:w="341" w:type="pct"/>
                  <w:tcBorders>
                    <w:tl2br w:val="nil"/>
                    <w:tr2bl w:val="nil"/>
                  </w:tcBorders>
                  <w:shd w:val="clear" w:color="auto" w:fill="auto"/>
                  <w:noWrap w:val="0"/>
                  <w:vAlign w:val="center"/>
                </w:tcPr>
                <w:p w14:paraId="5AC49124">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656FC6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684EED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35.14</w:t>
                  </w:r>
                </w:p>
              </w:tc>
              <w:tc>
                <w:tcPr>
                  <w:tcW w:w="301" w:type="pct"/>
                  <w:tcBorders>
                    <w:tl2br w:val="nil"/>
                    <w:tr2bl w:val="nil"/>
                  </w:tcBorders>
                  <w:shd w:val="clear" w:color="auto" w:fill="auto"/>
                  <w:noWrap w:val="0"/>
                  <w:vAlign w:val="center"/>
                </w:tcPr>
                <w:p w14:paraId="216E57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120.09</w:t>
                  </w:r>
                </w:p>
              </w:tc>
              <w:tc>
                <w:tcPr>
                  <w:tcW w:w="284" w:type="pct"/>
                  <w:tcBorders>
                    <w:tl2br w:val="nil"/>
                    <w:tr2bl w:val="nil"/>
                  </w:tcBorders>
                  <w:shd w:val="clear" w:color="auto" w:fill="auto"/>
                  <w:noWrap w:val="0"/>
                  <w:vAlign w:val="center"/>
                </w:tcPr>
                <w:p w14:paraId="4CA322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26F5232">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29.91</w:t>
                  </w:r>
                </w:p>
              </w:tc>
              <w:tc>
                <w:tcPr>
                  <w:tcW w:w="403" w:type="pct"/>
                  <w:tcBorders>
                    <w:tl2br w:val="nil"/>
                    <w:tr2bl w:val="nil"/>
                  </w:tcBorders>
                  <w:shd w:val="clear" w:color="auto" w:fill="auto"/>
                  <w:noWrap w:val="0"/>
                  <w:vAlign w:val="center"/>
                </w:tcPr>
                <w:p w14:paraId="759C310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47.48 </w:t>
                  </w:r>
                </w:p>
              </w:tc>
              <w:tc>
                <w:tcPr>
                  <w:tcW w:w="307" w:type="pct"/>
                  <w:vMerge w:val="continue"/>
                  <w:tcBorders>
                    <w:tl2br w:val="nil"/>
                    <w:tr2bl w:val="nil"/>
                  </w:tcBorders>
                  <w:shd w:val="clear" w:color="auto" w:fill="auto"/>
                  <w:noWrap w:val="0"/>
                  <w:vAlign w:val="center"/>
                </w:tcPr>
                <w:p w14:paraId="198BDB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A539A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79CF77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22.48 </w:t>
                  </w:r>
                </w:p>
              </w:tc>
              <w:tc>
                <w:tcPr>
                  <w:tcW w:w="444" w:type="pct"/>
                  <w:tcBorders>
                    <w:tl2br w:val="nil"/>
                    <w:tr2bl w:val="nil"/>
                  </w:tcBorders>
                  <w:shd w:val="clear" w:color="auto" w:fill="auto"/>
                  <w:noWrap w:val="0"/>
                  <w:vAlign w:val="center"/>
                </w:tcPr>
                <w:p w14:paraId="409C1D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073499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C1BFC9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970798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106C75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平面设备</w:t>
                  </w:r>
                </w:p>
              </w:tc>
              <w:tc>
                <w:tcPr>
                  <w:tcW w:w="341" w:type="pct"/>
                  <w:tcBorders>
                    <w:tl2br w:val="nil"/>
                    <w:tr2bl w:val="nil"/>
                  </w:tcBorders>
                  <w:shd w:val="clear" w:color="auto" w:fill="auto"/>
                  <w:noWrap w:val="0"/>
                  <w:vAlign w:val="center"/>
                </w:tcPr>
                <w:p w14:paraId="08658FE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A6BFF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3FF1F2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39.18</w:t>
                  </w:r>
                </w:p>
              </w:tc>
              <w:tc>
                <w:tcPr>
                  <w:tcW w:w="301" w:type="pct"/>
                  <w:tcBorders>
                    <w:tl2br w:val="nil"/>
                    <w:tr2bl w:val="nil"/>
                  </w:tcBorders>
                  <w:shd w:val="clear" w:color="auto" w:fill="auto"/>
                  <w:noWrap w:val="0"/>
                  <w:vAlign w:val="center"/>
                </w:tcPr>
                <w:p w14:paraId="2A5C81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121.85</w:t>
                  </w:r>
                </w:p>
              </w:tc>
              <w:tc>
                <w:tcPr>
                  <w:tcW w:w="284" w:type="pct"/>
                  <w:tcBorders>
                    <w:tl2br w:val="nil"/>
                    <w:tr2bl w:val="nil"/>
                  </w:tcBorders>
                  <w:shd w:val="clear" w:color="auto" w:fill="auto"/>
                  <w:noWrap w:val="0"/>
                  <w:vAlign w:val="center"/>
                </w:tcPr>
                <w:p w14:paraId="27A0FD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83A49F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28.15</w:t>
                  </w:r>
                </w:p>
              </w:tc>
              <w:tc>
                <w:tcPr>
                  <w:tcW w:w="403" w:type="pct"/>
                  <w:tcBorders>
                    <w:tl2br w:val="nil"/>
                    <w:tr2bl w:val="nil"/>
                  </w:tcBorders>
                  <w:shd w:val="clear" w:color="auto" w:fill="auto"/>
                  <w:noWrap w:val="0"/>
                  <w:vAlign w:val="center"/>
                </w:tcPr>
                <w:p w14:paraId="4EAD820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48.01 </w:t>
                  </w:r>
                </w:p>
              </w:tc>
              <w:tc>
                <w:tcPr>
                  <w:tcW w:w="307" w:type="pct"/>
                  <w:vMerge w:val="continue"/>
                  <w:tcBorders>
                    <w:tl2br w:val="nil"/>
                    <w:tr2bl w:val="nil"/>
                  </w:tcBorders>
                  <w:shd w:val="clear" w:color="auto" w:fill="auto"/>
                  <w:noWrap w:val="0"/>
                  <w:vAlign w:val="center"/>
                </w:tcPr>
                <w:p w14:paraId="6E01E5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7A2E6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044CF7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23.01 </w:t>
                  </w:r>
                </w:p>
              </w:tc>
              <w:tc>
                <w:tcPr>
                  <w:tcW w:w="444" w:type="pct"/>
                  <w:tcBorders>
                    <w:tl2br w:val="nil"/>
                    <w:tr2bl w:val="nil"/>
                  </w:tcBorders>
                  <w:shd w:val="clear" w:color="auto" w:fill="auto"/>
                  <w:noWrap w:val="0"/>
                  <w:vAlign w:val="center"/>
                </w:tcPr>
                <w:p w14:paraId="38E822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D61827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CC900F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502071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2BC7B12">
                  <w:pPr>
                    <w:keepNext w:val="0"/>
                    <w:keepLines w:val="0"/>
                    <w:widowControl/>
                    <w:suppressLineNumbers w:val="0"/>
                    <w:jc w:val="center"/>
                    <w:textAlignment w:val="center"/>
                    <w:rPr>
                      <w:rFonts w:hint="default" w:ascii="Times New Roman" w:hAnsi="Times New Roman" w:eastAsia="宋体" w:cs="Times New Roman"/>
                      <w:i w:val="0"/>
                      <w:iCs w:val="0"/>
                      <w:color w:val="auto"/>
                      <w:kern w:val="2"/>
                      <w:sz w:val="21"/>
                      <w:szCs w:val="21"/>
                      <w:highlight w:val="none"/>
                      <w:u w:val="none"/>
                      <w:lang w:val="en-US" w:eastAsia="zh-CN" w:bidi="ar-SA"/>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36359ACE">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B4D34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C9A35E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46.22</w:t>
                  </w:r>
                </w:p>
              </w:tc>
              <w:tc>
                <w:tcPr>
                  <w:tcW w:w="301" w:type="pct"/>
                  <w:tcBorders>
                    <w:tl2br w:val="nil"/>
                    <w:tr2bl w:val="nil"/>
                  </w:tcBorders>
                  <w:shd w:val="clear" w:color="auto" w:fill="auto"/>
                  <w:noWrap w:val="0"/>
                  <w:vAlign w:val="center"/>
                </w:tcPr>
                <w:p w14:paraId="5DBF46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122.73</w:t>
                  </w:r>
                </w:p>
              </w:tc>
              <w:tc>
                <w:tcPr>
                  <w:tcW w:w="284" w:type="pct"/>
                  <w:tcBorders>
                    <w:tl2br w:val="nil"/>
                    <w:tr2bl w:val="nil"/>
                  </w:tcBorders>
                  <w:shd w:val="clear" w:color="auto" w:fill="auto"/>
                  <w:noWrap w:val="0"/>
                  <w:vAlign w:val="center"/>
                </w:tcPr>
                <w:p w14:paraId="374878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92E01F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27.27</w:t>
                  </w:r>
                </w:p>
              </w:tc>
              <w:tc>
                <w:tcPr>
                  <w:tcW w:w="403" w:type="pct"/>
                  <w:tcBorders>
                    <w:tl2br w:val="nil"/>
                    <w:tr2bl w:val="nil"/>
                  </w:tcBorders>
                  <w:shd w:val="clear" w:color="auto" w:fill="auto"/>
                  <w:noWrap w:val="0"/>
                  <w:vAlign w:val="center"/>
                </w:tcPr>
                <w:p w14:paraId="5E7EEED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48.29 </w:t>
                  </w:r>
                </w:p>
              </w:tc>
              <w:tc>
                <w:tcPr>
                  <w:tcW w:w="307" w:type="pct"/>
                  <w:vMerge w:val="continue"/>
                  <w:tcBorders>
                    <w:tl2br w:val="nil"/>
                    <w:tr2bl w:val="nil"/>
                  </w:tcBorders>
                  <w:shd w:val="clear" w:color="auto" w:fill="auto"/>
                  <w:noWrap w:val="0"/>
                  <w:vAlign w:val="center"/>
                </w:tcPr>
                <w:p w14:paraId="58D6E4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B7CB7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4285EC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23.29 </w:t>
                  </w:r>
                </w:p>
              </w:tc>
              <w:tc>
                <w:tcPr>
                  <w:tcW w:w="444" w:type="pct"/>
                  <w:tcBorders>
                    <w:tl2br w:val="nil"/>
                    <w:tr2bl w:val="nil"/>
                  </w:tcBorders>
                  <w:shd w:val="clear" w:color="auto" w:fill="auto"/>
                  <w:noWrap w:val="0"/>
                  <w:vAlign w:val="center"/>
                </w:tcPr>
                <w:p w14:paraId="1F5466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8A8F9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43CAC3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39D90A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98F87C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7E8942D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6C509F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56B9A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55.2</w:t>
                  </w:r>
                </w:p>
              </w:tc>
              <w:tc>
                <w:tcPr>
                  <w:tcW w:w="301" w:type="pct"/>
                  <w:tcBorders>
                    <w:tl2br w:val="nil"/>
                    <w:tr2bl w:val="nil"/>
                  </w:tcBorders>
                  <w:shd w:val="clear" w:color="auto" w:fill="auto"/>
                  <w:noWrap w:val="0"/>
                  <w:vAlign w:val="center"/>
                </w:tcPr>
                <w:p w14:paraId="7A9674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123.26</w:t>
                  </w:r>
                </w:p>
              </w:tc>
              <w:tc>
                <w:tcPr>
                  <w:tcW w:w="284" w:type="pct"/>
                  <w:tcBorders>
                    <w:tl2br w:val="nil"/>
                    <w:tr2bl w:val="nil"/>
                  </w:tcBorders>
                  <w:shd w:val="clear" w:color="auto" w:fill="auto"/>
                  <w:noWrap w:val="0"/>
                  <w:vAlign w:val="center"/>
                </w:tcPr>
                <w:p w14:paraId="4B92B9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1CD334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26.74</w:t>
                  </w:r>
                </w:p>
              </w:tc>
              <w:tc>
                <w:tcPr>
                  <w:tcW w:w="403" w:type="pct"/>
                  <w:tcBorders>
                    <w:tl2br w:val="nil"/>
                    <w:tr2bl w:val="nil"/>
                  </w:tcBorders>
                  <w:shd w:val="clear" w:color="auto" w:fill="auto"/>
                  <w:noWrap w:val="0"/>
                  <w:vAlign w:val="center"/>
                </w:tcPr>
                <w:p w14:paraId="7337BBD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48.46 </w:t>
                  </w:r>
                </w:p>
              </w:tc>
              <w:tc>
                <w:tcPr>
                  <w:tcW w:w="307" w:type="pct"/>
                  <w:vMerge w:val="continue"/>
                  <w:tcBorders>
                    <w:tl2br w:val="nil"/>
                    <w:tr2bl w:val="nil"/>
                  </w:tcBorders>
                  <w:shd w:val="clear" w:color="auto" w:fill="auto"/>
                  <w:noWrap w:val="0"/>
                  <w:vAlign w:val="center"/>
                </w:tcPr>
                <w:p w14:paraId="132D6A3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B4F57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F52AA7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23.46 </w:t>
                  </w:r>
                </w:p>
              </w:tc>
              <w:tc>
                <w:tcPr>
                  <w:tcW w:w="444" w:type="pct"/>
                  <w:tcBorders>
                    <w:tl2br w:val="nil"/>
                    <w:tr2bl w:val="nil"/>
                  </w:tcBorders>
                  <w:shd w:val="clear" w:color="auto" w:fill="auto"/>
                  <w:noWrap w:val="0"/>
                  <w:vAlign w:val="center"/>
                </w:tcPr>
                <w:p w14:paraId="4AFA23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FD9E2B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2444B0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076EE2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762773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49AC7B2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80695E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46ED0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61.89</w:t>
                  </w:r>
                </w:p>
              </w:tc>
              <w:tc>
                <w:tcPr>
                  <w:tcW w:w="301" w:type="pct"/>
                  <w:tcBorders>
                    <w:tl2br w:val="nil"/>
                    <w:tr2bl w:val="nil"/>
                  </w:tcBorders>
                  <w:shd w:val="clear" w:color="auto" w:fill="auto"/>
                  <w:noWrap w:val="0"/>
                  <w:vAlign w:val="center"/>
                </w:tcPr>
                <w:p w14:paraId="44CFC93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122.73</w:t>
                  </w:r>
                </w:p>
              </w:tc>
              <w:tc>
                <w:tcPr>
                  <w:tcW w:w="284" w:type="pct"/>
                  <w:tcBorders>
                    <w:tl2br w:val="nil"/>
                    <w:tr2bl w:val="nil"/>
                  </w:tcBorders>
                  <w:shd w:val="clear" w:color="auto" w:fill="auto"/>
                  <w:noWrap w:val="0"/>
                  <w:vAlign w:val="center"/>
                </w:tcPr>
                <w:p w14:paraId="097C2A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E265AD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27.27</w:t>
                  </w:r>
                </w:p>
              </w:tc>
              <w:tc>
                <w:tcPr>
                  <w:tcW w:w="403" w:type="pct"/>
                  <w:tcBorders>
                    <w:tl2br w:val="nil"/>
                    <w:tr2bl w:val="nil"/>
                  </w:tcBorders>
                  <w:shd w:val="clear" w:color="auto" w:fill="auto"/>
                  <w:noWrap w:val="0"/>
                  <w:vAlign w:val="center"/>
                </w:tcPr>
                <w:p w14:paraId="659AF01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48.29 </w:t>
                  </w:r>
                </w:p>
              </w:tc>
              <w:tc>
                <w:tcPr>
                  <w:tcW w:w="307" w:type="pct"/>
                  <w:vMerge w:val="continue"/>
                  <w:tcBorders>
                    <w:tl2br w:val="nil"/>
                    <w:tr2bl w:val="nil"/>
                  </w:tcBorders>
                  <w:shd w:val="clear" w:color="auto" w:fill="auto"/>
                  <w:noWrap w:val="0"/>
                  <w:vAlign w:val="center"/>
                </w:tcPr>
                <w:p w14:paraId="0823C9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9C28B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B19512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23.29 </w:t>
                  </w:r>
                </w:p>
              </w:tc>
              <w:tc>
                <w:tcPr>
                  <w:tcW w:w="444" w:type="pct"/>
                  <w:tcBorders>
                    <w:tl2br w:val="nil"/>
                    <w:tr2bl w:val="nil"/>
                  </w:tcBorders>
                  <w:shd w:val="clear" w:color="auto" w:fill="auto"/>
                  <w:noWrap w:val="0"/>
                  <w:vAlign w:val="center"/>
                </w:tcPr>
                <w:p w14:paraId="508C122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60639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63A5CA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EA8CBB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52D92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16F9EC56">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16C25A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F663D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68.05</w:t>
                  </w:r>
                </w:p>
              </w:tc>
              <w:tc>
                <w:tcPr>
                  <w:tcW w:w="301" w:type="pct"/>
                  <w:tcBorders>
                    <w:tl2br w:val="nil"/>
                    <w:tr2bl w:val="nil"/>
                  </w:tcBorders>
                  <w:shd w:val="clear" w:color="auto" w:fill="auto"/>
                  <w:noWrap w:val="0"/>
                  <w:vAlign w:val="center"/>
                </w:tcPr>
                <w:p w14:paraId="5C8ED7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122.9</w:t>
                  </w:r>
                </w:p>
              </w:tc>
              <w:tc>
                <w:tcPr>
                  <w:tcW w:w="284" w:type="pct"/>
                  <w:tcBorders>
                    <w:tl2br w:val="nil"/>
                    <w:tr2bl w:val="nil"/>
                  </w:tcBorders>
                  <w:shd w:val="clear" w:color="auto" w:fill="auto"/>
                  <w:noWrap w:val="0"/>
                  <w:vAlign w:val="center"/>
                </w:tcPr>
                <w:p w14:paraId="07E77AF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95F80D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27.1</w:t>
                  </w:r>
                </w:p>
              </w:tc>
              <w:tc>
                <w:tcPr>
                  <w:tcW w:w="403" w:type="pct"/>
                  <w:tcBorders>
                    <w:tl2br w:val="nil"/>
                    <w:tr2bl w:val="nil"/>
                  </w:tcBorders>
                  <w:shd w:val="clear" w:color="auto" w:fill="auto"/>
                  <w:noWrap w:val="0"/>
                  <w:vAlign w:val="center"/>
                </w:tcPr>
                <w:p w14:paraId="7264943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48.34 </w:t>
                  </w:r>
                </w:p>
              </w:tc>
              <w:tc>
                <w:tcPr>
                  <w:tcW w:w="307" w:type="pct"/>
                  <w:vMerge w:val="continue"/>
                  <w:tcBorders>
                    <w:tl2br w:val="nil"/>
                    <w:tr2bl w:val="nil"/>
                  </w:tcBorders>
                  <w:shd w:val="clear" w:color="auto" w:fill="auto"/>
                  <w:noWrap w:val="0"/>
                  <w:vAlign w:val="center"/>
                </w:tcPr>
                <w:p w14:paraId="40EDD8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6F5EA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11AA35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23.34 </w:t>
                  </w:r>
                </w:p>
              </w:tc>
              <w:tc>
                <w:tcPr>
                  <w:tcW w:w="444" w:type="pct"/>
                  <w:tcBorders>
                    <w:tl2br w:val="nil"/>
                    <w:tr2bl w:val="nil"/>
                  </w:tcBorders>
                  <w:shd w:val="clear" w:color="auto" w:fill="auto"/>
                  <w:noWrap w:val="0"/>
                  <w:vAlign w:val="center"/>
                </w:tcPr>
                <w:p w14:paraId="4ADD5FE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DAC2CA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918171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A54FE4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8C15E4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1296536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6A63A5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3F85D8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68.75</w:t>
                  </w:r>
                </w:p>
              </w:tc>
              <w:tc>
                <w:tcPr>
                  <w:tcW w:w="301" w:type="pct"/>
                  <w:tcBorders>
                    <w:tl2br w:val="nil"/>
                    <w:tr2bl w:val="nil"/>
                  </w:tcBorders>
                  <w:shd w:val="clear" w:color="auto" w:fill="auto"/>
                  <w:noWrap w:val="0"/>
                  <w:vAlign w:val="center"/>
                </w:tcPr>
                <w:p w14:paraId="4EBEC7D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130.65</w:t>
                  </w:r>
                </w:p>
              </w:tc>
              <w:tc>
                <w:tcPr>
                  <w:tcW w:w="284" w:type="pct"/>
                  <w:tcBorders>
                    <w:tl2br w:val="nil"/>
                    <w:tr2bl w:val="nil"/>
                  </w:tcBorders>
                  <w:shd w:val="clear" w:color="auto" w:fill="auto"/>
                  <w:noWrap w:val="0"/>
                  <w:vAlign w:val="center"/>
                </w:tcPr>
                <w:p w14:paraId="2C53C6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25E634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19.35</w:t>
                  </w:r>
                </w:p>
              </w:tc>
              <w:tc>
                <w:tcPr>
                  <w:tcW w:w="403" w:type="pct"/>
                  <w:tcBorders>
                    <w:tl2br w:val="nil"/>
                    <w:tr2bl w:val="nil"/>
                  </w:tcBorders>
                  <w:shd w:val="clear" w:color="auto" w:fill="auto"/>
                  <w:noWrap w:val="0"/>
                  <w:vAlign w:val="center"/>
                </w:tcPr>
                <w:p w14:paraId="7CE1C80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51.27 </w:t>
                  </w:r>
                </w:p>
              </w:tc>
              <w:tc>
                <w:tcPr>
                  <w:tcW w:w="307" w:type="pct"/>
                  <w:vMerge w:val="continue"/>
                  <w:tcBorders>
                    <w:tl2br w:val="nil"/>
                    <w:tr2bl w:val="nil"/>
                  </w:tcBorders>
                  <w:shd w:val="clear" w:color="auto" w:fill="auto"/>
                  <w:noWrap w:val="0"/>
                  <w:vAlign w:val="center"/>
                </w:tcPr>
                <w:p w14:paraId="507C9AA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0ED8B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231AB5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26.27 </w:t>
                  </w:r>
                </w:p>
              </w:tc>
              <w:tc>
                <w:tcPr>
                  <w:tcW w:w="444" w:type="pct"/>
                  <w:tcBorders>
                    <w:tl2br w:val="nil"/>
                    <w:tr2bl w:val="nil"/>
                  </w:tcBorders>
                  <w:shd w:val="clear" w:color="auto" w:fill="auto"/>
                  <w:noWrap w:val="0"/>
                  <w:vAlign w:val="center"/>
                </w:tcPr>
                <w:p w14:paraId="53DCEB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5D9677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5B691A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C8EB94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BD5E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炮塔铣床</w:t>
                  </w:r>
                </w:p>
              </w:tc>
              <w:tc>
                <w:tcPr>
                  <w:tcW w:w="341" w:type="pct"/>
                  <w:tcBorders>
                    <w:tl2br w:val="nil"/>
                    <w:tr2bl w:val="nil"/>
                  </w:tcBorders>
                  <w:shd w:val="clear" w:color="auto" w:fill="auto"/>
                  <w:noWrap w:val="0"/>
                  <w:vAlign w:val="center"/>
                </w:tcPr>
                <w:p w14:paraId="3644A3BE">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95595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D9C49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61.18</w:t>
                  </w:r>
                </w:p>
              </w:tc>
              <w:tc>
                <w:tcPr>
                  <w:tcW w:w="301" w:type="pct"/>
                  <w:tcBorders>
                    <w:tl2br w:val="nil"/>
                    <w:tr2bl w:val="nil"/>
                  </w:tcBorders>
                  <w:shd w:val="clear" w:color="auto" w:fill="auto"/>
                  <w:noWrap w:val="0"/>
                  <w:vAlign w:val="center"/>
                </w:tcPr>
                <w:p w14:paraId="28D090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129.77</w:t>
                  </w:r>
                </w:p>
              </w:tc>
              <w:tc>
                <w:tcPr>
                  <w:tcW w:w="284" w:type="pct"/>
                  <w:tcBorders>
                    <w:tl2br w:val="nil"/>
                    <w:tr2bl w:val="nil"/>
                  </w:tcBorders>
                  <w:shd w:val="clear" w:color="auto" w:fill="auto"/>
                  <w:noWrap w:val="0"/>
                  <w:vAlign w:val="center"/>
                </w:tcPr>
                <w:p w14:paraId="1DC544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2E2647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20.23</w:t>
                  </w:r>
                </w:p>
              </w:tc>
              <w:tc>
                <w:tcPr>
                  <w:tcW w:w="403" w:type="pct"/>
                  <w:tcBorders>
                    <w:tl2br w:val="nil"/>
                    <w:tr2bl w:val="nil"/>
                  </w:tcBorders>
                  <w:shd w:val="clear" w:color="auto" w:fill="auto"/>
                  <w:noWrap w:val="0"/>
                  <w:vAlign w:val="center"/>
                </w:tcPr>
                <w:p w14:paraId="3D878E1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50.88 </w:t>
                  </w:r>
                </w:p>
              </w:tc>
              <w:tc>
                <w:tcPr>
                  <w:tcW w:w="307" w:type="pct"/>
                  <w:vMerge w:val="continue"/>
                  <w:tcBorders>
                    <w:tl2br w:val="nil"/>
                    <w:tr2bl w:val="nil"/>
                  </w:tcBorders>
                  <w:shd w:val="clear" w:color="auto" w:fill="auto"/>
                  <w:noWrap w:val="0"/>
                  <w:vAlign w:val="center"/>
                </w:tcPr>
                <w:p w14:paraId="5A416F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E200C1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31DC18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25.88 </w:t>
                  </w:r>
                </w:p>
              </w:tc>
              <w:tc>
                <w:tcPr>
                  <w:tcW w:w="444" w:type="pct"/>
                  <w:tcBorders>
                    <w:tl2br w:val="nil"/>
                    <w:tr2bl w:val="nil"/>
                  </w:tcBorders>
                  <w:shd w:val="clear" w:color="auto" w:fill="auto"/>
                  <w:noWrap w:val="0"/>
                  <w:vAlign w:val="center"/>
                </w:tcPr>
                <w:p w14:paraId="44A2F4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E949C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95DA49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5548F2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E8C8F0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摇臂钻</w:t>
                  </w:r>
                </w:p>
              </w:tc>
              <w:tc>
                <w:tcPr>
                  <w:tcW w:w="341" w:type="pct"/>
                  <w:tcBorders>
                    <w:tl2br w:val="nil"/>
                    <w:tr2bl w:val="nil"/>
                  </w:tcBorders>
                  <w:shd w:val="clear" w:color="auto" w:fill="auto"/>
                  <w:noWrap w:val="0"/>
                  <w:vAlign w:val="center"/>
                </w:tcPr>
                <w:p w14:paraId="2CAAB581">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8E96AA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F2721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54.67</w:t>
                  </w:r>
                </w:p>
              </w:tc>
              <w:tc>
                <w:tcPr>
                  <w:tcW w:w="301" w:type="pct"/>
                  <w:tcBorders>
                    <w:tl2br w:val="nil"/>
                    <w:tr2bl w:val="nil"/>
                  </w:tcBorders>
                  <w:shd w:val="clear" w:color="auto" w:fill="auto"/>
                  <w:noWrap w:val="0"/>
                  <w:vAlign w:val="center"/>
                </w:tcPr>
                <w:p w14:paraId="2B42DF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131</w:t>
                  </w:r>
                </w:p>
              </w:tc>
              <w:tc>
                <w:tcPr>
                  <w:tcW w:w="284" w:type="pct"/>
                  <w:tcBorders>
                    <w:tl2br w:val="nil"/>
                    <w:tr2bl w:val="nil"/>
                  </w:tcBorders>
                  <w:shd w:val="clear" w:color="auto" w:fill="auto"/>
                  <w:noWrap w:val="0"/>
                  <w:vAlign w:val="center"/>
                </w:tcPr>
                <w:p w14:paraId="6549840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6F7DEC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w:t>
                  </w:r>
                </w:p>
              </w:tc>
              <w:tc>
                <w:tcPr>
                  <w:tcW w:w="403" w:type="pct"/>
                  <w:tcBorders>
                    <w:tl2br w:val="nil"/>
                    <w:tr2bl w:val="nil"/>
                  </w:tcBorders>
                  <w:shd w:val="clear" w:color="auto" w:fill="auto"/>
                  <w:noWrap w:val="0"/>
                  <w:vAlign w:val="center"/>
                </w:tcPr>
                <w:p w14:paraId="510410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51.42 </w:t>
                  </w:r>
                </w:p>
              </w:tc>
              <w:tc>
                <w:tcPr>
                  <w:tcW w:w="307" w:type="pct"/>
                  <w:vMerge w:val="continue"/>
                  <w:tcBorders>
                    <w:tl2br w:val="nil"/>
                    <w:tr2bl w:val="nil"/>
                  </w:tcBorders>
                  <w:shd w:val="clear" w:color="auto" w:fill="auto"/>
                  <w:noWrap w:val="0"/>
                  <w:vAlign w:val="center"/>
                </w:tcPr>
                <w:p w14:paraId="4A737C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CBEBDD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8E79F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26.42 </w:t>
                  </w:r>
                </w:p>
              </w:tc>
              <w:tc>
                <w:tcPr>
                  <w:tcW w:w="444" w:type="pct"/>
                  <w:tcBorders>
                    <w:tl2br w:val="nil"/>
                    <w:tr2bl w:val="nil"/>
                  </w:tcBorders>
                  <w:shd w:val="clear" w:color="auto" w:fill="auto"/>
                  <w:noWrap w:val="0"/>
                  <w:vAlign w:val="center"/>
                </w:tcPr>
                <w:p w14:paraId="540FE91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1FDF5E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B88F69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D27CC9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484762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摇臂钻</w:t>
                  </w:r>
                </w:p>
              </w:tc>
              <w:tc>
                <w:tcPr>
                  <w:tcW w:w="341" w:type="pct"/>
                  <w:tcBorders>
                    <w:tl2br w:val="nil"/>
                    <w:tr2bl w:val="nil"/>
                  </w:tcBorders>
                  <w:shd w:val="clear" w:color="auto" w:fill="auto"/>
                  <w:noWrap w:val="0"/>
                  <w:vAlign w:val="center"/>
                </w:tcPr>
                <w:p w14:paraId="6B840520">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018E5E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64640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45.52</w:t>
                  </w:r>
                </w:p>
              </w:tc>
              <w:tc>
                <w:tcPr>
                  <w:tcW w:w="301" w:type="pct"/>
                  <w:tcBorders>
                    <w:tl2br w:val="nil"/>
                    <w:tr2bl w:val="nil"/>
                  </w:tcBorders>
                  <w:shd w:val="clear" w:color="auto" w:fill="auto"/>
                  <w:noWrap w:val="0"/>
                  <w:vAlign w:val="center"/>
                </w:tcPr>
                <w:p w14:paraId="6A1CF3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130.65</w:t>
                  </w:r>
                </w:p>
              </w:tc>
              <w:tc>
                <w:tcPr>
                  <w:tcW w:w="284" w:type="pct"/>
                  <w:tcBorders>
                    <w:tl2br w:val="nil"/>
                    <w:tr2bl w:val="nil"/>
                  </w:tcBorders>
                  <w:shd w:val="clear" w:color="auto" w:fill="auto"/>
                  <w:noWrap w:val="0"/>
                  <w:vAlign w:val="center"/>
                </w:tcPr>
                <w:p w14:paraId="5FDA0E9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203548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19.35</w:t>
                  </w:r>
                </w:p>
              </w:tc>
              <w:tc>
                <w:tcPr>
                  <w:tcW w:w="403" w:type="pct"/>
                  <w:tcBorders>
                    <w:tl2br w:val="nil"/>
                    <w:tr2bl w:val="nil"/>
                  </w:tcBorders>
                  <w:shd w:val="clear" w:color="auto" w:fill="auto"/>
                  <w:noWrap w:val="0"/>
                  <w:vAlign w:val="center"/>
                </w:tcPr>
                <w:p w14:paraId="6E51CF7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51.27 </w:t>
                  </w:r>
                </w:p>
              </w:tc>
              <w:tc>
                <w:tcPr>
                  <w:tcW w:w="307" w:type="pct"/>
                  <w:vMerge w:val="continue"/>
                  <w:tcBorders>
                    <w:tl2br w:val="nil"/>
                    <w:tr2bl w:val="nil"/>
                  </w:tcBorders>
                  <w:shd w:val="clear" w:color="auto" w:fill="auto"/>
                  <w:noWrap w:val="0"/>
                  <w:vAlign w:val="center"/>
                </w:tcPr>
                <w:p w14:paraId="5F5922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EFB8F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941A3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26.27 </w:t>
                  </w:r>
                </w:p>
              </w:tc>
              <w:tc>
                <w:tcPr>
                  <w:tcW w:w="444" w:type="pct"/>
                  <w:tcBorders>
                    <w:tl2br w:val="nil"/>
                    <w:tr2bl w:val="nil"/>
                  </w:tcBorders>
                  <w:shd w:val="clear" w:color="auto" w:fill="auto"/>
                  <w:noWrap w:val="0"/>
                  <w:vAlign w:val="center"/>
                </w:tcPr>
                <w:p w14:paraId="5048DEB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CE9BC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1A8244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EC98F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CB558D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摇臂钻</w:t>
                  </w:r>
                </w:p>
              </w:tc>
              <w:tc>
                <w:tcPr>
                  <w:tcW w:w="341" w:type="pct"/>
                  <w:tcBorders>
                    <w:tl2br w:val="nil"/>
                    <w:tr2bl w:val="nil"/>
                  </w:tcBorders>
                  <w:shd w:val="clear" w:color="auto" w:fill="auto"/>
                  <w:noWrap w:val="0"/>
                  <w:vAlign w:val="center"/>
                </w:tcPr>
                <w:p w14:paraId="79E6F7B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7444F6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63814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37.42</w:t>
                  </w:r>
                </w:p>
              </w:tc>
              <w:tc>
                <w:tcPr>
                  <w:tcW w:w="301" w:type="pct"/>
                  <w:tcBorders>
                    <w:tl2br w:val="nil"/>
                    <w:tr2bl w:val="nil"/>
                  </w:tcBorders>
                  <w:shd w:val="clear" w:color="auto" w:fill="auto"/>
                  <w:noWrap w:val="0"/>
                  <w:vAlign w:val="center"/>
                </w:tcPr>
                <w:p w14:paraId="4195594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131</w:t>
                  </w:r>
                </w:p>
              </w:tc>
              <w:tc>
                <w:tcPr>
                  <w:tcW w:w="284" w:type="pct"/>
                  <w:tcBorders>
                    <w:tl2br w:val="nil"/>
                    <w:tr2bl w:val="nil"/>
                  </w:tcBorders>
                  <w:shd w:val="clear" w:color="auto" w:fill="auto"/>
                  <w:noWrap w:val="0"/>
                  <w:vAlign w:val="center"/>
                </w:tcPr>
                <w:p w14:paraId="56B913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4FD109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w:t>
                  </w:r>
                </w:p>
              </w:tc>
              <w:tc>
                <w:tcPr>
                  <w:tcW w:w="403" w:type="pct"/>
                  <w:tcBorders>
                    <w:tl2br w:val="nil"/>
                    <w:tr2bl w:val="nil"/>
                  </w:tcBorders>
                  <w:shd w:val="clear" w:color="auto" w:fill="auto"/>
                  <w:noWrap w:val="0"/>
                  <w:vAlign w:val="center"/>
                </w:tcPr>
                <w:p w14:paraId="10F812B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51.42 </w:t>
                  </w:r>
                </w:p>
              </w:tc>
              <w:tc>
                <w:tcPr>
                  <w:tcW w:w="307" w:type="pct"/>
                  <w:vMerge w:val="continue"/>
                  <w:tcBorders>
                    <w:tl2br w:val="nil"/>
                    <w:tr2bl w:val="nil"/>
                  </w:tcBorders>
                  <w:shd w:val="clear" w:color="auto" w:fill="auto"/>
                  <w:noWrap w:val="0"/>
                  <w:vAlign w:val="center"/>
                </w:tcPr>
                <w:p w14:paraId="225105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2276F2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EB4ECE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26.42 </w:t>
                  </w:r>
                </w:p>
              </w:tc>
              <w:tc>
                <w:tcPr>
                  <w:tcW w:w="444" w:type="pct"/>
                  <w:tcBorders>
                    <w:tl2br w:val="nil"/>
                    <w:tr2bl w:val="nil"/>
                  </w:tcBorders>
                  <w:shd w:val="clear" w:color="auto" w:fill="auto"/>
                  <w:noWrap w:val="0"/>
                  <w:vAlign w:val="center"/>
                </w:tcPr>
                <w:p w14:paraId="544804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EDDB6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DEC2BA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DC06C1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4D3496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摇臂钻</w:t>
                  </w:r>
                </w:p>
              </w:tc>
              <w:tc>
                <w:tcPr>
                  <w:tcW w:w="341" w:type="pct"/>
                  <w:tcBorders>
                    <w:tl2br w:val="nil"/>
                    <w:tr2bl w:val="nil"/>
                  </w:tcBorders>
                  <w:shd w:val="clear" w:color="auto" w:fill="auto"/>
                  <w:noWrap w:val="0"/>
                  <w:vAlign w:val="center"/>
                </w:tcPr>
                <w:p w14:paraId="5C34234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F1829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AE0047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28.98</w:t>
                  </w:r>
                </w:p>
              </w:tc>
              <w:tc>
                <w:tcPr>
                  <w:tcW w:w="301" w:type="pct"/>
                  <w:tcBorders>
                    <w:tl2br w:val="nil"/>
                    <w:tr2bl w:val="nil"/>
                  </w:tcBorders>
                  <w:shd w:val="clear" w:color="auto" w:fill="auto"/>
                  <w:noWrap w:val="0"/>
                  <w:vAlign w:val="center"/>
                </w:tcPr>
                <w:p w14:paraId="01D837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130.65</w:t>
                  </w:r>
                </w:p>
              </w:tc>
              <w:tc>
                <w:tcPr>
                  <w:tcW w:w="284" w:type="pct"/>
                  <w:tcBorders>
                    <w:tl2br w:val="nil"/>
                    <w:tr2bl w:val="nil"/>
                  </w:tcBorders>
                  <w:shd w:val="clear" w:color="auto" w:fill="auto"/>
                  <w:noWrap w:val="0"/>
                  <w:vAlign w:val="center"/>
                </w:tcPr>
                <w:p w14:paraId="57B1119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46D0A2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19.35</w:t>
                  </w:r>
                </w:p>
              </w:tc>
              <w:tc>
                <w:tcPr>
                  <w:tcW w:w="403" w:type="pct"/>
                  <w:tcBorders>
                    <w:tl2br w:val="nil"/>
                    <w:tr2bl w:val="nil"/>
                  </w:tcBorders>
                  <w:shd w:val="clear" w:color="auto" w:fill="auto"/>
                  <w:noWrap w:val="0"/>
                  <w:vAlign w:val="center"/>
                </w:tcPr>
                <w:p w14:paraId="1E70B7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51.27 </w:t>
                  </w:r>
                </w:p>
              </w:tc>
              <w:tc>
                <w:tcPr>
                  <w:tcW w:w="307" w:type="pct"/>
                  <w:vMerge w:val="continue"/>
                  <w:tcBorders>
                    <w:tl2br w:val="nil"/>
                    <w:tr2bl w:val="nil"/>
                  </w:tcBorders>
                  <w:shd w:val="clear" w:color="auto" w:fill="auto"/>
                  <w:noWrap w:val="0"/>
                  <w:vAlign w:val="center"/>
                </w:tcPr>
                <w:p w14:paraId="7791EA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D9C3F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8A560A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26.27 </w:t>
                  </w:r>
                </w:p>
              </w:tc>
              <w:tc>
                <w:tcPr>
                  <w:tcW w:w="444" w:type="pct"/>
                  <w:tcBorders>
                    <w:tl2br w:val="nil"/>
                    <w:tr2bl w:val="nil"/>
                  </w:tcBorders>
                  <w:shd w:val="clear" w:color="auto" w:fill="auto"/>
                  <w:noWrap w:val="0"/>
                  <w:vAlign w:val="center"/>
                </w:tcPr>
                <w:p w14:paraId="334ED4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AA25B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BF71EB2">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40481D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84BAC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激光焊接机</w:t>
                  </w:r>
                </w:p>
              </w:tc>
              <w:tc>
                <w:tcPr>
                  <w:tcW w:w="341" w:type="pct"/>
                  <w:tcBorders>
                    <w:tl2br w:val="nil"/>
                    <w:tr2bl w:val="nil"/>
                  </w:tcBorders>
                  <w:shd w:val="clear" w:color="auto" w:fill="auto"/>
                  <w:noWrap w:val="0"/>
                  <w:vAlign w:val="center"/>
                </w:tcPr>
                <w:p w14:paraId="75A84F5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3B917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3544E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24.4</w:t>
                  </w:r>
                </w:p>
              </w:tc>
              <w:tc>
                <w:tcPr>
                  <w:tcW w:w="301" w:type="pct"/>
                  <w:tcBorders>
                    <w:tl2br w:val="nil"/>
                    <w:tr2bl w:val="nil"/>
                  </w:tcBorders>
                  <w:shd w:val="clear" w:color="auto" w:fill="auto"/>
                  <w:noWrap w:val="0"/>
                  <w:vAlign w:val="center"/>
                </w:tcPr>
                <w:p w14:paraId="08B8E1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129.06</w:t>
                  </w:r>
                </w:p>
              </w:tc>
              <w:tc>
                <w:tcPr>
                  <w:tcW w:w="284" w:type="pct"/>
                  <w:tcBorders>
                    <w:tl2br w:val="nil"/>
                    <w:tr2bl w:val="nil"/>
                  </w:tcBorders>
                  <w:shd w:val="clear" w:color="auto" w:fill="auto"/>
                  <w:noWrap w:val="0"/>
                  <w:vAlign w:val="center"/>
                </w:tcPr>
                <w:p w14:paraId="57CC86B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37A50C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20.94</w:t>
                  </w:r>
                </w:p>
              </w:tc>
              <w:tc>
                <w:tcPr>
                  <w:tcW w:w="403" w:type="pct"/>
                  <w:tcBorders>
                    <w:tl2br w:val="nil"/>
                    <w:tr2bl w:val="nil"/>
                  </w:tcBorders>
                  <w:shd w:val="clear" w:color="auto" w:fill="auto"/>
                  <w:noWrap w:val="0"/>
                  <w:vAlign w:val="center"/>
                </w:tcPr>
                <w:p w14:paraId="40323E2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50.58 </w:t>
                  </w:r>
                </w:p>
              </w:tc>
              <w:tc>
                <w:tcPr>
                  <w:tcW w:w="307" w:type="pct"/>
                  <w:vMerge w:val="continue"/>
                  <w:tcBorders>
                    <w:tl2br w:val="nil"/>
                    <w:tr2bl w:val="nil"/>
                  </w:tcBorders>
                  <w:shd w:val="clear" w:color="auto" w:fill="auto"/>
                  <w:noWrap w:val="0"/>
                  <w:vAlign w:val="center"/>
                </w:tcPr>
                <w:p w14:paraId="184EEC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94447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BD58BC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25.58 </w:t>
                  </w:r>
                </w:p>
              </w:tc>
              <w:tc>
                <w:tcPr>
                  <w:tcW w:w="444" w:type="pct"/>
                  <w:tcBorders>
                    <w:tl2br w:val="nil"/>
                    <w:tr2bl w:val="nil"/>
                  </w:tcBorders>
                  <w:shd w:val="clear" w:color="auto" w:fill="auto"/>
                  <w:noWrap w:val="0"/>
                  <w:vAlign w:val="center"/>
                </w:tcPr>
                <w:p w14:paraId="764056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83A78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EE1727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A50C7D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90331E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激光焊接机</w:t>
                  </w:r>
                </w:p>
              </w:tc>
              <w:tc>
                <w:tcPr>
                  <w:tcW w:w="341" w:type="pct"/>
                  <w:tcBorders>
                    <w:tl2br w:val="nil"/>
                    <w:tr2bl w:val="nil"/>
                  </w:tcBorders>
                  <w:shd w:val="clear" w:color="auto" w:fill="auto"/>
                  <w:noWrap w:val="0"/>
                  <w:vAlign w:val="center"/>
                </w:tcPr>
                <w:p w14:paraId="13F834E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E4FD17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8E547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18.77</w:t>
                  </w:r>
                </w:p>
              </w:tc>
              <w:tc>
                <w:tcPr>
                  <w:tcW w:w="301" w:type="pct"/>
                  <w:tcBorders>
                    <w:tl2br w:val="nil"/>
                    <w:tr2bl w:val="nil"/>
                  </w:tcBorders>
                  <w:shd w:val="clear" w:color="auto" w:fill="auto"/>
                  <w:noWrap w:val="0"/>
                  <w:vAlign w:val="center"/>
                </w:tcPr>
                <w:p w14:paraId="562B23D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127.66</w:t>
                  </w:r>
                </w:p>
              </w:tc>
              <w:tc>
                <w:tcPr>
                  <w:tcW w:w="284" w:type="pct"/>
                  <w:tcBorders>
                    <w:tl2br w:val="nil"/>
                    <w:tr2bl w:val="nil"/>
                  </w:tcBorders>
                  <w:shd w:val="clear" w:color="auto" w:fill="auto"/>
                  <w:noWrap w:val="0"/>
                  <w:vAlign w:val="center"/>
                </w:tcPr>
                <w:p w14:paraId="00CA39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595FCF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22.34</w:t>
                  </w:r>
                </w:p>
              </w:tc>
              <w:tc>
                <w:tcPr>
                  <w:tcW w:w="403" w:type="pct"/>
                  <w:tcBorders>
                    <w:tl2br w:val="nil"/>
                    <w:tr2bl w:val="nil"/>
                  </w:tcBorders>
                  <w:shd w:val="clear" w:color="auto" w:fill="auto"/>
                  <w:noWrap w:val="0"/>
                  <w:vAlign w:val="center"/>
                </w:tcPr>
                <w:p w14:paraId="4D3FCDB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50.02 </w:t>
                  </w:r>
                </w:p>
              </w:tc>
              <w:tc>
                <w:tcPr>
                  <w:tcW w:w="307" w:type="pct"/>
                  <w:vMerge w:val="continue"/>
                  <w:tcBorders>
                    <w:tl2br w:val="nil"/>
                    <w:tr2bl w:val="nil"/>
                  </w:tcBorders>
                  <w:shd w:val="clear" w:color="auto" w:fill="auto"/>
                  <w:noWrap w:val="0"/>
                  <w:vAlign w:val="center"/>
                </w:tcPr>
                <w:p w14:paraId="0FEA4A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121D8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7219F3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25.02 </w:t>
                  </w:r>
                </w:p>
              </w:tc>
              <w:tc>
                <w:tcPr>
                  <w:tcW w:w="444" w:type="pct"/>
                  <w:tcBorders>
                    <w:tl2br w:val="nil"/>
                    <w:tr2bl w:val="nil"/>
                  </w:tcBorders>
                  <w:shd w:val="clear" w:color="auto" w:fill="auto"/>
                  <w:noWrap w:val="0"/>
                  <w:vAlign w:val="center"/>
                </w:tcPr>
                <w:p w14:paraId="2BC4D7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CD88C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7EBEC9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191409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F1E322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激光焊接机</w:t>
                  </w:r>
                </w:p>
              </w:tc>
              <w:tc>
                <w:tcPr>
                  <w:tcW w:w="341" w:type="pct"/>
                  <w:tcBorders>
                    <w:tl2br w:val="nil"/>
                    <w:tr2bl w:val="nil"/>
                  </w:tcBorders>
                  <w:shd w:val="clear" w:color="auto" w:fill="auto"/>
                  <w:noWrap w:val="0"/>
                  <w:vAlign w:val="center"/>
                </w:tcPr>
                <w:p w14:paraId="0444FF9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41745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F9C9F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13.66</w:t>
                  </w:r>
                </w:p>
              </w:tc>
              <w:tc>
                <w:tcPr>
                  <w:tcW w:w="301" w:type="pct"/>
                  <w:tcBorders>
                    <w:tl2br w:val="nil"/>
                    <w:tr2bl w:val="nil"/>
                  </w:tcBorders>
                  <w:shd w:val="clear" w:color="auto" w:fill="auto"/>
                  <w:noWrap w:val="0"/>
                  <w:vAlign w:val="center"/>
                </w:tcPr>
                <w:p w14:paraId="3CC15F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127.3</w:t>
                  </w:r>
                </w:p>
              </w:tc>
              <w:tc>
                <w:tcPr>
                  <w:tcW w:w="284" w:type="pct"/>
                  <w:tcBorders>
                    <w:tl2br w:val="nil"/>
                    <w:tr2bl w:val="nil"/>
                  </w:tcBorders>
                  <w:shd w:val="clear" w:color="auto" w:fill="auto"/>
                  <w:noWrap w:val="0"/>
                  <w:vAlign w:val="center"/>
                </w:tcPr>
                <w:p w14:paraId="4B42A1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E7FBCF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22.7</w:t>
                  </w:r>
                </w:p>
              </w:tc>
              <w:tc>
                <w:tcPr>
                  <w:tcW w:w="403" w:type="pct"/>
                  <w:tcBorders>
                    <w:tl2br w:val="nil"/>
                    <w:tr2bl w:val="nil"/>
                  </w:tcBorders>
                  <w:shd w:val="clear" w:color="auto" w:fill="auto"/>
                  <w:noWrap w:val="0"/>
                  <w:vAlign w:val="center"/>
                </w:tcPr>
                <w:p w14:paraId="66ABBA9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49.88 </w:t>
                  </w:r>
                </w:p>
              </w:tc>
              <w:tc>
                <w:tcPr>
                  <w:tcW w:w="307" w:type="pct"/>
                  <w:vMerge w:val="continue"/>
                  <w:tcBorders>
                    <w:tl2br w:val="nil"/>
                    <w:tr2bl w:val="nil"/>
                  </w:tcBorders>
                  <w:shd w:val="clear" w:color="auto" w:fill="auto"/>
                  <w:noWrap w:val="0"/>
                  <w:vAlign w:val="center"/>
                </w:tcPr>
                <w:p w14:paraId="0282C8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1C5738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64B01E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24.88 </w:t>
                  </w:r>
                </w:p>
              </w:tc>
              <w:tc>
                <w:tcPr>
                  <w:tcW w:w="444" w:type="pct"/>
                  <w:tcBorders>
                    <w:tl2br w:val="nil"/>
                    <w:tr2bl w:val="nil"/>
                  </w:tcBorders>
                  <w:shd w:val="clear" w:color="auto" w:fill="auto"/>
                  <w:noWrap w:val="0"/>
                  <w:vAlign w:val="center"/>
                </w:tcPr>
                <w:p w14:paraId="376AE7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66FF0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D7395C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65972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D8E725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攻丝机</w:t>
                  </w:r>
                </w:p>
              </w:tc>
              <w:tc>
                <w:tcPr>
                  <w:tcW w:w="341" w:type="pct"/>
                  <w:tcBorders>
                    <w:tl2br w:val="nil"/>
                    <w:tr2bl w:val="nil"/>
                  </w:tcBorders>
                  <w:shd w:val="clear" w:color="auto" w:fill="auto"/>
                  <w:noWrap w:val="0"/>
                  <w:vAlign w:val="center"/>
                </w:tcPr>
                <w:p w14:paraId="21D9FDA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811EB8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56BBB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6.8</w:t>
                  </w:r>
                </w:p>
              </w:tc>
              <w:tc>
                <w:tcPr>
                  <w:tcW w:w="301" w:type="pct"/>
                  <w:tcBorders>
                    <w:tl2br w:val="nil"/>
                    <w:tr2bl w:val="nil"/>
                  </w:tcBorders>
                  <w:shd w:val="clear" w:color="auto" w:fill="auto"/>
                  <w:noWrap w:val="0"/>
                  <w:vAlign w:val="center"/>
                </w:tcPr>
                <w:p w14:paraId="67A3E8A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126.95</w:t>
                  </w:r>
                </w:p>
              </w:tc>
              <w:tc>
                <w:tcPr>
                  <w:tcW w:w="284" w:type="pct"/>
                  <w:tcBorders>
                    <w:tl2br w:val="nil"/>
                    <w:tr2bl w:val="nil"/>
                  </w:tcBorders>
                  <w:shd w:val="clear" w:color="auto" w:fill="auto"/>
                  <w:noWrap w:val="0"/>
                  <w:vAlign w:val="center"/>
                </w:tcPr>
                <w:p w14:paraId="1B7187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32BA99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23.05</w:t>
                  </w:r>
                </w:p>
              </w:tc>
              <w:tc>
                <w:tcPr>
                  <w:tcW w:w="403" w:type="pct"/>
                  <w:tcBorders>
                    <w:tl2br w:val="nil"/>
                    <w:tr2bl w:val="nil"/>
                  </w:tcBorders>
                  <w:shd w:val="clear" w:color="auto" w:fill="auto"/>
                  <w:noWrap w:val="0"/>
                  <w:vAlign w:val="center"/>
                </w:tcPr>
                <w:p w14:paraId="11FD48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49.75 </w:t>
                  </w:r>
                </w:p>
              </w:tc>
              <w:tc>
                <w:tcPr>
                  <w:tcW w:w="307" w:type="pct"/>
                  <w:vMerge w:val="continue"/>
                  <w:tcBorders>
                    <w:tl2br w:val="nil"/>
                    <w:tr2bl w:val="nil"/>
                  </w:tcBorders>
                  <w:shd w:val="clear" w:color="auto" w:fill="auto"/>
                  <w:noWrap w:val="0"/>
                  <w:vAlign w:val="center"/>
                </w:tcPr>
                <w:p w14:paraId="021D465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31163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639100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24.75 </w:t>
                  </w:r>
                </w:p>
              </w:tc>
              <w:tc>
                <w:tcPr>
                  <w:tcW w:w="444" w:type="pct"/>
                  <w:tcBorders>
                    <w:tl2br w:val="nil"/>
                    <w:tr2bl w:val="nil"/>
                  </w:tcBorders>
                  <w:shd w:val="clear" w:color="auto" w:fill="auto"/>
                  <w:noWrap w:val="0"/>
                  <w:vAlign w:val="center"/>
                </w:tcPr>
                <w:p w14:paraId="28F1A6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1E5857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79928B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1A5198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3BF9BA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攻丝机</w:t>
                  </w:r>
                </w:p>
              </w:tc>
              <w:tc>
                <w:tcPr>
                  <w:tcW w:w="341" w:type="pct"/>
                  <w:tcBorders>
                    <w:tl2br w:val="nil"/>
                    <w:tr2bl w:val="nil"/>
                  </w:tcBorders>
                  <w:shd w:val="clear" w:color="auto" w:fill="auto"/>
                  <w:noWrap w:val="0"/>
                  <w:vAlign w:val="center"/>
                </w:tcPr>
                <w:p w14:paraId="61CC208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E7B41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0DE648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6.62</w:t>
                  </w:r>
                </w:p>
              </w:tc>
              <w:tc>
                <w:tcPr>
                  <w:tcW w:w="301" w:type="pct"/>
                  <w:tcBorders>
                    <w:tl2br w:val="nil"/>
                    <w:tr2bl w:val="nil"/>
                  </w:tcBorders>
                  <w:shd w:val="clear" w:color="auto" w:fill="auto"/>
                  <w:noWrap w:val="0"/>
                  <w:vAlign w:val="center"/>
                </w:tcPr>
                <w:p w14:paraId="309792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133.64</w:t>
                  </w:r>
                </w:p>
              </w:tc>
              <w:tc>
                <w:tcPr>
                  <w:tcW w:w="284" w:type="pct"/>
                  <w:tcBorders>
                    <w:tl2br w:val="nil"/>
                    <w:tr2bl w:val="nil"/>
                  </w:tcBorders>
                  <w:shd w:val="clear" w:color="auto" w:fill="auto"/>
                  <w:noWrap w:val="0"/>
                  <w:vAlign w:val="center"/>
                </w:tcPr>
                <w:p w14:paraId="359F91F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6B1E32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16.36</w:t>
                  </w:r>
                </w:p>
              </w:tc>
              <w:tc>
                <w:tcPr>
                  <w:tcW w:w="403" w:type="pct"/>
                  <w:tcBorders>
                    <w:tl2br w:val="nil"/>
                    <w:tr2bl w:val="nil"/>
                  </w:tcBorders>
                  <w:shd w:val="clear" w:color="auto" w:fill="auto"/>
                  <w:noWrap w:val="0"/>
                  <w:vAlign w:val="center"/>
                </w:tcPr>
                <w:p w14:paraId="2781175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52.72 </w:t>
                  </w:r>
                </w:p>
              </w:tc>
              <w:tc>
                <w:tcPr>
                  <w:tcW w:w="307" w:type="pct"/>
                  <w:vMerge w:val="continue"/>
                  <w:tcBorders>
                    <w:tl2br w:val="nil"/>
                    <w:tr2bl w:val="nil"/>
                  </w:tcBorders>
                  <w:shd w:val="clear" w:color="auto" w:fill="auto"/>
                  <w:noWrap w:val="0"/>
                  <w:vAlign w:val="center"/>
                </w:tcPr>
                <w:p w14:paraId="6E5EF5F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99C6D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FC0161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27.72 </w:t>
                  </w:r>
                </w:p>
              </w:tc>
              <w:tc>
                <w:tcPr>
                  <w:tcW w:w="444" w:type="pct"/>
                  <w:tcBorders>
                    <w:tl2br w:val="nil"/>
                    <w:tr2bl w:val="nil"/>
                  </w:tcBorders>
                  <w:shd w:val="clear" w:color="auto" w:fill="auto"/>
                  <w:noWrap w:val="0"/>
                  <w:vAlign w:val="center"/>
                </w:tcPr>
                <w:p w14:paraId="1ABD18C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7879B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038C0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E51959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4E0C73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攻丝机</w:t>
                  </w:r>
                </w:p>
              </w:tc>
              <w:tc>
                <w:tcPr>
                  <w:tcW w:w="341" w:type="pct"/>
                  <w:tcBorders>
                    <w:tl2br w:val="nil"/>
                    <w:tr2bl w:val="nil"/>
                  </w:tcBorders>
                  <w:shd w:val="clear" w:color="auto" w:fill="auto"/>
                  <w:noWrap w:val="0"/>
                  <w:vAlign w:val="center"/>
                </w:tcPr>
                <w:p w14:paraId="79640D05">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77D35AD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B8940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13.14</w:t>
                  </w:r>
                </w:p>
              </w:tc>
              <w:tc>
                <w:tcPr>
                  <w:tcW w:w="301" w:type="pct"/>
                  <w:tcBorders>
                    <w:tl2br w:val="nil"/>
                    <w:tr2bl w:val="nil"/>
                  </w:tcBorders>
                  <w:shd w:val="clear" w:color="auto" w:fill="auto"/>
                  <w:noWrap w:val="0"/>
                  <w:vAlign w:val="center"/>
                </w:tcPr>
                <w:p w14:paraId="346354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134.87</w:t>
                  </w:r>
                </w:p>
              </w:tc>
              <w:tc>
                <w:tcPr>
                  <w:tcW w:w="284" w:type="pct"/>
                  <w:tcBorders>
                    <w:tl2br w:val="nil"/>
                    <w:tr2bl w:val="nil"/>
                  </w:tcBorders>
                  <w:shd w:val="clear" w:color="auto" w:fill="auto"/>
                  <w:noWrap w:val="0"/>
                  <w:vAlign w:val="center"/>
                </w:tcPr>
                <w:p w14:paraId="0118BE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F7088E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15.13</w:t>
                  </w:r>
                </w:p>
              </w:tc>
              <w:tc>
                <w:tcPr>
                  <w:tcW w:w="403" w:type="pct"/>
                  <w:tcBorders>
                    <w:tl2br w:val="nil"/>
                    <w:tr2bl w:val="nil"/>
                  </w:tcBorders>
                  <w:shd w:val="clear" w:color="auto" w:fill="auto"/>
                  <w:noWrap w:val="0"/>
                  <w:vAlign w:val="center"/>
                </w:tcPr>
                <w:p w14:paraId="0C54F3B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53.40 </w:t>
                  </w:r>
                </w:p>
              </w:tc>
              <w:tc>
                <w:tcPr>
                  <w:tcW w:w="307" w:type="pct"/>
                  <w:vMerge w:val="continue"/>
                  <w:tcBorders>
                    <w:tl2br w:val="nil"/>
                    <w:tr2bl w:val="nil"/>
                  </w:tcBorders>
                  <w:shd w:val="clear" w:color="auto" w:fill="auto"/>
                  <w:noWrap w:val="0"/>
                  <w:vAlign w:val="center"/>
                </w:tcPr>
                <w:p w14:paraId="26523D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4B613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C715C4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28.40 </w:t>
                  </w:r>
                </w:p>
              </w:tc>
              <w:tc>
                <w:tcPr>
                  <w:tcW w:w="444" w:type="pct"/>
                  <w:tcBorders>
                    <w:tl2br w:val="nil"/>
                    <w:tr2bl w:val="nil"/>
                  </w:tcBorders>
                  <w:shd w:val="clear" w:color="auto" w:fill="auto"/>
                  <w:noWrap w:val="0"/>
                  <w:vAlign w:val="center"/>
                </w:tcPr>
                <w:p w14:paraId="1440991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2D1D4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B42739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52FE17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BAC76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车床</w:t>
                  </w:r>
                </w:p>
              </w:tc>
              <w:tc>
                <w:tcPr>
                  <w:tcW w:w="341" w:type="pct"/>
                  <w:tcBorders>
                    <w:tl2br w:val="nil"/>
                    <w:tr2bl w:val="nil"/>
                  </w:tcBorders>
                  <w:shd w:val="clear" w:color="auto" w:fill="auto"/>
                  <w:noWrap w:val="0"/>
                  <w:vAlign w:val="center"/>
                </w:tcPr>
                <w:p w14:paraId="179764C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1AD24F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AAE25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18.06</w:t>
                  </w:r>
                </w:p>
              </w:tc>
              <w:tc>
                <w:tcPr>
                  <w:tcW w:w="301" w:type="pct"/>
                  <w:tcBorders>
                    <w:tl2br w:val="nil"/>
                    <w:tr2bl w:val="nil"/>
                  </w:tcBorders>
                  <w:shd w:val="clear" w:color="auto" w:fill="auto"/>
                  <w:noWrap w:val="0"/>
                  <w:vAlign w:val="center"/>
                </w:tcPr>
                <w:p w14:paraId="47B7AC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134.34</w:t>
                  </w:r>
                </w:p>
              </w:tc>
              <w:tc>
                <w:tcPr>
                  <w:tcW w:w="284" w:type="pct"/>
                  <w:tcBorders>
                    <w:tl2br w:val="nil"/>
                    <w:tr2bl w:val="nil"/>
                  </w:tcBorders>
                  <w:shd w:val="clear" w:color="auto" w:fill="auto"/>
                  <w:noWrap w:val="0"/>
                  <w:vAlign w:val="center"/>
                </w:tcPr>
                <w:p w14:paraId="43E2140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53BDEF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15.66</w:t>
                  </w:r>
                </w:p>
              </w:tc>
              <w:tc>
                <w:tcPr>
                  <w:tcW w:w="403" w:type="pct"/>
                  <w:tcBorders>
                    <w:tl2br w:val="nil"/>
                    <w:tr2bl w:val="nil"/>
                  </w:tcBorders>
                  <w:shd w:val="clear" w:color="auto" w:fill="auto"/>
                  <w:noWrap w:val="0"/>
                  <w:vAlign w:val="center"/>
                </w:tcPr>
                <w:p w14:paraId="33907AD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53.10 </w:t>
                  </w:r>
                </w:p>
              </w:tc>
              <w:tc>
                <w:tcPr>
                  <w:tcW w:w="307" w:type="pct"/>
                  <w:vMerge w:val="continue"/>
                  <w:tcBorders>
                    <w:tl2br w:val="nil"/>
                    <w:tr2bl w:val="nil"/>
                  </w:tcBorders>
                  <w:shd w:val="clear" w:color="auto" w:fill="auto"/>
                  <w:noWrap w:val="0"/>
                  <w:vAlign w:val="center"/>
                </w:tcPr>
                <w:p w14:paraId="691C078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F06DC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FE747A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28.10 </w:t>
                  </w:r>
                </w:p>
              </w:tc>
              <w:tc>
                <w:tcPr>
                  <w:tcW w:w="444" w:type="pct"/>
                  <w:tcBorders>
                    <w:tl2br w:val="nil"/>
                    <w:tr2bl w:val="nil"/>
                  </w:tcBorders>
                  <w:shd w:val="clear" w:color="auto" w:fill="auto"/>
                  <w:noWrap w:val="0"/>
                  <w:vAlign w:val="center"/>
                </w:tcPr>
                <w:p w14:paraId="210DA1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3A356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1819D8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8028AA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4B803A">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车床</w:t>
                  </w:r>
                </w:p>
              </w:tc>
              <w:tc>
                <w:tcPr>
                  <w:tcW w:w="341" w:type="pct"/>
                  <w:tcBorders>
                    <w:tl2br w:val="nil"/>
                    <w:tr2bl w:val="nil"/>
                  </w:tcBorders>
                  <w:shd w:val="clear" w:color="auto" w:fill="auto"/>
                  <w:noWrap w:val="0"/>
                  <w:vAlign w:val="center"/>
                </w:tcPr>
                <w:p w14:paraId="39D82893">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0493E9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F75A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24.05</w:t>
                  </w:r>
                </w:p>
              </w:tc>
              <w:tc>
                <w:tcPr>
                  <w:tcW w:w="301" w:type="pct"/>
                  <w:tcBorders>
                    <w:tl2br w:val="nil"/>
                    <w:tr2bl w:val="nil"/>
                  </w:tcBorders>
                  <w:shd w:val="clear" w:color="auto" w:fill="auto"/>
                  <w:noWrap w:val="0"/>
                  <w:vAlign w:val="center"/>
                </w:tcPr>
                <w:p w14:paraId="44F0DB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136.46</w:t>
                  </w:r>
                </w:p>
              </w:tc>
              <w:tc>
                <w:tcPr>
                  <w:tcW w:w="284" w:type="pct"/>
                  <w:tcBorders>
                    <w:tl2br w:val="nil"/>
                    <w:tr2bl w:val="nil"/>
                  </w:tcBorders>
                  <w:shd w:val="clear" w:color="auto" w:fill="auto"/>
                  <w:noWrap w:val="0"/>
                  <w:vAlign w:val="center"/>
                </w:tcPr>
                <w:p w14:paraId="2A99310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877B3C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13.54</w:t>
                  </w:r>
                </w:p>
              </w:tc>
              <w:tc>
                <w:tcPr>
                  <w:tcW w:w="403" w:type="pct"/>
                  <w:tcBorders>
                    <w:tl2br w:val="nil"/>
                    <w:tr2bl w:val="nil"/>
                  </w:tcBorders>
                  <w:shd w:val="clear" w:color="auto" w:fill="auto"/>
                  <w:noWrap w:val="0"/>
                  <w:vAlign w:val="center"/>
                </w:tcPr>
                <w:p w14:paraId="7C80DB9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54.37 </w:t>
                  </w:r>
                </w:p>
              </w:tc>
              <w:tc>
                <w:tcPr>
                  <w:tcW w:w="307" w:type="pct"/>
                  <w:vMerge w:val="continue"/>
                  <w:tcBorders>
                    <w:tl2br w:val="nil"/>
                    <w:tr2bl w:val="nil"/>
                  </w:tcBorders>
                  <w:shd w:val="clear" w:color="auto" w:fill="auto"/>
                  <w:noWrap w:val="0"/>
                  <w:vAlign w:val="center"/>
                </w:tcPr>
                <w:p w14:paraId="11E3AE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6454E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3BB67B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29.37 </w:t>
                  </w:r>
                </w:p>
              </w:tc>
              <w:tc>
                <w:tcPr>
                  <w:tcW w:w="444" w:type="pct"/>
                  <w:tcBorders>
                    <w:tl2br w:val="nil"/>
                    <w:tr2bl w:val="nil"/>
                  </w:tcBorders>
                  <w:shd w:val="clear" w:color="auto" w:fill="auto"/>
                  <w:noWrap w:val="0"/>
                  <w:vAlign w:val="center"/>
                </w:tcPr>
                <w:p w14:paraId="4368A5F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3BAB86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C2318A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A4DE56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C8EBF2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0098F8D0">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E4B4BB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2A52D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29.5</w:t>
                  </w:r>
                </w:p>
              </w:tc>
              <w:tc>
                <w:tcPr>
                  <w:tcW w:w="301" w:type="pct"/>
                  <w:tcBorders>
                    <w:tl2br w:val="nil"/>
                    <w:tr2bl w:val="nil"/>
                  </w:tcBorders>
                  <w:shd w:val="clear" w:color="auto" w:fill="auto"/>
                  <w:noWrap w:val="0"/>
                  <w:vAlign w:val="center"/>
                </w:tcPr>
                <w:p w14:paraId="0FBC83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137.16</w:t>
                  </w:r>
                </w:p>
              </w:tc>
              <w:tc>
                <w:tcPr>
                  <w:tcW w:w="284" w:type="pct"/>
                  <w:tcBorders>
                    <w:tl2br w:val="nil"/>
                    <w:tr2bl w:val="nil"/>
                  </w:tcBorders>
                  <w:shd w:val="clear" w:color="auto" w:fill="auto"/>
                  <w:noWrap w:val="0"/>
                  <w:vAlign w:val="center"/>
                </w:tcPr>
                <w:p w14:paraId="2BF4BC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608E5E5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12.84</w:t>
                  </w:r>
                </w:p>
              </w:tc>
              <w:tc>
                <w:tcPr>
                  <w:tcW w:w="403" w:type="pct"/>
                  <w:tcBorders>
                    <w:tl2br w:val="nil"/>
                    <w:tr2bl w:val="nil"/>
                  </w:tcBorders>
                  <w:shd w:val="clear" w:color="auto" w:fill="auto"/>
                  <w:noWrap w:val="0"/>
                  <w:vAlign w:val="center"/>
                </w:tcPr>
                <w:p w14:paraId="62DE96B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54.83 </w:t>
                  </w:r>
                </w:p>
              </w:tc>
              <w:tc>
                <w:tcPr>
                  <w:tcW w:w="307" w:type="pct"/>
                  <w:vMerge w:val="continue"/>
                  <w:tcBorders>
                    <w:tl2br w:val="nil"/>
                    <w:tr2bl w:val="nil"/>
                  </w:tcBorders>
                  <w:shd w:val="clear" w:color="auto" w:fill="auto"/>
                  <w:noWrap w:val="0"/>
                  <w:vAlign w:val="center"/>
                </w:tcPr>
                <w:p w14:paraId="22F7805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06FF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7659F4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29.83 </w:t>
                  </w:r>
                </w:p>
              </w:tc>
              <w:tc>
                <w:tcPr>
                  <w:tcW w:w="444" w:type="pct"/>
                  <w:tcBorders>
                    <w:tl2br w:val="nil"/>
                    <w:tr2bl w:val="nil"/>
                  </w:tcBorders>
                  <w:shd w:val="clear" w:color="auto" w:fill="auto"/>
                  <w:noWrap w:val="0"/>
                  <w:vAlign w:val="center"/>
                </w:tcPr>
                <w:p w14:paraId="67F80A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875563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B3C95C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53F7B3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961AA07">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06FE33E7">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1A49FF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471F46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34.78</w:t>
                  </w:r>
                </w:p>
              </w:tc>
              <w:tc>
                <w:tcPr>
                  <w:tcW w:w="301" w:type="pct"/>
                  <w:tcBorders>
                    <w:tl2br w:val="nil"/>
                    <w:tr2bl w:val="nil"/>
                  </w:tcBorders>
                  <w:shd w:val="clear" w:color="auto" w:fill="auto"/>
                  <w:noWrap w:val="0"/>
                  <w:vAlign w:val="center"/>
                </w:tcPr>
                <w:p w14:paraId="66D480B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137.51</w:t>
                  </w:r>
                </w:p>
              </w:tc>
              <w:tc>
                <w:tcPr>
                  <w:tcW w:w="284" w:type="pct"/>
                  <w:tcBorders>
                    <w:tl2br w:val="nil"/>
                    <w:tr2bl w:val="nil"/>
                  </w:tcBorders>
                  <w:shd w:val="clear" w:color="auto" w:fill="auto"/>
                  <w:noWrap w:val="0"/>
                  <w:vAlign w:val="center"/>
                </w:tcPr>
                <w:p w14:paraId="252172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43E0FA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12.49</w:t>
                  </w:r>
                </w:p>
              </w:tc>
              <w:tc>
                <w:tcPr>
                  <w:tcW w:w="403" w:type="pct"/>
                  <w:tcBorders>
                    <w:tl2br w:val="nil"/>
                    <w:tr2bl w:val="nil"/>
                  </w:tcBorders>
                  <w:shd w:val="clear" w:color="auto" w:fill="auto"/>
                  <w:noWrap w:val="0"/>
                  <w:vAlign w:val="center"/>
                </w:tcPr>
                <w:p w14:paraId="6AD4C49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55.07 </w:t>
                  </w:r>
                </w:p>
              </w:tc>
              <w:tc>
                <w:tcPr>
                  <w:tcW w:w="307" w:type="pct"/>
                  <w:vMerge w:val="continue"/>
                  <w:tcBorders>
                    <w:tl2br w:val="nil"/>
                    <w:tr2bl w:val="nil"/>
                  </w:tcBorders>
                  <w:shd w:val="clear" w:color="auto" w:fill="auto"/>
                  <w:noWrap w:val="0"/>
                  <w:vAlign w:val="center"/>
                </w:tcPr>
                <w:p w14:paraId="30765BB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396DE3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AD202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30.07 </w:t>
                  </w:r>
                </w:p>
              </w:tc>
              <w:tc>
                <w:tcPr>
                  <w:tcW w:w="444" w:type="pct"/>
                  <w:tcBorders>
                    <w:tl2br w:val="nil"/>
                    <w:tr2bl w:val="nil"/>
                  </w:tcBorders>
                  <w:shd w:val="clear" w:color="auto" w:fill="auto"/>
                  <w:noWrap w:val="0"/>
                  <w:vAlign w:val="center"/>
                </w:tcPr>
                <w:p w14:paraId="3B26627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5C387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6F855A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321260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B31EB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24CA5C5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FEE55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8DE38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41.65</w:t>
                  </w:r>
                </w:p>
              </w:tc>
              <w:tc>
                <w:tcPr>
                  <w:tcW w:w="301" w:type="pct"/>
                  <w:tcBorders>
                    <w:tl2br w:val="nil"/>
                    <w:tr2bl w:val="nil"/>
                  </w:tcBorders>
                  <w:shd w:val="clear" w:color="auto" w:fill="auto"/>
                  <w:noWrap w:val="0"/>
                  <w:vAlign w:val="center"/>
                </w:tcPr>
                <w:p w14:paraId="28B718C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137.69</w:t>
                  </w:r>
                </w:p>
              </w:tc>
              <w:tc>
                <w:tcPr>
                  <w:tcW w:w="284" w:type="pct"/>
                  <w:tcBorders>
                    <w:tl2br w:val="nil"/>
                    <w:tr2bl w:val="nil"/>
                  </w:tcBorders>
                  <w:shd w:val="clear" w:color="auto" w:fill="auto"/>
                  <w:noWrap w:val="0"/>
                  <w:vAlign w:val="center"/>
                </w:tcPr>
                <w:p w14:paraId="67F79C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3F82AE8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12.31</w:t>
                  </w:r>
                </w:p>
              </w:tc>
              <w:tc>
                <w:tcPr>
                  <w:tcW w:w="403" w:type="pct"/>
                  <w:tcBorders>
                    <w:tl2br w:val="nil"/>
                    <w:tr2bl w:val="nil"/>
                  </w:tcBorders>
                  <w:shd w:val="clear" w:color="auto" w:fill="auto"/>
                  <w:noWrap w:val="0"/>
                  <w:vAlign w:val="center"/>
                </w:tcPr>
                <w:p w14:paraId="47177B1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55.19 </w:t>
                  </w:r>
                </w:p>
              </w:tc>
              <w:tc>
                <w:tcPr>
                  <w:tcW w:w="307" w:type="pct"/>
                  <w:vMerge w:val="continue"/>
                  <w:tcBorders>
                    <w:tl2br w:val="nil"/>
                    <w:tr2bl w:val="nil"/>
                  </w:tcBorders>
                  <w:shd w:val="clear" w:color="auto" w:fill="auto"/>
                  <w:noWrap w:val="0"/>
                  <w:vAlign w:val="center"/>
                </w:tcPr>
                <w:p w14:paraId="5FE37DC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56F91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F47BA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30.19 </w:t>
                  </w:r>
                </w:p>
              </w:tc>
              <w:tc>
                <w:tcPr>
                  <w:tcW w:w="444" w:type="pct"/>
                  <w:tcBorders>
                    <w:tl2br w:val="nil"/>
                    <w:tr2bl w:val="nil"/>
                  </w:tcBorders>
                  <w:shd w:val="clear" w:color="auto" w:fill="auto"/>
                  <w:noWrap w:val="0"/>
                  <w:vAlign w:val="center"/>
                </w:tcPr>
                <w:p w14:paraId="4D4C0B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E0336B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77AB19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C89189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F0423EF">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654445AE">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3A7ECF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9B7599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50.27</w:t>
                  </w:r>
                </w:p>
              </w:tc>
              <w:tc>
                <w:tcPr>
                  <w:tcW w:w="301" w:type="pct"/>
                  <w:tcBorders>
                    <w:tl2br w:val="nil"/>
                    <w:tr2bl w:val="nil"/>
                  </w:tcBorders>
                  <w:shd w:val="clear" w:color="auto" w:fill="auto"/>
                  <w:noWrap w:val="0"/>
                  <w:vAlign w:val="center"/>
                </w:tcPr>
                <w:p w14:paraId="6A8450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137.51</w:t>
                  </w:r>
                </w:p>
              </w:tc>
              <w:tc>
                <w:tcPr>
                  <w:tcW w:w="284" w:type="pct"/>
                  <w:tcBorders>
                    <w:tl2br w:val="nil"/>
                    <w:tr2bl w:val="nil"/>
                  </w:tcBorders>
                  <w:shd w:val="clear" w:color="auto" w:fill="auto"/>
                  <w:noWrap w:val="0"/>
                  <w:vAlign w:val="center"/>
                </w:tcPr>
                <w:p w14:paraId="467B4D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D10AB5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12.49</w:t>
                  </w:r>
                </w:p>
              </w:tc>
              <w:tc>
                <w:tcPr>
                  <w:tcW w:w="403" w:type="pct"/>
                  <w:tcBorders>
                    <w:tl2br w:val="nil"/>
                    <w:tr2bl w:val="nil"/>
                  </w:tcBorders>
                  <w:shd w:val="clear" w:color="auto" w:fill="auto"/>
                  <w:noWrap w:val="0"/>
                  <w:vAlign w:val="center"/>
                </w:tcPr>
                <w:p w14:paraId="40046C5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55.07 </w:t>
                  </w:r>
                </w:p>
              </w:tc>
              <w:tc>
                <w:tcPr>
                  <w:tcW w:w="307" w:type="pct"/>
                  <w:vMerge w:val="continue"/>
                  <w:tcBorders>
                    <w:tl2br w:val="nil"/>
                    <w:tr2bl w:val="nil"/>
                  </w:tcBorders>
                  <w:shd w:val="clear" w:color="auto" w:fill="auto"/>
                  <w:noWrap w:val="0"/>
                  <w:vAlign w:val="center"/>
                </w:tcPr>
                <w:p w14:paraId="3EC674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7D1982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B544D9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30.07 </w:t>
                  </w:r>
                </w:p>
              </w:tc>
              <w:tc>
                <w:tcPr>
                  <w:tcW w:w="444" w:type="pct"/>
                  <w:tcBorders>
                    <w:tl2br w:val="nil"/>
                    <w:tr2bl w:val="nil"/>
                  </w:tcBorders>
                  <w:shd w:val="clear" w:color="auto" w:fill="auto"/>
                  <w:noWrap w:val="0"/>
                  <w:vAlign w:val="center"/>
                </w:tcPr>
                <w:p w14:paraId="4D1DCB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9C4FB8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E6E2E6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B2FA29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9201566">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1A317EB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2F5E65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3BE31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56.08</w:t>
                  </w:r>
                </w:p>
              </w:tc>
              <w:tc>
                <w:tcPr>
                  <w:tcW w:w="301" w:type="pct"/>
                  <w:tcBorders>
                    <w:tl2br w:val="nil"/>
                    <w:tr2bl w:val="nil"/>
                  </w:tcBorders>
                  <w:shd w:val="clear" w:color="auto" w:fill="auto"/>
                  <w:noWrap w:val="0"/>
                  <w:vAlign w:val="center"/>
                </w:tcPr>
                <w:p w14:paraId="1335802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137.51</w:t>
                  </w:r>
                </w:p>
              </w:tc>
              <w:tc>
                <w:tcPr>
                  <w:tcW w:w="284" w:type="pct"/>
                  <w:tcBorders>
                    <w:tl2br w:val="nil"/>
                    <w:tr2bl w:val="nil"/>
                  </w:tcBorders>
                  <w:shd w:val="clear" w:color="auto" w:fill="auto"/>
                  <w:noWrap w:val="0"/>
                  <w:vAlign w:val="center"/>
                </w:tcPr>
                <w:p w14:paraId="25CA7EB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B9F44A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12.49</w:t>
                  </w:r>
                </w:p>
              </w:tc>
              <w:tc>
                <w:tcPr>
                  <w:tcW w:w="403" w:type="pct"/>
                  <w:tcBorders>
                    <w:tl2br w:val="nil"/>
                    <w:tr2bl w:val="nil"/>
                  </w:tcBorders>
                  <w:shd w:val="clear" w:color="auto" w:fill="auto"/>
                  <w:noWrap w:val="0"/>
                  <w:vAlign w:val="center"/>
                </w:tcPr>
                <w:p w14:paraId="5A69F61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55.07 </w:t>
                  </w:r>
                </w:p>
              </w:tc>
              <w:tc>
                <w:tcPr>
                  <w:tcW w:w="307" w:type="pct"/>
                  <w:vMerge w:val="continue"/>
                  <w:tcBorders>
                    <w:tl2br w:val="nil"/>
                    <w:tr2bl w:val="nil"/>
                  </w:tcBorders>
                  <w:shd w:val="clear" w:color="auto" w:fill="auto"/>
                  <w:noWrap w:val="0"/>
                  <w:vAlign w:val="center"/>
                </w:tcPr>
                <w:p w14:paraId="753EEC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D2B49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22A302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30.07 </w:t>
                  </w:r>
                </w:p>
              </w:tc>
              <w:tc>
                <w:tcPr>
                  <w:tcW w:w="444" w:type="pct"/>
                  <w:tcBorders>
                    <w:tl2br w:val="nil"/>
                    <w:tr2bl w:val="nil"/>
                  </w:tcBorders>
                  <w:shd w:val="clear" w:color="auto" w:fill="auto"/>
                  <w:noWrap w:val="0"/>
                  <w:vAlign w:val="center"/>
                </w:tcPr>
                <w:p w14:paraId="68FE02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756AF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4FA024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0CD507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F8C40F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4793379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63AC5B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8F855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61.01</w:t>
                  </w:r>
                </w:p>
              </w:tc>
              <w:tc>
                <w:tcPr>
                  <w:tcW w:w="301" w:type="pct"/>
                  <w:tcBorders>
                    <w:tl2br w:val="nil"/>
                    <w:tr2bl w:val="nil"/>
                  </w:tcBorders>
                  <w:shd w:val="clear" w:color="auto" w:fill="auto"/>
                  <w:noWrap w:val="0"/>
                  <w:vAlign w:val="center"/>
                </w:tcPr>
                <w:p w14:paraId="6EC453A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137.51</w:t>
                  </w:r>
                </w:p>
              </w:tc>
              <w:tc>
                <w:tcPr>
                  <w:tcW w:w="284" w:type="pct"/>
                  <w:tcBorders>
                    <w:tl2br w:val="nil"/>
                    <w:tr2bl w:val="nil"/>
                  </w:tcBorders>
                  <w:shd w:val="clear" w:color="auto" w:fill="auto"/>
                  <w:noWrap w:val="0"/>
                  <w:vAlign w:val="center"/>
                </w:tcPr>
                <w:p w14:paraId="4D497C9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48A7DAF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12.49</w:t>
                  </w:r>
                </w:p>
              </w:tc>
              <w:tc>
                <w:tcPr>
                  <w:tcW w:w="403" w:type="pct"/>
                  <w:tcBorders>
                    <w:tl2br w:val="nil"/>
                    <w:tr2bl w:val="nil"/>
                  </w:tcBorders>
                  <w:shd w:val="clear" w:color="auto" w:fill="auto"/>
                  <w:noWrap w:val="0"/>
                  <w:vAlign w:val="center"/>
                </w:tcPr>
                <w:p w14:paraId="6AC5CCA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55.07 </w:t>
                  </w:r>
                </w:p>
              </w:tc>
              <w:tc>
                <w:tcPr>
                  <w:tcW w:w="307" w:type="pct"/>
                  <w:vMerge w:val="continue"/>
                  <w:tcBorders>
                    <w:tl2br w:val="nil"/>
                    <w:tr2bl w:val="nil"/>
                  </w:tcBorders>
                  <w:shd w:val="clear" w:color="auto" w:fill="auto"/>
                  <w:noWrap w:val="0"/>
                  <w:vAlign w:val="center"/>
                </w:tcPr>
                <w:p w14:paraId="5F386A0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C3DFF4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6A1D4B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30.07 </w:t>
                  </w:r>
                </w:p>
              </w:tc>
              <w:tc>
                <w:tcPr>
                  <w:tcW w:w="444" w:type="pct"/>
                  <w:tcBorders>
                    <w:tl2br w:val="nil"/>
                    <w:tr2bl w:val="nil"/>
                  </w:tcBorders>
                  <w:shd w:val="clear" w:color="auto" w:fill="auto"/>
                  <w:noWrap w:val="0"/>
                  <w:vAlign w:val="center"/>
                </w:tcPr>
                <w:p w14:paraId="6951EA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77813F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49D7E5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1B7E66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0A9CAA4">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1CB28ACA">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62352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C2DCE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65.23</w:t>
                  </w:r>
                </w:p>
              </w:tc>
              <w:tc>
                <w:tcPr>
                  <w:tcW w:w="301" w:type="pct"/>
                  <w:tcBorders>
                    <w:tl2br w:val="nil"/>
                    <w:tr2bl w:val="nil"/>
                  </w:tcBorders>
                  <w:shd w:val="clear" w:color="auto" w:fill="auto"/>
                  <w:noWrap w:val="0"/>
                  <w:vAlign w:val="center"/>
                </w:tcPr>
                <w:p w14:paraId="1A21D3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137.34</w:t>
                  </w:r>
                </w:p>
              </w:tc>
              <w:tc>
                <w:tcPr>
                  <w:tcW w:w="284" w:type="pct"/>
                  <w:tcBorders>
                    <w:tl2br w:val="nil"/>
                    <w:tr2bl w:val="nil"/>
                  </w:tcBorders>
                  <w:shd w:val="clear" w:color="auto" w:fill="auto"/>
                  <w:noWrap w:val="0"/>
                  <w:vAlign w:val="center"/>
                </w:tcPr>
                <w:p w14:paraId="3E25706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20BFA642">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12.66</w:t>
                  </w:r>
                </w:p>
              </w:tc>
              <w:tc>
                <w:tcPr>
                  <w:tcW w:w="403" w:type="pct"/>
                  <w:tcBorders>
                    <w:tl2br w:val="nil"/>
                    <w:tr2bl w:val="nil"/>
                  </w:tcBorders>
                  <w:shd w:val="clear" w:color="auto" w:fill="auto"/>
                  <w:noWrap w:val="0"/>
                  <w:vAlign w:val="center"/>
                </w:tcPr>
                <w:p w14:paraId="70C806C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54.95 </w:t>
                  </w:r>
                </w:p>
              </w:tc>
              <w:tc>
                <w:tcPr>
                  <w:tcW w:w="307" w:type="pct"/>
                  <w:vMerge w:val="continue"/>
                  <w:tcBorders>
                    <w:tl2br w:val="nil"/>
                    <w:tr2bl w:val="nil"/>
                  </w:tcBorders>
                  <w:shd w:val="clear" w:color="auto" w:fill="auto"/>
                  <w:noWrap w:val="0"/>
                  <w:vAlign w:val="center"/>
                </w:tcPr>
                <w:p w14:paraId="4AE6CE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67B0E9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93E572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29.95 </w:t>
                  </w:r>
                </w:p>
              </w:tc>
              <w:tc>
                <w:tcPr>
                  <w:tcW w:w="444" w:type="pct"/>
                  <w:tcBorders>
                    <w:tl2br w:val="nil"/>
                    <w:tr2bl w:val="nil"/>
                  </w:tcBorders>
                  <w:shd w:val="clear" w:color="auto" w:fill="auto"/>
                  <w:noWrap w:val="0"/>
                  <w:vAlign w:val="center"/>
                </w:tcPr>
                <w:p w14:paraId="48F894B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63510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1D822C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36E6A2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DD76032">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4A87ED83">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7D2F0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B91EC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7.86</w:t>
                  </w:r>
                </w:p>
              </w:tc>
              <w:tc>
                <w:tcPr>
                  <w:tcW w:w="301" w:type="pct"/>
                  <w:tcBorders>
                    <w:tl2br w:val="nil"/>
                    <w:tr2bl w:val="nil"/>
                  </w:tcBorders>
                  <w:shd w:val="clear" w:color="auto" w:fill="auto"/>
                  <w:noWrap w:val="0"/>
                  <w:vAlign w:val="center"/>
                </w:tcPr>
                <w:p w14:paraId="253613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142.09</w:t>
                  </w:r>
                </w:p>
              </w:tc>
              <w:tc>
                <w:tcPr>
                  <w:tcW w:w="284" w:type="pct"/>
                  <w:tcBorders>
                    <w:tl2br w:val="nil"/>
                    <w:tr2bl w:val="nil"/>
                  </w:tcBorders>
                  <w:shd w:val="clear" w:color="auto" w:fill="auto"/>
                  <w:noWrap w:val="0"/>
                  <w:vAlign w:val="center"/>
                </w:tcPr>
                <w:p w14:paraId="0BD618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10B73F9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7.91</w:t>
                  </w:r>
                </w:p>
              </w:tc>
              <w:tc>
                <w:tcPr>
                  <w:tcW w:w="403" w:type="pct"/>
                  <w:tcBorders>
                    <w:tl2br w:val="nil"/>
                    <w:tr2bl w:val="nil"/>
                  </w:tcBorders>
                  <w:shd w:val="clear" w:color="auto" w:fill="auto"/>
                  <w:noWrap w:val="0"/>
                  <w:vAlign w:val="center"/>
                </w:tcPr>
                <w:p w14:paraId="5F90982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59.04 </w:t>
                  </w:r>
                </w:p>
              </w:tc>
              <w:tc>
                <w:tcPr>
                  <w:tcW w:w="307" w:type="pct"/>
                  <w:vMerge w:val="continue"/>
                  <w:tcBorders>
                    <w:tl2br w:val="nil"/>
                    <w:tr2bl w:val="nil"/>
                  </w:tcBorders>
                  <w:shd w:val="clear" w:color="auto" w:fill="auto"/>
                  <w:noWrap w:val="0"/>
                  <w:vAlign w:val="center"/>
                </w:tcPr>
                <w:p w14:paraId="0299BB9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D236C8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244045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34.04 </w:t>
                  </w:r>
                </w:p>
              </w:tc>
              <w:tc>
                <w:tcPr>
                  <w:tcW w:w="444" w:type="pct"/>
                  <w:tcBorders>
                    <w:tl2br w:val="nil"/>
                    <w:tr2bl w:val="nil"/>
                  </w:tcBorders>
                  <w:shd w:val="clear" w:color="auto" w:fill="auto"/>
                  <w:noWrap w:val="0"/>
                  <w:vAlign w:val="center"/>
                </w:tcPr>
                <w:p w14:paraId="4646EA5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F2327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C3C1D4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B4C6A2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E380803">
                  <w:pPr>
                    <w:keepNext w:val="0"/>
                    <w:keepLines w:val="0"/>
                    <w:widowControl/>
                    <w:suppressLineNumbers w:val="0"/>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594CC5B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29787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52E155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13.49</w:t>
                  </w:r>
                </w:p>
              </w:tc>
              <w:tc>
                <w:tcPr>
                  <w:tcW w:w="301" w:type="pct"/>
                  <w:tcBorders>
                    <w:tl2br w:val="nil"/>
                    <w:tr2bl w:val="nil"/>
                  </w:tcBorders>
                  <w:shd w:val="clear" w:color="auto" w:fill="auto"/>
                  <w:noWrap w:val="0"/>
                  <w:vAlign w:val="center"/>
                </w:tcPr>
                <w:p w14:paraId="192E94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142.09</w:t>
                  </w:r>
                </w:p>
              </w:tc>
              <w:tc>
                <w:tcPr>
                  <w:tcW w:w="284" w:type="pct"/>
                  <w:tcBorders>
                    <w:tl2br w:val="nil"/>
                    <w:tr2bl w:val="nil"/>
                  </w:tcBorders>
                  <w:shd w:val="clear" w:color="auto" w:fill="auto"/>
                  <w:noWrap w:val="0"/>
                  <w:vAlign w:val="center"/>
                </w:tcPr>
                <w:p w14:paraId="4159EE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7FC2E7B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7.91</w:t>
                  </w:r>
                </w:p>
              </w:tc>
              <w:tc>
                <w:tcPr>
                  <w:tcW w:w="403" w:type="pct"/>
                  <w:tcBorders>
                    <w:tl2br w:val="nil"/>
                    <w:tr2bl w:val="nil"/>
                  </w:tcBorders>
                  <w:shd w:val="clear" w:color="auto" w:fill="auto"/>
                  <w:noWrap w:val="0"/>
                  <w:vAlign w:val="center"/>
                </w:tcPr>
                <w:p w14:paraId="2B51365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59.04 </w:t>
                  </w:r>
                </w:p>
              </w:tc>
              <w:tc>
                <w:tcPr>
                  <w:tcW w:w="307" w:type="pct"/>
                  <w:vMerge w:val="continue"/>
                  <w:tcBorders>
                    <w:tl2br w:val="nil"/>
                    <w:tr2bl w:val="nil"/>
                  </w:tcBorders>
                  <w:shd w:val="clear" w:color="auto" w:fill="auto"/>
                  <w:noWrap w:val="0"/>
                  <w:vAlign w:val="center"/>
                </w:tcPr>
                <w:p w14:paraId="1D844B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E3271F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21466E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34.04 </w:t>
                  </w:r>
                </w:p>
              </w:tc>
              <w:tc>
                <w:tcPr>
                  <w:tcW w:w="444" w:type="pct"/>
                  <w:tcBorders>
                    <w:tl2br w:val="nil"/>
                    <w:tr2bl w:val="nil"/>
                  </w:tcBorders>
                  <w:shd w:val="clear" w:color="auto" w:fill="auto"/>
                  <w:noWrap w:val="0"/>
                  <w:vAlign w:val="center"/>
                </w:tcPr>
                <w:p w14:paraId="3C78CF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4F1DB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7A3557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FC512E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47A9D8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缝焊机</w:t>
                  </w:r>
                </w:p>
              </w:tc>
              <w:tc>
                <w:tcPr>
                  <w:tcW w:w="341" w:type="pct"/>
                  <w:tcBorders>
                    <w:tl2br w:val="nil"/>
                    <w:tr2bl w:val="nil"/>
                  </w:tcBorders>
                  <w:shd w:val="clear" w:color="auto" w:fill="auto"/>
                  <w:noWrap w:val="0"/>
                  <w:vAlign w:val="center"/>
                </w:tcPr>
                <w:p w14:paraId="18337A55">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7887BC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D03A4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20</w:t>
                  </w:r>
                </w:p>
              </w:tc>
              <w:tc>
                <w:tcPr>
                  <w:tcW w:w="301" w:type="pct"/>
                  <w:tcBorders>
                    <w:tl2br w:val="nil"/>
                    <w:tr2bl w:val="nil"/>
                  </w:tcBorders>
                  <w:shd w:val="clear" w:color="auto" w:fill="auto"/>
                  <w:noWrap w:val="0"/>
                  <w:vAlign w:val="center"/>
                </w:tcPr>
                <w:p w14:paraId="0CC7E8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142.09</w:t>
                  </w:r>
                </w:p>
              </w:tc>
              <w:tc>
                <w:tcPr>
                  <w:tcW w:w="284" w:type="pct"/>
                  <w:tcBorders>
                    <w:tl2br w:val="nil"/>
                    <w:tr2bl w:val="nil"/>
                  </w:tcBorders>
                  <w:shd w:val="clear" w:color="auto" w:fill="auto"/>
                  <w:noWrap w:val="0"/>
                  <w:vAlign w:val="center"/>
                </w:tcPr>
                <w:p w14:paraId="42C470B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1.0</w:t>
                  </w:r>
                </w:p>
              </w:tc>
              <w:tc>
                <w:tcPr>
                  <w:tcW w:w="377" w:type="pct"/>
                  <w:tcBorders>
                    <w:tl2br w:val="nil"/>
                    <w:tr2bl w:val="nil"/>
                  </w:tcBorders>
                  <w:shd w:val="clear" w:color="auto" w:fill="auto"/>
                  <w:noWrap w:val="0"/>
                  <w:vAlign w:val="center"/>
                </w:tcPr>
                <w:p w14:paraId="18EC979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7.91</w:t>
                  </w:r>
                </w:p>
              </w:tc>
              <w:tc>
                <w:tcPr>
                  <w:tcW w:w="403" w:type="pct"/>
                  <w:tcBorders>
                    <w:tl2br w:val="nil"/>
                    <w:tr2bl w:val="nil"/>
                  </w:tcBorders>
                  <w:shd w:val="clear" w:color="auto" w:fill="auto"/>
                  <w:noWrap w:val="0"/>
                  <w:vAlign w:val="center"/>
                </w:tcPr>
                <w:p w14:paraId="59BF744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59.04 </w:t>
                  </w:r>
                </w:p>
              </w:tc>
              <w:tc>
                <w:tcPr>
                  <w:tcW w:w="307" w:type="pct"/>
                  <w:vMerge w:val="continue"/>
                  <w:tcBorders>
                    <w:tl2br w:val="nil"/>
                    <w:tr2bl w:val="nil"/>
                  </w:tcBorders>
                  <w:shd w:val="clear" w:color="auto" w:fill="auto"/>
                  <w:noWrap w:val="0"/>
                  <w:vAlign w:val="center"/>
                </w:tcPr>
                <w:p w14:paraId="610D45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E88BE4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0F95BA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34.04 </w:t>
                  </w:r>
                </w:p>
              </w:tc>
              <w:tc>
                <w:tcPr>
                  <w:tcW w:w="444" w:type="pct"/>
                  <w:tcBorders>
                    <w:tl2br w:val="nil"/>
                    <w:tr2bl w:val="nil"/>
                  </w:tcBorders>
                  <w:shd w:val="clear" w:color="auto" w:fill="auto"/>
                  <w:noWrap w:val="0"/>
                  <w:vAlign w:val="center"/>
                </w:tcPr>
                <w:p w14:paraId="08EDA2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ABCBF7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6FF6E4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C1CEEE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D2FB8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11EDE4A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2BCDDC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D63A0F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27.04</w:t>
                  </w:r>
                </w:p>
              </w:tc>
              <w:tc>
                <w:tcPr>
                  <w:tcW w:w="301" w:type="pct"/>
                  <w:tcBorders>
                    <w:tl2br w:val="nil"/>
                    <w:tr2bl w:val="nil"/>
                  </w:tcBorders>
                  <w:shd w:val="clear" w:color="auto" w:fill="auto"/>
                  <w:noWrap w:val="0"/>
                  <w:vAlign w:val="center"/>
                </w:tcPr>
                <w:p w14:paraId="449E30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142.62</w:t>
                  </w:r>
                </w:p>
              </w:tc>
              <w:tc>
                <w:tcPr>
                  <w:tcW w:w="284" w:type="pct"/>
                  <w:tcBorders>
                    <w:tl2br w:val="nil"/>
                    <w:tr2bl w:val="nil"/>
                  </w:tcBorders>
                  <w:shd w:val="clear" w:color="auto" w:fill="auto"/>
                  <w:noWrap w:val="0"/>
                  <w:vAlign w:val="center"/>
                </w:tcPr>
                <w:p w14:paraId="5CA47F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302D6C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7.38</w:t>
                  </w:r>
                </w:p>
              </w:tc>
              <w:tc>
                <w:tcPr>
                  <w:tcW w:w="403" w:type="pct"/>
                  <w:tcBorders>
                    <w:tl2br w:val="nil"/>
                    <w:tr2bl w:val="nil"/>
                  </w:tcBorders>
                  <w:shd w:val="clear" w:color="auto" w:fill="auto"/>
                  <w:noWrap w:val="0"/>
                  <w:vAlign w:val="center"/>
                </w:tcPr>
                <w:p w14:paraId="062AB12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54.64 </w:t>
                  </w:r>
                </w:p>
              </w:tc>
              <w:tc>
                <w:tcPr>
                  <w:tcW w:w="307" w:type="pct"/>
                  <w:vMerge w:val="continue"/>
                  <w:tcBorders>
                    <w:tl2br w:val="nil"/>
                    <w:tr2bl w:val="nil"/>
                  </w:tcBorders>
                  <w:shd w:val="clear" w:color="auto" w:fill="auto"/>
                  <w:noWrap w:val="0"/>
                  <w:vAlign w:val="center"/>
                </w:tcPr>
                <w:p w14:paraId="6904C8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B339B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D53FA4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29.64 </w:t>
                  </w:r>
                </w:p>
              </w:tc>
              <w:tc>
                <w:tcPr>
                  <w:tcW w:w="444" w:type="pct"/>
                  <w:tcBorders>
                    <w:tl2br w:val="nil"/>
                    <w:tr2bl w:val="nil"/>
                  </w:tcBorders>
                  <w:shd w:val="clear" w:color="auto" w:fill="auto"/>
                  <w:noWrap w:val="0"/>
                  <w:vAlign w:val="center"/>
                </w:tcPr>
                <w:p w14:paraId="37C71C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95F2F6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1A9581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6A9C2B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3EB88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6EA42DC7">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C24582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21070C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33.38</w:t>
                  </w:r>
                </w:p>
              </w:tc>
              <w:tc>
                <w:tcPr>
                  <w:tcW w:w="301" w:type="pct"/>
                  <w:tcBorders>
                    <w:tl2br w:val="nil"/>
                    <w:tr2bl w:val="nil"/>
                  </w:tcBorders>
                  <w:shd w:val="clear" w:color="auto" w:fill="auto"/>
                  <w:noWrap w:val="0"/>
                  <w:vAlign w:val="center"/>
                </w:tcPr>
                <w:p w14:paraId="421FF93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143.32</w:t>
                  </w:r>
                </w:p>
              </w:tc>
              <w:tc>
                <w:tcPr>
                  <w:tcW w:w="284" w:type="pct"/>
                  <w:tcBorders>
                    <w:tl2br w:val="nil"/>
                    <w:tr2bl w:val="nil"/>
                  </w:tcBorders>
                  <w:shd w:val="clear" w:color="auto" w:fill="auto"/>
                  <w:noWrap w:val="0"/>
                  <w:vAlign w:val="center"/>
                </w:tcPr>
                <w:p w14:paraId="32D85C1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4FE0DD0">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6.68</w:t>
                  </w:r>
                </w:p>
              </w:tc>
              <w:tc>
                <w:tcPr>
                  <w:tcW w:w="403" w:type="pct"/>
                  <w:tcBorders>
                    <w:tl2br w:val="nil"/>
                    <w:tr2bl w:val="nil"/>
                  </w:tcBorders>
                  <w:shd w:val="clear" w:color="auto" w:fill="auto"/>
                  <w:noWrap w:val="0"/>
                  <w:vAlign w:val="center"/>
                </w:tcPr>
                <w:p w14:paraId="5051F23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55.50 </w:t>
                  </w:r>
                </w:p>
              </w:tc>
              <w:tc>
                <w:tcPr>
                  <w:tcW w:w="307" w:type="pct"/>
                  <w:vMerge w:val="continue"/>
                  <w:tcBorders>
                    <w:tl2br w:val="nil"/>
                    <w:tr2bl w:val="nil"/>
                  </w:tcBorders>
                  <w:shd w:val="clear" w:color="auto" w:fill="auto"/>
                  <w:noWrap w:val="0"/>
                  <w:vAlign w:val="center"/>
                </w:tcPr>
                <w:p w14:paraId="651781E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9A497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191718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30.50 </w:t>
                  </w:r>
                </w:p>
              </w:tc>
              <w:tc>
                <w:tcPr>
                  <w:tcW w:w="444" w:type="pct"/>
                  <w:tcBorders>
                    <w:tl2br w:val="nil"/>
                    <w:tr2bl w:val="nil"/>
                  </w:tcBorders>
                  <w:shd w:val="clear" w:color="auto" w:fill="auto"/>
                  <w:noWrap w:val="0"/>
                  <w:vAlign w:val="center"/>
                </w:tcPr>
                <w:p w14:paraId="2EA435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DDC2F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CD2BB1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882EB5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2AB72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42BF0AE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11FA8E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2A1D72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41.12</w:t>
                  </w:r>
                </w:p>
              </w:tc>
              <w:tc>
                <w:tcPr>
                  <w:tcW w:w="301" w:type="pct"/>
                  <w:tcBorders>
                    <w:tl2br w:val="nil"/>
                    <w:tr2bl w:val="nil"/>
                  </w:tcBorders>
                  <w:shd w:val="clear" w:color="auto" w:fill="auto"/>
                  <w:noWrap w:val="0"/>
                  <w:vAlign w:val="center"/>
                </w:tcPr>
                <w:p w14:paraId="55C5C3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143.14</w:t>
                  </w:r>
                </w:p>
              </w:tc>
              <w:tc>
                <w:tcPr>
                  <w:tcW w:w="284" w:type="pct"/>
                  <w:tcBorders>
                    <w:tl2br w:val="nil"/>
                    <w:tr2bl w:val="nil"/>
                  </w:tcBorders>
                  <w:shd w:val="clear" w:color="auto" w:fill="auto"/>
                  <w:noWrap w:val="0"/>
                  <w:vAlign w:val="center"/>
                </w:tcPr>
                <w:p w14:paraId="3B0C166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A18C96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6.86</w:t>
                  </w:r>
                </w:p>
              </w:tc>
              <w:tc>
                <w:tcPr>
                  <w:tcW w:w="403" w:type="pct"/>
                  <w:tcBorders>
                    <w:tl2br w:val="nil"/>
                    <w:tr2bl w:val="nil"/>
                  </w:tcBorders>
                  <w:shd w:val="clear" w:color="auto" w:fill="auto"/>
                  <w:noWrap w:val="0"/>
                  <w:vAlign w:val="center"/>
                </w:tcPr>
                <w:p w14:paraId="61556F2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55.27 </w:t>
                  </w:r>
                </w:p>
              </w:tc>
              <w:tc>
                <w:tcPr>
                  <w:tcW w:w="307" w:type="pct"/>
                  <w:vMerge w:val="continue"/>
                  <w:tcBorders>
                    <w:tl2br w:val="nil"/>
                    <w:tr2bl w:val="nil"/>
                  </w:tcBorders>
                  <w:shd w:val="clear" w:color="auto" w:fill="auto"/>
                  <w:noWrap w:val="0"/>
                  <w:vAlign w:val="center"/>
                </w:tcPr>
                <w:p w14:paraId="037B22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98413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31E3A7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30.27 </w:t>
                  </w:r>
                </w:p>
              </w:tc>
              <w:tc>
                <w:tcPr>
                  <w:tcW w:w="444" w:type="pct"/>
                  <w:tcBorders>
                    <w:tl2br w:val="nil"/>
                    <w:tr2bl w:val="nil"/>
                  </w:tcBorders>
                  <w:shd w:val="clear" w:color="auto" w:fill="auto"/>
                  <w:noWrap w:val="0"/>
                  <w:vAlign w:val="center"/>
                </w:tcPr>
                <w:p w14:paraId="10EBA93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92B54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C14C80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FBACB5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C50AA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7180544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3C011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06E86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48.51</w:t>
                  </w:r>
                </w:p>
              </w:tc>
              <w:tc>
                <w:tcPr>
                  <w:tcW w:w="301" w:type="pct"/>
                  <w:tcBorders>
                    <w:tl2br w:val="nil"/>
                    <w:tr2bl w:val="nil"/>
                  </w:tcBorders>
                  <w:shd w:val="clear" w:color="auto" w:fill="auto"/>
                  <w:noWrap w:val="0"/>
                  <w:vAlign w:val="center"/>
                </w:tcPr>
                <w:p w14:paraId="3DBD07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144.73</w:t>
                  </w:r>
                </w:p>
              </w:tc>
              <w:tc>
                <w:tcPr>
                  <w:tcW w:w="284" w:type="pct"/>
                  <w:tcBorders>
                    <w:tl2br w:val="nil"/>
                    <w:tr2bl w:val="nil"/>
                  </w:tcBorders>
                  <w:shd w:val="clear" w:color="auto" w:fill="auto"/>
                  <w:noWrap w:val="0"/>
                  <w:vAlign w:val="center"/>
                </w:tcPr>
                <w:p w14:paraId="40EF95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CC9BF3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5.27</w:t>
                  </w:r>
                </w:p>
              </w:tc>
              <w:tc>
                <w:tcPr>
                  <w:tcW w:w="403" w:type="pct"/>
                  <w:tcBorders>
                    <w:tl2br w:val="nil"/>
                    <w:tr2bl w:val="nil"/>
                  </w:tcBorders>
                  <w:shd w:val="clear" w:color="auto" w:fill="auto"/>
                  <w:noWrap w:val="0"/>
                  <w:vAlign w:val="center"/>
                </w:tcPr>
                <w:p w14:paraId="0589EDC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57.56 </w:t>
                  </w:r>
                </w:p>
              </w:tc>
              <w:tc>
                <w:tcPr>
                  <w:tcW w:w="307" w:type="pct"/>
                  <w:vMerge w:val="continue"/>
                  <w:tcBorders>
                    <w:tl2br w:val="nil"/>
                    <w:tr2bl w:val="nil"/>
                  </w:tcBorders>
                  <w:shd w:val="clear" w:color="auto" w:fill="auto"/>
                  <w:noWrap w:val="0"/>
                  <w:vAlign w:val="center"/>
                </w:tcPr>
                <w:p w14:paraId="6CBEF12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00ED7B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4BF892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32.56 </w:t>
                  </w:r>
                </w:p>
              </w:tc>
              <w:tc>
                <w:tcPr>
                  <w:tcW w:w="444" w:type="pct"/>
                  <w:tcBorders>
                    <w:tl2br w:val="nil"/>
                    <w:tr2bl w:val="nil"/>
                  </w:tcBorders>
                  <w:shd w:val="clear" w:color="auto" w:fill="auto"/>
                  <w:noWrap w:val="0"/>
                  <w:vAlign w:val="center"/>
                </w:tcPr>
                <w:p w14:paraId="2F6DF9B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2ABEB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C61076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EFB217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8C3A1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736F1B3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F16EC9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B971BB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53.97</w:t>
                  </w:r>
                </w:p>
              </w:tc>
              <w:tc>
                <w:tcPr>
                  <w:tcW w:w="301" w:type="pct"/>
                  <w:tcBorders>
                    <w:tl2br w:val="nil"/>
                    <w:tr2bl w:val="nil"/>
                  </w:tcBorders>
                  <w:shd w:val="clear" w:color="auto" w:fill="auto"/>
                  <w:noWrap w:val="0"/>
                  <w:vAlign w:val="center"/>
                </w:tcPr>
                <w:p w14:paraId="073BA9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144.9</w:t>
                  </w:r>
                </w:p>
              </w:tc>
              <w:tc>
                <w:tcPr>
                  <w:tcW w:w="284" w:type="pct"/>
                  <w:tcBorders>
                    <w:tl2br w:val="nil"/>
                    <w:tr2bl w:val="nil"/>
                  </w:tcBorders>
                  <w:shd w:val="clear" w:color="auto" w:fill="auto"/>
                  <w:noWrap w:val="0"/>
                  <w:vAlign w:val="center"/>
                </w:tcPr>
                <w:p w14:paraId="58D8AA5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733E7A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5.1</w:t>
                  </w:r>
                </w:p>
              </w:tc>
              <w:tc>
                <w:tcPr>
                  <w:tcW w:w="403" w:type="pct"/>
                  <w:tcBorders>
                    <w:tl2br w:val="nil"/>
                    <w:tr2bl w:val="nil"/>
                  </w:tcBorders>
                  <w:shd w:val="clear" w:color="auto" w:fill="auto"/>
                  <w:noWrap w:val="0"/>
                  <w:vAlign w:val="center"/>
                </w:tcPr>
                <w:p w14:paraId="4CBFA25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57.85 </w:t>
                  </w:r>
                </w:p>
              </w:tc>
              <w:tc>
                <w:tcPr>
                  <w:tcW w:w="307" w:type="pct"/>
                  <w:vMerge w:val="continue"/>
                  <w:tcBorders>
                    <w:tl2br w:val="nil"/>
                    <w:tr2bl w:val="nil"/>
                  </w:tcBorders>
                  <w:shd w:val="clear" w:color="auto" w:fill="auto"/>
                  <w:noWrap w:val="0"/>
                  <w:vAlign w:val="center"/>
                </w:tcPr>
                <w:p w14:paraId="521924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0DAB03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7814CC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32.85 </w:t>
                  </w:r>
                </w:p>
              </w:tc>
              <w:tc>
                <w:tcPr>
                  <w:tcW w:w="444" w:type="pct"/>
                  <w:tcBorders>
                    <w:tl2br w:val="nil"/>
                    <w:tr2bl w:val="nil"/>
                  </w:tcBorders>
                  <w:shd w:val="clear" w:color="auto" w:fill="auto"/>
                  <w:noWrap w:val="0"/>
                  <w:vAlign w:val="center"/>
                </w:tcPr>
                <w:p w14:paraId="5FB972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6DA912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3EDB79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C99830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892941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79043180">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078021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137A61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59.95</w:t>
                  </w:r>
                </w:p>
              </w:tc>
              <w:tc>
                <w:tcPr>
                  <w:tcW w:w="301" w:type="pct"/>
                  <w:tcBorders>
                    <w:tl2br w:val="nil"/>
                    <w:tr2bl w:val="nil"/>
                  </w:tcBorders>
                  <w:shd w:val="clear" w:color="auto" w:fill="auto"/>
                  <w:noWrap w:val="0"/>
                  <w:vAlign w:val="center"/>
                </w:tcPr>
                <w:p w14:paraId="40C343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145.08</w:t>
                  </w:r>
                </w:p>
              </w:tc>
              <w:tc>
                <w:tcPr>
                  <w:tcW w:w="284" w:type="pct"/>
                  <w:tcBorders>
                    <w:tl2br w:val="nil"/>
                    <w:tr2bl w:val="nil"/>
                  </w:tcBorders>
                  <w:shd w:val="clear" w:color="auto" w:fill="auto"/>
                  <w:noWrap w:val="0"/>
                  <w:vAlign w:val="center"/>
                </w:tcPr>
                <w:p w14:paraId="58E7A8C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480F84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4.92</w:t>
                  </w:r>
                </w:p>
              </w:tc>
              <w:tc>
                <w:tcPr>
                  <w:tcW w:w="403" w:type="pct"/>
                  <w:tcBorders>
                    <w:tl2br w:val="nil"/>
                    <w:tr2bl w:val="nil"/>
                  </w:tcBorders>
                  <w:shd w:val="clear" w:color="auto" w:fill="auto"/>
                  <w:noWrap w:val="0"/>
                  <w:vAlign w:val="center"/>
                </w:tcPr>
                <w:p w14:paraId="0751758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58.16 </w:t>
                  </w:r>
                </w:p>
              </w:tc>
              <w:tc>
                <w:tcPr>
                  <w:tcW w:w="307" w:type="pct"/>
                  <w:vMerge w:val="continue"/>
                  <w:tcBorders>
                    <w:tl2br w:val="nil"/>
                    <w:tr2bl w:val="nil"/>
                  </w:tcBorders>
                  <w:shd w:val="clear" w:color="auto" w:fill="auto"/>
                  <w:noWrap w:val="0"/>
                  <w:vAlign w:val="center"/>
                </w:tcPr>
                <w:p w14:paraId="36C74E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34BC51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BD4FCE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33.16 </w:t>
                  </w:r>
                </w:p>
              </w:tc>
              <w:tc>
                <w:tcPr>
                  <w:tcW w:w="444" w:type="pct"/>
                  <w:tcBorders>
                    <w:tl2br w:val="nil"/>
                    <w:tr2bl w:val="nil"/>
                  </w:tcBorders>
                  <w:shd w:val="clear" w:color="auto" w:fill="auto"/>
                  <w:noWrap w:val="0"/>
                  <w:vAlign w:val="center"/>
                </w:tcPr>
                <w:p w14:paraId="4AFA650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F8B3D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2226A0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32CEEA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BAA519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32F957E3">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861ADE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E1DF1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65.41</w:t>
                  </w:r>
                </w:p>
              </w:tc>
              <w:tc>
                <w:tcPr>
                  <w:tcW w:w="301" w:type="pct"/>
                  <w:tcBorders>
                    <w:tl2br w:val="nil"/>
                    <w:tr2bl w:val="nil"/>
                  </w:tcBorders>
                  <w:shd w:val="clear" w:color="auto" w:fill="auto"/>
                  <w:noWrap w:val="0"/>
                  <w:vAlign w:val="center"/>
                </w:tcPr>
                <w:p w14:paraId="61A76E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145.43</w:t>
                  </w:r>
                </w:p>
              </w:tc>
              <w:tc>
                <w:tcPr>
                  <w:tcW w:w="284" w:type="pct"/>
                  <w:tcBorders>
                    <w:tl2br w:val="nil"/>
                    <w:tr2bl w:val="nil"/>
                  </w:tcBorders>
                  <w:shd w:val="clear" w:color="auto" w:fill="auto"/>
                  <w:noWrap w:val="0"/>
                  <w:vAlign w:val="center"/>
                </w:tcPr>
                <w:p w14:paraId="62A7B4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27A423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4.57</w:t>
                  </w:r>
                </w:p>
              </w:tc>
              <w:tc>
                <w:tcPr>
                  <w:tcW w:w="403" w:type="pct"/>
                  <w:tcBorders>
                    <w:tl2br w:val="nil"/>
                    <w:tr2bl w:val="nil"/>
                  </w:tcBorders>
                  <w:shd w:val="clear" w:color="auto" w:fill="auto"/>
                  <w:noWrap w:val="0"/>
                  <w:vAlign w:val="center"/>
                </w:tcPr>
                <w:p w14:paraId="46B585E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58.80 </w:t>
                  </w:r>
                </w:p>
              </w:tc>
              <w:tc>
                <w:tcPr>
                  <w:tcW w:w="307" w:type="pct"/>
                  <w:vMerge w:val="continue"/>
                  <w:tcBorders>
                    <w:tl2br w:val="nil"/>
                    <w:tr2bl w:val="nil"/>
                  </w:tcBorders>
                  <w:shd w:val="clear" w:color="auto" w:fill="auto"/>
                  <w:noWrap w:val="0"/>
                  <w:vAlign w:val="center"/>
                </w:tcPr>
                <w:p w14:paraId="57AA94A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5AD37F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BF35E9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33.80 </w:t>
                  </w:r>
                </w:p>
              </w:tc>
              <w:tc>
                <w:tcPr>
                  <w:tcW w:w="444" w:type="pct"/>
                  <w:tcBorders>
                    <w:tl2br w:val="nil"/>
                    <w:tr2bl w:val="nil"/>
                  </w:tcBorders>
                  <w:shd w:val="clear" w:color="auto" w:fill="auto"/>
                  <w:noWrap w:val="0"/>
                  <w:vAlign w:val="center"/>
                </w:tcPr>
                <w:p w14:paraId="3C5D4C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D3478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41A8A0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233621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F9CE1C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48438C16">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0F9F23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590B9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70.86</w:t>
                  </w:r>
                </w:p>
              </w:tc>
              <w:tc>
                <w:tcPr>
                  <w:tcW w:w="301" w:type="pct"/>
                  <w:tcBorders>
                    <w:tl2br w:val="nil"/>
                    <w:tr2bl w:val="nil"/>
                  </w:tcBorders>
                  <w:shd w:val="clear" w:color="auto" w:fill="auto"/>
                  <w:noWrap w:val="0"/>
                  <w:vAlign w:val="center"/>
                </w:tcPr>
                <w:p w14:paraId="259B676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145.96</w:t>
                  </w:r>
                </w:p>
              </w:tc>
              <w:tc>
                <w:tcPr>
                  <w:tcW w:w="284" w:type="pct"/>
                  <w:tcBorders>
                    <w:tl2br w:val="nil"/>
                    <w:tr2bl w:val="nil"/>
                  </w:tcBorders>
                  <w:shd w:val="clear" w:color="auto" w:fill="auto"/>
                  <w:noWrap w:val="0"/>
                  <w:vAlign w:val="center"/>
                </w:tcPr>
                <w:p w14:paraId="2C9E30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ED8C17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4.04</w:t>
                  </w:r>
                </w:p>
              </w:tc>
              <w:tc>
                <w:tcPr>
                  <w:tcW w:w="403" w:type="pct"/>
                  <w:tcBorders>
                    <w:tl2br w:val="nil"/>
                    <w:tr2bl w:val="nil"/>
                  </w:tcBorders>
                  <w:shd w:val="clear" w:color="auto" w:fill="auto"/>
                  <w:noWrap w:val="0"/>
                  <w:vAlign w:val="center"/>
                </w:tcPr>
                <w:p w14:paraId="450197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59.87 </w:t>
                  </w:r>
                </w:p>
              </w:tc>
              <w:tc>
                <w:tcPr>
                  <w:tcW w:w="307" w:type="pct"/>
                  <w:vMerge w:val="continue"/>
                  <w:tcBorders>
                    <w:tl2br w:val="nil"/>
                    <w:tr2bl w:val="nil"/>
                  </w:tcBorders>
                  <w:shd w:val="clear" w:color="auto" w:fill="auto"/>
                  <w:noWrap w:val="0"/>
                  <w:vAlign w:val="center"/>
                </w:tcPr>
                <w:p w14:paraId="0BAA7E0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DCB7C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0B6F62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34.87 </w:t>
                  </w:r>
                </w:p>
              </w:tc>
              <w:tc>
                <w:tcPr>
                  <w:tcW w:w="444" w:type="pct"/>
                  <w:tcBorders>
                    <w:tl2br w:val="nil"/>
                    <w:tr2bl w:val="nil"/>
                  </w:tcBorders>
                  <w:shd w:val="clear" w:color="auto" w:fill="auto"/>
                  <w:noWrap w:val="0"/>
                  <w:vAlign w:val="center"/>
                </w:tcPr>
                <w:p w14:paraId="058694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3CBE3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E38754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51A069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EBD078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4E81B172">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9AEEB6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CF23F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71.39</w:t>
                  </w:r>
                </w:p>
              </w:tc>
              <w:tc>
                <w:tcPr>
                  <w:tcW w:w="301" w:type="pct"/>
                  <w:tcBorders>
                    <w:tl2br w:val="nil"/>
                    <w:tr2bl w:val="nil"/>
                  </w:tcBorders>
                  <w:shd w:val="clear" w:color="auto" w:fill="auto"/>
                  <w:noWrap w:val="0"/>
                  <w:vAlign w:val="center"/>
                </w:tcPr>
                <w:p w14:paraId="3B18FC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136.98</w:t>
                  </w:r>
                </w:p>
              </w:tc>
              <w:tc>
                <w:tcPr>
                  <w:tcW w:w="284" w:type="pct"/>
                  <w:tcBorders>
                    <w:tl2br w:val="nil"/>
                    <w:tr2bl w:val="nil"/>
                  </w:tcBorders>
                  <w:shd w:val="clear" w:color="auto" w:fill="auto"/>
                  <w:noWrap w:val="0"/>
                  <w:vAlign w:val="center"/>
                </w:tcPr>
                <w:p w14:paraId="5A40A93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144ECF4">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13.02</w:t>
                  </w:r>
                </w:p>
              </w:tc>
              <w:tc>
                <w:tcPr>
                  <w:tcW w:w="403" w:type="pct"/>
                  <w:tcBorders>
                    <w:tl2br w:val="nil"/>
                    <w:tr2bl w:val="nil"/>
                  </w:tcBorders>
                  <w:shd w:val="clear" w:color="auto" w:fill="auto"/>
                  <w:noWrap w:val="0"/>
                  <w:vAlign w:val="center"/>
                </w:tcPr>
                <w:p w14:paraId="1B58FEF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49.71 </w:t>
                  </w:r>
                </w:p>
              </w:tc>
              <w:tc>
                <w:tcPr>
                  <w:tcW w:w="307" w:type="pct"/>
                  <w:vMerge w:val="continue"/>
                  <w:tcBorders>
                    <w:tl2br w:val="nil"/>
                    <w:tr2bl w:val="nil"/>
                  </w:tcBorders>
                  <w:shd w:val="clear" w:color="auto" w:fill="auto"/>
                  <w:noWrap w:val="0"/>
                  <w:vAlign w:val="center"/>
                </w:tcPr>
                <w:p w14:paraId="5329635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C6EE98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1EF6C1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24.71 </w:t>
                  </w:r>
                </w:p>
              </w:tc>
              <w:tc>
                <w:tcPr>
                  <w:tcW w:w="444" w:type="pct"/>
                  <w:tcBorders>
                    <w:tl2br w:val="nil"/>
                    <w:tr2bl w:val="nil"/>
                  </w:tcBorders>
                  <w:shd w:val="clear" w:color="auto" w:fill="auto"/>
                  <w:noWrap w:val="0"/>
                  <w:vAlign w:val="center"/>
                </w:tcPr>
                <w:p w14:paraId="6185A7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CD7C8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22687A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E1338E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B5A93E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注塑机</w:t>
                  </w:r>
                </w:p>
              </w:tc>
              <w:tc>
                <w:tcPr>
                  <w:tcW w:w="341" w:type="pct"/>
                  <w:tcBorders>
                    <w:tl2br w:val="nil"/>
                    <w:tr2bl w:val="nil"/>
                  </w:tcBorders>
                  <w:shd w:val="clear" w:color="auto" w:fill="auto"/>
                  <w:noWrap w:val="0"/>
                  <w:vAlign w:val="center"/>
                </w:tcPr>
                <w:p w14:paraId="1B70104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73C0F4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0DCDF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75.26</w:t>
                  </w:r>
                </w:p>
              </w:tc>
              <w:tc>
                <w:tcPr>
                  <w:tcW w:w="301" w:type="pct"/>
                  <w:tcBorders>
                    <w:tl2br w:val="nil"/>
                    <w:tr2bl w:val="nil"/>
                  </w:tcBorders>
                  <w:shd w:val="clear" w:color="auto" w:fill="auto"/>
                  <w:noWrap w:val="0"/>
                  <w:vAlign w:val="center"/>
                </w:tcPr>
                <w:p w14:paraId="012D6DB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130.65</w:t>
                  </w:r>
                </w:p>
              </w:tc>
              <w:tc>
                <w:tcPr>
                  <w:tcW w:w="284" w:type="pct"/>
                  <w:tcBorders>
                    <w:tl2br w:val="nil"/>
                    <w:tr2bl w:val="nil"/>
                  </w:tcBorders>
                  <w:shd w:val="clear" w:color="auto" w:fill="auto"/>
                  <w:noWrap w:val="0"/>
                  <w:vAlign w:val="center"/>
                </w:tcPr>
                <w:p w14:paraId="21F7E7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9F06BA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19.35</w:t>
                  </w:r>
                </w:p>
              </w:tc>
              <w:tc>
                <w:tcPr>
                  <w:tcW w:w="403" w:type="pct"/>
                  <w:tcBorders>
                    <w:tl2br w:val="nil"/>
                    <w:tr2bl w:val="nil"/>
                  </w:tcBorders>
                  <w:shd w:val="clear" w:color="auto" w:fill="auto"/>
                  <w:noWrap w:val="0"/>
                  <w:vAlign w:val="center"/>
                </w:tcPr>
                <w:p w14:paraId="084A784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46.27 </w:t>
                  </w:r>
                </w:p>
              </w:tc>
              <w:tc>
                <w:tcPr>
                  <w:tcW w:w="307" w:type="pct"/>
                  <w:vMerge w:val="continue"/>
                  <w:tcBorders>
                    <w:tl2br w:val="nil"/>
                    <w:tr2bl w:val="nil"/>
                  </w:tcBorders>
                  <w:shd w:val="clear" w:color="auto" w:fill="auto"/>
                  <w:noWrap w:val="0"/>
                  <w:vAlign w:val="center"/>
                </w:tcPr>
                <w:p w14:paraId="60060F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8ED49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3723E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21.27 </w:t>
                  </w:r>
                </w:p>
              </w:tc>
              <w:tc>
                <w:tcPr>
                  <w:tcW w:w="444" w:type="pct"/>
                  <w:tcBorders>
                    <w:tl2br w:val="nil"/>
                    <w:tr2bl w:val="nil"/>
                  </w:tcBorders>
                  <w:shd w:val="clear" w:color="auto" w:fill="auto"/>
                  <w:noWrap w:val="0"/>
                  <w:vAlign w:val="center"/>
                </w:tcPr>
                <w:p w14:paraId="2F212B9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BAC66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47AFE0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471767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57BF9B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696BD77D">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859552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1FAC988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75.79</w:t>
                  </w:r>
                </w:p>
              </w:tc>
              <w:tc>
                <w:tcPr>
                  <w:tcW w:w="301" w:type="pct"/>
                  <w:tcBorders>
                    <w:tl2br w:val="nil"/>
                    <w:tr2bl w:val="nil"/>
                  </w:tcBorders>
                  <w:shd w:val="clear" w:color="auto" w:fill="auto"/>
                  <w:noWrap w:val="0"/>
                  <w:vAlign w:val="center"/>
                </w:tcPr>
                <w:p w14:paraId="1DD5FE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120.97</w:t>
                  </w:r>
                </w:p>
              </w:tc>
              <w:tc>
                <w:tcPr>
                  <w:tcW w:w="284" w:type="pct"/>
                  <w:tcBorders>
                    <w:tl2br w:val="nil"/>
                    <w:tr2bl w:val="nil"/>
                  </w:tcBorders>
                  <w:shd w:val="clear" w:color="auto" w:fill="auto"/>
                  <w:noWrap w:val="0"/>
                  <w:vAlign w:val="center"/>
                </w:tcPr>
                <w:p w14:paraId="2AB6987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5BCD949">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29.03</w:t>
                  </w:r>
                </w:p>
              </w:tc>
              <w:tc>
                <w:tcPr>
                  <w:tcW w:w="403" w:type="pct"/>
                  <w:tcBorders>
                    <w:tl2br w:val="nil"/>
                    <w:tr2bl w:val="nil"/>
                  </w:tcBorders>
                  <w:shd w:val="clear" w:color="auto" w:fill="auto"/>
                  <w:noWrap w:val="0"/>
                  <w:vAlign w:val="center"/>
                </w:tcPr>
                <w:p w14:paraId="491A13A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47.74 </w:t>
                  </w:r>
                </w:p>
              </w:tc>
              <w:tc>
                <w:tcPr>
                  <w:tcW w:w="307" w:type="pct"/>
                  <w:vMerge w:val="continue"/>
                  <w:tcBorders>
                    <w:tl2br w:val="nil"/>
                    <w:tr2bl w:val="nil"/>
                  </w:tcBorders>
                  <w:shd w:val="clear" w:color="auto" w:fill="auto"/>
                  <w:noWrap w:val="0"/>
                  <w:vAlign w:val="center"/>
                </w:tcPr>
                <w:p w14:paraId="0DF879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72949B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9B529C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22.74 </w:t>
                  </w:r>
                </w:p>
              </w:tc>
              <w:tc>
                <w:tcPr>
                  <w:tcW w:w="444" w:type="pct"/>
                  <w:tcBorders>
                    <w:tl2br w:val="nil"/>
                    <w:tr2bl w:val="nil"/>
                  </w:tcBorders>
                  <w:shd w:val="clear" w:color="auto" w:fill="auto"/>
                  <w:noWrap w:val="0"/>
                  <w:vAlign w:val="center"/>
                </w:tcPr>
                <w:p w14:paraId="74683F5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63E82C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3BFC7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F1FEE0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00AC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1184D355">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8C42F9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EB0263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76.5</w:t>
                  </w:r>
                </w:p>
              </w:tc>
              <w:tc>
                <w:tcPr>
                  <w:tcW w:w="301" w:type="pct"/>
                  <w:tcBorders>
                    <w:tl2br w:val="nil"/>
                    <w:tr2bl w:val="nil"/>
                  </w:tcBorders>
                  <w:shd w:val="clear" w:color="auto" w:fill="auto"/>
                  <w:noWrap w:val="0"/>
                  <w:vAlign w:val="center"/>
                </w:tcPr>
                <w:p w14:paraId="5CCEA50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113.93</w:t>
                  </w:r>
                </w:p>
              </w:tc>
              <w:tc>
                <w:tcPr>
                  <w:tcW w:w="284" w:type="pct"/>
                  <w:tcBorders>
                    <w:tl2br w:val="nil"/>
                    <w:tr2bl w:val="nil"/>
                  </w:tcBorders>
                  <w:shd w:val="clear" w:color="auto" w:fill="auto"/>
                  <w:noWrap w:val="0"/>
                  <w:vAlign w:val="center"/>
                </w:tcPr>
                <w:p w14:paraId="0F9EA7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923CDD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36.07</w:t>
                  </w:r>
                </w:p>
              </w:tc>
              <w:tc>
                <w:tcPr>
                  <w:tcW w:w="403" w:type="pct"/>
                  <w:tcBorders>
                    <w:tl2br w:val="nil"/>
                    <w:tr2bl w:val="nil"/>
                  </w:tcBorders>
                  <w:shd w:val="clear" w:color="auto" w:fill="auto"/>
                  <w:noWrap w:val="0"/>
                  <w:vAlign w:val="center"/>
                </w:tcPr>
                <w:p w14:paraId="1658DE4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45.86 </w:t>
                  </w:r>
                </w:p>
              </w:tc>
              <w:tc>
                <w:tcPr>
                  <w:tcW w:w="307" w:type="pct"/>
                  <w:vMerge w:val="continue"/>
                  <w:tcBorders>
                    <w:tl2br w:val="nil"/>
                    <w:tr2bl w:val="nil"/>
                  </w:tcBorders>
                  <w:shd w:val="clear" w:color="auto" w:fill="auto"/>
                  <w:noWrap w:val="0"/>
                  <w:vAlign w:val="center"/>
                </w:tcPr>
                <w:p w14:paraId="142240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316BDC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AA5AD1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20.86 </w:t>
                  </w:r>
                </w:p>
              </w:tc>
              <w:tc>
                <w:tcPr>
                  <w:tcW w:w="444" w:type="pct"/>
                  <w:tcBorders>
                    <w:tl2br w:val="nil"/>
                    <w:tr2bl w:val="nil"/>
                  </w:tcBorders>
                  <w:shd w:val="clear" w:color="auto" w:fill="auto"/>
                  <w:noWrap w:val="0"/>
                  <w:vAlign w:val="center"/>
                </w:tcPr>
                <w:p w14:paraId="4EE7CA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1E7CD8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E4FC05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601C03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521297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6A8FA954">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8C33E6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39192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77.2</w:t>
                  </w:r>
                </w:p>
              </w:tc>
              <w:tc>
                <w:tcPr>
                  <w:tcW w:w="301" w:type="pct"/>
                  <w:tcBorders>
                    <w:tl2br w:val="nil"/>
                    <w:tr2bl w:val="nil"/>
                  </w:tcBorders>
                  <w:shd w:val="clear" w:color="auto" w:fill="auto"/>
                  <w:noWrap w:val="0"/>
                  <w:vAlign w:val="center"/>
                </w:tcPr>
                <w:p w14:paraId="2587E5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107.77</w:t>
                  </w:r>
                </w:p>
              </w:tc>
              <w:tc>
                <w:tcPr>
                  <w:tcW w:w="284" w:type="pct"/>
                  <w:tcBorders>
                    <w:tl2br w:val="nil"/>
                    <w:tr2bl w:val="nil"/>
                  </w:tcBorders>
                  <w:shd w:val="clear" w:color="auto" w:fill="auto"/>
                  <w:noWrap w:val="0"/>
                  <w:vAlign w:val="center"/>
                </w:tcPr>
                <w:p w14:paraId="4E60A5A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C8A8572">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42.23</w:t>
                  </w:r>
                </w:p>
              </w:tc>
              <w:tc>
                <w:tcPr>
                  <w:tcW w:w="403" w:type="pct"/>
                  <w:tcBorders>
                    <w:tl2br w:val="nil"/>
                    <w:tr2bl w:val="nil"/>
                  </w:tcBorders>
                  <w:shd w:val="clear" w:color="auto" w:fill="auto"/>
                  <w:noWrap w:val="0"/>
                  <w:vAlign w:val="center"/>
                </w:tcPr>
                <w:p w14:paraId="72041DE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44.49 </w:t>
                  </w:r>
                </w:p>
              </w:tc>
              <w:tc>
                <w:tcPr>
                  <w:tcW w:w="307" w:type="pct"/>
                  <w:vMerge w:val="continue"/>
                  <w:tcBorders>
                    <w:tl2br w:val="nil"/>
                    <w:tr2bl w:val="nil"/>
                  </w:tcBorders>
                  <w:shd w:val="clear" w:color="auto" w:fill="auto"/>
                  <w:noWrap w:val="0"/>
                  <w:vAlign w:val="center"/>
                </w:tcPr>
                <w:p w14:paraId="5248F4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3D79AA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59CB513">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19.49 </w:t>
                  </w:r>
                </w:p>
              </w:tc>
              <w:tc>
                <w:tcPr>
                  <w:tcW w:w="444" w:type="pct"/>
                  <w:tcBorders>
                    <w:tl2br w:val="nil"/>
                    <w:tr2bl w:val="nil"/>
                  </w:tcBorders>
                  <w:shd w:val="clear" w:color="auto" w:fill="auto"/>
                  <w:noWrap w:val="0"/>
                  <w:vAlign w:val="center"/>
                </w:tcPr>
                <w:p w14:paraId="2942DD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167EE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F26200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56195A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ACBBAC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432D6A7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1F2D7C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36FD0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75.44</w:t>
                  </w:r>
                </w:p>
              </w:tc>
              <w:tc>
                <w:tcPr>
                  <w:tcW w:w="301" w:type="pct"/>
                  <w:tcBorders>
                    <w:tl2br w:val="nil"/>
                    <w:tr2bl w:val="nil"/>
                  </w:tcBorders>
                  <w:shd w:val="clear" w:color="auto" w:fill="auto"/>
                  <w:noWrap w:val="0"/>
                  <w:vAlign w:val="center"/>
                </w:tcPr>
                <w:p w14:paraId="4C98944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101.26</w:t>
                  </w:r>
                </w:p>
              </w:tc>
              <w:tc>
                <w:tcPr>
                  <w:tcW w:w="284" w:type="pct"/>
                  <w:tcBorders>
                    <w:tl2br w:val="nil"/>
                    <w:tr2bl w:val="nil"/>
                  </w:tcBorders>
                  <w:shd w:val="clear" w:color="auto" w:fill="auto"/>
                  <w:noWrap w:val="0"/>
                  <w:vAlign w:val="center"/>
                </w:tcPr>
                <w:p w14:paraId="3C2A533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3C81D3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48.74</w:t>
                  </w:r>
                </w:p>
              </w:tc>
              <w:tc>
                <w:tcPr>
                  <w:tcW w:w="403" w:type="pct"/>
                  <w:tcBorders>
                    <w:tl2br w:val="nil"/>
                    <w:tr2bl w:val="nil"/>
                  </w:tcBorders>
                  <w:shd w:val="clear" w:color="auto" w:fill="auto"/>
                  <w:noWrap w:val="0"/>
                  <w:vAlign w:val="center"/>
                </w:tcPr>
                <w:p w14:paraId="136B764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43.24 </w:t>
                  </w:r>
                </w:p>
              </w:tc>
              <w:tc>
                <w:tcPr>
                  <w:tcW w:w="307" w:type="pct"/>
                  <w:vMerge w:val="continue"/>
                  <w:tcBorders>
                    <w:tl2br w:val="nil"/>
                    <w:tr2bl w:val="nil"/>
                  </w:tcBorders>
                  <w:shd w:val="clear" w:color="auto" w:fill="auto"/>
                  <w:noWrap w:val="0"/>
                  <w:vAlign w:val="center"/>
                </w:tcPr>
                <w:p w14:paraId="64EB76E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D841F6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27E7BA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18.24 </w:t>
                  </w:r>
                </w:p>
              </w:tc>
              <w:tc>
                <w:tcPr>
                  <w:tcW w:w="444" w:type="pct"/>
                  <w:tcBorders>
                    <w:tl2br w:val="nil"/>
                    <w:tr2bl w:val="nil"/>
                  </w:tcBorders>
                  <w:shd w:val="clear" w:color="auto" w:fill="auto"/>
                  <w:noWrap w:val="0"/>
                  <w:vAlign w:val="center"/>
                </w:tcPr>
                <w:p w14:paraId="0F78EA3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AC144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46629E9B">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151EE4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29B0DA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1FE2E65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2517C9B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9D60A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77.38</w:t>
                  </w:r>
                </w:p>
              </w:tc>
              <w:tc>
                <w:tcPr>
                  <w:tcW w:w="301" w:type="pct"/>
                  <w:tcBorders>
                    <w:tl2br w:val="nil"/>
                    <w:tr2bl w:val="nil"/>
                  </w:tcBorders>
                  <w:shd w:val="clear" w:color="auto" w:fill="auto"/>
                  <w:noWrap w:val="0"/>
                  <w:vAlign w:val="center"/>
                </w:tcPr>
                <w:p w14:paraId="4922A5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93.86</w:t>
                  </w:r>
                </w:p>
              </w:tc>
              <w:tc>
                <w:tcPr>
                  <w:tcW w:w="284" w:type="pct"/>
                  <w:tcBorders>
                    <w:tl2br w:val="nil"/>
                    <w:tr2bl w:val="nil"/>
                  </w:tcBorders>
                  <w:shd w:val="clear" w:color="auto" w:fill="auto"/>
                  <w:noWrap w:val="0"/>
                  <w:vAlign w:val="center"/>
                </w:tcPr>
                <w:p w14:paraId="7E4982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4C691C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56.14</w:t>
                  </w:r>
                </w:p>
              </w:tc>
              <w:tc>
                <w:tcPr>
                  <w:tcW w:w="403" w:type="pct"/>
                  <w:tcBorders>
                    <w:tl2br w:val="nil"/>
                    <w:tr2bl w:val="nil"/>
                  </w:tcBorders>
                  <w:shd w:val="clear" w:color="auto" w:fill="auto"/>
                  <w:noWrap w:val="0"/>
                  <w:vAlign w:val="center"/>
                </w:tcPr>
                <w:p w14:paraId="33D0057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42.01 </w:t>
                  </w:r>
                </w:p>
              </w:tc>
              <w:tc>
                <w:tcPr>
                  <w:tcW w:w="307" w:type="pct"/>
                  <w:vMerge w:val="continue"/>
                  <w:tcBorders>
                    <w:tl2br w:val="nil"/>
                    <w:tr2bl w:val="nil"/>
                  </w:tcBorders>
                  <w:shd w:val="clear" w:color="auto" w:fill="auto"/>
                  <w:noWrap w:val="0"/>
                  <w:vAlign w:val="center"/>
                </w:tcPr>
                <w:p w14:paraId="4DB5FC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D1079E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035D10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17.01 </w:t>
                  </w:r>
                </w:p>
              </w:tc>
              <w:tc>
                <w:tcPr>
                  <w:tcW w:w="444" w:type="pct"/>
                  <w:tcBorders>
                    <w:tl2br w:val="nil"/>
                    <w:tr2bl w:val="nil"/>
                  </w:tcBorders>
                  <w:shd w:val="clear" w:color="auto" w:fill="auto"/>
                  <w:noWrap w:val="0"/>
                  <w:vAlign w:val="center"/>
                </w:tcPr>
                <w:p w14:paraId="32B9D91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6DFAF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DDFB53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7BAF3D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39580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4BC9966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8F5863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0B754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77.9</w:t>
                  </w:r>
                </w:p>
              </w:tc>
              <w:tc>
                <w:tcPr>
                  <w:tcW w:w="301" w:type="pct"/>
                  <w:tcBorders>
                    <w:tl2br w:val="nil"/>
                    <w:tr2bl w:val="nil"/>
                  </w:tcBorders>
                  <w:shd w:val="clear" w:color="auto" w:fill="auto"/>
                  <w:noWrap w:val="0"/>
                  <w:vAlign w:val="center"/>
                </w:tcPr>
                <w:p w14:paraId="4E33A2A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88.58</w:t>
                  </w:r>
                </w:p>
              </w:tc>
              <w:tc>
                <w:tcPr>
                  <w:tcW w:w="284" w:type="pct"/>
                  <w:tcBorders>
                    <w:tl2br w:val="nil"/>
                    <w:tr2bl w:val="nil"/>
                  </w:tcBorders>
                  <w:shd w:val="clear" w:color="auto" w:fill="auto"/>
                  <w:noWrap w:val="0"/>
                  <w:vAlign w:val="center"/>
                </w:tcPr>
                <w:p w14:paraId="19A49BD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A72EA93">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61.42</w:t>
                  </w:r>
                </w:p>
              </w:tc>
              <w:tc>
                <w:tcPr>
                  <w:tcW w:w="403" w:type="pct"/>
                  <w:tcBorders>
                    <w:tl2br w:val="nil"/>
                    <w:tr2bl w:val="nil"/>
                  </w:tcBorders>
                  <w:shd w:val="clear" w:color="auto" w:fill="auto"/>
                  <w:noWrap w:val="0"/>
                  <w:vAlign w:val="center"/>
                </w:tcPr>
                <w:p w14:paraId="1398E0A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41.23 </w:t>
                  </w:r>
                </w:p>
              </w:tc>
              <w:tc>
                <w:tcPr>
                  <w:tcW w:w="307" w:type="pct"/>
                  <w:vMerge w:val="continue"/>
                  <w:tcBorders>
                    <w:tl2br w:val="nil"/>
                    <w:tr2bl w:val="nil"/>
                  </w:tcBorders>
                  <w:shd w:val="clear" w:color="auto" w:fill="auto"/>
                  <w:noWrap w:val="0"/>
                  <w:vAlign w:val="center"/>
                </w:tcPr>
                <w:p w14:paraId="3D663F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1748F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6BA63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16.23 </w:t>
                  </w:r>
                </w:p>
              </w:tc>
              <w:tc>
                <w:tcPr>
                  <w:tcW w:w="444" w:type="pct"/>
                  <w:tcBorders>
                    <w:tl2br w:val="nil"/>
                    <w:tr2bl w:val="nil"/>
                  </w:tcBorders>
                  <w:shd w:val="clear" w:color="auto" w:fill="auto"/>
                  <w:noWrap w:val="0"/>
                  <w:vAlign w:val="center"/>
                </w:tcPr>
                <w:p w14:paraId="2C56DD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688F169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DD8E43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2D7320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00A709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0C74965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0C79EA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6F65C4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76.67</w:t>
                  </w:r>
                </w:p>
              </w:tc>
              <w:tc>
                <w:tcPr>
                  <w:tcW w:w="301" w:type="pct"/>
                  <w:tcBorders>
                    <w:tl2br w:val="nil"/>
                    <w:tr2bl w:val="nil"/>
                  </w:tcBorders>
                  <w:shd w:val="clear" w:color="auto" w:fill="auto"/>
                  <w:noWrap w:val="0"/>
                  <w:vAlign w:val="center"/>
                </w:tcPr>
                <w:p w14:paraId="52A533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80.84</w:t>
                  </w:r>
                </w:p>
              </w:tc>
              <w:tc>
                <w:tcPr>
                  <w:tcW w:w="284" w:type="pct"/>
                  <w:tcBorders>
                    <w:tl2br w:val="nil"/>
                    <w:tr2bl w:val="nil"/>
                  </w:tcBorders>
                  <w:shd w:val="clear" w:color="auto" w:fill="auto"/>
                  <w:noWrap w:val="0"/>
                  <w:vAlign w:val="center"/>
                </w:tcPr>
                <w:p w14:paraId="56DDE0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7B95734F">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69.16</w:t>
                  </w:r>
                </w:p>
              </w:tc>
              <w:tc>
                <w:tcPr>
                  <w:tcW w:w="403" w:type="pct"/>
                  <w:tcBorders>
                    <w:tl2br w:val="nil"/>
                    <w:tr2bl w:val="nil"/>
                  </w:tcBorders>
                  <w:shd w:val="clear" w:color="auto" w:fill="auto"/>
                  <w:noWrap w:val="0"/>
                  <w:vAlign w:val="center"/>
                </w:tcPr>
                <w:p w14:paraId="33BDBF6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40.20 </w:t>
                  </w:r>
                </w:p>
              </w:tc>
              <w:tc>
                <w:tcPr>
                  <w:tcW w:w="307" w:type="pct"/>
                  <w:vMerge w:val="continue"/>
                  <w:tcBorders>
                    <w:tl2br w:val="nil"/>
                    <w:tr2bl w:val="nil"/>
                  </w:tcBorders>
                  <w:shd w:val="clear" w:color="auto" w:fill="auto"/>
                  <w:noWrap w:val="0"/>
                  <w:vAlign w:val="center"/>
                </w:tcPr>
                <w:p w14:paraId="413B758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E2774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E3040A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15.20 </w:t>
                  </w:r>
                </w:p>
              </w:tc>
              <w:tc>
                <w:tcPr>
                  <w:tcW w:w="444" w:type="pct"/>
                  <w:tcBorders>
                    <w:tl2br w:val="nil"/>
                    <w:tr2bl w:val="nil"/>
                  </w:tcBorders>
                  <w:shd w:val="clear" w:color="auto" w:fill="auto"/>
                  <w:noWrap w:val="0"/>
                  <w:vAlign w:val="center"/>
                </w:tcPr>
                <w:p w14:paraId="4CF546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1E027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7D99C35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4B4E26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189567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34E24525">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782357E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B2AFF5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81.25</w:t>
                  </w:r>
                </w:p>
              </w:tc>
              <w:tc>
                <w:tcPr>
                  <w:tcW w:w="301" w:type="pct"/>
                  <w:tcBorders>
                    <w:tl2br w:val="nil"/>
                    <w:tr2bl w:val="nil"/>
                  </w:tcBorders>
                  <w:shd w:val="clear" w:color="auto" w:fill="auto"/>
                  <w:noWrap w:val="0"/>
                  <w:vAlign w:val="center"/>
                </w:tcPr>
                <w:p w14:paraId="617E42D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148.42</w:t>
                  </w:r>
                </w:p>
              </w:tc>
              <w:tc>
                <w:tcPr>
                  <w:tcW w:w="284" w:type="pct"/>
                  <w:tcBorders>
                    <w:tl2br w:val="nil"/>
                    <w:tr2bl w:val="nil"/>
                  </w:tcBorders>
                  <w:shd w:val="clear" w:color="auto" w:fill="auto"/>
                  <w:noWrap w:val="0"/>
                  <w:vAlign w:val="center"/>
                </w:tcPr>
                <w:p w14:paraId="2E3C5D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152D6C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1.58</w:t>
                  </w:r>
                </w:p>
              </w:tc>
              <w:tc>
                <w:tcPr>
                  <w:tcW w:w="403" w:type="pct"/>
                  <w:tcBorders>
                    <w:tl2br w:val="nil"/>
                    <w:tr2bl w:val="nil"/>
                  </w:tcBorders>
                  <w:shd w:val="clear" w:color="auto" w:fill="auto"/>
                  <w:noWrap w:val="0"/>
                  <w:vAlign w:val="center"/>
                </w:tcPr>
                <w:p w14:paraId="72EC4F1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73.03 </w:t>
                  </w:r>
                </w:p>
              </w:tc>
              <w:tc>
                <w:tcPr>
                  <w:tcW w:w="307" w:type="pct"/>
                  <w:vMerge w:val="continue"/>
                  <w:tcBorders>
                    <w:tl2br w:val="nil"/>
                    <w:tr2bl w:val="nil"/>
                  </w:tcBorders>
                  <w:shd w:val="clear" w:color="auto" w:fill="auto"/>
                  <w:noWrap w:val="0"/>
                  <w:vAlign w:val="center"/>
                </w:tcPr>
                <w:p w14:paraId="39E45F0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B476A3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803CC7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48.03 </w:t>
                  </w:r>
                </w:p>
              </w:tc>
              <w:tc>
                <w:tcPr>
                  <w:tcW w:w="444" w:type="pct"/>
                  <w:tcBorders>
                    <w:tl2br w:val="nil"/>
                    <w:tr2bl w:val="nil"/>
                  </w:tcBorders>
                  <w:shd w:val="clear" w:color="auto" w:fill="auto"/>
                  <w:noWrap w:val="0"/>
                  <w:vAlign w:val="center"/>
                </w:tcPr>
                <w:p w14:paraId="6F89D15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5A14FC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089DAA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DB9924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C75222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7B77CC7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5D86F45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CDC47D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81.6</w:t>
                  </w:r>
                </w:p>
              </w:tc>
              <w:tc>
                <w:tcPr>
                  <w:tcW w:w="301" w:type="pct"/>
                  <w:tcBorders>
                    <w:tl2br w:val="nil"/>
                    <w:tr2bl w:val="nil"/>
                  </w:tcBorders>
                  <w:shd w:val="clear" w:color="auto" w:fill="auto"/>
                  <w:noWrap w:val="0"/>
                  <w:vAlign w:val="center"/>
                </w:tcPr>
                <w:p w14:paraId="3C5CAE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136.98</w:t>
                  </w:r>
                </w:p>
              </w:tc>
              <w:tc>
                <w:tcPr>
                  <w:tcW w:w="284" w:type="pct"/>
                  <w:tcBorders>
                    <w:tl2br w:val="nil"/>
                    <w:tr2bl w:val="nil"/>
                  </w:tcBorders>
                  <w:shd w:val="clear" w:color="auto" w:fill="auto"/>
                  <w:noWrap w:val="0"/>
                  <w:vAlign w:val="center"/>
                </w:tcPr>
                <w:p w14:paraId="4778B0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D792C8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13.02</w:t>
                  </w:r>
                </w:p>
              </w:tc>
              <w:tc>
                <w:tcPr>
                  <w:tcW w:w="403" w:type="pct"/>
                  <w:tcBorders>
                    <w:tl2br w:val="nil"/>
                    <w:tr2bl w:val="nil"/>
                  </w:tcBorders>
                  <w:shd w:val="clear" w:color="auto" w:fill="auto"/>
                  <w:noWrap w:val="0"/>
                  <w:vAlign w:val="center"/>
                </w:tcPr>
                <w:p w14:paraId="789B993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54.71 </w:t>
                  </w:r>
                </w:p>
              </w:tc>
              <w:tc>
                <w:tcPr>
                  <w:tcW w:w="307" w:type="pct"/>
                  <w:vMerge w:val="continue"/>
                  <w:tcBorders>
                    <w:tl2br w:val="nil"/>
                    <w:tr2bl w:val="nil"/>
                  </w:tcBorders>
                  <w:shd w:val="clear" w:color="auto" w:fill="auto"/>
                  <w:noWrap w:val="0"/>
                  <w:vAlign w:val="center"/>
                </w:tcPr>
                <w:p w14:paraId="56FA43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42390C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C7A6A8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29.71 </w:t>
                  </w:r>
                </w:p>
              </w:tc>
              <w:tc>
                <w:tcPr>
                  <w:tcW w:w="444" w:type="pct"/>
                  <w:tcBorders>
                    <w:tl2br w:val="nil"/>
                    <w:tr2bl w:val="nil"/>
                  </w:tcBorders>
                  <w:shd w:val="clear" w:color="auto" w:fill="auto"/>
                  <w:noWrap w:val="0"/>
                  <w:vAlign w:val="center"/>
                </w:tcPr>
                <w:p w14:paraId="28ABC3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D5D46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7DFA473">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0F51B3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DB6FFE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机边</w:t>
                  </w: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3C647AC1">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446122E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BBE03A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83.71</w:t>
                  </w:r>
                </w:p>
              </w:tc>
              <w:tc>
                <w:tcPr>
                  <w:tcW w:w="301" w:type="pct"/>
                  <w:tcBorders>
                    <w:tl2br w:val="nil"/>
                    <w:tr2bl w:val="nil"/>
                  </w:tcBorders>
                  <w:shd w:val="clear" w:color="auto" w:fill="auto"/>
                  <w:noWrap w:val="0"/>
                  <w:vAlign w:val="center"/>
                </w:tcPr>
                <w:p w14:paraId="4FDFD6F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128.71</w:t>
                  </w:r>
                </w:p>
              </w:tc>
              <w:tc>
                <w:tcPr>
                  <w:tcW w:w="284" w:type="pct"/>
                  <w:tcBorders>
                    <w:tl2br w:val="nil"/>
                    <w:tr2bl w:val="nil"/>
                  </w:tcBorders>
                  <w:shd w:val="clear" w:color="auto" w:fill="auto"/>
                  <w:noWrap w:val="0"/>
                  <w:vAlign w:val="center"/>
                </w:tcPr>
                <w:p w14:paraId="7CC7B38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02780B5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21.29</w:t>
                  </w:r>
                </w:p>
              </w:tc>
              <w:tc>
                <w:tcPr>
                  <w:tcW w:w="403" w:type="pct"/>
                  <w:tcBorders>
                    <w:tl2br w:val="nil"/>
                    <w:tr2bl w:val="nil"/>
                  </w:tcBorders>
                  <w:shd w:val="clear" w:color="auto" w:fill="auto"/>
                  <w:noWrap w:val="0"/>
                  <w:vAlign w:val="center"/>
                </w:tcPr>
                <w:p w14:paraId="037F59F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50.44 </w:t>
                  </w:r>
                </w:p>
              </w:tc>
              <w:tc>
                <w:tcPr>
                  <w:tcW w:w="307" w:type="pct"/>
                  <w:vMerge w:val="continue"/>
                  <w:tcBorders>
                    <w:tl2br w:val="nil"/>
                    <w:tr2bl w:val="nil"/>
                  </w:tcBorders>
                  <w:shd w:val="clear" w:color="auto" w:fill="auto"/>
                  <w:noWrap w:val="0"/>
                  <w:vAlign w:val="center"/>
                </w:tcPr>
                <w:p w14:paraId="05E7AA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B15E1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34D47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25.44 </w:t>
                  </w:r>
                </w:p>
              </w:tc>
              <w:tc>
                <w:tcPr>
                  <w:tcW w:w="444" w:type="pct"/>
                  <w:tcBorders>
                    <w:tl2br w:val="nil"/>
                    <w:tr2bl w:val="nil"/>
                  </w:tcBorders>
                  <w:shd w:val="clear" w:color="auto" w:fill="auto"/>
                  <w:noWrap w:val="0"/>
                  <w:vAlign w:val="center"/>
                </w:tcPr>
                <w:p w14:paraId="226893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EEA25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5E9BCBC">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A4DED2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F7388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561F68C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1907F1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2062B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86.35</w:t>
                  </w:r>
                </w:p>
              </w:tc>
              <w:tc>
                <w:tcPr>
                  <w:tcW w:w="301" w:type="pct"/>
                  <w:tcBorders>
                    <w:tl2br w:val="nil"/>
                    <w:tr2bl w:val="nil"/>
                  </w:tcBorders>
                  <w:shd w:val="clear" w:color="auto" w:fill="auto"/>
                  <w:noWrap w:val="0"/>
                  <w:vAlign w:val="center"/>
                </w:tcPr>
                <w:p w14:paraId="5083E7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119.74</w:t>
                  </w:r>
                </w:p>
              </w:tc>
              <w:tc>
                <w:tcPr>
                  <w:tcW w:w="284" w:type="pct"/>
                  <w:tcBorders>
                    <w:tl2br w:val="nil"/>
                    <w:tr2bl w:val="nil"/>
                  </w:tcBorders>
                  <w:shd w:val="clear" w:color="auto" w:fill="auto"/>
                  <w:noWrap w:val="0"/>
                  <w:vAlign w:val="center"/>
                </w:tcPr>
                <w:p w14:paraId="1D6EDF4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4E6A9F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30.26</w:t>
                  </w:r>
                </w:p>
              </w:tc>
              <w:tc>
                <w:tcPr>
                  <w:tcW w:w="403" w:type="pct"/>
                  <w:tcBorders>
                    <w:tl2br w:val="nil"/>
                    <w:tr2bl w:val="nil"/>
                  </w:tcBorders>
                  <w:shd w:val="clear" w:color="auto" w:fill="auto"/>
                  <w:noWrap w:val="0"/>
                  <w:vAlign w:val="center"/>
                </w:tcPr>
                <w:p w14:paraId="36C3577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47.38 </w:t>
                  </w:r>
                </w:p>
              </w:tc>
              <w:tc>
                <w:tcPr>
                  <w:tcW w:w="307" w:type="pct"/>
                  <w:vMerge w:val="continue"/>
                  <w:tcBorders>
                    <w:tl2br w:val="nil"/>
                    <w:tr2bl w:val="nil"/>
                  </w:tcBorders>
                  <w:shd w:val="clear" w:color="auto" w:fill="auto"/>
                  <w:noWrap w:val="0"/>
                  <w:vAlign w:val="center"/>
                </w:tcPr>
                <w:p w14:paraId="1729043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2838A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6597739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22.38 </w:t>
                  </w:r>
                </w:p>
              </w:tc>
              <w:tc>
                <w:tcPr>
                  <w:tcW w:w="444" w:type="pct"/>
                  <w:tcBorders>
                    <w:tl2br w:val="nil"/>
                    <w:tr2bl w:val="nil"/>
                  </w:tcBorders>
                  <w:shd w:val="clear" w:color="auto" w:fill="auto"/>
                  <w:noWrap w:val="0"/>
                  <w:vAlign w:val="center"/>
                </w:tcPr>
                <w:p w14:paraId="675F02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6CC66D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04C42F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0DB7BD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044901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08BB9DD2">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6CF2DA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24037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88.11</w:t>
                  </w:r>
                </w:p>
              </w:tc>
              <w:tc>
                <w:tcPr>
                  <w:tcW w:w="301" w:type="pct"/>
                  <w:tcBorders>
                    <w:tl2br w:val="nil"/>
                    <w:tr2bl w:val="nil"/>
                  </w:tcBorders>
                  <w:shd w:val="clear" w:color="auto" w:fill="auto"/>
                  <w:noWrap w:val="0"/>
                  <w:vAlign w:val="center"/>
                </w:tcPr>
                <w:p w14:paraId="2EB68F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109.7</w:t>
                  </w:r>
                </w:p>
              </w:tc>
              <w:tc>
                <w:tcPr>
                  <w:tcW w:w="284" w:type="pct"/>
                  <w:tcBorders>
                    <w:tl2br w:val="nil"/>
                    <w:tr2bl w:val="nil"/>
                  </w:tcBorders>
                  <w:shd w:val="clear" w:color="auto" w:fill="auto"/>
                  <w:noWrap w:val="0"/>
                  <w:vAlign w:val="center"/>
                </w:tcPr>
                <w:p w14:paraId="6D0BC1A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5D9D2D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40.3</w:t>
                  </w:r>
                </w:p>
              </w:tc>
              <w:tc>
                <w:tcPr>
                  <w:tcW w:w="403" w:type="pct"/>
                  <w:tcBorders>
                    <w:tl2br w:val="nil"/>
                    <w:tr2bl w:val="nil"/>
                  </w:tcBorders>
                  <w:shd w:val="clear" w:color="auto" w:fill="auto"/>
                  <w:noWrap w:val="0"/>
                  <w:vAlign w:val="center"/>
                </w:tcPr>
                <w:p w14:paraId="34684D8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44.89 </w:t>
                  </w:r>
                </w:p>
              </w:tc>
              <w:tc>
                <w:tcPr>
                  <w:tcW w:w="307" w:type="pct"/>
                  <w:vMerge w:val="continue"/>
                  <w:tcBorders>
                    <w:tl2br w:val="nil"/>
                    <w:tr2bl w:val="nil"/>
                  </w:tcBorders>
                  <w:shd w:val="clear" w:color="auto" w:fill="auto"/>
                  <w:noWrap w:val="0"/>
                  <w:vAlign w:val="center"/>
                </w:tcPr>
                <w:p w14:paraId="69F27F7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CD946D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ECF5A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19.89 </w:t>
                  </w:r>
                </w:p>
              </w:tc>
              <w:tc>
                <w:tcPr>
                  <w:tcW w:w="444" w:type="pct"/>
                  <w:tcBorders>
                    <w:tl2br w:val="nil"/>
                    <w:tr2bl w:val="nil"/>
                  </w:tcBorders>
                  <w:shd w:val="clear" w:color="auto" w:fill="auto"/>
                  <w:noWrap w:val="0"/>
                  <w:vAlign w:val="center"/>
                </w:tcPr>
                <w:p w14:paraId="58299B7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2B395C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FCC0F01">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2461B1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E0744D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剪切</w:t>
                  </w:r>
                  <w:r>
                    <w:rPr>
                      <w:rFonts w:hint="default" w:ascii="Times New Roman" w:hAnsi="Times New Roman" w:cs="Times New Roman"/>
                      <w:color w:val="auto"/>
                      <w:sz w:val="21"/>
                      <w:szCs w:val="21"/>
                      <w:highlight w:val="none"/>
                    </w:rPr>
                    <w:t>机</w:t>
                  </w:r>
                </w:p>
              </w:tc>
              <w:tc>
                <w:tcPr>
                  <w:tcW w:w="341" w:type="pct"/>
                  <w:tcBorders>
                    <w:tl2br w:val="nil"/>
                    <w:tr2bl w:val="nil"/>
                  </w:tcBorders>
                  <w:shd w:val="clear" w:color="auto" w:fill="auto"/>
                  <w:noWrap w:val="0"/>
                  <w:vAlign w:val="center"/>
                </w:tcPr>
                <w:p w14:paraId="71416AA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85</w:t>
                  </w:r>
                </w:p>
              </w:tc>
              <w:tc>
                <w:tcPr>
                  <w:tcW w:w="377" w:type="pct"/>
                  <w:vMerge w:val="continue"/>
                  <w:tcBorders>
                    <w:tl2br w:val="nil"/>
                    <w:tr2bl w:val="nil"/>
                  </w:tcBorders>
                  <w:shd w:val="clear" w:color="auto" w:fill="auto"/>
                  <w:noWrap w:val="0"/>
                  <w:vAlign w:val="center"/>
                </w:tcPr>
                <w:p w14:paraId="34CD85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27793A7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87.58</w:t>
                  </w:r>
                </w:p>
              </w:tc>
              <w:tc>
                <w:tcPr>
                  <w:tcW w:w="301" w:type="pct"/>
                  <w:tcBorders>
                    <w:tl2br w:val="nil"/>
                    <w:tr2bl w:val="nil"/>
                  </w:tcBorders>
                  <w:shd w:val="clear" w:color="auto" w:fill="auto"/>
                  <w:noWrap w:val="0"/>
                  <w:vAlign w:val="center"/>
                </w:tcPr>
                <w:p w14:paraId="71A64C1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100.9</w:t>
                  </w:r>
                </w:p>
              </w:tc>
              <w:tc>
                <w:tcPr>
                  <w:tcW w:w="284" w:type="pct"/>
                  <w:tcBorders>
                    <w:tl2br w:val="nil"/>
                    <w:tr2bl w:val="nil"/>
                  </w:tcBorders>
                  <w:shd w:val="clear" w:color="auto" w:fill="auto"/>
                  <w:noWrap w:val="0"/>
                  <w:vAlign w:val="center"/>
                </w:tcPr>
                <w:p w14:paraId="082FB97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CF8728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49.1</w:t>
                  </w:r>
                </w:p>
              </w:tc>
              <w:tc>
                <w:tcPr>
                  <w:tcW w:w="403" w:type="pct"/>
                  <w:tcBorders>
                    <w:tl2br w:val="nil"/>
                    <w:tr2bl w:val="nil"/>
                  </w:tcBorders>
                  <w:shd w:val="clear" w:color="auto" w:fill="auto"/>
                  <w:noWrap w:val="0"/>
                  <w:vAlign w:val="center"/>
                </w:tcPr>
                <w:p w14:paraId="45D763F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43.18 </w:t>
                  </w:r>
                </w:p>
              </w:tc>
              <w:tc>
                <w:tcPr>
                  <w:tcW w:w="307" w:type="pct"/>
                  <w:vMerge w:val="continue"/>
                  <w:tcBorders>
                    <w:tl2br w:val="nil"/>
                    <w:tr2bl w:val="nil"/>
                  </w:tcBorders>
                  <w:shd w:val="clear" w:color="auto" w:fill="auto"/>
                  <w:noWrap w:val="0"/>
                  <w:vAlign w:val="center"/>
                </w:tcPr>
                <w:p w14:paraId="288B7A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666A3D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66F08F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18.18 </w:t>
                  </w:r>
                </w:p>
              </w:tc>
              <w:tc>
                <w:tcPr>
                  <w:tcW w:w="444" w:type="pct"/>
                  <w:tcBorders>
                    <w:tl2br w:val="nil"/>
                    <w:tr2bl w:val="nil"/>
                  </w:tcBorders>
                  <w:shd w:val="clear" w:color="auto" w:fill="auto"/>
                  <w:noWrap w:val="0"/>
                  <w:vAlign w:val="center"/>
                </w:tcPr>
                <w:p w14:paraId="6E7B810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4F915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FE1665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88602A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D582C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吹塑机</w:t>
                  </w:r>
                </w:p>
              </w:tc>
              <w:tc>
                <w:tcPr>
                  <w:tcW w:w="341" w:type="pct"/>
                  <w:tcBorders>
                    <w:tl2br w:val="nil"/>
                    <w:tr2bl w:val="nil"/>
                  </w:tcBorders>
                  <w:shd w:val="clear" w:color="auto" w:fill="auto"/>
                  <w:noWrap w:val="0"/>
                  <w:vAlign w:val="center"/>
                </w:tcPr>
                <w:p w14:paraId="54B2501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745D6C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14A8E0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87.94</w:t>
                  </w:r>
                </w:p>
              </w:tc>
              <w:tc>
                <w:tcPr>
                  <w:tcW w:w="301" w:type="pct"/>
                  <w:tcBorders>
                    <w:tl2br w:val="nil"/>
                    <w:tr2bl w:val="nil"/>
                  </w:tcBorders>
                  <w:shd w:val="clear" w:color="auto" w:fill="auto"/>
                  <w:noWrap w:val="0"/>
                  <w:vAlign w:val="center"/>
                </w:tcPr>
                <w:p w14:paraId="212385F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93.86</w:t>
                  </w:r>
                </w:p>
              </w:tc>
              <w:tc>
                <w:tcPr>
                  <w:tcW w:w="284" w:type="pct"/>
                  <w:tcBorders>
                    <w:tl2br w:val="nil"/>
                    <w:tr2bl w:val="nil"/>
                  </w:tcBorders>
                  <w:shd w:val="clear" w:color="auto" w:fill="auto"/>
                  <w:noWrap w:val="0"/>
                  <w:vAlign w:val="center"/>
                </w:tcPr>
                <w:p w14:paraId="4210A44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7534B6C">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56.14</w:t>
                  </w:r>
                </w:p>
              </w:tc>
              <w:tc>
                <w:tcPr>
                  <w:tcW w:w="403" w:type="pct"/>
                  <w:tcBorders>
                    <w:tl2br w:val="nil"/>
                    <w:tr2bl w:val="nil"/>
                  </w:tcBorders>
                  <w:shd w:val="clear" w:color="auto" w:fill="auto"/>
                  <w:noWrap w:val="0"/>
                  <w:vAlign w:val="center"/>
                </w:tcPr>
                <w:p w14:paraId="233CD57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37.01 </w:t>
                  </w:r>
                </w:p>
              </w:tc>
              <w:tc>
                <w:tcPr>
                  <w:tcW w:w="307" w:type="pct"/>
                  <w:vMerge w:val="continue"/>
                  <w:tcBorders>
                    <w:tl2br w:val="nil"/>
                    <w:tr2bl w:val="nil"/>
                  </w:tcBorders>
                  <w:shd w:val="clear" w:color="auto" w:fill="auto"/>
                  <w:noWrap w:val="0"/>
                  <w:vAlign w:val="center"/>
                </w:tcPr>
                <w:p w14:paraId="22912AE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777AF6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05466F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12.01 </w:t>
                  </w:r>
                </w:p>
              </w:tc>
              <w:tc>
                <w:tcPr>
                  <w:tcW w:w="444" w:type="pct"/>
                  <w:tcBorders>
                    <w:tl2br w:val="nil"/>
                    <w:tr2bl w:val="nil"/>
                  </w:tcBorders>
                  <w:shd w:val="clear" w:color="auto" w:fill="auto"/>
                  <w:noWrap w:val="0"/>
                  <w:vAlign w:val="center"/>
                </w:tcPr>
                <w:p w14:paraId="112D9F9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C419B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B0250F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52D4E2F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C0E3D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吹塑机</w:t>
                  </w:r>
                </w:p>
              </w:tc>
              <w:tc>
                <w:tcPr>
                  <w:tcW w:w="341" w:type="pct"/>
                  <w:tcBorders>
                    <w:tl2br w:val="nil"/>
                    <w:tr2bl w:val="nil"/>
                  </w:tcBorders>
                  <w:shd w:val="clear" w:color="auto" w:fill="auto"/>
                  <w:noWrap w:val="0"/>
                  <w:vAlign w:val="center"/>
                </w:tcPr>
                <w:p w14:paraId="45C23A6E">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C86957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880DF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87.94</w:t>
                  </w:r>
                </w:p>
              </w:tc>
              <w:tc>
                <w:tcPr>
                  <w:tcW w:w="301" w:type="pct"/>
                  <w:tcBorders>
                    <w:tl2br w:val="nil"/>
                    <w:tr2bl w:val="nil"/>
                  </w:tcBorders>
                  <w:shd w:val="clear" w:color="auto" w:fill="auto"/>
                  <w:noWrap w:val="0"/>
                  <w:vAlign w:val="center"/>
                </w:tcPr>
                <w:p w14:paraId="505BDDB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87.18</w:t>
                  </w:r>
                </w:p>
              </w:tc>
              <w:tc>
                <w:tcPr>
                  <w:tcW w:w="284" w:type="pct"/>
                  <w:tcBorders>
                    <w:tl2br w:val="nil"/>
                    <w:tr2bl w:val="nil"/>
                  </w:tcBorders>
                  <w:shd w:val="clear" w:color="auto" w:fill="auto"/>
                  <w:noWrap w:val="0"/>
                  <w:vAlign w:val="center"/>
                </w:tcPr>
                <w:p w14:paraId="43DAECD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1054E9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62.82</w:t>
                  </w:r>
                </w:p>
              </w:tc>
              <w:tc>
                <w:tcPr>
                  <w:tcW w:w="403" w:type="pct"/>
                  <w:tcBorders>
                    <w:tl2br w:val="nil"/>
                    <w:tr2bl w:val="nil"/>
                  </w:tcBorders>
                  <w:shd w:val="clear" w:color="auto" w:fill="auto"/>
                  <w:noWrap w:val="0"/>
                  <w:vAlign w:val="center"/>
                </w:tcPr>
                <w:p w14:paraId="402BCF0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36.04 </w:t>
                  </w:r>
                </w:p>
              </w:tc>
              <w:tc>
                <w:tcPr>
                  <w:tcW w:w="307" w:type="pct"/>
                  <w:vMerge w:val="continue"/>
                  <w:tcBorders>
                    <w:tl2br w:val="nil"/>
                    <w:tr2bl w:val="nil"/>
                  </w:tcBorders>
                  <w:shd w:val="clear" w:color="auto" w:fill="auto"/>
                  <w:noWrap w:val="0"/>
                  <w:vAlign w:val="center"/>
                </w:tcPr>
                <w:p w14:paraId="1F66D8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B71725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79FD8FC">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11.04 </w:t>
                  </w:r>
                </w:p>
              </w:tc>
              <w:tc>
                <w:tcPr>
                  <w:tcW w:w="444" w:type="pct"/>
                  <w:tcBorders>
                    <w:tl2br w:val="nil"/>
                    <w:tr2bl w:val="nil"/>
                  </w:tcBorders>
                  <w:shd w:val="clear" w:color="auto" w:fill="auto"/>
                  <w:noWrap w:val="0"/>
                  <w:vAlign w:val="center"/>
                </w:tcPr>
                <w:p w14:paraId="1AF2EFE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3AF8A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08ECD08">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EB11BB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6068298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color w:val="auto"/>
                      <w:sz w:val="21"/>
                      <w:szCs w:val="21"/>
                      <w:highlight w:val="none"/>
                    </w:rPr>
                    <w:t>吹塑机</w:t>
                  </w:r>
                </w:p>
              </w:tc>
              <w:tc>
                <w:tcPr>
                  <w:tcW w:w="341" w:type="pct"/>
                  <w:tcBorders>
                    <w:tl2br w:val="nil"/>
                    <w:tr2bl w:val="nil"/>
                  </w:tcBorders>
                  <w:shd w:val="clear" w:color="auto" w:fill="auto"/>
                  <w:noWrap w:val="0"/>
                  <w:vAlign w:val="center"/>
                </w:tcPr>
                <w:p w14:paraId="38557FD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FDB65C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07862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86.53</w:t>
                  </w:r>
                </w:p>
              </w:tc>
              <w:tc>
                <w:tcPr>
                  <w:tcW w:w="301" w:type="pct"/>
                  <w:tcBorders>
                    <w:tl2br w:val="nil"/>
                    <w:tr2bl w:val="nil"/>
                  </w:tcBorders>
                  <w:shd w:val="clear" w:color="auto" w:fill="auto"/>
                  <w:noWrap w:val="0"/>
                  <w:vAlign w:val="center"/>
                </w:tcPr>
                <w:p w14:paraId="1034B90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81.9</w:t>
                  </w:r>
                </w:p>
              </w:tc>
              <w:tc>
                <w:tcPr>
                  <w:tcW w:w="284" w:type="pct"/>
                  <w:tcBorders>
                    <w:tl2br w:val="nil"/>
                    <w:tr2bl w:val="nil"/>
                  </w:tcBorders>
                  <w:shd w:val="clear" w:color="auto" w:fill="auto"/>
                  <w:noWrap w:val="0"/>
                  <w:vAlign w:val="center"/>
                </w:tcPr>
                <w:p w14:paraId="743704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C3794E8">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68.1</w:t>
                  </w:r>
                </w:p>
              </w:tc>
              <w:tc>
                <w:tcPr>
                  <w:tcW w:w="403" w:type="pct"/>
                  <w:tcBorders>
                    <w:tl2br w:val="nil"/>
                    <w:tr2bl w:val="nil"/>
                  </w:tcBorders>
                  <w:shd w:val="clear" w:color="auto" w:fill="auto"/>
                  <w:noWrap w:val="0"/>
                  <w:vAlign w:val="center"/>
                </w:tcPr>
                <w:p w14:paraId="78B142A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35.34 </w:t>
                  </w:r>
                </w:p>
              </w:tc>
              <w:tc>
                <w:tcPr>
                  <w:tcW w:w="307" w:type="pct"/>
                  <w:vMerge w:val="continue"/>
                  <w:tcBorders>
                    <w:tl2br w:val="nil"/>
                    <w:tr2bl w:val="nil"/>
                  </w:tcBorders>
                  <w:shd w:val="clear" w:color="auto" w:fill="auto"/>
                  <w:noWrap w:val="0"/>
                  <w:vAlign w:val="center"/>
                </w:tcPr>
                <w:p w14:paraId="243C8F0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98FC46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94E16AB">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10.34 </w:t>
                  </w:r>
                </w:p>
              </w:tc>
              <w:tc>
                <w:tcPr>
                  <w:tcW w:w="444" w:type="pct"/>
                  <w:tcBorders>
                    <w:tl2br w:val="nil"/>
                    <w:tr2bl w:val="nil"/>
                  </w:tcBorders>
                  <w:shd w:val="clear" w:color="auto" w:fill="auto"/>
                  <w:noWrap w:val="0"/>
                  <w:vAlign w:val="center"/>
                </w:tcPr>
                <w:p w14:paraId="090B422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2CF58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F137D70">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6DF8CC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A3F056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16BC7120">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7CFCAB6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213EEF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83.71</w:t>
                  </w:r>
                </w:p>
              </w:tc>
              <w:tc>
                <w:tcPr>
                  <w:tcW w:w="301" w:type="pct"/>
                  <w:tcBorders>
                    <w:tl2br w:val="nil"/>
                    <w:tr2bl w:val="nil"/>
                  </w:tcBorders>
                  <w:shd w:val="clear" w:color="auto" w:fill="auto"/>
                  <w:noWrap w:val="0"/>
                  <w:vAlign w:val="center"/>
                </w:tcPr>
                <w:p w14:paraId="113CAB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76.44</w:t>
                  </w:r>
                </w:p>
              </w:tc>
              <w:tc>
                <w:tcPr>
                  <w:tcW w:w="284" w:type="pct"/>
                  <w:tcBorders>
                    <w:tl2br w:val="nil"/>
                    <w:tr2bl w:val="nil"/>
                  </w:tcBorders>
                  <w:shd w:val="clear" w:color="auto" w:fill="auto"/>
                  <w:noWrap w:val="0"/>
                  <w:vAlign w:val="center"/>
                </w:tcPr>
                <w:p w14:paraId="18C9664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E79246E">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73.56</w:t>
                  </w:r>
                </w:p>
              </w:tc>
              <w:tc>
                <w:tcPr>
                  <w:tcW w:w="403" w:type="pct"/>
                  <w:tcBorders>
                    <w:tl2br w:val="nil"/>
                    <w:tr2bl w:val="nil"/>
                  </w:tcBorders>
                  <w:shd w:val="clear" w:color="auto" w:fill="auto"/>
                  <w:noWrap w:val="0"/>
                  <w:vAlign w:val="center"/>
                </w:tcPr>
                <w:p w14:paraId="1379A8B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34.67 </w:t>
                  </w:r>
                </w:p>
              </w:tc>
              <w:tc>
                <w:tcPr>
                  <w:tcW w:w="307" w:type="pct"/>
                  <w:vMerge w:val="continue"/>
                  <w:tcBorders>
                    <w:tl2br w:val="nil"/>
                    <w:tr2bl w:val="nil"/>
                  </w:tcBorders>
                  <w:shd w:val="clear" w:color="auto" w:fill="auto"/>
                  <w:noWrap w:val="0"/>
                  <w:vAlign w:val="center"/>
                </w:tcPr>
                <w:p w14:paraId="38B7C3A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B47306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8D644C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9.67 </w:t>
                  </w:r>
                </w:p>
              </w:tc>
              <w:tc>
                <w:tcPr>
                  <w:tcW w:w="444" w:type="pct"/>
                  <w:tcBorders>
                    <w:tl2br w:val="nil"/>
                    <w:tr2bl w:val="nil"/>
                  </w:tcBorders>
                  <w:shd w:val="clear" w:color="auto" w:fill="auto"/>
                  <w:noWrap w:val="0"/>
                  <w:vAlign w:val="center"/>
                </w:tcPr>
                <w:p w14:paraId="2CCD000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8FD32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9731D3D">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1A5FA10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4E50FCF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193F0BD3">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FD7AA2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0BE774F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95.5</w:t>
                  </w:r>
                </w:p>
              </w:tc>
              <w:tc>
                <w:tcPr>
                  <w:tcW w:w="301" w:type="pct"/>
                  <w:tcBorders>
                    <w:tl2br w:val="nil"/>
                    <w:tr2bl w:val="nil"/>
                  </w:tcBorders>
                  <w:shd w:val="clear" w:color="auto" w:fill="auto"/>
                  <w:noWrap w:val="0"/>
                  <w:vAlign w:val="center"/>
                </w:tcPr>
                <w:p w14:paraId="5A04C1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80.14</w:t>
                  </w:r>
                </w:p>
              </w:tc>
              <w:tc>
                <w:tcPr>
                  <w:tcW w:w="284" w:type="pct"/>
                  <w:tcBorders>
                    <w:tl2br w:val="nil"/>
                    <w:tr2bl w:val="nil"/>
                  </w:tcBorders>
                  <w:shd w:val="clear" w:color="auto" w:fill="auto"/>
                  <w:noWrap w:val="0"/>
                  <w:vAlign w:val="center"/>
                </w:tcPr>
                <w:p w14:paraId="28E7C03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3BAFAD8A">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69.86</w:t>
                  </w:r>
                </w:p>
              </w:tc>
              <w:tc>
                <w:tcPr>
                  <w:tcW w:w="403" w:type="pct"/>
                  <w:tcBorders>
                    <w:tl2br w:val="nil"/>
                    <w:tr2bl w:val="nil"/>
                  </w:tcBorders>
                  <w:shd w:val="clear" w:color="auto" w:fill="auto"/>
                  <w:noWrap w:val="0"/>
                  <w:vAlign w:val="center"/>
                </w:tcPr>
                <w:p w14:paraId="5527EED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35.12 </w:t>
                  </w:r>
                </w:p>
              </w:tc>
              <w:tc>
                <w:tcPr>
                  <w:tcW w:w="307" w:type="pct"/>
                  <w:vMerge w:val="continue"/>
                  <w:tcBorders>
                    <w:tl2br w:val="nil"/>
                    <w:tr2bl w:val="nil"/>
                  </w:tcBorders>
                  <w:shd w:val="clear" w:color="auto" w:fill="auto"/>
                  <w:noWrap w:val="0"/>
                  <w:vAlign w:val="center"/>
                </w:tcPr>
                <w:p w14:paraId="777229E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857E0B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0874C21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10.12 </w:t>
                  </w:r>
                </w:p>
              </w:tc>
              <w:tc>
                <w:tcPr>
                  <w:tcW w:w="444" w:type="pct"/>
                  <w:tcBorders>
                    <w:tl2br w:val="nil"/>
                    <w:tr2bl w:val="nil"/>
                  </w:tcBorders>
                  <w:shd w:val="clear" w:color="auto" w:fill="auto"/>
                  <w:noWrap w:val="0"/>
                  <w:vAlign w:val="center"/>
                </w:tcPr>
                <w:p w14:paraId="2FB27EA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6184E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42F33F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4AEF698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343EA4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3E74FB1F">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6D2688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C58101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98.85</w:t>
                  </w:r>
                </w:p>
              </w:tc>
              <w:tc>
                <w:tcPr>
                  <w:tcW w:w="301" w:type="pct"/>
                  <w:tcBorders>
                    <w:tl2br w:val="nil"/>
                    <w:tr2bl w:val="nil"/>
                  </w:tcBorders>
                  <w:shd w:val="clear" w:color="auto" w:fill="auto"/>
                  <w:noWrap w:val="0"/>
                  <w:vAlign w:val="center"/>
                </w:tcPr>
                <w:p w14:paraId="44556A4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85.77</w:t>
                  </w:r>
                </w:p>
              </w:tc>
              <w:tc>
                <w:tcPr>
                  <w:tcW w:w="284" w:type="pct"/>
                  <w:tcBorders>
                    <w:tl2br w:val="nil"/>
                    <w:tr2bl w:val="nil"/>
                  </w:tcBorders>
                  <w:shd w:val="clear" w:color="auto" w:fill="auto"/>
                  <w:noWrap w:val="0"/>
                  <w:vAlign w:val="center"/>
                </w:tcPr>
                <w:p w14:paraId="5439516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C82B26D">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64.23</w:t>
                  </w:r>
                </w:p>
              </w:tc>
              <w:tc>
                <w:tcPr>
                  <w:tcW w:w="403" w:type="pct"/>
                  <w:tcBorders>
                    <w:tl2br w:val="nil"/>
                    <w:tr2bl w:val="nil"/>
                  </w:tcBorders>
                  <w:shd w:val="clear" w:color="auto" w:fill="auto"/>
                  <w:noWrap w:val="0"/>
                  <w:vAlign w:val="center"/>
                </w:tcPr>
                <w:p w14:paraId="2374EEA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35.85 </w:t>
                  </w:r>
                </w:p>
              </w:tc>
              <w:tc>
                <w:tcPr>
                  <w:tcW w:w="307" w:type="pct"/>
                  <w:vMerge w:val="continue"/>
                  <w:tcBorders>
                    <w:tl2br w:val="nil"/>
                    <w:tr2bl w:val="nil"/>
                  </w:tcBorders>
                  <w:shd w:val="clear" w:color="auto" w:fill="auto"/>
                  <w:noWrap w:val="0"/>
                  <w:vAlign w:val="center"/>
                </w:tcPr>
                <w:p w14:paraId="64A0EA8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42FB84B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5EBAD8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10.85 </w:t>
                  </w:r>
                </w:p>
              </w:tc>
              <w:tc>
                <w:tcPr>
                  <w:tcW w:w="444" w:type="pct"/>
                  <w:tcBorders>
                    <w:tl2br w:val="nil"/>
                    <w:tr2bl w:val="nil"/>
                  </w:tcBorders>
                  <w:shd w:val="clear" w:color="auto" w:fill="auto"/>
                  <w:noWrap w:val="0"/>
                  <w:vAlign w:val="center"/>
                </w:tcPr>
                <w:p w14:paraId="382D0CC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12CA90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2E93024">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0D5BA4C4">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77144428">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782A665B">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29347C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C2DB21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96.38</w:t>
                  </w:r>
                </w:p>
              </w:tc>
              <w:tc>
                <w:tcPr>
                  <w:tcW w:w="301" w:type="pct"/>
                  <w:tcBorders>
                    <w:tl2br w:val="nil"/>
                    <w:tr2bl w:val="nil"/>
                  </w:tcBorders>
                  <w:shd w:val="clear" w:color="auto" w:fill="auto"/>
                  <w:noWrap w:val="0"/>
                  <w:vAlign w:val="center"/>
                </w:tcPr>
                <w:p w14:paraId="52CEE1B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93.34</w:t>
                  </w:r>
                </w:p>
              </w:tc>
              <w:tc>
                <w:tcPr>
                  <w:tcW w:w="284" w:type="pct"/>
                  <w:tcBorders>
                    <w:tl2br w:val="nil"/>
                    <w:tr2bl w:val="nil"/>
                  </w:tcBorders>
                  <w:shd w:val="clear" w:color="auto" w:fill="auto"/>
                  <w:noWrap w:val="0"/>
                  <w:vAlign w:val="center"/>
                </w:tcPr>
                <w:p w14:paraId="5B57B5B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BD58027">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56.66</w:t>
                  </w:r>
                </w:p>
              </w:tc>
              <w:tc>
                <w:tcPr>
                  <w:tcW w:w="403" w:type="pct"/>
                  <w:tcBorders>
                    <w:tl2br w:val="nil"/>
                    <w:tr2bl w:val="nil"/>
                  </w:tcBorders>
                  <w:shd w:val="clear" w:color="auto" w:fill="auto"/>
                  <w:noWrap w:val="0"/>
                  <w:vAlign w:val="center"/>
                </w:tcPr>
                <w:p w14:paraId="42F797F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36.93 </w:t>
                  </w:r>
                </w:p>
              </w:tc>
              <w:tc>
                <w:tcPr>
                  <w:tcW w:w="307" w:type="pct"/>
                  <w:vMerge w:val="continue"/>
                  <w:tcBorders>
                    <w:tl2br w:val="nil"/>
                    <w:tr2bl w:val="nil"/>
                  </w:tcBorders>
                  <w:shd w:val="clear" w:color="auto" w:fill="auto"/>
                  <w:noWrap w:val="0"/>
                  <w:vAlign w:val="center"/>
                </w:tcPr>
                <w:p w14:paraId="23291FD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CC000D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A19D51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11.93 </w:t>
                  </w:r>
                </w:p>
              </w:tc>
              <w:tc>
                <w:tcPr>
                  <w:tcW w:w="444" w:type="pct"/>
                  <w:tcBorders>
                    <w:tl2br w:val="nil"/>
                    <w:tr2bl w:val="nil"/>
                  </w:tcBorders>
                  <w:shd w:val="clear" w:color="auto" w:fill="auto"/>
                  <w:noWrap w:val="0"/>
                  <w:vAlign w:val="center"/>
                </w:tcPr>
                <w:p w14:paraId="2C80789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0653D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47AE37E">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1406B2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43619D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6F47317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1A7FD55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5661A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97.62</w:t>
                  </w:r>
                </w:p>
              </w:tc>
              <w:tc>
                <w:tcPr>
                  <w:tcW w:w="301" w:type="pct"/>
                  <w:tcBorders>
                    <w:tl2br w:val="nil"/>
                    <w:tr2bl w:val="nil"/>
                  </w:tcBorders>
                  <w:shd w:val="clear" w:color="auto" w:fill="auto"/>
                  <w:noWrap w:val="0"/>
                  <w:vAlign w:val="center"/>
                </w:tcPr>
                <w:p w14:paraId="66E9128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99.85</w:t>
                  </w:r>
                </w:p>
              </w:tc>
              <w:tc>
                <w:tcPr>
                  <w:tcW w:w="284" w:type="pct"/>
                  <w:tcBorders>
                    <w:tl2br w:val="nil"/>
                    <w:tr2bl w:val="nil"/>
                  </w:tcBorders>
                  <w:shd w:val="clear" w:color="auto" w:fill="auto"/>
                  <w:noWrap w:val="0"/>
                  <w:vAlign w:val="center"/>
                </w:tcPr>
                <w:p w14:paraId="47BAE47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1B31D6A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50.15</w:t>
                  </w:r>
                </w:p>
              </w:tc>
              <w:tc>
                <w:tcPr>
                  <w:tcW w:w="403" w:type="pct"/>
                  <w:tcBorders>
                    <w:tl2br w:val="nil"/>
                    <w:tr2bl w:val="nil"/>
                  </w:tcBorders>
                  <w:shd w:val="clear" w:color="auto" w:fill="auto"/>
                  <w:noWrap w:val="0"/>
                  <w:vAlign w:val="center"/>
                </w:tcPr>
                <w:p w14:paraId="594CECD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37.99 </w:t>
                  </w:r>
                </w:p>
              </w:tc>
              <w:tc>
                <w:tcPr>
                  <w:tcW w:w="307" w:type="pct"/>
                  <w:vMerge w:val="continue"/>
                  <w:tcBorders>
                    <w:tl2br w:val="nil"/>
                    <w:tr2bl w:val="nil"/>
                  </w:tcBorders>
                  <w:shd w:val="clear" w:color="auto" w:fill="auto"/>
                  <w:noWrap w:val="0"/>
                  <w:vAlign w:val="center"/>
                </w:tcPr>
                <w:p w14:paraId="2C2A7F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561D03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88D838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12.99 </w:t>
                  </w:r>
                </w:p>
              </w:tc>
              <w:tc>
                <w:tcPr>
                  <w:tcW w:w="444" w:type="pct"/>
                  <w:tcBorders>
                    <w:tl2br w:val="nil"/>
                    <w:tr2bl w:val="nil"/>
                  </w:tcBorders>
                  <w:shd w:val="clear" w:color="auto" w:fill="auto"/>
                  <w:noWrap w:val="0"/>
                  <w:vAlign w:val="center"/>
                </w:tcPr>
                <w:p w14:paraId="32E2EEF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36B7C2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6237F1AF">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D5B178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9649DD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16A342D8">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5AEC2B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8DD8358">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94.62</w:t>
                  </w:r>
                </w:p>
              </w:tc>
              <w:tc>
                <w:tcPr>
                  <w:tcW w:w="301" w:type="pct"/>
                  <w:tcBorders>
                    <w:tl2br w:val="nil"/>
                    <w:tr2bl w:val="nil"/>
                  </w:tcBorders>
                  <w:shd w:val="clear" w:color="auto" w:fill="auto"/>
                  <w:noWrap w:val="0"/>
                  <w:vAlign w:val="center"/>
                </w:tcPr>
                <w:p w14:paraId="1C88ECF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110.58</w:t>
                  </w:r>
                </w:p>
              </w:tc>
              <w:tc>
                <w:tcPr>
                  <w:tcW w:w="284" w:type="pct"/>
                  <w:tcBorders>
                    <w:tl2br w:val="nil"/>
                    <w:tr2bl w:val="nil"/>
                  </w:tcBorders>
                  <w:shd w:val="clear" w:color="auto" w:fill="auto"/>
                  <w:noWrap w:val="0"/>
                  <w:vAlign w:val="center"/>
                </w:tcPr>
                <w:p w14:paraId="3E7204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ECE8CC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39.42</w:t>
                  </w:r>
                </w:p>
              </w:tc>
              <w:tc>
                <w:tcPr>
                  <w:tcW w:w="403" w:type="pct"/>
                  <w:tcBorders>
                    <w:tl2br w:val="nil"/>
                    <w:tr2bl w:val="nil"/>
                  </w:tcBorders>
                  <w:shd w:val="clear" w:color="auto" w:fill="auto"/>
                  <w:noWrap w:val="0"/>
                  <w:vAlign w:val="center"/>
                </w:tcPr>
                <w:p w14:paraId="7C3E714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40.09 </w:t>
                  </w:r>
                </w:p>
              </w:tc>
              <w:tc>
                <w:tcPr>
                  <w:tcW w:w="307" w:type="pct"/>
                  <w:vMerge w:val="continue"/>
                  <w:tcBorders>
                    <w:tl2br w:val="nil"/>
                    <w:tr2bl w:val="nil"/>
                  </w:tcBorders>
                  <w:shd w:val="clear" w:color="auto" w:fill="auto"/>
                  <w:noWrap w:val="0"/>
                  <w:vAlign w:val="center"/>
                </w:tcPr>
                <w:p w14:paraId="4906246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1E9E00C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48F0346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15.09 </w:t>
                  </w:r>
                </w:p>
              </w:tc>
              <w:tc>
                <w:tcPr>
                  <w:tcW w:w="444" w:type="pct"/>
                  <w:tcBorders>
                    <w:tl2br w:val="nil"/>
                    <w:tr2bl w:val="nil"/>
                  </w:tcBorders>
                  <w:shd w:val="clear" w:color="auto" w:fill="auto"/>
                  <w:noWrap w:val="0"/>
                  <w:vAlign w:val="center"/>
                </w:tcPr>
                <w:p w14:paraId="0AE30C8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759A57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3FC83B19">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6F3E2A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1417F19">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6D8D547D">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3AB4A8C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7D1DB2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94.98</w:t>
                  </w:r>
                </w:p>
              </w:tc>
              <w:tc>
                <w:tcPr>
                  <w:tcW w:w="301" w:type="pct"/>
                  <w:tcBorders>
                    <w:tl2br w:val="nil"/>
                    <w:tr2bl w:val="nil"/>
                  </w:tcBorders>
                  <w:shd w:val="clear" w:color="auto" w:fill="auto"/>
                  <w:noWrap w:val="0"/>
                  <w:vAlign w:val="center"/>
                </w:tcPr>
                <w:p w14:paraId="516E651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119.03</w:t>
                  </w:r>
                </w:p>
              </w:tc>
              <w:tc>
                <w:tcPr>
                  <w:tcW w:w="284" w:type="pct"/>
                  <w:tcBorders>
                    <w:tl2br w:val="nil"/>
                    <w:tr2bl w:val="nil"/>
                  </w:tcBorders>
                  <w:shd w:val="clear" w:color="auto" w:fill="auto"/>
                  <w:noWrap w:val="0"/>
                  <w:vAlign w:val="center"/>
                </w:tcPr>
                <w:p w14:paraId="4060B8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2DA9561B">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30.97</w:t>
                  </w:r>
                </w:p>
              </w:tc>
              <w:tc>
                <w:tcPr>
                  <w:tcW w:w="403" w:type="pct"/>
                  <w:tcBorders>
                    <w:tl2br w:val="nil"/>
                    <w:tr2bl w:val="nil"/>
                  </w:tcBorders>
                  <w:shd w:val="clear" w:color="auto" w:fill="auto"/>
                  <w:noWrap w:val="0"/>
                  <w:vAlign w:val="center"/>
                </w:tcPr>
                <w:p w14:paraId="2255964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42.18 </w:t>
                  </w:r>
                </w:p>
              </w:tc>
              <w:tc>
                <w:tcPr>
                  <w:tcW w:w="307" w:type="pct"/>
                  <w:vMerge w:val="continue"/>
                  <w:tcBorders>
                    <w:tl2br w:val="nil"/>
                    <w:tr2bl w:val="nil"/>
                  </w:tcBorders>
                  <w:shd w:val="clear" w:color="auto" w:fill="auto"/>
                  <w:noWrap w:val="0"/>
                  <w:vAlign w:val="center"/>
                </w:tcPr>
                <w:p w14:paraId="1A884169">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25E1E4F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235C1AD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17.18 </w:t>
                  </w:r>
                </w:p>
              </w:tc>
              <w:tc>
                <w:tcPr>
                  <w:tcW w:w="444" w:type="pct"/>
                  <w:tcBorders>
                    <w:tl2br w:val="nil"/>
                    <w:tr2bl w:val="nil"/>
                  </w:tcBorders>
                  <w:shd w:val="clear" w:color="auto" w:fill="auto"/>
                  <w:noWrap w:val="0"/>
                  <w:vAlign w:val="center"/>
                </w:tcPr>
                <w:p w14:paraId="3CDFA2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05FE83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20254A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269A290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3154DFAA">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1A656FC2">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0EDD87E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373B4E4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96.56</w:t>
                  </w:r>
                </w:p>
              </w:tc>
              <w:tc>
                <w:tcPr>
                  <w:tcW w:w="301" w:type="pct"/>
                  <w:tcBorders>
                    <w:tl2br w:val="nil"/>
                    <w:tr2bl w:val="nil"/>
                  </w:tcBorders>
                  <w:shd w:val="clear" w:color="auto" w:fill="auto"/>
                  <w:noWrap w:val="0"/>
                  <w:vAlign w:val="center"/>
                </w:tcPr>
                <w:p w14:paraId="409A5C5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124.49</w:t>
                  </w:r>
                </w:p>
              </w:tc>
              <w:tc>
                <w:tcPr>
                  <w:tcW w:w="284" w:type="pct"/>
                  <w:tcBorders>
                    <w:tl2br w:val="nil"/>
                    <w:tr2bl w:val="nil"/>
                  </w:tcBorders>
                  <w:shd w:val="clear" w:color="auto" w:fill="auto"/>
                  <w:noWrap w:val="0"/>
                  <w:vAlign w:val="center"/>
                </w:tcPr>
                <w:p w14:paraId="7CF8D67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295BC30">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34.49</w:t>
                  </w:r>
                </w:p>
              </w:tc>
              <w:tc>
                <w:tcPr>
                  <w:tcW w:w="403" w:type="pct"/>
                  <w:tcBorders>
                    <w:tl2br w:val="nil"/>
                    <w:tr2bl w:val="nil"/>
                  </w:tcBorders>
                  <w:shd w:val="clear" w:color="auto" w:fill="auto"/>
                  <w:noWrap w:val="0"/>
                  <w:vAlign w:val="center"/>
                </w:tcPr>
                <w:p w14:paraId="0631F00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41.25 </w:t>
                  </w:r>
                </w:p>
              </w:tc>
              <w:tc>
                <w:tcPr>
                  <w:tcW w:w="307" w:type="pct"/>
                  <w:vMerge w:val="continue"/>
                  <w:tcBorders>
                    <w:tl2br w:val="nil"/>
                    <w:tr2bl w:val="nil"/>
                  </w:tcBorders>
                  <w:shd w:val="clear" w:color="auto" w:fill="auto"/>
                  <w:noWrap w:val="0"/>
                  <w:vAlign w:val="center"/>
                </w:tcPr>
                <w:p w14:paraId="569CAF1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3C33D8A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1F0A0C51">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16.25 </w:t>
                  </w:r>
                </w:p>
              </w:tc>
              <w:tc>
                <w:tcPr>
                  <w:tcW w:w="444" w:type="pct"/>
                  <w:tcBorders>
                    <w:tl2br w:val="nil"/>
                    <w:tr2bl w:val="nil"/>
                  </w:tcBorders>
                  <w:shd w:val="clear" w:color="auto" w:fill="auto"/>
                  <w:noWrap w:val="0"/>
                  <w:vAlign w:val="center"/>
                </w:tcPr>
                <w:p w14:paraId="00B76E5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684B59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59A8DF16">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7BABC4F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1AD0DCF0">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614D6011">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4A5A155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6609208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94.8</w:t>
                  </w:r>
                </w:p>
              </w:tc>
              <w:tc>
                <w:tcPr>
                  <w:tcW w:w="301" w:type="pct"/>
                  <w:tcBorders>
                    <w:tl2br w:val="nil"/>
                    <w:tr2bl w:val="nil"/>
                  </w:tcBorders>
                  <w:shd w:val="clear" w:color="auto" w:fill="auto"/>
                  <w:noWrap w:val="0"/>
                  <w:vAlign w:val="center"/>
                </w:tcPr>
                <w:p w14:paraId="19C76B7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129.59</w:t>
                  </w:r>
                </w:p>
              </w:tc>
              <w:tc>
                <w:tcPr>
                  <w:tcW w:w="284" w:type="pct"/>
                  <w:tcBorders>
                    <w:tl2br w:val="nil"/>
                    <w:tr2bl w:val="nil"/>
                  </w:tcBorders>
                  <w:shd w:val="clear" w:color="auto" w:fill="auto"/>
                  <w:noWrap w:val="0"/>
                  <w:vAlign w:val="center"/>
                </w:tcPr>
                <w:p w14:paraId="3501656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56EF36D5">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36.07</w:t>
                  </w:r>
                </w:p>
              </w:tc>
              <w:tc>
                <w:tcPr>
                  <w:tcW w:w="403" w:type="pct"/>
                  <w:tcBorders>
                    <w:tl2br w:val="nil"/>
                    <w:tr2bl w:val="nil"/>
                  </w:tcBorders>
                  <w:shd w:val="clear" w:color="auto" w:fill="auto"/>
                  <w:noWrap w:val="0"/>
                  <w:vAlign w:val="center"/>
                </w:tcPr>
                <w:p w14:paraId="6C77C9B2">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40.86 </w:t>
                  </w:r>
                </w:p>
              </w:tc>
              <w:tc>
                <w:tcPr>
                  <w:tcW w:w="307" w:type="pct"/>
                  <w:vMerge w:val="continue"/>
                  <w:tcBorders>
                    <w:tl2br w:val="nil"/>
                    <w:tr2bl w:val="nil"/>
                  </w:tcBorders>
                  <w:shd w:val="clear" w:color="auto" w:fill="auto"/>
                  <w:noWrap w:val="0"/>
                  <w:vAlign w:val="center"/>
                </w:tcPr>
                <w:p w14:paraId="456E512E">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7524D0C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3E1281E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15.86 </w:t>
                  </w:r>
                </w:p>
              </w:tc>
              <w:tc>
                <w:tcPr>
                  <w:tcW w:w="444" w:type="pct"/>
                  <w:tcBorders>
                    <w:tl2br w:val="nil"/>
                    <w:tr2bl w:val="nil"/>
                  </w:tcBorders>
                  <w:shd w:val="clear" w:color="auto" w:fill="auto"/>
                  <w:noWrap w:val="0"/>
                  <w:vAlign w:val="center"/>
                </w:tcPr>
                <w:p w14:paraId="2FDB0BEA">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5E65D3A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0B5130D5">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F1860F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2407C53F">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61FB2DF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952D5E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7B5F137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94.8</w:t>
                  </w:r>
                </w:p>
              </w:tc>
              <w:tc>
                <w:tcPr>
                  <w:tcW w:w="301" w:type="pct"/>
                  <w:tcBorders>
                    <w:tl2br w:val="nil"/>
                    <w:tr2bl w:val="nil"/>
                  </w:tcBorders>
                  <w:shd w:val="clear" w:color="auto" w:fill="auto"/>
                  <w:noWrap w:val="0"/>
                  <w:vAlign w:val="center"/>
                </w:tcPr>
                <w:p w14:paraId="5582989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136.98</w:t>
                  </w:r>
                </w:p>
              </w:tc>
              <w:tc>
                <w:tcPr>
                  <w:tcW w:w="284" w:type="pct"/>
                  <w:tcBorders>
                    <w:tl2br w:val="nil"/>
                    <w:tr2bl w:val="nil"/>
                  </w:tcBorders>
                  <w:shd w:val="clear" w:color="auto" w:fill="auto"/>
                  <w:noWrap w:val="0"/>
                  <w:vAlign w:val="center"/>
                </w:tcPr>
                <w:p w14:paraId="3027AE8B">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1C96369">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37.66</w:t>
                  </w:r>
                </w:p>
              </w:tc>
              <w:tc>
                <w:tcPr>
                  <w:tcW w:w="403" w:type="pct"/>
                  <w:tcBorders>
                    <w:tl2br w:val="nil"/>
                    <w:tr2bl w:val="nil"/>
                  </w:tcBorders>
                  <w:shd w:val="clear" w:color="auto" w:fill="auto"/>
                  <w:noWrap w:val="0"/>
                  <w:vAlign w:val="center"/>
                </w:tcPr>
                <w:p w14:paraId="288C092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40.48 </w:t>
                  </w:r>
                </w:p>
              </w:tc>
              <w:tc>
                <w:tcPr>
                  <w:tcW w:w="307" w:type="pct"/>
                  <w:vMerge w:val="continue"/>
                  <w:tcBorders>
                    <w:tl2br w:val="nil"/>
                    <w:tr2bl w:val="nil"/>
                  </w:tcBorders>
                  <w:shd w:val="clear" w:color="auto" w:fill="auto"/>
                  <w:noWrap w:val="0"/>
                  <w:vAlign w:val="center"/>
                </w:tcPr>
                <w:p w14:paraId="66FE21A1">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D162C5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4082FA5">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15.48 </w:t>
                  </w:r>
                </w:p>
              </w:tc>
              <w:tc>
                <w:tcPr>
                  <w:tcW w:w="444" w:type="pct"/>
                  <w:tcBorders>
                    <w:tl2br w:val="nil"/>
                    <w:tr2bl w:val="nil"/>
                  </w:tcBorders>
                  <w:shd w:val="clear" w:color="auto" w:fill="auto"/>
                  <w:noWrap w:val="0"/>
                  <w:vAlign w:val="center"/>
                </w:tcPr>
                <w:p w14:paraId="1B99AC42">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4A7AC4A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27521B77">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3DB71E2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0CEF34B7">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0D940919">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62C9751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59BE444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94.8</w:t>
                  </w:r>
                </w:p>
              </w:tc>
              <w:tc>
                <w:tcPr>
                  <w:tcW w:w="301" w:type="pct"/>
                  <w:tcBorders>
                    <w:tl2br w:val="nil"/>
                    <w:tr2bl w:val="nil"/>
                  </w:tcBorders>
                  <w:shd w:val="clear" w:color="auto" w:fill="auto"/>
                  <w:noWrap w:val="0"/>
                  <w:vAlign w:val="center"/>
                </w:tcPr>
                <w:p w14:paraId="20D5575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142.79</w:t>
                  </w:r>
                </w:p>
              </w:tc>
              <w:tc>
                <w:tcPr>
                  <w:tcW w:w="284" w:type="pct"/>
                  <w:tcBorders>
                    <w:tl2br w:val="nil"/>
                    <w:tr2bl w:val="nil"/>
                  </w:tcBorders>
                  <w:shd w:val="clear" w:color="auto" w:fill="auto"/>
                  <w:noWrap w:val="0"/>
                  <w:vAlign w:val="center"/>
                </w:tcPr>
                <w:p w14:paraId="130FF7E5">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666227F6">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37.83</w:t>
                  </w:r>
                </w:p>
              </w:tc>
              <w:tc>
                <w:tcPr>
                  <w:tcW w:w="403" w:type="pct"/>
                  <w:tcBorders>
                    <w:tl2br w:val="nil"/>
                    <w:tr2bl w:val="nil"/>
                  </w:tcBorders>
                  <w:shd w:val="clear" w:color="auto" w:fill="auto"/>
                  <w:noWrap w:val="0"/>
                  <w:vAlign w:val="center"/>
                </w:tcPr>
                <w:p w14:paraId="24AB6BF4">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40.44 </w:t>
                  </w:r>
                </w:p>
              </w:tc>
              <w:tc>
                <w:tcPr>
                  <w:tcW w:w="307" w:type="pct"/>
                  <w:vMerge w:val="continue"/>
                  <w:tcBorders>
                    <w:tl2br w:val="nil"/>
                    <w:tr2bl w:val="nil"/>
                  </w:tcBorders>
                  <w:shd w:val="clear" w:color="auto" w:fill="auto"/>
                  <w:noWrap w:val="0"/>
                  <w:vAlign w:val="center"/>
                </w:tcPr>
                <w:p w14:paraId="17736904">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07ACAABF">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5CD85D36">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15.44 </w:t>
                  </w:r>
                </w:p>
              </w:tc>
              <w:tc>
                <w:tcPr>
                  <w:tcW w:w="444" w:type="pct"/>
                  <w:tcBorders>
                    <w:tl2br w:val="nil"/>
                    <w:tr2bl w:val="nil"/>
                  </w:tcBorders>
                  <w:shd w:val="clear" w:color="auto" w:fill="auto"/>
                  <w:noWrap w:val="0"/>
                  <w:vAlign w:val="center"/>
                </w:tcPr>
                <w:p w14:paraId="0C5882C7">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r w14:paraId="2AE0A2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213" w:type="pct"/>
                  <w:tcBorders>
                    <w:tl2br w:val="nil"/>
                    <w:tr2bl w:val="nil"/>
                  </w:tcBorders>
                  <w:shd w:val="clear" w:color="auto" w:fill="auto"/>
                  <w:noWrap w:val="0"/>
                  <w:vAlign w:val="center"/>
                </w:tcPr>
                <w:p w14:paraId="1538E08A">
                  <w:pPr>
                    <w:keepNext w:val="0"/>
                    <w:keepLines w:val="0"/>
                    <w:pageBreakBefore w:val="0"/>
                    <w:widowControl w:val="0"/>
                    <w:numPr>
                      <w:ilvl w:val="0"/>
                      <w:numId w:val="7"/>
                    </w:numPr>
                    <w:tabs>
                      <w:tab w:val="clear" w:pos="0"/>
                    </w:tabs>
                    <w:kinsoku/>
                    <w:wordWrap/>
                    <w:overflowPunct/>
                    <w:topLinePunct w:val="0"/>
                    <w:autoSpaceDE/>
                    <w:autoSpaceDN/>
                    <w:bidi w:val="0"/>
                    <w:adjustRightInd/>
                    <w:snapToGrid/>
                    <w:ind w:left="425" w:leftChars="0" w:hanging="425"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168" w:type="pct"/>
                  <w:vMerge w:val="continue"/>
                  <w:tcBorders>
                    <w:tl2br w:val="nil"/>
                    <w:tr2bl w:val="nil"/>
                  </w:tcBorders>
                  <w:shd w:val="clear" w:color="auto" w:fill="auto"/>
                  <w:noWrap w:val="0"/>
                  <w:vAlign w:val="center"/>
                </w:tcPr>
                <w:p w14:paraId="6544C07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0"/>
                      <w:sz w:val="21"/>
                      <w:szCs w:val="21"/>
                      <w:highlight w:val="none"/>
                      <w:lang w:bidi="ar"/>
                    </w:rPr>
                  </w:pPr>
                </w:p>
              </w:tc>
              <w:tc>
                <w:tcPr>
                  <w:tcW w:w="483" w:type="pct"/>
                  <w:tcBorders>
                    <w:tl2br w:val="nil"/>
                    <w:tr2bl w:val="nil"/>
                  </w:tcBorders>
                  <w:shd w:val="clear" w:color="auto" w:fill="auto"/>
                  <w:noWrap w:val="0"/>
                  <w:vAlign w:val="center"/>
                </w:tcPr>
                <w:p w14:paraId="5B4A623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拉伸机</w:t>
                  </w:r>
                </w:p>
              </w:tc>
              <w:tc>
                <w:tcPr>
                  <w:tcW w:w="341" w:type="pct"/>
                  <w:tcBorders>
                    <w:tl2br w:val="nil"/>
                    <w:tr2bl w:val="nil"/>
                  </w:tcBorders>
                  <w:shd w:val="clear" w:color="auto" w:fill="auto"/>
                  <w:noWrap w:val="0"/>
                  <w:vAlign w:val="center"/>
                </w:tcPr>
                <w:p w14:paraId="4A2D15FC">
                  <w:pPr>
                    <w:keepNext w:val="0"/>
                    <w:keepLines w:val="0"/>
                    <w:widowControl/>
                    <w:suppressLineNumbers w:val="0"/>
                    <w:jc w:val="center"/>
                    <w:textAlignment w:val="bottom"/>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cs="Times New Roman"/>
                      <w:i w:val="0"/>
                      <w:iCs w:val="0"/>
                      <w:color w:val="auto"/>
                      <w:kern w:val="0"/>
                      <w:sz w:val="21"/>
                      <w:szCs w:val="21"/>
                      <w:highlight w:val="none"/>
                      <w:u w:val="none"/>
                      <w:lang w:val="en-US" w:eastAsia="zh-CN" w:bidi="ar"/>
                    </w:rPr>
                    <w:t>80</w:t>
                  </w:r>
                </w:p>
              </w:tc>
              <w:tc>
                <w:tcPr>
                  <w:tcW w:w="377" w:type="pct"/>
                  <w:vMerge w:val="continue"/>
                  <w:tcBorders>
                    <w:tl2br w:val="nil"/>
                    <w:tr2bl w:val="nil"/>
                  </w:tcBorders>
                  <w:shd w:val="clear" w:color="auto" w:fill="auto"/>
                  <w:noWrap w:val="0"/>
                  <w:vAlign w:val="center"/>
                </w:tcPr>
                <w:p w14:paraId="293EFAE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kern w:val="2"/>
                      <w:sz w:val="21"/>
                      <w:szCs w:val="21"/>
                      <w:highlight w:val="none"/>
                      <w:lang w:val="en-US" w:eastAsia="zh-CN" w:bidi="ar-SA"/>
                    </w:rPr>
                  </w:pPr>
                </w:p>
              </w:tc>
              <w:tc>
                <w:tcPr>
                  <w:tcW w:w="314" w:type="pct"/>
                  <w:tcBorders>
                    <w:tl2br w:val="nil"/>
                    <w:tr2bl w:val="nil"/>
                  </w:tcBorders>
                  <w:shd w:val="clear" w:color="auto" w:fill="auto"/>
                  <w:noWrap w:val="0"/>
                  <w:vAlign w:val="center"/>
                </w:tcPr>
                <w:p w14:paraId="444764CD">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91.28</w:t>
                  </w:r>
                </w:p>
              </w:tc>
              <w:tc>
                <w:tcPr>
                  <w:tcW w:w="301" w:type="pct"/>
                  <w:tcBorders>
                    <w:tl2br w:val="nil"/>
                    <w:tr2bl w:val="nil"/>
                  </w:tcBorders>
                  <w:shd w:val="clear" w:color="auto" w:fill="auto"/>
                  <w:noWrap w:val="0"/>
                  <w:vAlign w:val="center"/>
                </w:tcPr>
                <w:p w14:paraId="7AB21AD6">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w:t>
                  </w:r>
                  <w:r>
                    <w:rPr>
                      <w:rFonts w:hint="default" w:ascii="Times New Roman" w:hAnsi="Times New Roman" w:eastAsia="宋体" w:cs="Times New Roman"/>
                      <w:bCs/>
                      <w:color w:val="auto"/>
                      <w:sz w:val="21"/>
                      <w:szCs w:val="21"/>
                      <w:highlight w:val="none"/>
                      <w:lang w:val="en-US" w:eastAsia="zh-CN"/>
                    </w:rPr>
                    <w:t>149.48</w:t>
                  </w:r>
                </w:p>
              </w:tc>
              <w:tc>
                <w:tcPr>
                  <w:tcW w:w="284" w:type="pct"/>
                  <w:tcBorders>
                    <w:tl2br w:val="nil"/>
                    <w:tr2bl w:val="nil"/>
                  </w:tcBorders>
                  <w:shd w:val="clear" w:color="auto" w:fill="auto"/>
                  <w:noWrap w:val="0"/>
                  <w:vAlign w:val="center"/>
                </w:tcPr>
                <w:p w14:paraId="566C1DFC">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cs="Times New Roman"/>
                      <w:bCs/>
                      <w:color w:val="auto"/>
                      <w:sz w:val="21"/>
                      <w:szCs w:val="21"/>
                      <w:highlight w:val="none"/>
                      <w:lang w:val="en-US" w:eastAsia="zh-CN"/>
                    </w:rPr>
                    <w:t>1.2</w:t>
                  </w:r>
                </w:p>
              </w:tc>
              <w:tc>
                <w:tcPr>
                  <w:tcW w:w="377" w:type="pct"/>
                  <w:tcBorders>
                    <w:tl2br w:val="nil"/>
                    <w:tr2bl w:val="nil"/>
                  </w:tcBorders>
                  <w:shd w:val="clear" w:color="auto" w:fill="auto"/>
                  <w:noWrap w:val="0"/>
                  <w:vAlign w:val="center"/>
                </w:tcPr>
                <w:p w14:paraId="4887ECE1">
                  <w:pPr>
                    <w:keepNext w:val="0"/>
                    <w:keepLines w:val="0"/>
                    <w:widowControl/>
                    <w:suppressLineNumbers w:val="0"/>
                    <w:jc w:val="right"/>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39.59</w:t>
                  </w:r>
                </w:p>
              </w:tc>
              <w:tc>
                <w:tcPr>
                  <w:tcW w:w="403" w:type="pct"/>
                  <w:tcBorders>
                    <w:tl2br w:val="nil"/>
                    <w:tr2bl w:val="nil"/>
                  </w:tcBorders>
                  <w:shd w:val="clear" w:color="auto" w:fill="auto"/>
                  <w:noWrap w:val="0"/>
                  <w:vAlign w:val="center"/>
                </w:tcPr>
                <w:p w14:paraId="62DB49FE">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40.05 </w:t>
                  </w:r>
                </w:p>
              </w:tc>
              <w:tc>
                <w:tcPr>
                  <w:tcW w:w="307" w:type="pct"/>
                  <w:vMerge w:val="continue"/>
                  <w:tcBorders>
                    <w:tl2br w:val="nil"/>
                    <w:tr2bl w:val="nil"/>
                  </w:tcBorders>
                  <w:shd w:val="clear" w:color="auto" w:fill="auto"/>
                  <w:noWrap w:val="0"/>
                  <w:vAlign w:val="center"/>
                </w:tcPr>
                <w:p w14:paraId="420D1140">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p>
              </w:tc>
              <w:tc>
                <w:tcPr>
                  <w:tcW w:w="498" w:type="pct"/>
                  <w:tcBorders>
                    <w:tl2br w:val="nil"/>
                    <w:tr2bl w:val="nil"/>
                  </w:tcBorders>
                  <w:shd w:val="clear" w:color="auto" w:fill="auto"/>
                  <w:noWrap w:val="0"/>
                  <w:vAlign w:val="center"/>
                </w:tcPr>
                <w:p w14:paraId="602C18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25</w:t>
                  </w:r>
                </w:p>
              </w:tc>
              <w:tc>
                <w:tcPr>
                  <w:tcW w:w="484" w:type="pct"/>
                  <w:tcBorders>
                    <w:tl2br w:val="nil"/>
                    <w:tr2bl w:val="nil"/>
                  </w:tcBorders>
                  <w:shd w:val="clear" w:color="auto" w:fill="auto"/>
                  <w:noWrap w:val="0"/>
                  <w:vAlign w:val="center"/>
                </w:tcPr>
                <w:p w14:paraId="75F9461D">
                  <w:pPr>
                    <w:keepNext w:val="0"/>
                    <w:keepLines w:val="0"/>
                    <w:widowControl/>
                    <w:suppressLineNumbers w:val="0"/>
                    <w:jc w:val="center"/>
                    <w:textAlignment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 xml:space="preserve">15.05 </w:t>
                  </w:r>
                </w:p>
              </w:tc>
              <w:tc>
                <w:tcPr>
                  <w:tcW w:w="444" w:type="pct"/>
                  <w:tcBorders>
                    <w:tl2br w:val="nil"/>
                    <w:tr2bl w:val="nil"/>
                  </w:tcBorders>
                  <w:shd w:val="clear" w:color="auto" w:fill="auto"/>
                  <w:noWrap w:val="0"/>
                  <w:vAlign w:val="center"/>
                </w:tcPr>
                <w:p w14:paraId="53579D63">
                  <w:pPr>
                    <w:keepNext w:val="0"/>
                    <w:keepLines w:val="0"/>
                    <w:widowControl/>
                    <w:suppressLineNumbers w:val="0"/>
                    <w:jc w:val="center"/>
                    <w:textAlignment w:val="bottom"/>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lang w:val="en-US" w:eastAsia="zh-CN"/>
                    </w:rPr>
                    <w:t>1</w:t>
                  </w:r>
                </w:p>
              </w:tc>
            </w:tr>
          </w:tbl>
          <w:p w14:paraId="744AE5D3">
            <w:pPr>
              <w:pStyle w:val="59"/>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hint="eastAsia"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注：以本项目</w:t>
            </w:r>
            <w:r>
              <w:rPr>
                <w:rFonts w:hint="eastAsia" w:cs="Times New Roman"/>
                <w:b/>
                <w:bCs/>
                <w:color w:val="auto"/>
                <w:sz w:val="21"/>
                <w:szCs w:val="21"/>
                <w:highlight w:val="none"/>
                <w:lang w:val="en-US" w:eastAsia="zh-CN"/>
              </w:rPr>
              <w:t>1#生产</w:t>
            </w:r>
            <w:r>
              <w:rPr>
                <w:rFonts w:hint="eastAsia" w:ascii="Times New Roman" w:hAnsi="Times New Roman" w:eastAsia="宋体" w:cs="Times New Roman"/>
                <w:b/>
                <w:bCs/>
                <w:color w:val="auto"/>
                <w:sz w:val="21"/>
                <w:szCs w:val="21"/>
                <w:highlight w:val="none"/>
                <w:lang w:val="en-US" w:eastAsia="zh-CN"/>
              </w:rPr>
              <w:t>车间西</w:t>
            </w:r>
            <w:r>
              <w:rPr>
                <w:rFonts w:hint="eastAsia" w:cs="Times New Roman"/>
                <w:b/>
                <w:bCs/>
                <w:color w:val="auto"/>
                <w:sz w:val="21"/>
                <w:szCs w:val="21"/>
                <w:highlight w:val="none"/>
                <w:lang w:val="en-US" w:eastAsia="zh-CN"/>
              </w:rPr>
              <w:t>北</w:t>
            </w:r>
            <w:r>
              <w:rPr>
                <w:rFonts w:hint="eastAsia" w:ascii="Times New Roman" w:hAnsi="Times New Roman" w:eastAsia="宋体" w:cs="Times New Roman"/>
                <w:b/>
                <w:bCs/>
                <w:color w:val="auto"/>
                <w:sz w:val="21"/>
                <w:szCs w:val="21"/>
                <w:highlight w:val="none"/>
                <w:lang w:val="en-US" w:eastAsia="zh-CN"/>
              </w:rPr>
              <w:t>为坐标原点（0，0，0）。</w:t>
            </w:r>
          </w:p>
          <w:p w14:paraId="2CF1DA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b/>
                <w:bCs/>
                <w:color w:val="auto"/>
                <w:spacing w:val="-2"/>
                <w:kern w:val="0"/>
                <w:sz w:val="21"/>
                <w:szCs w:val="21"/>
                <w:highlight w:val="none"/>
                <w:lang w:val="en-US" w:eastAsia="zh-CN"/>
              </w:rPr>
            </w:pPr>
            <w:r>
              <w:rPr>
                <w:rFonts w:hint="eastAsia" w:ascii="Times New Roman" w:hAnsi="Times New Roman" w:eastAsia="宋体" w:cs="Times New Roman"/>
                <w:b/>
                <w:bCs/>
                <w:color w:val="auto"/>
                <w:spacing w:val="-2"/>
                <w:kern w:val="0"/>
                <w:sz w:val="21"/>
                <w:szCs w:val="21"/>
                <w:highlight w:val="none"/>
                <w:lang w:val="en-US" w:eastAsia="zh-CN"/>
              </w:rPr>
              <w:t>表4-1</w:t>
            </w:r>
            <w:r>
              <w:rPr>
                <w:rFonts w:hint="eastAsia" w:cs="Times New Roman"/>
                <w:b/>
                <w:bCs/>
                <w:color w:val="auto"/>
                <w:spacing w:val="-2"/>
                <w:kern w:val="0"/>
                <w:sz w:val="21"/>
                <w:szCs w:val="21"/>
                <w:highlight w:val="none"/>
                <w:lang w:val="en-US" w:eastAsia="zh-CN"/>
              </w:rPr>
              <w:t>7</w:t>
            </w:r>
            <w:r>
              <w:rPr>
                <w:rFonts w:hint="eastAsia" w:ascii="Times New Roman" w:hAnsi="Times New Roman" w:eastAsia="宋体" w:cs="Times New Roman"/>
                <w:b/>
                <w:bCs/>
                <w:color w:val="auto"/>
                <w:spacing w:val="-2"/>
                <w:kern w:val="0"/>
                <w:sz w:val="21"/>
                <w:szCs w:val="21"/>
                <w:highlight w:val="none"/>
                <w:lang w:val="en-US" w:eastAsia="zh-CN"/>
              </w:rPr>
              <w:t xml:space="preserve">   本</w:t>
            </w:r>
            <w:r>
              <w:rPr>
                <w:rFonts w:ascii="Times New Roman" w:hAnsi="Times New Roman" w:eastAsia="宋体" w:cs="Times New Roman"/>
                <w:b/>
                <w:bCs/>
                <w:color w:val="auto"/>
                <w:spacing w:val="-2"/>
                <w:kern w:val="0"/>
                <w:sz w:val="21"/>
                <w:szCs w:val="21"/>
                <w:highlight w:val="none"/>
              </w:rPr>
              <w:t>项目噪声源</w:t>
            </w:r>
            <w:r>
              <w:rPr>
                <w:rFonts w:hint="eastAsia" w:ascii="Times New Roman" w:hAnsi="Times New Roman" w:eastAsia="宋体" w:cs="Times New Roman"/>
                <w:b/>
                <w:bCs/>
                <w:color w:val="auto"/>
                <w:spacing w:val="-2"/>
                <w:kern w:val="0"/>
                <w:sz w:val="21"/>
                <w:szCs w:val="21"/>
                <w:highlight w:val="none"/>
                <w:lang w:val="en-US" w:eastAsia="zh-CN"/>
              </w:rPr>
              <w:t>强调查清单一览表（室外声源）</w:t>
            </w:r>
          </w:p>
          <w:tbl>
            <w:tblPr>
              <w:tblStyle w:val="27"/>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63"/>
              <w:gridCol w:w="1578"/>
              <w:gridCol w:w="885"/>
              <w:gridCol w:w="982"/>
              <w:gridCol w:w="949"/>
              <w:gridCol w:w="1316"/>
              <w:gridCol w:w="1380"/>
              <w:gridCol w:w="625"/>
            </w:tblGrid>
            <w:tr w14:paraId="5B0327C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3" w:type="pct"/>
                  <w:vMerge w:val="restart"/>
                  <w:tcBorders>
                    <w:tl2br w:val="nil"/>
                    <w:tr2bl w:val="nil"/>
                  </w:tcBorders>
                  <w:noWrap w:val="0"/>
                  <w:vAlign w:val="center"/>
                </w:tcPr>
                <w:p w14:paraId="324EA72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序号</w:t>
                  </w:r>
                </w:p>
              </w:tc>
              <w:tc>
                <w:tcPr>
                  <w:tcW w:w="964" w:type="pct"/>
                  <w:vMerge w:val="restart"/>
                  <w:tcBorders>
                    <w:tl2br w:val="nil"/>
                    <w:tr2bl w:val="nil"/>
                  </w:tcBorders>
                  <w:noWrap w:val="0"/>
                  <w:vAlign w:val="center"/>
                </w:tcPr>
                <w:p w14:paraId="1A57FD4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eastAsia="宋体" w:cs="Times New Roman"/>
                      <w:b/>
                      <w:bCs/>
                      <w:color w:val="auto"/>
                      <w:sz w:val="21"/>
                      <w:szCs w:val="21"/>
                      <w:highlight w:val="none"/>
                      <w:lang w:val="en-US" w:eastAsia="zh-CN"/>
                    </w:rPr>
                    <w:t>声源名称</w:t>
                  </w:r>
                </w:p>
              </w:tc>
              <w:tc>
                <w:tcPr>
                  <w:tcW w:w="1721" w:type="pct"/>
                  <w:gridSpan w:val="3"/>
                  <w:tcBorders>
                    <w:tl2br w:val="nil"/>
                    <w:tr2bl w:val="nil"/>
                  </w:tcBorders>
                  <w:noWrap w:val="0"/>
                  <w:vAlign w:val="center"/>
                </w:tcPr>
                <w:p w14:paraId="7CE8FD0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空间相对位置/m</w:t>
                  </w:r>
                </w:p>
              </w:tc>
              <w:tc>
                <w:tcPr>
                  <w:tcW w:w="804" w:type="pct"/>
                  <w:vMerge w:val="restart"/>
                  <w:tcBorders>
                    <w:tl2br w:val="nil"/>
                    <w:tr2bl w:val="nil"/>
                  </w:tcBorders>
                  <w:noWrap w:val="0"/>
                  <w:vAlign w:val="center"/>
                </w:tcPr>
                <w:p w14:paraId="31D58036">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声功率级</w:t>
                  </w:r>
                  <w:r>
                    <w:rPr>
                      <w:rFonts w:hint="default" w:ascii="Times New Roman" w:hAnsi="Times New Roman" w:eastAsia="宋体" w:cs="Times New Roman"/>
                      <w:b/>
                      <w:bCs/>
                      <w:color w:val="auto"/>
                      <w:sz w:val="21"/>
                      <w:szCs w:val="21"/>
                      <w:highlight w:val="none"/>
                    </w:rPr>
                    <w:t>dB</w:t>
                  </w:r>
                  <w:r>
                    <w:rPr>
                      <w:rFonts w:hint="eastAsia" w:ascii="Times New Roman" w:hAnsi="Times New Roman" w:eastAsia="宋体" w:cs="Times New Roman"/>
                      <w:b/>
                      <w:bCs/>
                      <w:color w:val="auto"/>
                      <w:sz w:val="21"/>
                      <w:szCs w:val="21"/>
                      <w:highlight w:val="none"/>
                      <w:lang w:eastAsia="zh-CN"/>
                    </w:rPr>
                    <w:t>（</w:t>
                  </w:r>
                  <w:r>
                    <w:rPr>
                      <w:rFonts w:hint="default" w:ascii="Times New Roman" w:hAnsi="Times New Roman" w:eastAsia="宋体" w:cs="Times New Roman"/>
                      <w:b/>
                      <w:bCs/>
                      <w:color w:val="auto"/>
                      <w:sz w:val="21"/>
                      <w:szCs w:val="21"/>
                      <w:highlight w:val="none"/>
                    </w:rPr>
                    <w:t>A</w:t>
                  </w:r>
                  <w:r>
                    <w:rPr>
                      <w:rFonts w:hint="eastAsia" w:ascii="Times New Roman" w:hAnsi="Times New Roman" w:eastAsia="宋体" w:cs="Times New Roman"/>
                      <w:b/>
                      <w:bCs/>
                      <w:color w:val="auto"/>
                      <w:sz w:val="21"/>
                      <w:szCs w:val="21"/>
                      <w:highlight w:val="none"/>
                      <w:lang w:eastAsia="zh-CN"/>
                    </w:rPr>
                    <w:t>）</w:t>
                  </w:r>
                </w:p>
              </w:tc>
              <w:tc>
                <w:tcPr>
                  <w:tcW w:w="843" w:type="pct"/>
                  <w:vMerge w:val="restart"/>
                  <w:tcBorders>
                    <w:tl2br w:val="nil"/>
                    <w:tr2bl w:val="nil"/>
                  </w:tcBorders>
                  <w:noWrap w:val="0"/>
                  <w:vAlign w:val="center"/>
                </w:tcPr>
                <w:p w14:paraId="54D6BBFB">
                  <w:pPr>
                    <w:keepNext w:val="0"/>
                    <w:keepLines w:val="0"/>
                    <w:pageBreakBefore w:val="0"/>
                    <w:widowControl w:val="0"/>
                    <w:kinsoku/>
                    <w:wordWrap/>
                    <w:overflowPunct/>
                    <w:topLinePunct w:val="0"/>
                    <w:autoSpaceDE/>
                    <w:autoSpaceDN/>
                    <w:bidi w:val="0"/>
                    <w:adjustRightInd/>
                    <w:snapToGrid/>
                    <w:jc w:val="center"/>
                    <w:textAlignment w:val="auto"/>
                    <w:rPr>
                      <w:rFonts w:hint="eastAsia"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声源控制措施</w:t>
                  </w:r>
                </w:p>
              </w:tc>
              <w:tc>
                <w:tcPr>
                  <w:tcW w:w="382" w:type="pct"/>
                  <w:vMerge w:val="restart"/>
                  <w:tcBorders>
                    <w:tl2br w:val="nil"/>
                    <w:tr2bl w:val="nil"/>
                  </w:tcBorders>
                  <w:noWrap w:val="0"/>
                  <w:vAlign w:val="center"/>
                </w:tcPr>
                <w:p w14:paraId="1478EF2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rPr>
                  </w:pPr>
                  <w:r>
                    <w:rPr>
                      <w:rFonts w:hint="eastAsia" w:ascii="Times New Roman" w:hAnsi="Times New Roman" w:eastAsia="宋体" w:cs="Times New Roman"/>
                      <w:b/>
                      <w:bCs/>
                      <w:color w:val="auto"/>
                      <w:sz w:val="21"/>
                      <w:szCs w:val="21"/>
                      <w:highlight w:val="none"/>
                      <w:lang w:val="en-US" w:eastAsia="zh-CN"/>
                    </w:rPr>
                    <w:t>运行时段</w:t>
                  </w:r>
                </w:p>
              </w:tc>
            </w:tr>
            <w:tr w14:paraId="6CA5A49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3" w:type="pct"/>
                  <w:vMerge w:val="continue"/>
                  <w:tcBorders>
                    <w:tl2br w:val="nil"/>
                    <w:tr2bl w:val="nil"/>
                  </w:tcBorders>
                  <w:noWrap w:val="0"/>
                  <w:vAlign w:val="center"/>
                </w:tcPr>
                <w:p w14:paraId="728122A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964" w:type="pct"/>
                  <w:vMerge w:val="continue"/>
                  <w:tcBorders>
                    <w:tl2br w:val="nil"/>
                    <w:tr2bl w:val="nil"/>
                  </w:tcBorders>
                  <w:noWrap w:val="0"/>
                  <w:vAlign w:val="center"/>
                </w:tcPr>
                <w:p w14:paraId="2E4665C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p>
              </w:tc>
              <w:tc>
                <w:tcPr>
                  <w:tcW w:w="541" w:type="pct"/>
                  <w:tcBorders>
                    <w:tl2br w:val="nil"/>
                    <w:tr2bl w:val="nil"/>
                  </w:tcBorders>
                  <w:noWrap w:val="0"/>
                  <w:vAlign w:val="center"/>
                </w:tcPr>
                <w:p w14:paraId="032A3ED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X</w:t>
                  </w:r>
                </w:p>
              </w:tc>
              <w:tc>
                <w:tcPr>
                  <w:tcW w:w="600" w:type="pct"/>
                  <w:tcBorders>
                    <w:tl2br w:val="nil"/>
                    <w:tr2bl w:val="nil"/>
                  </w:tcBorders>
                  <w:noWrap w:val="0"/>
                  <w:vAlign w:val="center"/>
                </w:tcPr>
                <w:p w14:paraId="7DCF5D2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Y</w:t>
                  </w:r>
                </w:p>
              </w:tc>
              <w:tc>
                <w:tcPr>
                  <w:tcW w:w="580" w:type="pct"/>
                  <w:tcBorders>
                    <w:tl2br w:val="nil"/>
                    <w:tr2bl w:val="nil"/>
                  </w:tcBorders>
                  <w:noWrap w:val="0"/>
                  <w:vAlign w:val="center"/>
                </w:tcPr>
                <w:p w14:paraId="282BE7D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Z</w:t>
                  </w:r>
                </w:p>
              </w:tc>
              <w:tc>
                <w:tcPr>
                  <w:tcW w:w="804" w:type="pct"/>
                  <w:vMerge w:val="continue"/>
                  <w:tcBorders>
                    <w:tl2br w:val="nil"/>
                    <w:tr2bl w:val="nil"/>
                  </w:tcBorders>
                  <w:noWrap w:val="0"/>
                  <w:vAlign w:val="center"/>
                </w:tcPr>
                <w:p w14:paraId="591E117A">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b/>
                      <w:bCs/>
                      <w:color w:val="auto"/>
                      <w:sz w:val="21"/>
                      <w:szCs w:val="21"/>
                      <w:highlight w:val="none"/>
                      <w:lang w:val="en-US" w:eastAsia="zh-CN"/>
                    </w:rPr>
                  </w:pPr>
                </w:p>
              </w:tc>
              <w:tc>
                <w:tcPr>
                  <w:tcW w:w="843" w:type="pct"/>
                  <w:vMerge w:val="continue"/>
                  <w:tcBorders>
                    <w:tl2br w:val="nil"/>
                    <w:tr2bl w:val="nil"/>
                  </w:tcBorders>
                  <w:noWrap w:val="0"/>
                  <w:vAlign w:val="center"/>
                </w:tcPr>
                <w:p w14:paraId="49BEC5B1">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b/>
                      <w:bCs/>
                      <w:color w:val="auto"/>
                      <w:sz w:val="21"/>
                      <w:szCs w:val="21"/>
                      <w:highlight w:val="none"/>
                      <w:lang w:val="en-US" w:eastAsia="zh-CN"/>
                    </w:rPr>
                  </w:pPr>
                </w:p>
              </w:tc>
              <w:tc>
                <w:tcPr>
                  <w:tcW w:w="382" w:type="pct"/>
                  <w:vMerge w:val="continue"/>
                  <w:tcBorders>
                    <w:tl2br w:val="nil"/>
                    <w:tr2bl w:val="nil"/>
                  </w:tcBorders>
                  <w:noWrap w:val="0"/>
                  <w:vAlign w:val="center"/>
                </w:tcPr>
                <w:p w14:paraId="7B38AAE6">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b/>
                      <w:bCs/>
                      <w:color w:val="auto"/>
                      <w:sz w:val="21"/>
                      <w:szCs w:val="21"/>
                      <w:highlight w:val="none"/>
                      <w:lang w:val="en-US" w:eastAsia="zh-CN"/>
                    </w:rPr>
                  </w:pPr>
                </w:p>
              </w:tc>
            </w:tr>
            <w:tr w14:paraId="70F69D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3" w:type="pct"/>
                  <w:tcBorders>
                    <w:tl2br w:val="nil"/>
                    <w:tr2bl w:val="nil"/>
                  </w:tcBorders>
                  <w:noWrap w:val="0"/>
                  <w:vAlign w:val="center"/>
                </w:tcPr>
                <w:p w14:paraId="766D72F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1</w:t>
                  </w:r>
                </w:p>
              </w:tc>
              <w:tc>
                <w:tcPr>
                  <w:tcW w:w="964" w:type="pct"/>
                  <w:tcBorders>
                    <w:tl2br w:val="nil"/>
                    <w:tr2bl w:val="nil"/>
                  </w:tcBorders>
                  <w:noWrap w:val="0"/>
                  <w:vAlign w:val="center"/>
                </w:tcPr>
                <w:p w14:paraId="15A6A30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auto"/>
                      <w:kern w:val="2"/>
                      <w:sz w:val="21"/>
                      <w:szCs w:val="21"/>
                      <w:highlight w:val="none"/>
                      <w:lang w:val="en-US" w:eastAsia="zh-CN" w:bidi="ar-SA"/>
                    </w:rPr>
                  </w:pPr>
                  <w:r>
                    <w:rPr>
                      <w:rFonts w:hint="eastAsia" w:eastAsia="宋体"/>
                      <w:color w:val="auto"/>
                      <w:sz w:val="21"/>
                      <w:szCs w:val="21"/>
                      <w:highlight w:val="none"/>
                      <w:lang w:val="en-US" w:eastAsia="zh-CN"/>
                    </w:rPr>
                    <w:t>风机</w:t>
                  </w:r>
                </w:p>
              </w:tc>
              <w:tc>
                <w:tcPr>
                  <w:tcW w:w="541" w:type="pct"/>
                  <w:tcBorders>
                    <w:tl2br w:val="nil"/>
                    <w:tr2bl w:val="nil"/>
                  </w:tcBorders>
                  <w:noWrap w:val="0"/>
                  <w:vAlign w:val="center"/>
                </w:tcPr>
                <w:p w14:paraId="73632B9A">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21.31</w:t>
                  </w:r>
                </w:p>
              </w:tc>
              <w:tc>
                <w:tcPr>
                  <w:tcW w:w="600" w:type="pct"/>
                  <w:tcBorders>
                    <w:tl2br w:val="nil"/>
                    <w:tr2bl w:val="nil"/>
                  </w:tcBorders>
                  <w:noWrap w:val="0"/>
                  <w:vAlign w:val="center"/>
                </w:tcPr>
                <w:p w14:paraId="2318DB3D">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-56.35</w:t>
                  </w:r>
                </w:p>
              </w:tc>
              <w:tc>
                <w:tcPr>
                  <w:tcW w:w="580" w:type="pct"/>
                  <w:tcBorders>
                    <w:tl2br w:val="nil"/>
                    <w:tr2bl w:val="nil"/>
                  </w:tcBorders>
                  <w:noWrap w:val="0"/>
                  <w:vAlign w:val="center"/>
                </w:tcPr>
                <w:p w14:paraId="56424C32">
                  <w:pPr>
                    <w:keepNext w:val="0"/>
                    <w:keepLines w:val="0"/>
                    <w:pageBreakBefore w:val="0"/>
                    <w:widowControl w:val="0"/>
                    <w:kinsoku/>
                    <w:wordWrap/>
                    <w:overflowPunct/>
                    <w:topLinePunct w:val="0"/>
                    <w:autoSpaceDE/>
                    <w:autoSpaceDN/>
                    <w:bidi w:val="0"/>
                    <w:adjustRightInd/>
                    <w:snapToGrid/>
                    <w:jc w:val="center"/>
                    <w:textAlignment w:val="auto"/>
                    <w:rPr>
                      <w:rFonts w:hint="default" w:eastAsia="宋体" w:cs="Times New Roman"/>
                      <w:color w:val="auto"/>
                      <w:kern w:val="2"/>
                      <w:sz w:val="21"/>
                      <w:szCs w:val="21"/>
                      <w:highlight w:val="none"/>
                      <w:lang w:val="en-US" w:eastAsia="zh-CN" w:bidi="ar-SA"/>
                    </w:rPr>
                  </w:pPr>
                  <w:r>
                    <w:rPr>
                      <w:rFonts w:hint="eastAsia" w:eastAsia="宋体" w:cs="Times New Roman"/>
                      <w:color w:val="auto"/>
                      <w:kern w:val="2"/>
                      <w:sz w:val="21"/>
                      <w:szCs w:val="21"/>
                      <w:highlight w:val="none"/>
                      <w:lang w:val="en-US" w:eastAsia="zh-CN" w:bidi="ar-SA"/>
                    </w:rPr>
                    <w:t>0.5</w:t>
                  </w:r>
                </w:p>
              </w:tc>
              <w:tc>
                <w:tcPr>
                  <w:tcW w:w="804" w:type="pct"/>
                  <w:tcBorders>
                    <w:tl2br w:val="nil"/>
                    <w:tr2bl w:val="nil"/>
                  </w:tcBorders>
                  <w:noWrap w:val="0"/>
                  <w:vAlign w:val="center"/>
                </w:tcPr>
                <w:p w14:paraId="778F6CC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90</w:t>
                  </w:r>
                </w:p>
              </w:tc>
              <w:tc>
                <w:tcPr>
                  <w:tcW w:w="843" w:type="pct"/>
                  <w:vMerge w:val="restart"/>
                  <w:tcBorders>
                    <w:tl2br w:val="nil"/>
                    <w:tr2bl w:val="nil"/>
                  </w:tcBorders>
                  <w:noWrap w:val="0"/>
                  <w:vAlign w:val="center"/>
                </w:tcPr>
                <w:p w14:paraId="624B6C0B">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基础减振</w:t>
                  </w:r>
                  <w:r>
                    <w:rPr>
                      <w:rFonts w:hint="eastAsia"/>
                      <w:color w:val="auto"/>
                      <w:kern w:val="2"/>
                      <w:sz w:val="21"/>
                      <w:szCs w:val="21"/>
                      <w:highlight w:val="none"/>
                      <w:lang w:val="en-US" w:eastAsia="zh-CN" w:bidi="ar-SA"/>
                    </w:rPr>
                    <w:t>、厂区合理布局</w:t>
                  </w:r>
                </w:p>
              </w:tc>
              <w:tc>
                <w:tcPr>
                  <w:tcW w:w="382" w:type="pct"/>
                  <w:vMerge w:val="restart"/>
                  <w:tcBorders>
                    <w:tl2br w:val="nil"/>
                    <w:tr2bl w:val="nil"/>
                  </w:tcBorders>
                  <w:noWrap w:val="0"/>
                  <w:vAlign w:val="center"/>
                </w:tcPr>
                <w:p w14:paraId="12526E58">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kern w:val="2"/>
                      <w:sz w:val="21"/>
                      <w:szCs w:val="21"/>
                      <w:highlight w:val="none"/>
                      <w:lang w:val="en-US" w:eastAsia="zh-CN" w:bidi="ar-SA"/>
                    </w:rPr>
                  </w:pPr>
                  <w:r>
                    <w:rPr>
                      <w:rFonts w:hint="eastAsia" w:eastAsia="宋体" w:cs="Times New Roman"/>
                      <w:color w:val="auto"/>
                      <w:kern w:val="2"/>
                      <w:sz w:val="21"/>
                      <w:szCs w:val="21"/>
                      <w:highlight w:val="none"/>
                      <w:lang w:val="en-US" w:eastAsia="zh-CN" w:bidi="ar-SA"/>
                    </w:rPr>
                    <w:t>昼间</w:t>
                  </w:r>
                </w:p>
                <w:p w14:paraId="44572818">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eastAsia="宋体" w:cs="Times New Roman"/>
                      <w:color w:val="auto"/>
                      <w:kern w:val="2"/>
                      <w:sz w:val="21"/>
                      <w:szCs w:val="21"/>
                      <w:highlight w:val="none"/>
                      <w:lang w:val="en-US" w:eastAsia="zh-CN" w:bidi="ar-SA"/>
                    </w:rPr>
                    <w:t>夜间</w:t>
                  </w:r>
                </w:p>
              </w:tc>
            </w:tr>
            <w:tr w14:paraId="1066AA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3" w:type="pct"/>
                  <w:tcBorders>
                    <w:tl2br w:val="nil"/>
                    <w:tr2bl w:val="nil"/>
                  </w:tcBorders>
                  <w:noWrap w:val="0"/>
                  <w:vAlign w:val="center"/>
                </w:tcPr>
                <w:p w14:paraId="53B7BB51">
                  <w:pPr>
                    <w:keepNext w:val="0"/>
                    <w:keepLines w:val="0"/>
                    <w:pageBreakBefore w:val="0"/>
                    <w:widowControl w:val="0"/>
                    <w:kinsoku/>
                    <w:wordWrap/>
                    <w:overflowPunct/>
                    <w:topLinePunct w:val="0"/>
                    <w:autoSpaceDE/>
                    <w:autoSpaceDN/>
                    <w:bidi w:val="0"/>
                    <w:adjustRightInd/>
                    <w:snapToGrid/>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964" w:type="pct"/>
                  <w:tcBorders>
                    <w:tl2br w:val="nil"/>
                    <w:tr2bl w:val="nil"/>
                  </w:tcBorders>
                  <w:noWrap w:val="0"/>
                  <w:vAlign w:val="center"/>
                </w:tcPr>
                <w:p w14:paraId="0E6C94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z w:val="21"/>
                      <w:szCs w:val="21"/>
                      <w:highlight w:val="none"/>
                      <w:lang w:val="en-US" w:eastAsia="zh-CN"/>
                    </w:rPr>
                  </w:pPr>
                  <w:r>
                    <w:rPr>
                      <w:rFonts w:hint="eastAsia" w:eastAsia="宋体"/>
                      <w:color w:val="auto"/>
                      <w:sz w:val="21"/>
                      <w:szCs w:val="21"/>
                      <w:highlight w:val="none"/>
                      <w:lang w:val="en-US" w:eastAsia="zh-CN"/>
                    </w:rPr>
                    <w:t>风机</w:t>
                  </w:r>
                </w:p>
              </w:tc>
              <w:tc>
                <w:tcPr>
                  <w:tcW w:w="541" w:type="pct"/>
                  <w:tcBorders>
                    <w:tl2br w:val="nil"/>
                    <w:tr2bl w:val="nil"/>
                  </w:tcBorders>
                  <w:noWrap w:val="0"/>
                  <w:vAlign w:val="center"/>
                </w:tcPr>
                <w:p w14:paraId="6CB1BAC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i w:val="0"/>
                      <w:iCs w:val="0"/>
                      <w:color w:val="auto"/>
                      <w:kern w:val="0"/>
                      <w:sz w:val="18"/>
                      <w:szCs w:val="18"/>
                      <w:highlight w:val="none"/>
                      <w:u w:val="none"/>
                      <w:lang w:val="en-US" w:eastAsia="zh-CN" w:bidi="ar"/>
                    </w:rPr>
                  </w:pPr>
                  <w:r>
                    <w:rPr>
                      <w:rFonts w:hint="eastAsia" w:cs="Times New Roman"/>
                      <w:i w:val="0"/>
                      <w:iCs w:val="0"/>
                      <w:color w:val="auto"/>
                      <w:kern w:val="0"/>
                      <w:sz w:val="18"/>
                      <w:szCs w:val="18"/>
                      <w:highlight w:val="none"/>
                      <w:u w:val="none"/>
                      <w:lang w:val="en-US" w:eastAsia="zh-CN" w:bidi="ar"/>
                    </w:rPr>
                    <w:t>72.22</w:t>
                  </w:r>
                </w:p>
              </w:tc>
              <w:tc>
                <w:tcPr>
                  <w:tcW w:w="600" w:type="pct"/>
                  <w:tcBorders>
                    <w:tl2br w:val="nil"/>
                    <w:tr2bl w:val="nil"/>
                  </w:tcBorders>
                  <w:noWrap w:val="0"/>
                  <w:vAlign w:val="center"/>
                </w:tcPr>
                <w:p w14:paraId="0C1F9780">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-55</w:t>
                  </w:r>
                </w:p>
              </w:tc>
              <w:tc>
                <w:tcPr>
                  <w:tcW w:w="580" w:type="pct"/>
                  <w:tcBorders>
                    <w:tl2br w:val="nil"/>
                    <w:tr2bl w:val="nil"/>
                  </w:tcBorders>
                  <w:noWrap w:val="0"/>
                  <w:vAlign w:val="center"/>
                </w:tcPr>
                <w:p w14:paraId="79CD2818">
                  <w:pPr>
                    <w:keepNext w:val="0"/>
                    <w:keepLines w:val="0"/>
                    <w:pageBreakBefore w:val="0"/>
                    <w:widowControl w:val="0"/>
                    <w:kinsoku/>
                    <w:wordWrap/>
                    <w:overflowPunct/>
                    <w:topLinePunct w:val="0"/>
                    <w:autoSpaceDE/>
                    <w:autoSpaceDN/>
                    <w:bidi w:val="0"/>
                    <w:adjustRightInd/>
                    <w:snapToGrid/>
                    <w:jc w:val="center"/>
                    <w:textAlignment w:val="auto"/>
                    <w:rPr>
                      <w:rFonts w:hint="default"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0.5</w:t>
                  </w:r>
                </w:p>
              </w:tc>
              <w:tc>
                <w:tcPr>
                  <w:tcW w:w="804" w:type="pct"/>
                  <w:tcBorders>
                    <w:tl2br w:val="nil"/>
                    <w:tr2bl w:val="nil"/>
                  </w:tcBorders>
                  <w:noWrap w:val="0"/>
                  <w:vAlign w:val="center"/>
                </w:tcPr>
                <w:p w14:paraId="49657B8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90</w:t>
                  </w:r>
                </w:p>
              </w:tc>
              <w:tc>
                <w:tcPr>
                  <w:tcW w:w="843" w:type="pct"/>
                  <w:vMerge w:val="continue"/>
                  <w:tcBorders>
                    <w:tl2br w:val="nil"/>
                    <w:tr2bl w:val="nil"/>
                  </w:tcBorders>
                  <w:noWrap w:val="0"/>
                  <w:vAlign w:val="center"/>
                </w:tcPr>
                <w:p w14:paraId="5A5D8DCB">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sz w:val="21"/>
                      <w:szCs w:val="21"/>
                      <w:highlight w:val="none"/>
                      <w:lang w:val="en-US" w:eastAsia="zh-CN"/>
                    </w:rPr>
                  </w:pPr>
                </w:p>
              </w:tc>
              <w:tc>
                <w:tcPr>
                  <w:tcW w:w="382" w:type="pct"/>
                  <w:vMerge w:val="continue"/>
                  <w:tcBorders>
                    <w:tl2br w:val="nil"/>
                    <w:tr2bl w:val="nil"/>
                  </w:tcBorders>
                  <w:noWrap w:val="0"/>
                  <w:vAlign w:val="center"/>
                </w:tcPr>
                <w:p w14:paraId="7E4D2017">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kern w:val="2"/>
                      <w:sz w:val="21"/>
                      <w:szCs w:val="21"/>
                      <w:highlight w:val="none"/>
                      <w:lang w:val="en-US" w:eastAsia="zh-CN" w:bidi="ar-SA"/>
                    </w:rPr>
                  </w:pPr>
                </w:p>
              </w:tc>
            </w:tr>
            <w:tr w14:paraId="250C2A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83" w:type="pct"/>
                  <w:tcBorders>
                    <w:tl2br w:val="nil"/>
                    <w:tr2bl w:val="nil"/>
                  </w:tcBorders>
                  <w:noWrap w:val="0"/>
                  <w:vAlign w:val="center"/>
                </w:tcPr>
                <w:p w14:paraId="4249BECA">
                  <w:pPr>
                    <w:keepNext w:val="0"/>
                    <w:keepLines w:val="0"/>
                    <w:pageBreakBefore w:val="0"/>
                    <w:widowControl w:val="0"/>
                    <w:kinsoku/>
                    <w:wordWrap/>
                    <w:overflowPunct/>
                    <w:topLinePunct w:val="0"/>
                    <w:autoSpaceDE/>
                    <w:autoSpaceDN/>
                    <w:bidi w:val="0"/>
                    <w:adjustRightInd/>
                    <w:snapToGrid/>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964" w:type="pct"/>
                  <w:tcBorders>
                    <w:tl2br w:val="nil"/>
                    <w:tr2bl w:val="nil"/>
                  </w:tcBorders>
                  <w:noWrap w:val="0"/>
                  <w:vAlign w:val="center"/>
                </w:tcPr>
                <w:p w14:paraId="7BDB0CA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z w:val="21"/>
                      <w:szCs w:val="21"/>
                      <w:highlight w:val="none"/>
                      <w:lang w:val="en-US" w:eastAsia="zh-CN"/>
                    </w:rPr>
                  </w:pPr>
                  <w:r>
                    <w:rPr>
                      <w:rFonts w:hint="eastAsia" w:eastAsia="宋体"/>
                      <w:color w:val="auto"/>
                      <w:sz w:val="21"/>
                      <w:szCs w:val="21"/>
                      <w:highlight w:val="none"/>
                      <w:lang w:val="en-US" w:eastAsia="zh-CN"/>
                    </w:rPr>
                    <w:t>风机</w:t>
                  </w:r>
                </w:p>
              </w:tc>
              <w:tc>
                <w:tcPr>
                  <w:tcW w:w="541" w:type="pct"/>
                  <w:tcBorders>
                    <w:tl2br w:val="nil"/>
                    <w:tr2bl w:val="nil"/>
                  </w:tcBorders>
                  <w:noWrap w:val="0"/>
                  <w:vAlign w:val="center"/>
                </w:tcPr>
                <w:p w14:paraId="1251FE3E">
                  <w:pPr>
                    <w:keepNext w:val="0"/>
                    <w:keepLines w:val="0"/>
                    <w:pageBreakBefore w:val="0"/>
                    <w:widowControl w:val="0"/>
                    <w:kinsoku/>
                    <w:wordWrap/>
                    <w:overflowPunct/>
                    <w:topLinePunct w:val="0"/>
                    <w:autoSpaceDE/>
                    <w:autoSpaceDN/>
                    <w:bidi w:val="0"/>
                    <w:adjustRightInd/>
                    <w:snapToGrid/>
                    <w:jc w:val="center"/>
                    <w:textAlignment w:val="auto"/>
                    <w:rPr>
                      <w:rFonts w:hint="default" w:cs="Times New Roman"/>
                      <w:i w:val="0"/>
                      <w:iCs w:val="0"/>
                      <w:color w:val="auto"/>
                      <w:kern w:val="0"/>
                      <w:sz w:val="18"/>
                      <w:szCs w:val="18"/>
                      <w:highlight w:val="none"/>
                      <w:u w:val="none"/>
                      <w:lang w:val="en-US" w:eastAsia="zh-CN" w:bidi="ar"/>
                    </w:rPr>
                  </w:pPr>
                  <w:r>
                    <w:rPr>
                      <w:rFonts w:hint="eastAsia" w:cs="Times New Roman"/>
                      <w:i w:val="0"/>
                      <w:iCs w:val="0"/>
                      <w:color w:val="auto"/>
                      <w:kern w:val="0"/>
                      <w:sz w:val="18"/>
                      <w:szCs w:val="18"/>
                      <w:highlight w:val="none"/>
                      <w:u w:val="none"/>
                      <w:lang w:val="en-US" w:eastAsia="zh-CN" w:bidi="ar"/>
                    </w:rPr>
                    <w:t>72.67</w:t>
                  </w:r>
                </w:p>
              </w:tc>
              <w:tc>
                <w:tcPr>
                  <w:tcW w:w="600" w:type="pct"/>
                  <w:tcBorders>
                    <w:tl2br w:val="nil"/>
                    <w:tr2bl w:val="nil"/>
                  </w:tcBorders>
                  <w:noWrap w:val="0"/>
                  <w:vAlign w:val="center"/>
                </w:tcPr>
                <w:p w14:paraId="45923B4C">
                  <w:pPr>
                    <w:keepNext w:val="0"/>
                    <w:keepLines w:val="0"/>
                    <w:pageBreakBefore w:val="0"/>
                    <w:widowControl w:val="0"/>
                    <w:kinsoku/>
                    <w:wordWrap/>
                    <w:overflowPunct/>
                    <w:topLinePunct w:val="0"/>
                    <w:autoSpaceDE/>
                    <w:autoSpaceDN/>
                    <w:bidi w:val="0"/>
                    <w:adjustRightInd/>
                    <w:snapToGrid/>
                    <w:jc w:val="center"/>
                    <w:textAlignment w:val="auto"/>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-65.81</w:t>
                  </w:r>
                </w:p>
              </w:tc>
              <w:tc>
                <w:tcPr>
                  <w:tcW w:w="580" w:type="pct"/>
                  <w:tcBorders>
                    <w:tl2br w:val="nil"/>
                    <w:tr2bl w:val="nil"/>
                  </w:tcBorders>
                  <w:noWrap w:val="0"/>
                  <w:vAlign w:val="center"/>
                </w:tcPr>
                <w:p w14:paraId="14D4F207">
                  <w:pPr>
                    <w:keepNext w:val="0"/>
                    <w:keepLines w:val="0"/>
                    <w:pageBreakBefore w:val="0"/>
                    <w:widowControl w:val="0"/>
                    <w:kinsoku/>
                    <w:wordWrap/>
                    <w:overflowPunct/>
                    <w:topLinePunct w:val="0"/>
                    <w:autoSpaceDE/>
                    <w:autoSpaceDN/>
                    <w:bidi w:val="0"/>
                    <w:adjustRightInd/>
                    <w:snapToGrid/>
                    <w:jc w:val="center"/>
                    <w:textAlignment w:val="auto"/>
                    <w:rPr>
                      <w:rFonts w:hint="default"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0.5</w:t>
                  </w:r>
                </w:p>
              </w:tc>
              <w:tc>
                <w:tcPr>
                  <w:tcW w:w="804" w:type="pct"/>
                  <w:tcBorders>
                    <w:tl2br w:val="nil"/>
                    <w:tr2bl w:val="nil"/>
                  </w:tcBorders>
                  <w:noWrap w:val="0"/>
                  <w:vAlign w:val="center"/>
                </w:tcPr>
                <w:p w14:paraId="3431845F">
                  <w:pPr>
                    <w:keepNext w:val="0"/>
                    <w:keepLines w:val="0"/>
                    <w:pageBreakBefore w:val="0"/>
                    <w:widowControl w:val="0"/>
                    <w:kinsoku/>
                    <w:wordWrap/>
                    <w:overflowPunct/>
                    <w:topLinePunct w:val="0"/>
                    <w:autoSpaceDE/>
                    <w:autoSpaceDN/>
                    <w:bidi w:val="0"/>
                    <w:adjustRightInd/>
                    <w:snapToGrid/>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w:t>
                  </w:r>
                </w:p>
              </w:tc>
              <w:tc>
                <w:tcPr>
                  <w:tcW w:w="843" w:type="pct"/>
                  <w:vMerge w:val="continue"/>
                  <w:tcBorders>
                    <w:tl2br w:val="nil"/>
                    <w:tr2bl w:val="nil"/>
                  </w:tcBorders>
                  <w:noWrap w:val="0"/>
                  <w:vAlign w:val="center"/>
                </w:tcPr>
                <w:p w14:paraId="6F78F8E4">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sz w:val="21"/>
                      <w:szCs w:val="21"/>
                      <w:highlight w:val="none"/>
                      <w:lang w:val="en-US" w:eastAsia="zh-CN"/>
                    </w:rPr>
                  </w:pPr>
                </w:p>
              </w:tc>
              <w:tc>
                <w:tcPr>
                  <w:tcW w:w="382" w:type="pct"/>
                  <w:vMerge w:val="continue"/>
                  <w:tcBorders>
                    <w:tl2br w:val="nil"/>
                    <w:tr2bl w:val="nil"/>
                  </w:tcBorders>
                  <w:noWrap w:val="0"/>
                  <w:vAlign w:val="center"/>
                </w:tcPr>
                <w:p w14:paraId="368EC3C7">
                  <w:pPr>
                    <w:keepNext w:val="0"/>
                    <w:keepLines w:val="0"/>
                    <w:pageBreakBefore w:val="0"/>
                    <w:widowControl w:val="0"/>
                    <w:kinsoku/>
                    <w:wordWrap/>
                    <w:overflowPunct/>
                    <w:topLinePunct w:val="0"/>
                    <w:autoSpaceDE/>
                    <w:autoSpaceDN/>
                    <w:bidi w:val="0"/>
                    <w:adjustRightInd/>
                    <w:snapToGrid/>
                    <w:jc w:val="center"/>
                    <w:textAlignment w:val="auto"/>
                    <w:rPr>
                      <w:rFonts w:hint="eastAsia" w:eastAsia="宋体" w:cs="Times New Roman"/>
                      <w:color w:val="auto"/>
                      <w:kern w:val="2"/>
                      <w:sz w:val="21"/>
                      <w:szCs w:val="21"/>
                      <w:highlight w:val="none"/>
                      <w:lang w:val="en-US" w:eastAsia="zh-CN" w:bidi="ar-SA"/>
                    </w:rPr>
                  </w:pPr>
                </w:p>
              </w:tc>
            </w:tr>
          </w:tbl>
          <w:p w14:paraId="2067001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1、预测模式</w:t>
            </w:r>
          </w:p>
          <w:p w14:paraId="4E179616">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单个室外点声源在预测点产生的声级计算基本公式</w:t>
            </w:r>
          </w:p>
          <w:p w14:paraId="66C53025">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已知声源的倍频带声功率级</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从63Hz到8000Hz标称频带中心频率的8个倍频带</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，预测点位置的倍频带声压级Lp</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r</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可按下式计算：</w:t>
            </w:r>
          </w:p>
          <w:p w14:paraId="08005657">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Lp</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r</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Lw</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Dc</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p>
          <w:p w14:paraId="2F33E548">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div</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atm</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gr</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bar</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misc</w:t>
            </w:r>
          </w:p>
          <w:p w14:paraId="1820C5CB">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式中：Lp</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r</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——距离声源r处的倍频带声压级，dB；</w:t>
            </w:r>
          </w:p>
          <w:p w14:paraId="07308B00">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Lw</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倍频带声功率级，dB；</w:t>
            </w:r>
          </w:p>
          <w:p w14:paraId="69506B67">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Dc</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指向性校正，dB；</w:t>
            </w:r>
          </w:p>
          <w:p w14:paraId="08FB6C74">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倍频带衰减，dB；</w:t>
            </w:r>
          </w:p>
          <w:p w14:paraId="7D037535">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div</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几何发散引起的倍频带衰减，dB；</w:t>
            </w:r>
          </w:p>
          <w:p w14:paraId="7D431C4A">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gr</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地面效应引起的倍频带衰减，dB；</w:t>
            </w:r>
          </w:p>
          <w:p w14:paraId="745DD3F2">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atm</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大气吸收引起的倍频带衰减，dB；</w:t>
            </w:r>
          </w:p>
          <w:p w14:paraId="05D990F4">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bar</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声屏障引起的倍频带衰减，dB；</w:t>
            </w:r>
          </w:p>
          <w:p w14:paraId="60903013">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A</w:t>
            </w:r>
            <w:r>
              <w:rPr>
                <w:rFonts w:hint="default" w:ascii="Times New Roman" w:hAnsi="Times New Roman" w:eastAsia="宋体" w:cs="Times New Roman"/>
                <w:color w:val="auto"/>
                <w:sz w:val="21"/>
                <w:szCs w:val="21"/>
                <w:highlight w:val="none"/>
                <w:vertAlign w:val="subscript"/>
              </w:rPr>
              <w:t>misc</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其他多方面效应引起的倍频带衰减，dB。</w:t>
            </w:r>
          </w:p>
          <w:p w14:paraId="1BEDC06E">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2</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室内点声源对厂界噪声预测点贡献值预测模式</w:t>
            </w:r>
          </w:p>
          <w:p w14:paraId="3928FA86">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室内声源首先换算为等效室外声源，再按各类声源模式计算。</w:t>
            </w:r>
          </w:p>
          <w:p w14:paraId="73333F23">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①首先计算出某个室内声源靠近围护结构处的倍频带声压级：</w:t>
            </w:r>
          </w:p>
          <w:p w14:paraId="129A97AC">
            <w:pPr>
              <w:keepNext w:val="0"/>
              <w:keepLines w:val="0"/>
              <w:pageBreakBefore w:val="0"/>
              <w:widowControl w:val="0"/>
              <w:kinsoku/>
              <w:wordWrap/>
              <w:overflowPunct/>
              <w:topLinePunct w:val="0"/>
              <w:autoSpaceDE/>
              <w:autoSpaceDN/>
              <w:bidi w:val="0"/>
              <w:adjustRightInd/>
              <w:snapToGrid/>
              <w:spacing w:line="240" w:lineRule="auto"/>
              <w:ind w:right="0" w:firstLine="420" w:firstLineChars="200"/>
              <w:textAlignment w:val="auto"/>
              <w:rPr>
                <w:rFonts w:hint="default" w:ascii="Times New Roman" w:hAnsi="Times New Roman" w:eastAsia="宋体" w:cs="Times New Roman"/>
                <w:color w:val="auto"/>
                <w:sz w:val="21"/>
                <w:szCs w:val="21"/>
                <w:highlight w:val="none"/>
                <w:lang w:val="en-US"/>
              </w:rPr>
            </w:pPr>
            <m:oMathPara>
              <m:oMath>
                <m:r>
                  <m:rPr>
                    <m:sty m:val="p"/>
                  </m:rPr>
                  <w:rPr>
                    <w:rFonts w:hint="default" w:ascii="Cambria Math" w:hAnsi="Cambria Math" w:cs="Times New Roman"/>
                    <w:color w:val="auto"/>
                    <w:kern w:val="2"/>
                    <w:sz w:val="21"/>
                    <w:szCs w:val="24"/>
                    <w:highlight w:val="none"/>
                    <w:lang w:val="en-US" w:eastAsia="zh-CN" w:bidi="ar-SA"/>
                  </w:rPr>
                  <m:t>Lp1=L</m:t>
                </m:r>
                <m:r>
                  <m:rPr>
                    <m:sty m:val="p"/>
                  </m:rPr>
                  <w:rPr>
                    <w:rFonts w:hint="eastAsia" w:ascii="Cambria Math" w:hAnsi="Cambria Math" w:cs="Times New Roman"/>
                    <w:color w:val="auto"/>
                    <w:kern w:val="2"/>
                    <w:sz w:val="21"/>
                    <w:szCs w:val="24"/>
                    <w:highlight w:val="none"/>
                    <w:lang w:val="en-US" w:eastAsia="zh-CN" w:bidi="ar-SA"/>
                  </w:rPr>
                  <m:t>w</m:t>
                </m:r>
                <m:r>
                  <m:rPr>
                    <m:sty m:val="p"/>
                  </m:rPr>
                  <w:rPr>
                    <w:rFonts w:hint="default" w:ascii="Cambria Math" w:hAnsi="Cambria Math" w:cs="Times New Roman"/>
                    <w:color w:val="auto"/>
                    <w:kern w:val="2"/>
                    <w:sz w:val="21"/>
                    <w:szCs w:val="24"/>
                    <w:highlight w:val="none"/>
                    <w:lang w:val="en-US" w:eastAsia="zh-CN" w:bidi="ar-SA"/>
                  </w:rPr>
                  <m:t>+10lg(</m:t>
                </m:r>
                <m:f>
                  <m:fPr>
                    <m:ctrlPr>
                      <w:rPr>
                        <w:rFonts w:hint="default" w:ascii="Cambria Math" w:hAnsi="Cambria Math" w:cs="Times New Roman"/>
                        <w:color w:val="auto"/>
                        <w:kern w:val="2"/>
                        <w:sz w:val="21"/>
                        <w:szCs w:val="24"/>
                        <w:highlight w:val="none"/>
                        <w:lang w:val="en-US" w:eastAsia="zh-CN" w:bidi="ar-SA"/>
                      </w:rPr>
                    </m:ctrlPr>
                  </m:fPr>
                  <m:num>
                    <m:r>
                      <m:rPr>
                        <m:sty m:val="p"/>
                      </m:rPr>
                      <w:rPr>
                        <w:rFonts w:hint="default" w:ascii="Cambria Math" w:hAnsi="Cambria Math" w:cs="Times New Roman"/>
                        <w:color w:val="auto"/>
                        <w:kern w:val="2"/>
                        <w:sz w:val="21"/>
                        <w:szCs w:val="24"/>
                        <w:highlight w:val="none"/>
                        <w:lang w:val="en-US" w:eastAsia="zh-CN" w:bidi="ar-SA"/>
                      </w:rPr>
                      <m:t>Q</m:t>
                    </m:r>
                    <m:ctrlPr>
                      <w:rPr>
                        <w:rFonts w:hint="default" w:ascii="Cambria Math" w:hAnsi="Cambria Math" w:cs="Times New Roman"/>
                        <w:color w:val="auto"/>
                        <w:kern w:val="2"/>
                        <w:sz w:val="21"/>
                        <w:szCs w:val="24"/>
                        <w:highlight w:val="none"/>
                        <w:lang w:val="en-US" w:eastAsia="zh-CN" w:bidi="ar-SA"/>
                      </w:rPr>
                    </m:ctrlPr>
                  </m:num>
                  <m:den>
                    <m:r>
                      <m:rPr>
                        <m:sty m:val="p"/>
                      </m:rPr>
                      <w:rPr>
                        <w:rFonts w:hint="default" w:ascii="Cambria Math" w:hAnsi="Cambria Math" w:cs="Times New Roman"/>
                        <w:color w:val="auto"/>
                        <w:kern w:val="2"/>
                        <w:sz w:val="21"/>
                        <w:szCs w:val="24"/>
                        <w:highlight w:val="none"/>
                        <w:lang w:val="en-US" w:eastAsia="zh-CN" w:bidi="ar-SA"/>
                      </w:rPr>
                      <m:t>4</m:t>
                    </m:r>
                    <m:r>
                      <m:rPr>
                        <m:sty m:val="p"/>
                      </m:rPr>
                      <w:rPr>
                        <w:rFonts w:hint="eastAsia" w:ascii="Cambria Math" w:hAnsi="Cambria Math" w:cs="Times New Roman"/>
                        <w:color w:val="auto"/>
                        <w:kern w:val="2"/>
                        <w:sz w:val="21"/>
                        <w:szCs w:val="24"/>
                        <w:highlight w:val="none"/>
                        <w:lang w:val="en-US" w:eastAsia="zh-CN" w:bidi="ar-SA"/>
                      </w:rPr>
                      <m:t>π</m:t>
                    </m:r>
                    <m:sSup>
                      <m:sSupPr>
                        <m:ctrlPr>
                          <w:rPr>
                            <w:rFonts w:hint="eastAsia" w:ascii="Cambria Math" w:hAnsi="Cambria Math" w:cs="Times New Roman"/>
                            <w:color w:val="auto"/>
                            <w:kern w:val="2"/>
                            <w:sz w:val="21"/>
                            <w:szCs w:val="24"/>
                            <w:highlight w:val="none"/>
                            <w:lang w:val="en-US" w:eastAsia="zh-CN" w:bidi="ar-SA"/>
                          </w:rPr>
                        </m:ctrlPr>
                      </m:sSupPr>
                      <m:e>
                        <m:r>
                          <m:rPr>
                            <m:sty m:val="p"/>
                          </m:rPr>
                          <w:rPr>
                            <w:rFonts w:hint="default" w:ascii="Cambria Math" w:hAnsi="Cambria Math" w:cs="Times New Roman"/>
                            <w:color w:val="auto"/>
                            <w:kern w:val="2"/>
                            <w:sz w:val="21"/>
                            <w:szCs w:val="24"/>
                            <w:highlight w:val="none"/>
                            <w:lang w:val="en-US" w:eastAsia="zh-CN" w:bidi="ar-SA"/>
                          </w:rPr>
                          <m:t>r</m:t>
                        </m:r>
                        <m:ctrlPr>
                          <w:rPr>
                            <w:rFonts w:hint="eastAsia" w:ascii="Cambria Math" w:hAnsi="Cambria Math" w:cs="Times New Roman"/>
                            <w:color w:val="auto"/>
                            <w:kern w:val="2"/>
                            <w:sz w:val="21"/>
                            <w:szCs w:val="24"/>
                            <w:highlight w:val="none"/>
                            <w:lang w:val="en-US" w:eastAsia="zh-CN" w:bidi="ar-SA"/>
                          </w:rPr>
                        </m:ctrlPr>
                      </m:e>
                      <m:sup>
                        <m:r>
                          <m:rPr>
                            <m:sty m:val="p"/>
                          </m:rPr>
                          <w:rPr>
                            <w:rFonts w:hint="default" w:ascii="Cambria Math" w:hAnsi="Cambria Math" w:cs="Times New Roman"/>
                            <w:color w:val="auto"/>
                            <w:kern w:val="2"/>
                            <w:sz w:val="21"/>
                            <w:szCs w:val="24"/>
                            <w:highlight w:val="none"/>
                            <w:lang w:val="en-US" w:eastAsia="zh-CN" w:bidi="ar-SA"/>
                          </w:rPr>
                          <m:t>2</m:t>
                        </m:r>
                        <m:ctrlPr>
                          <w:rPr>
                            <w:rFonts w:hint="eastAsia" w:ascii="Cambria Math" w:hAnsi="Cambria Math" w:cs="Times New Roman"/>
                            <w:color w:val="auto"/>
                            <w:kern w:val="2"/>
                            <w:sz w:val="21"/>
                            <w:szCs w:val="24"/>
                            <w:highlight w:val="none"/>
                            <w:lang w:val="en-US" w:eastAsia="zh-CN" w:bidi="ar-SA"/>
                          </w:rPr>
                        </m:ctrlPr>
                      </m:sup>
                    </m:sSup>
                    <m:ctrlPr>
                      <w:rPr>
                        <w:rFonts w:hint="default" w:ascii="Cambria Math" w:hAnsi="Cambria Math" w:cs="Times New Roman"/>
                        <w:color w:val="auto"/>
                        <w:kern w:val="2"/>
                        <w:sz w:val="21"/>
                        <w:szCs w:val="24"/>
                        <w:highlight w:val="none"/>
                        <w:lang w:val="en-US" w:eastAsia="zh-CN" w:bidi="ar-SA"/>
                      </w:rPr>
                    </m:ctrlPr>
                  </m:den>
                </m:f>
                <m:r>
                  <m:rPr>
                    <m:sty m:val="p"/>
                  </m:rPr>
                  <w:rPr>
                    <w:rFonts w:hint="default" w:ascii="Cambria Math" w:hAnsi="Cambria Math" w:cs="Times New Roman"/>
                    <w:color w:val="auto"/>
                    <w:kern w:val="2"/>
                    <w:sz w:val="21"/>
                    <w:szCs w:val="24"/>
                    <w:highlight w:val="none"/>
                    <w:lang w:val="en-US" w:eastAsia="zh-CN" w:bidi="ar-SA"/>
                  </w:rPr>
                  <m:t>+</m:t>
                </m:r>
                <m:f>
                  <m:fPr>
                    <m:ctrlPr>
                      <w:rPr>
                        <w:rFonts w:hint="default" w:ascii="Cambria Math" w:hAnsi="Cambria Math" w:cs="Times New Roman"/>
                        <w:i w:val="0"/>
                        <w:color w:val="auto"/>
                        <w:kern w:val="2"/>
                        <w:sz w:val="21"/>
                        <w:szCs w:val="24"/>
                        <w:highlight w:val="none"/>
                        <w:lang w:val="en-US" w:eastAsia="zh-CN" w:bidi="ar-SA"/>
                      </w:rPr>
                    </m:ctrlPr>
                  </m:fPr>
                  <m:num>
                    <m:r>
                      <m:rPr>
                        <m:sty m:val="p"/>
                      </m:rPr>
                      <w:rPr>
                        <w:rFonts w:hint="default" w:ascii="Cambria Math" w:hAnsi="Cambria Math" w:cs="Times New Roman"/>
                        <w:color w:val="auto"/>
                        <w:kern w:val="2"/>
                        <w:sz w:val="21"/>
                        <w:szCs w:val="24"/>
                        <w:highlight w:val="none"/>
                        <w:lang w:val="en-US" w:eastAsia="zh-CN" w:bidi="ar-SA"/>
                      </w:rPr>
                      <m:t>4</m:t>
                    </m:r>
                    <m:ctrlPr>
                      <w:rPr>
                        <w:rFonts w:hint="default" w:ascii="Cambria Math" w:hAnsi="Cambria Math" w:cs="Times New Roman"/>
                        <w:i w:val="0"/>
                        <w:color w:val="auto"/>
                        <w:kern w:val="2"/>
                        <w:sz w:val="21"/>
                        <w:szCs w:val="24"/>
                        <w:highlight w:val="none"/>
                        <w:lang w:val="en-US" w:eastAsia="zh-CN" w:bidi="ar-SA"/>
                      </w:rPr>
                    </m:ctrlPr>
                  </m:num>
                  <m:den>
                    <m:r>
                      <m:rPr>
                        <m:sty m:val="p"/>
                      </m:rPr>
                      <w:rPr>
                        <w:rFonts w:hint="default" w:ascii="Cambria Math" w:hAnsi="Cambria Math" w:cs="Times New Roman"/>
                        <w:color w:val="auto"/>
                        <w:kern w:val="2"/>
                        <w:sz w:val="21"/>
                        <w:szCs w:val="24"/>
                        <w:highlight w:val="none"/>
                        <w:lang w:val="en-US" w:eastAsia="zh-CN" w:bidi="ar-SA"/>
                      </w:rPr>
                      <m:t>R</m:t>
                    </m:r>
                    <m:ctrlPr>
                      <w:rPr>
                        <w:rFonts w:hint="default" w:ascii="Cambria Math" w:hAnsi="Cambria Math" w:cs="Times New Roman"/>
                        <w:i w:val="0"/>
                        <w:color w:val="auto"/>
                        <w:kern w:val="2"/>
                        <w:sz w:val="21"/>
                        <w:szCs w:val="24"/>
                        <w:highlight w:val="none"/>
                        <w:lang w:val="en-US" w:eastAsia="zh-CN" w:bidi="ar-SA"/>
                      </w:rPr>
                    </m:ctrlPr>
                  </m:den>
                </m:f>
                <m:r>
                  <m:rPr>
                    <m:sty m:val="p"/>
                  </m:rPr>
                  <w:rPr>
                    <w:rFonts w:hint="default" w:ascii="Cambria Math" w:hAnsi="Cambria Math" w:cs="Times New Roman"/>
                    <w:color w:val="auto"/>
                    <w:kern w:val="2"/>
                    <w:sz w:val="21"/>
                    <w:szCs w:val="24"/>
                    <w:highlight w:val="none"/>
                    <w:lang w:val="en-US" w:eastAsia="zh-CN" w:bidi="ar-SA"/>
                  </w:rPr>
                  <m:t>)</m:t>
                </m:r>
              </m:oMath>
            </m:oMathPara>
          </w:p>
          <w:p w14:paraId="0DE99423">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式中：</w:t>
            </w:r>
          </w:p>
          <w:p w14:paraId="783B0B9D">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L</w:t>
            </w:r>
            <w:r>
              <w:rPr>
                <w:rFonts w:hint="default" w:ascii="Times New Roman" w:hAnsi="Times New Roman" w:eastAsia="宋体" w:cs="Times New Roman"/>
                <w:color w:val="auto"/>
                <w:sz w:val="21"/>
                <w:szCs w:val="21"/>
                <w:highlight w:val="none"/>
                <w:vertAlign w:val="subscript"/>
              </w:rPr>
              <w:t>p1</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室内声源在靠近围护结构处产生的倍频带声压级，dB；</w:t>
            </w:r>
          </w:p>
          <w:p w14:paraId="6BB4CAF6">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Lw</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声源的倍频带声功率级，dB</w:t>
            </w:r>
            <w:r>
              <w:rPr>
                <w:rFonts w:hint="default" w:ascii="Times New Roman" w:hAnsi="Times New Roman" w:eastAsia="宋体" w:cs="Times New Roman"/>
                <w:color w:val="auto"/>
                <w:sz w:val="21"/>
                <w:szCs w:val="21"/>
                <w:highlight w:val="none"/>
                <w:lang w:eastAsia="zh-CN"/>
              </w:rPr>
              <w:t>；</w:t>
            </w:r>
          </w:p>
          <w:p w14:paraId="3847AA20">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r</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声源到靠近围护结构某点处的距离，m</w:t>
            </w:r>
            <w:r>
              <w:rPr>
                <w:rFonts w:hint="default" w:ascii="Times New Roman" w:hAnsi="Times New Roman" w:eastAsia="宋体" w:cs="Times New Roman"/>
                <w:color w:val="auto"/>
                <w:sz w:val="21"/>
                <w:szCs w:val="21"/>
                <w:highlight w:val="none"/>
                <w:lang w:eastAsia="zh-CN"/>
              </w:rPr>
              <w:t>；</w:t>
            </w:r>
          </w:p>
          <w:p w14:paraId="5E83AD73">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Q</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指向性因子</w:t>
            </w:r>
            <w:r>
              <w:rPr>
                <w:rFonts w:hint="default" w:ascii="Times New Roman" w:hAnsi="Times New Roman" w:eastAsia="宋体" w:cs="Times New Roman"/>
                <w:color w:val="auto"/>
                <w:sz w:val="21"/>
                <w:szCs w:val="21"/>
                <w:highlight w:val="none"/>
                <w:lang w:eastAsia="zh-CN"/>
              </w:rPr>
              <w:t>；</w:t>
            </w:r>
          </w:p>
          <w:p w14:paraId="6184429B">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R</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房间常数，</w:t>
            </w:r>
            <w:r>
              <w:rPr>
                <w:rFonts w:hint="default" w:ascii="Times New Roman" w:hAnsi="Times New Roman" w:eastAsia="宋体" w:cs="Times New Roman"/>
                <w:i/>
                <w:color w:val="auto"/>
                <w:position w:val="-1"/>
                <w:sz w:val="21"/>
                <w:szCs w:val="21"/>
                <w:highlight w:val="none"/>
              </w:rPr>
              <w:t>R</w:t>
            </w:r>
            <w:r>
              <w:rPr>
                <w:rFonts w:hint="default" w:ascii="Times New Roman" w:hAnsi="Times New Roman" w:eastAsia="宋体" w:cs="Times New Roman"/>
                <w:i/>
                <w:color w:val="auto"/>
                <w:position w:val="-1"/>
                <w:sz w:val="21"/>
                <w:szCs w:val="21"/>
                <w:highlight w:val="none"/>
                <w:lang w:val="en-US" w:eastAsia="zh-CN"/>
              </w:rPr>
              <w:t>=</w:t>
            </w:r>
            <w:r>
              <w:rPr>
                <w:rFonts w:hint="default" w:ascii="Times New Roman" w:hAnsi="Times New Roman" w:eastAsia="宋体" w:cs="Times New Roman"/>
                <w:i/>
                <w:color w:val="auto"/>
                <w:position w:val="-1"/>
                <w:sz w:val="21"/>
                <w:szCs w:val="21"/>
                <w:highlight w:val="none"/>
              </w:rPr>
              <w:t>S</w:t>
            </w:r>
            <w:r>
              <w:rPr>
                <w:rFonts w:hint="default" w:ascii="Times New Roman" w:hAnsi="Times New Roman" w:eastAsia="宋体" w:cs="Times New Roman"/>
                <w:i/>
                <w:color w:val="auto"/>
                <w:position w:val="-1"/>
                <w:sz w:val="21"/>
                <w:szCs w:val="21"/>
                <w:highlight w:val="none"/>
                <w:lang w:val="en-US" w:eastAsia="zh-CN"/>
              </w:rPr>
              <w:t>α</w:t>
            </w:r>
            <w:r>
              <w:rPr>
                <w:rFonts w:hint="default" w:ascii="Times New Roman" w:hAnsi="Times New Roman" w:eastAsia="宋体" w:cs="Times New Roman"/>
                <w:color w:val="auto"/>
                <w:position w:val="-1"/>
                <w:sz w:val="21"/>
                <w:szCs w:val="21"/>
                <w:highlight w:val="none"/>
              </w:rPr>
              <w:t>/</w:t>
            </w:r>
            <w:r>
              <w:rPr>
                <w:rFonts w:hint="eastAsia" w:ascii="Times New Roman" w:hAnsi="Times New Roman" w:eastAsia="宋体" w:cs="Times New Roman"/>
                <w:color w:val="auto"/>
                <w:position w:val="-1"/>
                <w:sz w:val="21"/>
                <w:szCs w:val="21"/>
                <w:highlight w:val="none"/>
                <w:lang w:eastAsia="zh-CN"/>
              </w:rPr>
              <w:t>（</w:t>
            </w:r>
            <w:r>
              <w:rPr>
                <w:rFonts w:hint="default" w:ascii="Times New Roman" w:hAnsi="Times New Roman" w:eastAsia="宋体" w:cs="Times New Roman"/>
                <w:color w:val="auto"/>
                <w:position w:val="-1"/>
                <w:sz w:val="21"/>
                <w:szCs w:val="21"/>
                <w:highlight w:val="none"/>
              </w:rPr>
              <w:t>1</w:t>
            </w:r>
            <w:r>
              <w:rPr>
                <w:rFonts w:hint="default" w:ascii="Times New Roman" w:hAnsi="Times New Roman" w:eastAsia="宋体" w:cs="Times New Roman"/>
                <w:color w:val="auto"/>
                <w:position w:val="-1"/>
                <w:sz w:val="21"/>
                <w:szCs w:val="21"/>
                <w:highlight w:val="none"/>
                <w:lang w:val="en-US" w:eastAsia="zh-CN"/>
              </w:rPr>
              <w:t>-α</w:t>
            </w:r>
            <w:r>
              <w:rPr>
                <w:rFonts w:hint="eastAsia" w:ascii="Times New Roman" w:hAnsi="Times New Roman" w:eastAsia="宋体" w:cs="Times New Roman"/>
                <w:color w:val="auto"/>
                <w:position w:val="-1"/>
                <w:sz w:val="21"/>
                <w:szCs w:val="21"/>
                <w:highlight w:val="none"/>
                <w:lang w:eastAsia="zh-CN"/>
              </w:rPr>
              <w:t>）</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i/>
                <w:color w:val="auto"/>
                <w:position w:val="-1"/>
                <w:sz w:val="21"/>
                <w:szCs w:val="21"/>
                <w:highlight w:val="none"/>
              </w:rPr>
              <w:t>S</w:t>
            </w:r>
            <w:r>
              <w:rPr>
                <w:rFonts w:hint="default" w:ascii="Times New Roman" w:hAnsi="Times New Roman" w:eastAsia="宋体" w:cs="Times New Roman"/>
                <w:color w:val="auto"/>
                <w:sz w:val="21"/>
                <w:szCs w:val="21"/>
                <w:highlight w:val="none"/>
              </w:rPr>
              <w:t>为房间内表面面积，m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position w:val="-1"/>
                <w:sz w:val="21"/>
                <w:szCs w:val="21"/>
                <w:highlight w:val="none"/>
                <w:lang w:val="en-US" w:eastAsia="zh-CN"/>
              </w:rPr>
              <w:t>α</w:t>
            </w:r>
            <w:r>
              <w:rPr>
                <w:rFonts w:hint="default" w:ascii="Times New Roman" w:hAnsi="Times New Roman" w:eastAsia="宋体" w:cs="Times New Roman"/>
                <w:color w:val="auto"/>
                <w:sz w:val="21"/>
                <w:szCs w:val="21"/>
                <w:highlight w:val="none"/>
              </w:rPr>
              <w:t>为平均吸声系数</w:t>
            </w:r>
            <w:r>
              <w:rPr>
                <w:rFonts w:hint="default" w:ascii="Times New Roman" w:hAnsi="Times New Roman" w:eastAsia="宋体" w:cs="Times New Roman"/>
                <w:color w:val="auto"/>
                <w:sz w:val="21"/>
                <w:szCs w:val="21"/>
                <w:highlight w:val="none"/>
                <w:lang w:eastAsia="zh-CN"/>
              </w:rPr>
              <w:t>。</w:t>
            </w:r>
          </w:p>
          <w:p w14:paraId="2CAE7BDC">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②计算出所有室内声源在靠近围护结构处产生的i倍频带叠加声压级：</w:t>
            </w:r>
          </w:p>
          <w:p w14:paraId="61B9C4CD">
            <w:pPr>
              <w:keepNext w:val="0"/>
              <w:keepLines w:val="0"/>
              <w:pageBreakBefore w:val="0"/>
              <w:widowControl w:val="0"/>
              <w:kinsoku/>
              <w:wordWrap/>
              <w:overflowPunct/>
              <w:topLinePunct w:val="0"/>
              <w:autoSpaceDE/>
              <w:autoSpaceDN/>
              <w:bidi w:val="0"/>
              <w:adjustRightInd/>
              <w:snapToGrid/>
              <w:spacing w:line="240" w:lineRule="auto"/>
              <w:ind w:right="0" w:firstLine="420" w:firstLineChars="200"/>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1746885" cy="478790"/>
                  <wp:effectExtent l="0" t="0" r="5715" b="16510"/>
                  <wp:docPr id="1"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53"/>
                          <pic:cNvPicPr>
                            <a:picLocks noChangeAspect="1"/>
                          </pic:cNvPicPr>
                        </pic:nvPicPr>
                        <pic:blipFill>
                          <a:blip r:embed="rId17"/>
                          <a:stretch>
                            <a:fillRect/>
                          </a:stretch>
                        </pic:blipFill>
                        <pic:spPr>
                          <a:xfrm>
                            <a:off x="0" y="0"/>
                            <a:ext cx="1746885" cy="478790"/>
                          </a:xfrm>
                          <a:prstGeom prst="rect">
                            <a:avLst/>
                          </a:prstGeom>
                          <a:noFill/>
                          <a:ln>
                            <a:noFill/>
                          </a:ln>
                        </pic:spPr>
                      </pic:pic>
                    </a:graphicData>
                  </a:graphic>
                </wp:inline>
              </w:drawing>
            </w:r>
          </w:p>
          <w:p w14:paraId="7E7EEB3E">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jc w:val="left"/>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式中：L</w:t>
            </w:r>
            <w:r>
              <w:rPr>
                <w:rFonts w:hint="default" w:ascii="Times New Roman" w:hAnsi="Times New Roman" w:eastAsia="宋体" w:cs="Times New Roman"/>
                <w:color w:val="auto"/>
                <w:kern w:val="0"/>
                <w:sz w:val="21"/>
                <w:szCs w:val="21"/>
                <w:highlight w:val="none"/>
                <w:vertAlign w:val="subscript"/>
                <w:lang w:val="en-US" w:eastAsia="zh-CN" w:bidi="ar-SA"/>
              </w:rPr>
              <w:t>pli</w:t>
            </w:r>
            <w:r>
              <w:rPr>
                <w:rFonts w:hint="eastAsia" w:ascii="Times New Roman" w:hAnsi="Times New Roman" w:eastAsia="宋体" w:cs="Times New Roman"/>
                <w:color w:val="auto"/>
                <w:kern w:val="0"/>
                <w:sz w:val="21"/>
                <w:szCs w:val="21"/>
                <w:highlight w:val="none"/>
                <w:lang w:val="en-US" w:eastAsia="zh-CN" w:bidi="ar-SA"/>
              </w:rPr>
              <w:t>（</w:t>
            </w:r>
            <w:r>
              <w:rPr>
                <w:rFonts w:hint="default" w:ascii="Times New Roman" w:hAnsi="Times New Roman" w:eastAsia="宋体" w:cs="Times New Roman"/>
                <w:color w:val="auto"/>
                <w:kern w:val="0"/>
                <w:sz w:val="21"/>
                <w:szCs w:val="21"/>
                <w:highlight w:val="none"/>
                <w:lang w:val="en-US" w:eastAsia="zh-CN" w:bidi="ar-SA"/>
              </w:rPr>
              <w:t>T</w:t>
            </w:r>
            <w:r>
              <w:rPr>
                <w:rFonts w:hint="eastAsia" w:ascii="Times New Roman" w:hAnsi="Times New Roman" w:eastAsia="宋体" w:cs="Times New Roman"/>
                <w:color w:val="auto"/>
                <w:kern w:val="0"/>
                <w:sz w:val="21"/>
                <w:szCs w:val="21"/>
                <w:highlight w:val="none"/>
                <w:lang w:val="en-US" w:eastAsia="zh-CN" w:bidi="ar-SA"/>
              </w:rPr>
              <w:t>）</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SA"/>
              </w:rPr>
              <w:t>靠近围护结构处室内N个声源i倍频带的叠加声压级，dB；</w:t>
            </w:r>
          </w:p>
          <w:p w14:paraId="2003CEC0">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jc w:val="left"/>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L</w:t>
            </w:r>
            <w:r>
              <w:rPr>
                <w:rFonts w:hint="default" w:ascii="Times New Roman" w:hAnsi="Times New Roman" w:eastAsia="宋体" w:cs="Times New Roman"/>
                <w:color w:val="auto"/>
                <w:sz w:val="21"/>
                <w:szCs w:val="21"/>
                <w:highlight w:val="none"/>
                <w:vertAlign w:val="subscript"/>
                <w:lang w:val="en-US" w:eastAsia="zh-CN"/>
              </w:rPr>
              <w:t>plij</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SA"/>
              </w:rPr>
              <w:t>室内j声源i倍频带的声压级，dB；</w:t>
            </w:r>
          </w:p>
          <w:p w14:paraId="5CB6AD70">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N</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bidi="ar-SA"/>
              </w:rPr>
              <w:t>室内声源总数。</w:t>
            </w:r>
          </w:p>
          <w:p w14:paraId="1512EED2">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bidi="ar-SA"/>
              </w:rPr>
              <w:t>③计算出室外靠近围护结构处的声压级：</w:t>
            </w:r>
          </w:p>
          <w:p w14:paraId="38D93D64">
            <w:pPr>
              <w:pStyle w:val="25"/>
              <w:keepNext w:val="0"/>
              <w:keepLines w:val="0"/>
              <w:pageBreakBefore w:val="0"/>
              <w:widowControl w:val="0"/>
              <w:kinsoku/>
              <w:wordWrap/>
              <w:overflowPunct/>
              <w:topLinePunct w:val="0"/>
              <w:autoSpaceDE w:val="0"/>
              <w:autoSpaceDN w:val="0"/>
              <w:bidi w:val="0"/>
              <w:adjustRightInd w:val="0"/>
              <w:snapToGrid/>
              <w:spacing w:line="240" w:lineRule="auto"/>
              <w:ind w:right="0" w:firstLine="420" w:firstLineChars="200"/>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2016125" cy="281305"/>
                  <wp:effectExtent l="0" t="0" r="3175" b="3810"/>
                  <wp:docPr id="2"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4"/>
                          <pic:cNvPicPr>
                            <a:picLocks noChangeAspect="1"/>
                          </pic:cNvPicPr>
                        </pic:nvPicPr>
                        <pic:blipFill>
                          <a:blip r:embed="rId18"/>
                          <a:stretch>
                            <a:fillRect/>
                          </a:stretch>
                        </pic:blipFill>
                        <pic:spPr>
                          <a:xfrm>
                            <a:off x="0" y="0"/>
                            <a:ext cx="2016125" cy="281305"/>
                          </a:xfrm>
                          <a:prstGeom prst="rect">
                            <a:avLst/>
                          </a:prstGeom>
                          <a:noFill/>
                          <a:ln>
                            <a:noFill/>
                          </a:ln>
                        </pic:spPr>
                      </pic:pic>
                    </a:graphicData>
                  </a:graphic>
                </wp:inline>
              </w:drawing>
            </w:r>
          </w:p>
          <w:p w14:paraId="701AEB64">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式中：</w:t>
            </w:r>
            <w:r>
              <w:rPr>
                <w:rFonts w:hint="default" w:ascii="Times New Roman" w:hAnsi="Times New Roman" w:eastAsia="宋体" w:cs="Times New Roman"/>
                <w:color w:val="auto"/>
                <w:sz w:val="21"/>
                <w:szCs w:val="21"/>
                <w:highlight w:val="none"/>
                <w:lang w:val="en-US" w:eastAsia="zh-CN"/>
              </w:rPr>
              <w:t>L</w:t>
            </w:r>
            <w:r>
              <w:rPr>
                <w:rFonts w:hint="default" w:ascii="Times New Roman" w:hAnsi="Times New Roman" w:eastAsia="宋体" w:cs="Times New Roman"/>
                <w:color w:val="auto"/>
                <w:sz w:val="21"/>
                <w:szCs w:val="21"/>
                <w:highlight w:val="none"/>
                <w:vertAlign w:val="subscript"/>
                <w:lang w:val="en-US" w:eastAsia="zh-CN"/>
              </w:rPr>
              <w:t>p2i</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T</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靠近围护结构处室外N个声源</w:t>
            </w:r>
            <w:r>
              <w:rPr>
                <w:rFonts w:hint="default" w:ascii="Times New Roman" w:hAnsi="Times New Roman" w:eastAsia="宋体" w:cs="Times New Roman"/>
                <w:i/>
                <w:color w:val="auto"/>
                <w:sz w:val="21"/>
                <w:szCs w:val="21"/>
                <w:highlight w:val="none"/>
              </w:rPr>
              <w:t>i</w:t>
            </w:r>
            <w:r>
              <w:rPr>
                <w:rFonts w:hint="default" w:ascii="Times New Roman" w:hAnsi="Times New Roman" w:eastAsia="宋体" w:cs="Times New Roman"/>
                <w:color w:val="auto"/>
                <w:sz w:val="21"/>
                <w:szCs w:val="21"/>
                <w:highlight w:val="none"/>
              </w:rPr>
              <w:t>倍频带的叠加声压级，</w:t>
            </w:r>
            <w:r>
              <w:rPr>
                <w:rFonts w:hint="default" w:ascii="Times New Roman" w:hAnsi="Times New Roman" w:eastAsia="宋体" w:cs="Times New Roman"/>
                <w:color w:val="auto"/>
                <w:sz w:val="21"/>
                <w:szCs w:val="21"/>
                <w:highlight w:val="none"/>
                <w:lang w:val="en-US" w:eastAsia="zh-CN"/>
              </w:rPr>
              <w:t>dB；</w:t>
            </w:r>
          </w:p>
          <w:p w14:paraId="6BCE4B18">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i/>
                <w:color w:val="auto"/>
                <w:sz w:val="21"/>
                <w:szCs w:val="21"/>
                <w:highlight w:val="none"/>
              </w:rPr>
              <w:t>TL</w:t>
            </w:r>
            <w:r>
              <w:rPr>
                <w:rFonts w:hint="default" w:ascii="Times New Roman" w:hAnsi="Times New Roman" w:eastAsia="宋体" w:cs="Times New Roman"/>
                <w:i/>
                <w:color w:val="auto"/>
                <w:position w:val="-5"/>
                <w:sz w:val="21"/>
                <w:szCs w:val="21"/>
                <w:highlight w:val="none"/>
              </w:rPr>
              <w:t>i</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围护结构</w:t>
            </w:r>
            <w:r>
              <w:rPr>
                <w:rFonts w:hint="default" w:ascii="Times New Roman" w:hAnsi="Times New Roman" w:eastAsia="宋体" w:cs="Times New Roman"/>
                <w:i/>
                <w:color w:val="auto"/>
                <w:sz w:val="21"/>
                <w:szCs w:val="21"/>
                <w:highlight w:val="none"/>
              </w:rPr>
              <w:t>i</w:t>
            </w:r>
            <w:r>
              <w:rPr>
                <w:rFonts w:hint="default" w:ascii="Times New Roman" w:hAnsi="Times New Roman" w:eastAsia="宋体" w:cs="Times New Roman"/>
                <w:color w:val="auto"/>
                <w:sz w:val="21"/>
                <w:szCs w:val="21"/>
                <w:highlight w:val="none"/>
              </w:rPr>
              <w:t>倍频带的隔声量，dB；</w:t>
            </w:r>
          </w:p>
          <w:p w14:paraId="40F19C7F">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④将室外声源的声压级和透过面积换算成等效的室外声源，计算出中心位置位于透声面积</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S</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处的等效声源的倍频带声功率级。</w:t>
            </w:r>
          </w:p>
          <w:p w14:paraId="0E86729C">
            <w:pPr>
              <w:keepNext w:val="0"/>
              <w:keepLines w:val="0"/>
              <w:pageBreakBefore w:val="0"/>
              <w:widowControl w:val="0"/>
              <w:kinsoku/>
              <w:wordWrap/>
              <w:overflowPunct/>
              <w:topLinePunct w:val="0"/>
              <w:autoSpaceDE/>
              <w:autoSpaceDN/>
              <w:bidi w:val="0"/>
              <w:adjustRightInd/>
              <w:snapToGrid/>
              <w:spacing w:line="24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1651635" cy="309880"/>
                  <wp:effectExtent l="0" t="0" r="5715" b="15240"/>
                  <wp:docPr id="3"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5"/>
                          <pic:cNvPicPr>
                            <a:picLocks noChangeAspect="1"/>
                          </pic:cNvPicPr>
                        </pic:nvPicPr>
                        <pic:blipFill>
                          <a:blip r:embed="rId19"/>
                          <a:stretch>
                            <a:fillRect/>
                          </a:stretch>
                        </pic:blipFill>
                        <pic:spPr>
                          <a:xfrm>
                            <a:off x="0" y="0"/>
                            <a:ext cx="1651635" cy="309880"/>
                          </a:xfrm>
                          <a:prstGeom prst="rect">
                            <a:avLst/>
                          </a:prstGeom>
                          <a:noFill/>
                          <a:ln>
                            <a:noFill/>
                          </a:ln>
                        </pic:spPr>
                      </pic:pic>
                    </a:graphicData>
                  </a:graphic>
                </wp:inline>
              </w:drawing>
            </w:r>
          </w:p>
          <w:p w14:paraId="77995E64">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⑤等效室外声源的位置为围护结构的位置，其倍频带声功率级为Lw，根据厂房结构</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门、窗</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和预测点的位置关系，分别按照面声源、线声源和点声源的衰减模式，计算预测点处的声级。</w:t>
            </w:r>
          </w:p>
          <w:p w14:paraId="3A217733">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3</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计算总声压级</w:t>
            </w:r>
          </w:p>
          <w:p w14:paraId="1FADEFF7">
            <w:pPr>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①计算</w:t>
            </w:r>
            <w:r>
              <w:rPr>
                <w:rFonts w:hint="default" w:ascii="Times New Roman" w:hAnsi="Times New Roman" w:eastAsia="宋体" w:cs="Times New Roman"/>
                <w:color w:val="auto"/>
                <w:sz w:val="21"/>
                <w:szCs w:val="21"/>
                <w:highlight w:val="none"/>
                <w:lang w:val="en-US" w:eastAsia="zh-CN"/>
              </w:rPr>
              <w:t>本项目</w:t>
            </w:r>
            <w:r>
              <w:rPr>
                <w:rFonts w:hint="default" w:ascii="Times New Roman" w:hAnsi="Times New Roman" w:eastAsia="宋体" w:cs="Times New Roman"/>
                <w:color w:val="auto"/>
                <w:sz w:val="21"/>
                <w:szCs w:val="21"/>
                <w:highlight w:val="none"/>
              </w:rPr>
              <w:t>各室外噪声源和各含噪声源厂房对各预测点噪声贡献值</w:t>
            </w:r>
          </w:p>
          <w:p w14:paraId="59ECA3E9">
            <w:pPr>
              <w:pStyle w:val="13"/>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设第i个室外声源在预测点产生的A声级为L</w:t>
            </w:r>
            <w:r>
              <w:rPr>
                <w:rFonts w:hint="default" w:ascii="Times New Roman" w:hAnsi="Times New Roman" w:eastAsia="宋体" w:cs="Times New Roman"/>
                <w:color w:val="auto"/>
                <w:kern w:val="2"/>
                <w:sz w:val="21"/>
                <w:szCs w:val="21"/>
                <w:highlight w:val="none"/>
                <w:vertAlign w:val="subscript"/>
                <w:lang w:val="en-US" w:eastAsia="zh-CN" w:bidi="ar-SA"/>
              </w:rPr>
              <w:t>Ai</w:t>
            </w:r>
            <w:r>
              <w:rPr>
                <w:rFonts w:hint="default" w:ascii="Times New Roman" w:hAnsi="Times New Roman" w:eastAsia="宋体" w:cs="Times New Roman"/>
                <w:color w:val="auto"/>
                <w:kern w:val="2"/>
                <w:sz w:val="21"/>
                <w:szCs w:val="21"/>
                <w:highlight w:val="none"/>
                <w:lang w:val="en-US" w:eastAsia="zh-CN" w:bidi="ar-SA"/>
              </w:rPr>
              <w:t>，在T时间内该声源工作时</w:t>
            </w:r>
            <w:r>
              <w:rPr>
                <w:rFonts w:hint="default" w:ascii="Times New Roman" w:hAnsi="Times New Roman" w:eastAsia="宋体" w:cs="Times New Roman"/>
                <w:color w:val="auto"/>
                <w:sz w:val="21"/>
                <w:szCs w:val="21"/>
                <w:highlight w:val="none"/>
              </w:rPr>
              <w:t>间为</w:t>
            </w:r>
            <w:r>
              <w:rPr>
                <w:rFonts w:hint="default" w:ascii="Times New Roman" w:hAnsi="Times New Roman" w:eastAsia="宋体" w:cs="Times New Roman"/>
                <w:i/>
                <w:color w:val="auto"/>
                <w:sz w:val="21"/>
                <w:szCs w:val="21"/>
                <w:highlight w:val="none"/>
              </w:rPr>
              <w:t>t</w:t>
            </w:r>
            <w:r>
              <w:rPr>
                <w:rFonts w:hint="default" w:ascii="Times New Roman" w:hAnsi="Times New Roman" w:eastAsia="宋体" w:cs="Times New Roman"/>
                <w:i/>
                <w:color w:val="auto"/>
                <w:position w:val="-5"/>
                <w:sz w:val="21"/>
                <w:szCs w:val="21"/>
                <w:highlight w:val="none"/>
              </w:rPr>
              <w:t>i</w:t>
            </w:r>
            <w:r>
              <w:rPr>
                <w:rFonts w:hint="default" w:ascii="Times New Roman" w:hAnsi="Times New Roman" w:eastAsia="宋体" w:cs="Times New Roman"/>
                <w:color w:val="auto"/>
                <w:sz w:val="21"/>
                <w:szCs w:val="21"/>
                <w:highlight w:val="none"/>
              </w:rPr>
              <w:t>；第</w:t>
            </w:r>
            <w:r>
              <w:rPr>
                <w:rFonts w:hint="default" w:ascii="Times New Roman" w:hAnsi="Times New Roman" w:eastAsia="宋体" w:cs="Times New Roman"/>
                <w:i/>
                <w:color w:val="auto"/>
                <w:sz w:val="21"/>
                <w:szCs w:val="21"/>
                <w:highlight w:val="none"/>
              </w:rPr>
              <w:t>j</w:t>
            </w:r>
            <w:r>
              <w:rPr>
                <w:rFonts w:hint="default" w:ascii="Times New Roman" w:hAnsi="Times New Roman" w:eastAsia="宋体" w:cs="Times New Roman"/>
                <w:color w:val="auto"/>
                <w:sz w:val="21"/>
                <w:szCs w:val="21"/>
                <w:highlight w:val="none"/>
              </w:rPr>
              <w:t>个等效室外声源在预测点产生的A声级为</w:t>
            </w:r>
            <w:r>
              <w:rPr>
                <w:rFonts w:hint="default" w:ascii="Times New Roman" w:hAnsi="Times New Roman" w:eastAsia="宋体" w:cs="Times New Roman"/>
                <w:i/>
                <w:color w:val="auto"/>
                <w:sz w:val="21"/>
                <w:szCs w:val="21"/>
                <w:highlight w:val="none"/>
              </w:rPr>
              <w:t>L</w:t>
            </w:r>
            <w:r>
              <w:rPr>
                <w:rFonts w:hint="default" w:ascii="Times New Roman" w:hAnsi="Times New Roman" w:eastAsia="宋体" w:cs="Times New Roman"/>
                <w:i/>
                <w:color w:val="auto"/>
                <w:position w:val="-5"/>
                <w:sz w:val="21"/>
                <w:szCs w:val="21"/>
                <w:highlight w:val="none"/>
              </w:rPr>
              <w:t>Aj</w:t>
            </w:r>
            <w:r>
              <w:rPr>
                <w:rFonts w:hint="default" w:ascii="Times New Roman" w:hAnsi="Times New Roman" w:eastAsia="宋体" w:cs="Times New Roman"/>
                <w:color w:val="auto"/>
                <w:sz w:val="21"/>
                <w:szCs w:val="21"/>
                <w:highlight w:val="none"/>
              </w:rPr>
              <w:t>，在T时间内该声源工作时间为</w:t>
            </w:r>
            <w:r>
              <w:rPr>
                <w:rFonts w:hint="default" w:ascii="Times New Roman" w:hAnsi="Times New Roman" w:eastAsia="宋体" w:cs="Times New Roman"/>
                <w:i/>
                <w:color w:val="auto"/>
                <w:sz w:val="21"/>
                <w:szCs w:val="21"/>
                <w:highlight w:val="none"/>
              </w:rPr>
              <w:t>t</w:t>
            </w:r>
            <w:r>
              <w:rPr>
                <w:rFonts w:hint="default" w:ascii="Times New Roman" w:hAnsi="Times New Roman" w:eastAsia="宋体" w:cs="Times New Roman"/>
                <w:i/>
                <w:color w:val="auto"/>
                <w:position w:val="-5"/>
                <w:sz w:val="21"/>
                <w:szCs w:val="21"/>
                <w:highlight w:val="none"/>
              </w:rPr>
              <w:t>j</w:t>
            </w:r>
            <w:r>
              <w:rPr>
                <w:rFonts w:hint="default" w:ascii="Times New Roman" w:hAnsi="Times New Roman" w:eastAsia="宋体" w:cs="Times New Roman"/>
                <w:color w:val="auto"/>
                <w:sz w:val="21"/>
                <w:szCs w:val="21"/>
                <w:highlight w:val="none"/>
              </w:rPr>
              <w:t>，则</w:t>
            </w:r>
            <w:r>
              <w:rPr>
                <w:rFonts w:hint="default" w:ascii="Times New Roman" w:hAnsi="Times New Roman" w:eastAsia="宋体" w:cs="Times New Roman"/>
                <w:color w:val="auto"/>
                <w:sz w:val="21"/>
                <w:szCs w:val="21"/>
                <w:highlight w:val="none"/>
                <w:lang w:val="en-US" w:eastAsia="zh-CN"/>
              </w:rPr>
              <w:t>本项目</w:t>
            </w:r>
            <w:r>
              <w:rPr>
                <w:rFonts w:hint="default" w:ascii="Times New Roman" w:hAnsi="Times New Roman" w:eastAsia="宋体" w:cs="Times New Roman"/>
                <w:color w:val="auto"/>
                <w:sz w:val="21"/>
                <w:szCs w:val="21"/>
                <w:highlight w:val="none"/>
              </w:rPr>
              <w:t>声源对预测点产生的贡献值</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i/>
                <w:color w:val="auto"/>
                <w:sz w:val="21"/>
                <w:szCs w:val="21"/>
                <w:highlight w:val="none"/>
              </w:rPr>
              <w:t>L</w:t>
            </w:r>
            <w:r>
              <w:rPr>
                <w:rFonts w:hint="default" w:ascii="Times New Roman" w:hAnsi="Times New Roman" w:eastAsia="宋体" w:cs="Times New Roman"/>
                <w:i/>
                <w:color w:val="auto"/>
                <w:position w:val="-5"/>
                <w:sz w:val="21"/>
                <w:szCs w:val="21"/>
                <w:highlight w:val="none"/>
              </w:rPr>
              <w:t>eqg</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为</w:t>
            </w:r>
            <w:r>
              <w:rPr>
                <w:rFonts w:hint="default" w:ascii="Times New Roman" w:hAnsi="Times New Roman" w:eastAsia="宋体" w:cs="Times New Roman"/>
                <w:color w:val="auto"/>
                <w:sz w:val="21"/>
                <w:szCs w:val="21"/>
                <w:highlight w:val="none"/>
                <w:lang w:eastAsia="zh-CN"/>
              </w:rPr>
              <w:t>：</w:t>
            </w:r>
          </w:p>
          <w:p w14:paraId="44A7EBEA">
            <w:pPr>
              <w:keepNext w:val="0"/>
              <w:keepLines w:val="0"/>
              <w:pageBreakBefore w:val="0"/>
              <w:widowControl w:val="0"/>
              <w:kinsoku/>
              <w:wordWrap/>
              <w:overflowPunct/>
              <w:topLinePunct w:val="0"/>
              <w:autoSpaceDE/>
              <w:autoSpaceDN/>
              <w:bidi w:val="0"/>
              <w:adjustRightInd/>
              <w:snapToGrid/>
              <w:spacing w:line="240" w:lineRule="auto"/>
              <w:ind w:right="0"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3063240" cy="586105"/>
                  <wp:effectExtent l="0" t="0" r="0" b="4445"/>
                  <wp:docPr id="4"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6"/>
                          <pic:cNvPicPr>
                            <a:picLocks noChangeAspect="1"/>
                          </pic:cNvPicPr>
                        </pic:nvPicPr>
                        <pic:blipFill>
                          <a:blip r:embed="rId20"/>
                          <a:stretch>
                            <a:fillRect/>
                          </a:stretch>
                        </pic:blipFill>
                        <pic:spPr>
                          <a:xfrm>
                            <a:off x="0" y="0"/>
                            <a:ext cx="3063240" cy="586105"/>
                          </a:xfrm>
                          <a:prstGeom prst="rect">
                            <a:avLst/>
                          </a:prstGeom>
                          <a:noFill/>
                          <a:ln>
                            <a:noFill/>
                          </a:ln>
                        </pic:spPr>
                      </pic:pic>
                    </a:graphicData>
                  </a:graphic>
                </wp:inline>
              </w:drawing>
            </w:r>
          </w:p>
          <w:p w14:paraId="4D8D8885">
            <w:pPr>
              <w:pStyle w:val="11"/>
              <w:keepNext w:val="0"/>
              <w:keepLines w:val="0"/>
              <w:pageBreakBefore w:val="0"/>
              <w:widowControl w:val="0"/>
              <w:kinsoku/>
              <w:wordWrap/>
              <w:overflowPunct/>
              <w:topLinePunct w:val="0"/>
              <w:bidi w:val="0"/>
              <w:snapToGrid/>
              <w:spacing w:before="0" w:line="420" w:lineRule="exact"/>
              <w:ind w:right="0" w:firstLine="420" w:firstLineChars="200"/>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②预测点的噪声预测值</w:t>
            </w:r>
          </w:p>
          <w:p w14:paraId="74858DE0">
            <w:pPr>
              <w:pStyle w:val="25"/>
              <w:keepNext w:val="0"/>
              <w:keepLines w:val="0"/>
              <w:pageBreakBefore w:val="0"/>
              <w:widowControl w:val="0"/>
              <w:kinsoku/>
              <w:wordWrap/>
              <w:overflowPunct/>
              <w:topLinePunct w:val="0"/>
              <w:autoSpaceDE w:val="0"/>
              <w:autoSpaceDN w:val="0"/>
              <w:bidi w:val="0"/>
              <w:adjustRightInd w:val="0"/>
              <w:snapToGrid/>
              <w:spacing w:line="240" w:lineRule="auto"/>
              <w:ind w:right="0" w:firstLine="420" w:firstLineChars="200"/>
              <w:textAlignment w:val="baseline"/>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drawing>
                <wp:inline distT="0" distB="0" distL="114300" distR="114300">
                  <wp:extent cx="2080260" cy="312420"/>
                  <wp:effectExtent l="0" t="0" r="15240" b="11430"/>
                  <wp:docPr id="5"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7"/>
                          <pic:cNvPicPr>
                            <a:picLocks noChangeAspect="1"/>
                          </pic:cNvPicPr>
                        </pic:nvPicPr>
                        <pic:blipFill>
                          <a:blip r:embed="rId21"/>
                          <a:stretch>
                            <a:fillRect/>
                          </a:stretch>
                        </pic:blipFill>
                        <pic:spPr>
                          <a:xfrm>
                            <a:off x="0" y="0"/>
                            <a:ext cx="2080260" cy="312420"/>
                          </a:xfrm>
                          <a:prstGeom prst="rect">
                            <a:avLst/>
                          </a:prstGeom>
                          <a:noFill/>
                          <a:ln>
                            <a:noFill/>
                          </a:ln>
                        </pic:spPr>
                      </pic:pic>
                    </a:graphicData>
                  </a:graphic>
                </wp:inline>
              </w:drawing>
            </w:r>
          </w:p>
          <w:p w14:paraId="16829EE4">
            <w:pPr>
              <w:pStyle w:val="11"/>
              <w:keepNext w:val="0"/>
              <w:keepLines w:val="0"/>
              <w:pageBreakBefore w:val="0"/>
              <w:widowControl w:val="0"/>
              <w:kinsoku/>
              <w:wordWrap/>
              <w:overflowPunct/>
              <w:topLinePunct w:val="0"/>
              <w:autoSpaceDE/>
              <w:autoSpaceDN/>
              <w:bidi w:val="0"/>
              <w:adjustRightInd/>
              <w:snapToGrid/>
              <w:spacing w:before="0" w:after="0" w:line="360" w:lineRule="auto"/>
              <w:ind w:left="0" w:right="0"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式中：</w:t>
            </w:r>
            <w:r>
              <w:rPr>
                <w:rFonts w:hint="default" w:ascii="Times New Roman" w:hAnsi="Times New Roman" w:eastAsia="宋体" w:cs="Times New Roman"/>
                <w:i/>
                <w:color w:val="auto"/>
                <w:sz w:val="21"/>
                <w:szCs w:val="21"/>
                <w:highlight w:val="none"/>
              </w:rPr>
              <w:t>L</w:t>
            </w:r>
            <w:r>
              <w:rPr>
                <w:rFonts w:hint="default" w:ascii="Times New Roman" w:hAnsi="Times New Roman" w:eastAsia="宋体" w:cs="Times New Roman"/>
                <w:i/>
                <w:color w:val="auto"/>
                <w:position w:val="-5"/>
                <w:sz w:val="21"/>
                <w:szCs w:val="21"/>
                <w:highlight w:val="none"/>
              </w:rPr>
              <w:t>eqg</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建设项目声源在预测点的等效声级贡献值，dB</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w:t>
            </w:r>
          </w:p>
          <w:p w14:paraId="2E9ECCDB">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i/>
                <w:color w:val="auto"/>
                <w:sz w:val="21"/>
                <w:szCs w:val="21"/>
                <w:highlight w:val="none"/>
              </w:rPr>
              <w:t>L</w:t>
            </w:r>
            <w:r>
              <w:rPr>
                <w:rFonts w:hint="default" w:ascii="Times New Roman" w:hAnsi="Times New Roman" w:eastAsia="宋体" w:cs="Times New Roman"/>
                <w:i/>
                <w:color w:val="auto"/>
                <w:position w:val="-5"/>
                <w:sz w:val="21"/>
                <w:szCs w:val="21"/>
                <w:highlight w:val="none"/>
              </w:rPr>
              <w:t>eqb</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预测点的背景值，dB</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A</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w:t>
            </w:r>
          </w:p>
          <w:p w14:paraId="09E03E5A">
            <w:pPr>
              <w:keepNext w:val="0"/>
              <w:keepLines w:val="0"/>
              <w:pageBreakBefore w:val="0"/>
              <w:widowControl w:val="0"/>
              <w:kinsoku/>
              <w:wordWrap/>
              <w:overflowPunct/>
              <w:topLinePunct w:val="0"/>
              <w:autoSpaceDE/>
              <w:autoSpaceDN/>
              <w:bidi w:val="0"/>
              <w:adjustRightInd/>
              <w:snapToGrid/>
              <w:spacing w:line="360" w:lineRule="auto"/>
              <w:ind w:right="0" w:firstLine="420" w:firstLineChars="200"/>
              <w:textAlignment w:val="auto"/>
              <w:rPr>
                <w:rFonts w:hint="default" w:ascii="Times New Roman" w:hAnsi="Times New Roman" w:eastAsia="宋体" w:cs="Times New Roman"/>
                <w:snapToGrid w:val="0"/>
                <w:color w:val="auto"/>
                <w:spacing w:val="-2"/>
                <w:kern w:val="0"/>
                <w:sz w:val="21"/>
                <w:szCs w:val="21"/>
                <w:highlight w:val="none"/>
                <w:lang w:val="en-US" w:eastAsia="zh-CN"/>
              </w:rPr>
            </w:pP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噪声预测点位</w:t>
            </w:r>
          </w:p>
          <w:p w14:paraId="16931D0A">
            <w:pPr>
              <w:keepNext w:val="0"/>
              <w:keepLines w:val="0"/>
              <w:pageBreakBefore w:val="0"/>
              <w:widowControl w:val="0"/>
              <w:kinsoku/>
              <w:wordWrap/>
              <w:overflowPunct/>
              <w:topLinePunct w:val="0"/>
              <w:autoSpaceDE/>
              <w:autoSpaceDN/>
              <w:bidi w:val="0"/>
              <w:adjustRightInd w:val="0"/>
              <w:snapToGrid w:val="0"/>
              <w:spacing w:line="360" w:lineRule="auto"/>
              <w:ind w:right="0" w:firstLine="412"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snapToGrid w:val="0"/>
                <w:color w:val="auto"/>
                <w:spacing w:val="-2"/>
                <w:kern w:val="0"/>
                <w:sz w:val="21"/>
                <w:szCs w:val="21"/>
                <w:highlight w:val="none"/>
                <w:lang w:val="en-US" w:eastAsia="zh-CN"/>
              </w:rPr>
              <w:t>预测本项目噪声源对厂界噪声贡献值。</w:t>
            </w:r>
          </w:p>
          <w:p w14:paraId="5D042EF3">
            <w:pPr>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leftChars="0"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预测结果分析</w:t>
            </w:r>
          </w:p>
          <w:p w14:paraId="70EEE564">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4-1</w:t>
            </w:r>
            <w:r>
              <w:rPr>
                <w:rFonts w:hint="eastAsia" w:cs="Times New Roman"/>
                <w:b/>
                <w:color w:val="auto"/>
                <w:spacing w:val="4"/>
                <w:sz w:val="21"/>
                <w:szCs w:val="21"/>
                <w:highlight w:val="none"/>
                <w:lang w:val="en-US" w:eastAsia="zh-CN"/>
              </w:rPr>
              <w:t>8</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噪声预测结果一览表   单位：dB</w:t>
            </w:r>
            <w:r>
              <w:rPr>
                <w:rFonts w:hint="eastAsia" w:ascii="Times New Roman" w:hAnsi="Times New Roman" w:eastAsia="宋体" w:cs="Times New Roman"/>
                <w:b/>
                <w:color w:val="auto"/>
                <w:spacing w:val="4"/>
                <w:sz w:val="21"/>
                <w:szCs w:val="21"/>
                <w:highlight w:val="none"/>
                <w:lang w:val="en-US" w:eastAsia="zh-CN"/>
              </w:rPr>
              <w:t>（</w:t>
            </w:r>
            <w:r>
              <w:rPr>
                <w:rFonts w:hint="default" w:ascii="Times New Roman" w:hAnsi="Times New Roman" w:eastAsia="宋体" w:cs="Times New Roman"/>
                <w:b/>
                <w:color w:val="auto"/>
                <w:spacing w:val="4"/>
                <w:sz w:val="21"/>
                <w:szCs w:val="21"/>
                <w:highlight w:val="none"/>
                <w:lang w:val="en-US" w:eastAsia="zh-CN"/>
              </w:rPr>
              <w:t>A</w:t>
            </w:r>
            <w:r>
              <w:rPr>
                <w:rFonts w:hint="eastAsia" w:ascii="Times New Roman" w:hAnsi="Times New Roman" w:eastAsia="宋体" w:cs="Times New Roman"/>
                <w:b/>
                <w:color w:val="auto"/>
                <w:spacing w:val="4"/>
                <w:sz w:val="21"/>
                <w:szCs w:val="21"/>
                <w:highlight w:val="none"/>
                <w:lang w:val="en-US" w:eastAsia="zh-CN"/>
              </w:rPr>
              <w:t>）</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03"/>
              <w:gridCol w:w="2525"/>
              <w:gridCol w:w="3353"/>
            </w:tblGrid>
            <w:tr w14:paraId="3CDA25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vMerge w:val="restart"/>
                  <w:noWrap w:val="0"/>
                  <w:vAlign w:val="center"/>
                </w:tcPr>
                <w:p w14:paraId="1822321B">
                  <w:pPr>
                    <w:spacing w:line="320" w:lineRule="exact"/>
                    <w:jc w:val="center"/>
                    <w:rPr>
                      <w:rFonts w:hint="default" w:ascii="Times New Roman" w:hAnsi="Times New Roman" w:eastAsia="宋体" w:cs="Times New Roman"/>
                      <w:color w:val="auto"/>
                      <w:spacing w:val="6"/>
                      <w:szCs w:val="21"/>
                      <w:highlight w:val="none"/>
                    </w:rPr>
                  </w:pPr>
                  <w:r>
                    <w:rPr>
                      <w:rFonts w:hint="default" w:ascii="Times New Roman" w:hAnsi="Times New Roman" w:eastAsia="宋体" w:cs="Times New Roman"/>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-48895</wp:posOffset>
                            </wp:positionH>
                            <wp:positionV relativeFrom="paragraph">
                              <wp:posOffset>5715</wp:posOffset>
                            </wp:positionV>
                            <wp:extent cx="1389380" cy="389890"/>
                            <wp:effectExtent l="1270" t="4445" r="19050" b="5715"/>
                            <wp:wrapNone/>
                            <wp:docPr id="88" name="直接连接符 598"/>
                            <wp:cNvGraphicFramePr/>
                            <a:graphic xmlns:a="http://schemas.openxmlformats.org/drawingml/2006/main">
                              <a:graphicData uri="http://schemas.microsoft.com/office/word/2010/wordprocessingShape">
                                <wps:wsp>
                                  <wps:cNvCnPr>
                                    <a:cxnSpLocks noChangeShapeType="1"/>
                                  </wps:cNvCnPr>
                                  <wps:spPr bwMode="auto">
                                    <a:xfrm>
                                      <a:off x="0" y="0"/>
                                      <a:ext cx="948055" cy="417830"/>
                                    </a:xfrm>
                                    <a:prstGeom prst="line">
                                      <a:avLst/>
                                    </a:prstGeom>
                                    <a:noFill/>
                                    <a:ln w="9525">
                                      <a:solidFill>
                                        <a:srgbClr val="000000"/>
                                      </a:solidFill>
                                      <a:round/>
                                    </a:ln>
                                    <a:effectLst/>
                                  </wps:spPr>
                                  <wps:bodyPr/>
                                </wps:wsp>
                              </a:graphicData>
                            </a:graphic>
                          </wp:anchor>
                        </w:drawing>
                      </mc:Choice>
                      <mc:Fallback>
                        <w:pict>
                          <v:line id="直接连接符 598" o:spid="_x0000_s1026" o:spt="20" style="position:absolute;left:0pt;margin-left:-3.85pt;margin-top:0.45pt;height:30.7pt;width:109.4pt;z-index:251659264;mso-width-relative:page;mso-height-relative:page;" filled="f" stroked="t" coordsize="21600,21600" o:gfxdata="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eM2VR1QAAAAYBAAAPAAAAAAAAAAEAIAAAACIAAABkcnMvZG93bnJldi54bWxQSwECFAAUAAAA&#10;CACHTuJAWbRql/EBAAC/AwAADgAAAAAAAAABACAAAAAkAQAAZHJzL2Uyb0RvYy54bWxQSwUGAAAA&#10;AAYABgBZAQAAhwUAAAAA&#10;">
                            <v:fill on="f" focussize="0,0"/>
                            <v:stroke color="#000000" joinstyle="round"/>
                            <v:imagedata o:title=""/>
                            <o:lock v:ext="edit" aspectratio="f"/>
                          </v:line>
                        </w:pict>
                      </mc:Fallback>
                    </mc:AlternateContent>
                  </w:r>
                  <w:r>
                    <w:rPr>
                      <w:rFonts w:hint="default" w:ascii="Times New Roman" w:hAnsi="Times New Roman" w:eastAsia="宋体" w:cs="Times New Roman"/>
                      <w:color w:val="auto"/>
                      <w:spacing w:val="6"/>
                      <w:szCs w:val="21"/>
                      <w:highlight w:val="none"/>
                    </w:rPr>
                    <w:t xml:space="preserve">     项目</w:t>
                  </w:r>
                </w:p>
                <w:p w14:paraId="3B3E8BAE">
                  <w:pPr>
                    <w:spacing w:line="320" w:lineRule="exact"/>
                    <w:ind w:firstLine="222" w:firstLineChars="100"/>
                    <w:rPr>
                      <w:rFonts w:hint="default" w:ascii="Times New Roman" w:hAnsi="Times New Roman" w:eastAsia="宋体" w:cs="Times New Roman"/>
                      <w:color w:val="auto"/>
                      <w:spacing w:val="6"/>
                      <w:szCs w:val="21"/>
                      <w:highlight w:val="none"/>
                    </w:rPr>
                  </w:pPr>
                  <w:r>
                    <w:rPr>
                      <w:rFonts w:hint="default" w:ascii="Times New Roman" w:hAnsi="Times New Roman" w:eastAsia="宋体" w:cs="Times New Roman"/>
                      <w:color w:val="auto"/>
                      <w:spacing w:val="6"/>
                      <w:szCs w:val="21"/>
                      <w:highlight w:val="none"/>
                    </w:rPr>
                    <w:t>点位</w:t>
                  </w:r>
                </w:p>
              </w:tc>
              <w:tc>
                <w:tcPr>
                  <w:tcW w:w="1543" w:type="pct"/>
                  <w:noWrap w:val="0"/>
                  <w:vAlign w:val="center"/>
                </w:tcPr>
                <w:p w14:paraId="69D50590">
                  <w:pPr>
                    <w:spacing w:line="320" w:lineRule="exact"/>
                    <w:jc w:val="center"/>
                    <w:rPr>
                      <w:rFonts w:hint="eastAsia"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pacing w:val="6"/>
                      <w:szCs w:val="21"/>
                      <w:highlight w:val="none"/>
                    </w:rPr>
                    <w:t>贡献值</w:t>
                  </w:r>
                  <w:r>
                    <w:rPr>
                      <w:rFonts w:hint="default" w:ascii="Times New Roman" w:hAnsi="Times New Roman" w:eastAsia="宋体" w:cs="Times New Roman"/>
                      <w:color w:val="auto"/>
                      <w:szCs w:val="21"/>
                      <w:highlight w:val="none"/>
                    </w:rPr>
                    <w:t>dB</w:t>
                  </w:r>
                  <w:r>
                    <w:rPr>
                      <w:rFonts w:hint="eastAsia"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A</w:t>
                  </w:r>
                  <w:r>
                    <w:rPr>
                      <w:rFonts w:hint="eastAsia" w:ascii="Times New Roman" w:hAnsi="Times New Roman" w:eastAsia="宋体" w:cs="Times New Roman"/>
                      <w:color w:val="auto"/>
                      <w:szCs w:val="21"/>
                      <w:highlight w:val="none"/>
                      <w:lang w:eastAsia="zh-CN"/>
                    </w:rPr>
                    <w:t>）</w:t>
                  </w:r>
                </w:p>
              </w:tc>
              <w:tc>
                <w:tcPr>
                  <w:tcW w:w="2049" w:type="pct"/>
                  <w:noWrap w:val="0"/>
                  <w:vAlign w:val="center"/>
                </w:tcPr>
                <w:p w14:paraId="20AD3474">
                  <w:pPr>
                    <w:spacing w:line="320" w:lineRule="exact"/>
                    <w:jc w:val="center"/>
                    <w:rPr>
                      <w:rFonts w:hint="eastAsia" w:ascii="Times New Roman" w:hAnsi="Times New Roman" w:eastAsia="宋体" w:cs="Times New Roman"/>
                      <w:color w:val="auto"/>
                      <w:spacing w:val="6"/>
                      <w:szCs w:val="21"/>
                      <w:highlight w:val="none"/>
                      <w:lang w:eastAsia="zh-CN"/>
                    </w:rPr>
                  </w:pPr>
                  <w:r>
                    <w:rPr>
                      <w:rFonts w:hint="eastAsia" w:ascii="Times New Roman" w:hAnsi="Times New Roman" w:eastAsia="宋体" w:cs="Times New Roman"/>
                      <w:color w:val="auto"/>
                      <w:spacing w:val="6"/>
                      <w:szCs w:val="21"/>
                      <w:highlight w:val="none"/>
                      <w:lang w:eastAsia="zh-CN"/>
                    </w:rPr>
                    <w:t>预测</w:t>
                  </w:r>
                  <w:r>
                    <w:rPr>
                      <w:rFonts w:hint="default" w:ascii="Times New Roman" w:hAnsi="Times New Roman" w:eastAsia="宋体" w:cs="Times New Roman"/>
                      <w:color w:val="auto"/>
                      <w:spacing w:val="6"/>
                      <w:szCs w:val="21"/>
                      <w:highlight w:val="none"/>
                    </w:rPr>
                    <w:t>值</w:t>
                  </w:r>
                  <w:r>
                    <w:rPr>
                      <w:rFonts w:hint="default" w:ascii="Times New Roman" w:hAnsi="Times New Roman" w:eastAsia="宋体" w:cs="Times New Roman"/>
                      <w:color w:val="auto"/>
                      <w:szCs w:val="21"/>
                      <w:highlight w:val="none"/>
                    </w:rPr>
                    <w:t>dB</w:t>
                  </w:r>
                  <w:r>
                    <w:rPr>
                      <w:rFonts w:hint="eastAsia"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A</w:t>
                  </w:r>
                  <w:r>
                    <w:rPr>
                      <w:rFonts w:hint="eastAsia" w:ascii="Times New Roman" w:hAnsi="Times New Roman" w:eastAsia="宋体" w:cs="Times New Roman"/>
                      <w:color w:val="auto"/>
                      <w:szCs w:val="21"/>
                      <w:highlight w:val="none"/>
                      <w:lang w:eastAsia="zh-CN"/>
                    </w:rPr>
                    <w:t>）</w:t>
                  </w:r>
                </w:p>
              </w:tc>
            </w:tr>
            <w:tr w14:paraId="33180C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vMerge w:val="continue"/>
                  <w:noWrap w:val="0"/>
                  <w:vAlign w:val="center"/>
                </w:tcPr>
                <w:p w14:paraId="6C562DFA">
                  <w:pPr>
                    <w:spacing w:line="320" w:lineRule="exact"/>
                    <w:jc w:val="center"/>
                    <w:rPr>
                      <w:rFonts w:hint="default" w:ascii="Times New Roman" w:hAnsi="Times New Roman" w:eastAsia="宋体" w:cs="Times New Roman"/>
                      <w:color w:val="auto"/>
                      <w:spacing w:val="6"/>
                      <w:szCs w:val="21"/>
                      <w:highlight w:val="none"/>
                    </w:rPr>
                  </w:pPr>
                </w:p>
              </w:tc>
              <w:tc>
                <w:tcPr>
                  <w:tcW w:w="1543" w:type="pct"/>
                  <w:noWrap w:val="0"/>
                  <w:vAlign w:val="center"/>
                </w:tcPr>
                <w:p w14:paraId="28E9055E">
                  <w:pPr>
                    <w:spacing w:line="320" w:lineRule="exact"/>
                    <w:jc w:val="center"/>
                    <w:rPr>
                      <w:rFonts w:hint="default" w:ascii="Times New Roman" w:hAnsi="Times New Roman" w:eastAsia="宋体" w:cs="Times New Roman"/>
                      <w:color w:val="auto"/>
                      <w:spacing w:val="6"/>
                      <w:szCs w:val="21"/>
                      <w:highlight w:val="none"/>
                      <w:lang w:val="en-US" w:eastAsia="zh-CN"/>
                    </w:rPr>
                  </w:pPr>
                  <w:r>
                    <w:rPr>
                      <w:rFonts w:hint="default" w:ascii="Times New Roman" w:hAnsi="Times New Roman" w:eastAsia="宋体" w:cs="Times New Roman"/>
                      <w:color w:val="auto"/>
                      <w:spacing w:val="6"/>
                      <w:szCs w:val="21"/>
                      <w:highlight w:val="none"/>
                    </w:rPr>
                    <w:t>昼间</w:t>
                  </w:r>
                  <w:r>
                    <w:rPr>
                      <w:rFonts w:hint="eastAsia" w:cs="Times New Roman"/>
                      <w:color w:val="auto"/>
                      <w:spacing w:val="6"/>
                      <w:szCs w:val="21"/>
                      <w:highlight w:val="none"/>
                      <w:lang w:val="en-US" w:eastAsia="zh-CN"/>
                    </w:rPr>
                    <w:t>/夜间</w:t>
                  </w:r>
                </w:p>
              </w:tc>
              <w:tc>
                <w:tcPr>
                  <w:tcW w:w="2049" w:type="pct"/>
                  <w:noWrap w:val="0"/>
                  <w:vAlign w:val="center"/>
                </w:tcPr>
                <w:p w14:paraId="1ED4C94A">
                  <w:pPr>
                    <w:spacing w:line="320" w:lineRule="exact"/>
                    <w:jc w:val="center"/>
                    <w:rPr>
                      <w:rFonts w:hint="default" w:ascii="Times New Roman" w:hAnsi="Times New Roman" w:eastAsia="宋体" w:cs="Times New Roman"/>
                      <w:color w:val="auto"/>
                      <w:spacing w:val="6"/>
                      <w:szCs w:val="21"/>
                      <w:highlight w:val="none"/>
                      <w:lang w:val="en-US" w:eastAsia="zh-CN"/>
                    </w:rPr>
                  </w:pPr>
                  <w:r>
                    <w:rPr>
                      <w:rFonts w:hint="default" w:ascii="Times New Roman" w:hAnsi="Times New Roman" w:eastAsia="宋体" w:cs="Times New Roman"/>
                      <w:color w:val="auto"/>
                      <w:spacing w:val="6"/>
                      <w:szCs w:val="21"/>
                      <w:highlight w:val="none"/>
                    </w:rPr>
                    <w:t>昼间</w:t>
                  </w:r>
                  <w:r>
                    <w:rPr>
                      <w:rFonts w:hint="eastAsia" w:cs="Times New Roman"/>
                      <w:color w:val="auto"/>
                      <w:spacing w:val="6"/>
                      <w:szCs w:val="21"/>
                      <w:highlight w:val="none"/>
                      <w:lang w:val="en-US" w:eastAsia="zh-CN"/>
                    </w:rPr>
                    <w:t>/夜间</w:t>
                  </w:r>
                </w:p>
              </w:tc>
            </w:tr>
            <w:tr w14:paraId="3EEF7E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noWrap w:val="0"/>
                  <w:vAlign w:val="center"/>
                </w:tcPr>
                <w:p w14:paraId="6ED651D3">
                  <w:pPr>
                    <w:spacing w:line="320" w:lineRule="exact"/>
                    <w:jc w:val="center"/>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eastAsia="宋体" w:cs="Times New Roman"/>
                      <w:color w:val="auto"/>
                      <w:spacing w:val="6"/>
                      <w:szCs w:val="21"/>
                      <w:highlight w:val="none"/>
                    </w:rPr>
                    <w:t>东厂界</w:t>
                  </w:r>
                </w:p>
              </w:tc>
              <w:tc>
                <w:tcPr>
                  <w:tcW w:w="1543" w:type="pct"/>
                  <w:noWrap w:val="0"/>
                  <w:vAlign w:val="center"/>
                </w:tcPr>
                <w:p w14:paraId="3D5530FA">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42.1</w:t>
                  </w:r>
                </w:p>
              </w:tc>
              <w:tc>
                <w:tcPr>
                  <w:tcW w:w="3353" w:type="dxa"/>
                  <w:noWrap w:val="0"/>
                  <w:vAlign w:val="center"/>
                </w:tcPr>
                <w:p w14:paraId="4559AB43">
                  <w:pPr>
                    <w:jc w:val="center"/>
                    <w:rPr>
                      <w:rFonts w:hint="default" w:ascii="Times New Roman" w:hAnsi="Times New Roman" w:eastAsia="宋体" w:cs="Times New Roman"/>
                      <w:color w:val="auto"/>
                      <w:szCs w:val="21"/>
                      <w:highlight w:val="none"/>
                      <w:lang w:val="en-US" w:eastAsia="zh-CN"/>
                    </w:rPr>
                  </w:pPr>
                  <w:r>
                    <w:rPr>
                      <w:rFonts w:hint="eastAsia" w:cs="Times New Roman"/>
                      <w:color w:val="auto"/>
                      <w:kern w:val="2"/>
                      <w:sz w:val="21"/>
                      <w:szCs w:val="21"/>
                      <w:highlight w:val="none"/>
                      <w:lang w:val="en-US" w:eastAsia="zh-CN" w:bidi="ar-SA"/>
                    </w:rPr>
                    <w:t>42.1</w:t>
                  </w:r>
                </w:p>
              </w:tc>
            </w:tr>
            <w:tr w14:paraId="629D69F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noWrap w:val="0"/>
                  <w:vAlign w:val="center"/>
                </w:tcPr>
                <w:p w14:paraId="185244D4">
                  <w:pPr>
                    <w:spacing w:line="320" w:lineRule="exact"/>
                    <w:jc w:val="center"/>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eastAsia="宋体" w:cs="Times New Roman"/>
                      <w:color w:val="auto"/>
                      <w:spacing w:val="6"/>
                      <w:szCs w:val="21"/>
                      <w:highlight w:val="none"/>
                    </w:rPr>
                    <w:t>西厂界</w:t>
                  </w:r>
                </w:p>
              </w:tc>
              <w:tc>
                <w:tcPr>
                  <w:tcW w:w="1543" w:type="pct"/>
                  <w:noWrap w:val="0"/>
                  <w:vAlign w:val="center"/>
                </w:tcPr>
                <w:p w14:paraId="5D4EEC34">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46.2</w:t>
                  </w:r>
                </w:p>
              </w:tc>
              <w:tc>
                <w:tcPr>
                  <w:tcW w:w="3353" w:type="dxa"/>
                  <w:noWrap w:val="0"/>
                  <w:vAlign w:val="center"/>
                </w:tcPr>
                <w:p w14:paraId="2CF18B94">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46.2</w:t>
                  </w:r>
                </w:p>
              </w:tc>
            </w:tr>
            <w:tr w14:paraId="771C517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noWrap w:val="0"/>
                  <w:vAlign w:val="center"/>
                </w:tcPr>
                <w:p w14:paraId="7BE52426">
                  <w:pPr>
                    <w:spacing w:line="320" w:lineRule="exact"/>
                    <w:jc w:val="center"/>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eastAsia="宋体" w:cs="Times New Roman"/>
                      <w:color w:val="auto"/>
                      <w:spacing w:val="6"/>
                      <w:szCs w:val="21"/>
                      <w:highlight w:val="none"/>
                    </w:rPr>
                    <w:t>南厂界</w:t>
                  </w:r>
                </w:p>
              </w:tc>
              <w:tc>
                <w:tcPr>
                  <w:tcW w:w="1543" w:type="pct"/>
                  <w:noWrap w:val="0"/>
                  <w:vAlign w:val="center"/>
                </w:tcPr>
                <w:p w14:paraId="4D093D97">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40.1</w:t>
                  </w:r>
                </w:p>
              </w:tc>
              <w:tc>
                <w:tcPr>
                  <w:tcW w:w="3353" w:type="dxa"/>
                  <w:noWrap w:val="0"/>
                  <w:vAlign w:val="center"/>
                </w:tcPr>
                <w:p w14:paraId="568B3AD3">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Cs w:val="21"/>
                      <w:highlight w:val="none"/>
                      <w:lang w:val="en-US" w:eastAsia="zh-CN"/>
                    </w:rPr>
                    <w:t>40.1</w:t>
                  </w:r>
                </w:p>
              </w:tc>
            </w:tr>
            <w:tr w14:paraId="6BFD33A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1407" w:type="pct"/>
                  <w:noWrap w:val="0"/>
                  <w:vAlign w:val="center"/>
                </w:tcPr>
                <w:p w14:paraId="01FBF95E">
                  <w:pPr>
                    <w:spacing w:line="320" w:lineRule="exact"/>
                    <w:jc w:val="center"/>
                    <w:rPr>
                      <w:rFonts w:hint="default" w:ascii="Times New Roman" w:hAnsi="Times New Roman" w:eastAsia="宋体" w:cs="Times New Roman"/>
                      <w:color w:val="auto"/>
                      <w:spacing w:val="6"/>
                      <w:kern w:val="2"/>
                      <w:sz w:val="21"/>
                      <w:szCs w:val="21"/>
                      <w:highlight w:val="none"/>
                      <w:lang w:val="en-US" w:eastAsia="zh-CN" w:bidi="ar-SA"/>
                    </w:rPr>
                  </w:pPr>
                  <w:r>
                    <w:rPr>
                      <w:rFonts w:hint="default" w:ascii="Times New Roman" w:hAnsi="Times New Roman" w:eastAsia="宋体" w:cs="Times New Roman"/>
                      <w:color w:val="auto"/>
                      <w:spacing w:val="6"/>
                      <w:szCs w:val="21"/>
                      <w:highlight w:val="none"/>
                    </w:rPr>
                    <w:t>北厂界</w:t>
                  </w:r>
                </w:p>
              </w:tc>
              <w:tc>
                <w:tcPr>
                  <w:tcW w:w="1543" w:type="pct"/>
                  <w:noWrap w:val="0"/>
                  <w:vAlign w:val="center"/>
                </w:tcPr>
                <w:p w14:paraId="3B746B40">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38.5</w:t>
                  </w:r>
                </w:p>
              </w:tc>
              <w:tc>
                <w:tcPr>
                  <w:tcW w:w="3353" w:type="dxa"/>
                  <w:noWrap w:val="0"/>
                  <w:vAlign w:val="center"/>
                </w:tcPr>
                <w:p w14:paraId="08A9FF3D">
                  <w:pPr>
                    <w:jc w:val="center"/>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38.5</w:t>
                  </w:r>
                </w:p>
              </w:tc>
            </w:tr>
          </w:tbl>
          <w:p w14:paraId="35BD1ED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由预测分析可知</w:t>
            </w:r>
            <w:r>
              <w:rPr>
                <w:rFonts w:hint="default"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厂界噪声贡献值预测满足</w:t>
            </w:r>
            <w:r>
              <w:rPr>
                <w:rFonts w:hint="default" w:ascii="Times New Roman" w:hAnsi="Times New Roman" w:eastAsia="宋体" w:cs="Times New Roman"/>
                <w:color w:val="auto"/>
                <w:sz w:val="21"/>
                <w:szCs w:val="21"/>
                <w:highlight w:val="none"/>
                <w:lang w:val="en-US" w:eastAsia="zh-CN"/>
              </w:rPr>
              <w:t>《工业企业厂界环境噪声排放标准》（GB12348-2008）中</w:t>
            </w: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w:t>
            </w:r>
            <w:r>
              <w:rPr>
                <w:rFonts w:hint="eastAsia" w:ascii="Times New Roman" w:hAnsi="Times New Roman" w:eastAsia="宋体" w:cs="Times New Roman"/>
                <w:color w:val="auto"/>
                <w:sz w:val="21"/>
                <w:szCs w:val="21"/>
                <w:highlight w:val="none"/>
                <w:lang w:val="en-US" w:eastAsia="zh-CN"/>
              </w:rPr>
              <w:t>功能区</w:t>
            </w:r>
            <w:r>
              <w:rPr>
                <w:rFonts w:hint="default" w:ascii="Times New Roman" w:hAnsi="Times New Roman" w:eastAsia="宋体" w:cs="Times New Roman"/>
                <w:color w:val="auto"/>
                <w:sz w:val="21"/>
                <w:szCs w:val="21"/>
                <w:highlight w:val="none"/>
                <w:lang w:val="en-US" w:eastAsia="zh-CN"/>
              </w:rPr>
              <w:t>标准要求，即：昼间≤</w:t>
            </w:r>
            <w:r>
              <w:rPr>
                <w:rFonts w:hint="eastAsia" w:ascii="Times New Roman" w:hAnsi="Times New Roman" w:eastAsia="宋体" w:cs="Times New Roman"/>
                <w:color w:val="auto"/>
                <w:sz w:val="21"/>
                <w:szCs w:val="21"/>
                <w:highlight w:val="none"/>
                <w:lang w:val="en-US" w:eastAsia="zh-CN"/>
              </w:rPr>
              <w:t>65</w:t>
            </w:r>
            <w:r>
              <w:rPr>
                <w:rFonts w:hint="default" w:ascii="Times New Roman" w:hAnsi="Times New Roman" w:eastAsia="宋体" w:cs="Times New Roman"/>
                <w:color w:val="auto"/>
                <w:sz w:val="21"/>
                <w:szCs w:val="21"/>
                <w:highlight w:val="none"/>
                <w:lang w:val="en-US" w:eastAsia="zh-CN"/>
              </w:rPr>
              <w:t>dB</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A</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，夜间≤</w:t>
            </w:r>
            <w:r>
              <w:rPr>
                <w:rFonts w:hint="eastAsia" w:ascii="Times New Roman" w:hAnsi="Times New Roman" w:eastAsia="宋体" w:cs="Times New Roman"/>
                <w:color w:val="auto"/>
                <w:sz w:val="21"/>
                <w:szCs w:val="21"/>
                <w:highlight w:val="none"/>
                <w:lang w:val="en-US" w:eastAsia="zh-CN"/>
              </w:rPr>
              <w:t>55</w:t>
            </w:r>
            <w:r>
              <w:rPr>
                <w:rFonts w:hint="default" w:ascii="Times New Roman" w:hAnsi="Times New Roman" w:eastAsia="宋体" w:cs="Times New Roman"/>
                <w:color w:val="auto"/>
                <w:sz w:val="21"/>
                <w:szCs w:val="21"/>
                <w:highlight w:val="none"/>
                <w:lang w:val="en-US" w:eastAsia="zh-CN"/>
              </w:rPr>
              <w:t>dB</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A</w:t>
            </w:r>
            <w:r>
              <w:rPr>
                <w:rFonts w:hint="eastAsia" w:ascii="Times New Roman" w:hAnsi="Times New Roman" w:eastAsia="宋体" w:cs="Times New Roman"/>
                <w:color w:val="auto"/>
                <w:sz w:val="21"/>
                <w:szCs w:val="21"/>
                <w:highlight w:val="none"/>
                <w:lang w:val="en-US" w:eastAsia="zh-CN"/>
              </w:rPr>
              <w:t>）。综上</w:t>
            </w:r>
            <w:r>
              <w:rPr>
                <w:rFonts w:hint="default" w:ascii="Times New Roman" w:hAnsi="Times New Roman" w:eastAsia="宋体" w:cs="Times New Roman"/>
                <w:color w:val="auto"/>
                <w:sz w:val="21"/>
                <w:szCs w:val="21"/>
                <w:highlight w:val="none"/>
                <w:lang w:val="en-US" w:eastAsia="zh-CN"/>
              </w:rPr>
              <w:t>，项目产生的噪声对周围声环境影响较轻。</w:t>
            </w:r>
          </w:p>
          <w:p w14:paraId="01C543E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3、监测要求</w:t>
            </w:r>
          </w:p>
          <w:p w14:paraId="2423C6EF">
            <w:pPr>
              <w:adjustRightInd w:val="0"/>
              <w:snapToGrid w:val="0"/>
              <w:spacing w:line="420" w:lineRule="exact"/>
              <w:ind w:firstLine="420" w:firstLineChars="200"/>
              <w:rPr>
                <w:rFonts w:hint="eastAsia"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rPr>
              <w:t>根据</w:t>
            </w:r>
            <w:r>
              <w:rPr>
                <w:rFonts w:hint="eastAsia" w:ascii="Times New Roman" w:hAnsi="Times New Roman" w:eastAsia="宋体" w:cs="Times New Roman"/>
                <w:color w:val="auto"/>
                <w:sz w:val="21"/>
                <w:szCs w:val="21"/>
                <w:highlight w:val="none"/>
                <w:lang w:val="en-US" w:eastAsia="zh-CN"/>
              </w:rPr>
              <w:t>《排污单位自行监测技术指南 橡胶和塑料制品》（HJ 1207-2021）</w:t>
            </w:r>
            <w:r>
              <w:rPr>
                <w:rFonts w:hint="default" w:ascii="Times New Roman" w:hAnsi="Times New Roman" w:eastAsia="宋体" w:cs="Times New Roman"/>
                <w:color w:val="auto"/>
                <w:szCs w:val="21"/>
                <w:highlight w:val="none"/>
              </w:rPr>
              <w:t>及《排污许可证申请与核发技术规范</w:t>
            </w:r>
            <w:r>
              <w:rPr>
                <w:rFonts w:hint="eastAsia" w:ascii="Times New Roman" w:hAnsi="Times New Roman" w:eastAsia="宋体" w:cs="Times New Roman"/>
                <w:color w:val="auto"/>
                <w:szCs w:val="21"/>
                <w:highlight w:val="none"/>
                <w:lang w:val="en-US" w:eastAsia="zh-CN"/>
              </w:rPr>
              <w:t xml:space="preserve"> </w:t>
            </w:r>
            <w:r>
              <w:rPr>
                <w:rFonts w:hint="default" w:ascii="Times New Roman" w:hAnsi="Times New Roman" w:eastAsia="宋体" w:cs="Times New Roman"/>
                <w:color w:val="auto"/>
                <w:szCs w:val="21"/>
                <w:highlight w:val="none"/>
              </w:rPr>
              <w:t>工业噪声》</w:t>
            </w:r>
            <w:r>
              <w:rPr>
                <w:rFonts w:hint="eastAsia"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HJ</w:t>
            </w:r>
            <w:r>
              <w:rPr>
                <w:rFonts w:hint="eastAsia" w:ascii="Times New Roman" w:hAnsi="Times New Roman" w:eastAsia="宋体" w:cs="Times New Roman"/>
                <w:color w:val="auto"/>
                <w:szCs w:val="21"/>
                <w:highlight w:val="none"/>
                <w:lang w:val="en-US" w:eastAsia="zh-CN"/>
              </w:rPr>
              <w:t xml:space="preserve"> </w:t>
            </w:r>
            <w:r>
              <w:rPr>
                <w:rFonts w:hint="default" w:ascii="Times New Roman" w:hAnsi="Times New Roman" w:eastAsia="宋体" w:cs="Times New Roman"/>
                <w:color w:val="auto"/>
                <w:szCs w:val="21"/>
                <w:highlight w:val="none"/>
              </w:rPr>
              <w:t>1301-2023</w:t>
            </w:r>
            <w:r>
              <w:rPr>
                <w:rFonts w:hint="eastAsia"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，制定本项目噪声监测要求如下</w:t>
            </w:r>
            <w:r>
              <w:rPr>
                <w:rFonts w:hint="eastAsia" w:ascii="Times New Roman" w:hAnsi="Times New Roman" w:eastAsia="宋体" w:cs="Times New Roman"/>
                <w:color w:val="auto"/>
                <w:szCs w:val="21"/>
                <w:highlight w:val="none"/>
                <w:lang w:eastAsia="zh-CN"/>
              </w:rPr>
              <w:t>：</w:t>
            </w:r>
          </w:p>
          <w:p w14:paraId="4502595B">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default" w:ascii="Times New Roman" w:hAnsi="Times New Roman" w:eastAsia="宋体" w:cs="Times New Roman"/>
                <w:b/>
                <w:bCs/>
                <w:color w:val="auto"/>
                <w:highlight w:val="none"/>
                <w:lang w:val="en-US" w:eastAsia="zh-CN"/>
              </w:rPr>
            </w:pPr>
            <w:r>
              <w:rPr>
                <w:rFonts w:hint="default" w:ascii="Times New Roman" w:hAnsi="Times New Roman" w:eastAsia="宋体" w:cs="Times New Roman"/>
                <w:b/>
                <w:bCs/>
                <w:color w:val="auto"/>
                <w:highlight w:val="none"/>
                <w:lang w:val="en-US" w:eastAsia="zh-CN"/>
              </w:rPr>
              <w:t>表</w:t>
            </w:r>
            <w:r>
              <w:rPr>
                <w:rFonts w:hint="eastAsia" w:ascii="Times New Roman" w:hAnsi="Times New Roman" w:eastAsia="宋体" w:cs="Times New Roman"/>
                <w:b/>
                <w:bCs/>
                <w:color w:val="auto"/>
                <w:spacing w:val="0"/>
                <w:sz w:val="21"/>
                <w:szCs w:val="21"/>
                <w:highlight w:val="none"/>
                <w:lang w:val="en-US" w:eastAsia="zh-CN"/>
              </w:rPr>
              <w:t>4-</w:t>
            </w:r>
            <w:r>
              <w:rPr>
                <w:rFonts w:hint="eastAsia" w:cs="Times New Roman"/>
                <w:b/>
                <w:bCs/>
                <w:color w:val="auto"/>
                <w:spacing w:val="0"/>
                <w:sz w:val="21"/>
                <w:szCs w:val="21"/>
                <w:highlight w:val="none"/>
                <w:lang w:val="en-US" w:eastAsia="zh-CN"/>
              </w:rPr>
              <w:t>19</w:t>
            </w:r>
            <w:r>
              <w:rPr>
                <w:rFonts w:hint="default" w:ascii="Times New Roman" w:hAnsi="Times New Roman" w:eastAsia="宋体" w:cs="Times New Roman"/>
                <w:b/>
                <w:bCs/>
                <w:color w:val="auto"/>
                <w:highlight w:val="none"/>
                <w:lang w:val="en-US" w:eastAsia="zh-CN"/>
              </w:rPr>
              <w:t xml:space="preserve">  </w:t>
            </w:r>
            <w:r>
              <w:rPr>
                <w:rFonts w:hint="eastAsia" w:cs="Times New Roman"/>
                <w:b/>
                <w:bCs/>
                <w:color w:val="auto"/>
                <w:highlight w:val="none"/>
                <w:lang w:val="en-US" w:eastAsia="zh-CN"/>
              </w:rPr>
              <w:t xml:space="preserve"> </w:t>
            </w:r>
            <w:r>
              <w:rPr>
                <w:rFonts w:hint="default" w:ascii="Times New Roman" w:hAnsi="Times New Roman" w:eastAsia="宋体" w:cs="Times New Roman"/>
                <w:b/>
                <w:bCs/>
                <w:color w:val="auto"/>
                <w:highlight w:val="none"/>
                <w:lang w:val="en-US" w:eastAsia="zh-CN"/>
              </w:rPr>
              <w:t>项目噪声监测要求一览表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14"/>
              <w:gridCol w:w="1476"/>
              <w:gridCol w:w="1554"/>
              <w:gridCol w:w="1555"/>
              <w:gridCol w:w="2782"/>
            </w:tblGrid>
            <w:tr w14:paraId="71A466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7" w:type="pct"/>
                  <w:tcBorders>
                    <w:top w:val="single" w:color="auto" w:sz="12" w:space="0"/>
                    <w:left w:val="nil"/>
                    <w:bottom w:val="single" w:color="auto" w:sz="4" w:space="0"/>
                  </w:tcBorders>
                  <w:noWrap w:val="0"/>
                  <w:vAlign w:val="center"/>
                </w:tcPr>
                <w:p w14:paraId="6D9850EC">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项目</w:t>
                  </w:r>
                </w:p>
              </w:tc>
              <w:tc>
                <w:tcPr>
                  <w:tcW w:w="902" w:type="pct"/>
                  <w:tcBorders>
                    <w:top w:val="single" w:color="auto" w:sz="12" w:space="0"/>
                    <w:bottom w:val="single" w:color="auto" w:sz="4" w:space="0"/>
                  </w:tcBorders>
                  <w:noWrap w:val="0"/>
                  <w:vAlign w:val="center"/>
                </w:tcPr>
                <w:p w14:paraId="5E70F5BF">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监测点位</w:t>
                  </w:r>
                </w:p>
              </w:tc>
              <w:tc>
                <w:tcPr>
                  <w:tcW w:w="949" w:type="pct"/>
                  <w:tcBorders>
                    <w:top w:val="single" w:color="auto" w:sz="12" w:space="0"/>
                    <w:bottom w:val="single" w:color="auto" w:sz="4" w:space="0"/>
                  </w:tcBorders>
                  <w:noWrap w:val="0"/>
                  <w:vAlign w:val="center"/>
                </w:tcPr>
                <w:p w14:paraId="61A2FCB9">
                  <w:pPr>
                    <w:jc w:val="center"/>
                    <w:rPr>
                      <w:rFonts w:hint="eastAsia"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Cs w:val="21"/>
                      <w:highlight w:val="none"/>
                    </w:rPr>
                    <w:t>监测</w:t>
                  </w:r>
                  <w:r>
                    <w:rPr>
                      <w:rFonts w:hint="eastAsia" w:ascii="Times New Roman" w:hAnsi="Times New Roman" w:eastAsia="宋体" w:cs="Times New Roman"/>
                      <w:color w:val="auto"/>
                      <w:szCs w:val="21"/>
                      <w:highlight w:val="none"/>
                      <w:lang w:val="en-US" w:eastAsia="zh-CN"/>
                    </w:rPr>
                    <w:t>指标</w:t>
                  </w:r>
                </w:p>
              </w:tc>
              <w:tc>
                <w:tcPr>
                  <w:tcW w:w="950" w:type="pct"/>
                  <w:tcBorders>
                    <w:top w:val="single" w:color="auto" w:sz="12" w:space="0"/>
                    <w:bottom w:val="single" w:color="auto" w:sz="4" w:space="0"/>
                  </w:tcBorders>
                  <w:noWrap w:val="0"/>
                  <w:vAlign w:val="center"/>
                </w:tcPr>
                <w:p w14:paraId="5B9CD3CB">
                  <w:pPr>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监测时段</w:t>
                  </w:r>
                </w:p>
              </w:tc>
              <w:tc>
                <w:tcPr>
                  <w:tcW w:w="1700" w:type="pct"/>
                  <w:tcBorders>
                    <w:top w:val="single" w:color="auto" w:sz="12" w:space="0"/>
                    <w:bottom w:val="single" w:color="auto" w:sz="4" w:space="0"/>
                    <w:right w:val="nil"/>
                  </w:tcBorders>
                  <w:noWrap w:val="0"/>
                  <w:vAlign w:val="center"/>
                </w:tcPr>
                <w:p w14:paraId="042159E7">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监测频次</w:t>
                  </w:r>
                </w:p>
              </w:tc>
            </w:tr>
            <w:tr w14:paraId="5B65C35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7" w:type="pct"/>
                  <w:vMerge w:val="restart"/>
                  <w:tcBorders>
                    <w:left w:val="nil"/>
                  </w:tcBorders>
                  <w:noWrap w:val="0"/>
                  <w:vAlign w:val="center"/>
                </w:tcPr>
                <w:p w14:paraId="3A6A4969">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噪声</w:t>
                  </w:r>
                </w:p>
              </w:tc>
              <w:tc>
                <w:tcPr>
                  <w:tcW w:w="902" w:type="pct"/>
                  <w:vMerge w:val="restart"/>
                  <w:noWrap w:val="0"/>
                  <w:vAlign w:val="center"/>
                </w:tcPr>
                <w:p w14:paraId="4F2E0767">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厂界</w:t>
                  </w:r>
                </w:p>
              </w:tc>
              <w:tc>
                <w:tcPr>
                  <w:tcW w:w="949" w:type="pct"/>
                  <w:noWrap w:val="0"/>
                  <w:vAlign w:val="center"/>
                </w:tcPr>
                <w:p w14:paraId="31E86398">
                  <w:pPr>
                    <w:jc w:val="center"/>
                    <w:rPr>
                      <w:rFonts w:hint="eastAsia" w:ascii="Times New Roman" w:hAnsi="Times New Roman" w:eastAsia="宋体" w:cs="Times New Roman"/>
                      <w:color w:val="auto"/>
                      <w:spacing w:val="-4"/>
                      <w:szCs w:val="21"/>
                      <w:highlight w:val="none"/>
                      <w:lang w:eastAsia="zh-CN"/>
                    </w:rPr>
                  </w:pPr>
                  <w:r>
                    <w:rPr>
                      <w:rFonts w:hint="default" w:ascii="Times New Roman" w:hAnsi="Times New Roman" w:eastAsia="宋体" w:cs="Times New Roman"/>
                      <w:color w:val="auto"/>
                      <w:spacing w:val="-4"/>
                      <w:szCs w:val="21"/>
                      <w:highlight w:val="none"/>
                    </w:rPr>
                    <w:t>Le</w:t>
                  </w:r>
                  <w:r>
                    <w:rPr>
                      <w:rFonts w:hint="eastAsia" w:ascii="Times New Roman" w:hAnsi="Times New Roman" w:eastAsia="宋体" w:cs="Times New Roman"/>
                      <w:color w:val="auto"/>
                      <w:spacing w:val="-4"/>
                      <w:szCs w:val="21"/>
                      <w:highlight w:val="none"/>
                      <w:lang w:val="en-US" w:eastAsia="zh-CN"/>
                    </w:rPr>
                    <w:t>q</w:t>
                  </w:r>
                </w:p>
              </w:tc>
              <w:tc>
                <w:tcPr>
                  <w:tcW w:w="950" w:type="pct"/>
                  <w:noWrap w:val="0"/>
                  <w:vAlign w:val="center"/>
                </w:tcPr>
                <w:p w14:paraId="0A2C4BA8">
                  <w:pPr>
                    <w:jc w:val="center"/>
                    <w:rPr>
                      <w:rFonts w:hint="default" w:ascii="Times New Roman" w:hAnsi="Times New Roman" w:eastAsia="宋体" w:cs="Times New Roman"/>
                      <w:color w:val="auto"/>
                      <w:spacing w:val="-4"/>
                      <w:szCs w:val="21"/>
                      <w:highlight w:val="none"/>
                      <w:lang w:val="en-US" w:eastAsia="zh-CN"/>
                    </w:rPr>
                  </w:pPr>
                  <w:r>
                    <w:rPr>
                      <w:rFonts w:hint="eastAsia" w:ascii="Times New Roman" w:hAnsi="Times New Roman" w:eastAsia="宋体" w:cs="Times New Roman"/>
                      <w:color w:val="auto"/>
                      <w:spacing w:val="-4"/>
                      <w:szCs w:val="21"/>
                      <w:highlight w:val="none"/>
                      <w:lang w:val="en-US" w:eastAsia="zh-CN"/>
                    </w:rPr>
                    <w:t>昼间</w:t>
                  </w:r>
                </w:p>
              </w:tc>
              <w:tc>
                <w:tcPr>
                  <w:tcW w:w="1700" w:type="pct"/>
                  <w:tcBorders>
                    <w:right w:val="nil"/>
                  </w:tcBorders>
                  <w:noWrap w:val="0"/>
                  <w:vAlign w:val="center"/>
                </w:tcPr>
                <w:p w14:paraId="3BC9265D">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1次/季度</w:t>
                  </w:r>
                </w:p>
              </w:tc>
            </w:tr>
            <w:tr w14:paraId="2731A0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7" w:type="pct"/>
                  <w:vMerge w:val="continue"/>
                  <w:tcBorders>
                    <w:left w:val="nil"/>
                  </w:tcBorders>
                  <w:noWrap w:val="0"/>
                  <w:vAlign w:val="center"/>
                </w:tcPr>
                <w:p w14:paraId="04612FF5">
                  <w:pPr>
                    <w:jc w:val="center"/>
                    <w:rPr>
                      <w:rFonts w:hint="default" w:ascii="Times New Roman" w:hAnsi="Times New Roman" w:eastAsia="宋体" w:cs="Times New Roman"/>
                      <w:color w:val="auto"/>
                      <w:szCs w:val="21"/>
                      <w:highlight w:val="none"/>
                    </w:rPr>
                  </w:pPr>
                </w:p>
              </w:tc>
              <w:tc>
                <w:tcPr>
                  <w:tcW w:w="902" w:type="pct"/>
                  <w:vMerge w:val="continue"/>
                  <w:noWrap w:val="0"/>
                  <w:vAlign w:val="center"/>
                </w:tcPr>
                <w:p w14:paraId="24229A1F">
                  <w:pPr>
                    <w:jc w:val="center"/>
                    <w:rPr>
                      <w:rFonts w:hint="default" w:ascii="Times New Roman" w:hAnsi="Times New Roman" w:eastAsia="宋体" w:cs="Times New Roman"/>
                      <w:color w:val="auto"/>
                      <w:szCs w:val="21"/>
                      <w:highlight w:val="none"/>
                    </w:rPr>
                  </w:pPr>
                </w:p>
              </w:tc>
              <w:tc>
                <w:tcPr>
                  <w:tcW w:w="949" w:type="pct"/>
                  <w:noWrap w:val="0"/>
                  <w:vAlign w:val="center"/>
                </w:tcPr>
                <w:p w14:paraId="412385A3">
                  <w:pPr>
                    <w:jc w:val="center"/>
                    <w:rPr>
                      <w:rFonts w:hint="default" w:ascii="Times New Roman" w:hAnsi="Times New Roman" w:eastAsia="宋体" w:cs="Times New Roman"/>
                      <w:color w:val="auto"/>
                      <w:spacing w:val="-4"/>
                      <w:szCs w:val="21"/>
                      <w:highlight w:val="none"/>
                      <w:lang w:val="en-US" w:eastAsia="zh-CN"/>
                    </w:rPr>
                  </w:pPr>
                  <w:r>
                    <w:rPr>
                      <w:rFonts w:hint="default" w:ascii="Times New Roman" w:hAnsi="Times New Roman" w:eastAsia="宋体" w:cs="Times New Roman"/>
                      <w:color w:val="auto"/>
                      <w:spacing w:val="-4"/>
                      <w:szCs w:val="21"/>
                      <w:highlight w:val="none"/>
                    </w:rPr>
                    <w:t>Le</w:t>
                  </w:r>
                  <w:r>
                    <w:rPr>
                      <w:rFonts w:hint="eastAsia" w:ascii="Times New Roman" w:hAnsi="Times New Roman" w:eastAsia="宋体" w:cs="Times New Roman"/>
                      <w:color w:val="auto"/>
                      <w:spacing w:val="-4"/>
                      <w:szCs w:val="21"/>
                      <w:highlight w:val="none"/>
                      <w:lang w:val="en-US" w:eastAsia="zh-CN"/>
                    </w:rPr>
                    <w:t>q、</w:t>
                  </w:r>
                  <w:r>
                    <w:rPr>
                      <w:rFonts w:hint="default" w:ascii="Times New Roman" w:hAnsi="Times New Roman" w:eastAsia="宋体" w:cs="Times New Roman"/>
                      <w:color w:val="auto"/>
                      <w:spacing w:val="-4"/>
                      <w:szCs w:val="21"/>
                      <w:highlight w:val="none"/>
                    </w:rPr>
                    <w:t>L</w:t>
                  </w:r>
                  <w:r>
                    <w:rPr>
                      <w:rFonts w:hint="eastAsia" w:ascii="Times New Roman" w:hAnsi="Times New Roman" w:eastAsia="宋体" w:cs="Times New Roman"/>
                      <w:color w:val="auto"/>
                      <w:spacing w:val="-4"/>
                      <w:szCs w:val="21"/>
                      <w:highlight w:val="none"/>
                      <w:lang w:val="en-US" w:eastAsia="zh-CN"/>
                    </w:rPr>
                    <w:t>max*</w:t>
                  </w:r>
                </w:p>
              </w:tc>
              <w:tc>
                <w:tcPr>
                  <w:tcW w:w="950" w:type="pct"/>
                  <w:noWrap w:val="0"/>
                  <w:vAlign w:val="center"/>
                </w:tcPr>
                <w:p w14:paraId="2FBFB3A0">
                  <w:pPr>
                    <w:jc w:val="center"/>
                    <w:rPr>
                      <w:rFonts w:hint="default" w:ascii="Times New Roman" w:hAnsi="Times New Roman" w:eastAsia="宋体" w:cs="Times New Roman"/>
                      <w:color w:val="auto"/>
                      <w:spacing w:val="-4"/>
                      <w:szCs w:val="21"/>
                      <w:highlight w:val="none"/>
                      <w:lang w:val="en-US" w:eastAsia="zh-CN"/>
                    </w:rPr>
                  </w:pPr>
                  <w:r>
                    <w:rPr>
                      <w:rFonts w:hint="eastAsia" w:ascii="Times New Roman" w:hAnsi="Times New Roman" w:eastAsia="宋体" w:cs="Times New Roman"/>
                      <w:color w:val="auto"/>
                      <w:spacing w:val="-4"/>
                      <w:szCs w:val="21"/>
                      <w:highlight w:val="none"/>
                      <w:lang w:val="en-US" w:eastAsia="zh-CN"/>
                    </w:rPr>
                    <w:t>夜间</w:t>
                  </w:r>
                </w:p>
              </w:tc>
              <w:tc>
                <w:tcPr>
                  <w:tcW w:w="1700" w:type="pct"/>
                  <w:tcBorders>
                    <w:right w:val="nil"/>
                  </w:tcBorders>
                  <w:noWrap w:val="0"/>
                  <w:vAlign w:val="center"/>
                </w:tcPr>
                <w:p w14:paraId="3FDAD5D2">
                  <w:pPr>
                    <w:jc w:val="center"/>
                    <w:rPr>
                      <w:rFonts w:hint="default" w:ascii="Times New Roman" w:hAnsi="Times New Roman" w:eastAsia="宋体" w:cs="Times New Roman"/>
                      <w:color w:val="auto"/>
                      <w:szCs w:val="21"/>
                      <w:highlight w:val="none"/>
                    </w:rPr>
                  </w:pPr>
                  <w:r>
                    <w:rPr>
                      <w:rFonts w:hint="default" w:ascii="Times New Roman" w:hAnsi="Times New Roman" w:eastAsia="宋体" w:cs="Times New Roman"/>
                      <w:color w:val="auto"/>
                      <w:szCs w:val="21"/>
                      <w:highlight w:val="none"/>
                    </w:rPr>
                    <w:t>1次/季度</w:t>
                  </w:r>
                </w:p>
              </w:tc>
            </w:tr>
            <w:tr w14:paraId="068F04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5"/>
                  <w:tcBorders>
                    <w:left w:val="nil"/>
                    <w:right w:val="nil"/>
                  </w:tcBorders>
                  <w:noWrap w:val="0"/>
                  <w:vAlign w:val="center"/>
                </w:tcPr>
                <w:p w14:paraId="0CA8EF81">
                  <w:pPr>
                    <w:jc w:val="both"/>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注：</w:t>
                  </w:r>
                  <w:r>
                    <w:rPr>
                      <w:rFonts w:hint="eastAsia" w:ascii="Times New Roman" w:hAnsi="Times New Roman" w:eastAsia="宋体" w:cs="Times New Roman"/>
                      <w:color w:val="auto"/>
                      <w:spacing w:val="-4"/>
                      <w:szCs w:val="21"/>
                      <w:highlight w:val="none"/>
                      <w:lang w:val="en-US" w:eastAsia="zh-CN"/>
                    </w:rPr>
                    <w:t>*</w:t>
                  </w:r>
                  <w:r>
                    <w:rPr>
                      <w:rFonts w:hint="eastAsia" w:ascii="Times New Roman" w:hAnsi="Times New Roman" w:eastAsia="宋体" w:cs="Times New Roman"/>
                      <w:color w:val="auto"/>
                      <w:szCs w:val="21"/>
                      <w:highlight w:val="none"/>
                      <w:lang w:val="en-US" w:eastAsia="zh-CN"/>
                    </w:rPr>
                    <w:t>夜间频发、偶发噪声需监测最大A声级</w:t>
                  </w:r>
                  <w:r>
                    <w:rPr>
                      <w:rFonts w:hint="default" w:ascii="Times New Roman" w:hAnsi="Times New Roman" w:eastAsia="宋体" w:cs="Times New Roman"/>
                      <w:color w:val="auto"/>
                      <w:spacing w:val="-4"/>
                      <w:szCs w:val="21"/>
                      <w:highlight w:val="none"/>
                    </w:rPr>
                    <w:t>L</w:t>
                  </w:r>
                  <w:r>
                    <w:rPr>
                      <w:rFonts w:hint="eastAsia" w:ascii="Times New Roman" w:hAnsi="Times New Roman" w:eastAsia="宋体" w:cs="Times New Roman"/>
                      <w:color w:val="auto"/>
                      <w:spacing w:val="-4"/>
                      <w:szCs w:val="21"/>
                      <w:highlight w:val="none"/>
                      <w:lang w:val="en-US" w:eastAsia="zh-CN"/>
                    </w:rPr>
                    <w:t>max</w:t>
                  </w:r>
                  <w:r>
                    <w:rPr>
                      <w:rFonts w:hint="eastAsia" w:ascii="Times New Roman" w:hAnsi="Times New Roman" w:eastAsia="宋体" w:cs="Times New Roman"/>
                      <w:color w:val="auto"/>
                      <w:szCs w:val="21"/>
                      <w:highlight w:val="none"/>
                      <w:lang w:val="en-US" w:eastAsia="zh-CN"/>
                    </w:rPr>
                    <w:t>，频发噪声、偶发噪声在发生时进行监测。</w:t>
                  </w:r>
                </w:p>
              </w:tc>
            </w:tr>
          </w:tbl>
          <w:p w14:paraId="140F4A5B">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四、固体废物</w:t>
            </w:r>
          </w:p>
          <w:p w14:paraId="423EE37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本项目产生固体废物包括废包装袋、边角料、不合格品、焊渣</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废活性炭、废油桶、废润滑油、废液压油</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除尘灰、废滤芯、废油墨桶、废胶粘剂桶、</w:t>
            </w:r>
            <w:r>
              <w:rPr>
                <w:rFonts w:hint="eastAsia" w:cs="Times New Roman"/>
                <w:color w:val="auto"/>
                <w:sz w:val="21"/>
                <w:szCs w:val="21"/>
                <w:highlight w:val="none"/>
                <w:lang w:val="en-US" w:eastAsia="zh-CN"/>
              </w:rPr>
              <w:t>废滤袋、污泥、浮油</w:t>
            </w:r>
            <w:r>
              <w:rPr>
                <w:rFonts w:hint="eastAsia" w:ascii="Times New Roman" w:hAnsi="Times New Roman" w:eastAsia="宋体" w:cs="Times New Roman"/>
                <w:color w:val="auto"/>
                <w:sz w:val="21"/>
                <w:szCs w:val="21"/>
                <w:highlight w:val="none"/>
                <w:lang w:val="en-US" w:eastAsia="zh-CN"/>
              </w:rPr>
              <w:t>和生活垃圾等。</w:t>
            </w:r>
          </w:p>
          <w:p w14:paraId="1992B82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1、生活垃圾</w:t>
            </w:r>
          </w:p>
          <w:p w14:paraId="687D2C1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本项目劳动定员为</w:t>
            </w:r>
            <w:r>
              <w:rPr>
                <w:rFonts w:hint="eastAsia" w:cs="Times New Roman"/>
                <w:color w:val="auto"/>
                <w:sz w:val="21"/>
                <w:szCs w:val="21"/>
                <w:highlight w:val="none"/>
                <w:lang w:val="en-US" w:eastAsia="zh-CN"/>
              </w:rPr>
              <w:t>60</w:t>
            </w:r>
            <w:r>
              <w:rPr>
                <w:rFonts w:hint="eastAsia" w:ascii="Times New Roman" w:hAnsi="Times New Roman" w:eastAsia="宋体" w:cs="Times New Roman"/>
                <w:color w:val="auto"/>
                <w:sz w:val="21"/>
                <w:szCs w:val="21"/>
                <w:highlight w:val="none"/>
                <w:lang w:val="en-US" w:eastAsia="zh-CN"/>
              </w:rPr>
              <w:t>人，垃圾产生量以0.5kg/人·d，则生活垃圾产生量为</w:t>
            </w:r>
            <w:r>
              <w:rPr>
                <w:rFonts w:hint="eastAsia" w:cs="Times New Roman"/>
                <w:color w:val="auto"/>
                <w:sz w:val="21"/>
                <w:szCs w:val="21"/>
                <w:highlight w:val="none"/>
                <w:lang w:val="en-US" w:eastAsia="zh-CN"/>
              </w:rPr>
              <w:t>9</w:t>
            </w:r>
            <w:r>
              <w:rPr>
                <w:rFonts w:hint="eastAsia" w:ascii="Times New Roman" w:hAnsi="Times New Roman" w:eastAsia="宋体" w:cs="Times New Roman"/>
                <w:color w:val="auto"/>
                <w:sz w:val="21"/>
                <w:szCs w:val="21"/>
                <w:highlight w:val="none"/>
                <w:lang w:val="en-US" w:eastAsia="zh-CN"/>
              </w:rPr>
              <w:t>t/a。</w:t>
            </w:r>
          </w:p>
          <w:p w14:paraId="32888D7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2、一般工业固体废物</w:t>
            </w:r>
          </w:p>
          <w:p w14:paraId="53F64B5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废包装袋、边角料、不合格品、焊渣属于一般工业固体废物，收集后外售综合利用，其中废包装袋产生量为0.0</w:t>
            </w:r>
            <w:r>
              <w:rPr>
                <w:rFonts w:hint="eastAsia" w:cs="Times New Roman"/>
                <w:color w:val="auto"/>
                <w:sz w:val="21"/>
                <w:szCs w:val="21"/>
                <w:highlight w:val="none"/>
                <w:lang w:val="en-US" w:eastAsia="zh-CN"/>
              </w:rPr>
              <w:t>08</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，边角料产生量为0.0</w:t>
            </w:r>
            <w:r>
              <w:rPr>
                <w:rFonts w:hint="eastAsia" w:cs="Times New Roman"/>
                <w:color w:val="auto"/>
                <w:sz w:val="21"/>
                <w:szCs w:val="21"/>
                <w:highlight w:val="none"/>
                <w:lang w:val="en-US" w:eastAsia="zh-CN"/>
              </w:rPr>
              <w:t>06</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，不合格品产生量为0.00</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，焊渣产生量为0.0</w:t>
            </w:r>
            <w:r>
              <w:rPr>
                <w:rFonts w:hint="eastAsia" w:cs="Times New Roman"/>
                <w:color w:val="auto"/>
                <w:sz w:val="21"/>
                <w:szCs w:val="21"/>
                <w:highlight w:val="none"/>
                <w:lang w:val="en-US" w:eastAsia="zh-CN"/>
              </w:rPr>
              <w:t>07</w:t>
            </w:r>
            <w:r>
              <w:rPr>
                <w:rFonts w:hint="default" w:ascii="Times New Roman" w:hAnsi="Times New Roman" w:eastAsia="宋体" w:cs="Times New Roman"/>
                <w:color w:val="auto"/>
                <w:sz w:val="21"/>
                <w:szCs w:val="21"/>
                <w:highlight w:val="none"/>
                <w:lang w:val="en-US" w:eastAsia="zh-CN"/>
              </w:rPr>
              <w:t>t/a。</w:t>
            </w:r>
          </w:p>
          <w:p w14:paraId="06A7F04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3、危险废物</w:t>
            </w:r>
          </w:p>
          <w:p w14:paraId="6EB8445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①废</w:t>
            </w:r>
            <w:r>
              <w:rPr>
                <w:rFonts w:hint="default" w:ascii="Times New Roman" w:hAnsi="Times New Roman" w:eastAsia="宋体" w:cs="Times New Roman"/>
                <w:color w:val="auto"/>
                <w:sz w:val="21"/>
                <w:szCs w:val="21"/>
                <w:highlight w:val="none"/>
                <w:lang w:val="en-US" w:eastAsia="zh-CN"/>
              </w:rPr>
              <w:t>活性炭</w:t>
            </w:r>
          </w:p>
          <w:p w14:paraId="2D9DEFC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活性炭</w:t>
            </w:r>
            <w:r>
              <w:rPr>
                <w:rFonts w:hint="default" w:ascii="Times New Roman" w:hAnsi="Times New Roman" w:eastAsia="宋体" w:cs="Times New Roman"/>
                <w:color w:val="auto"/>
                <w:sz w:val="21"/>
                <w:szCs w:val="21"/>
                <w:highlight w:val="none"/>
                <w:lang w:val="en-US" w:eastAsia="zh-CN"/>
              </w:rPr>
              <w:t>吸附装置产生废活性炭，</w:t>
            </w:r>
            <w:r>
              <w:rPr>
                <w:rFonts w:hint="eastAsia" w:ascii="Times New Roman" w:hAnsi="Times New Roman" w:eastAsia="宋体" w:cs="Times New Roman"/>
                <w:color w:val="auto"/>
                <w:sz w:val="21"/>
                <w:szCs w:val="21"/>
                <w:highlight w:val="none"/>
                <w:lang w:val="en-US" w:eastAsia="zh-CN"/>
              </w:rPr>
              <w:t>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default" w:ascii="Times New Roman" w:hAnsi="Times New Roman" w:eastAsia="宋体" w:cs="Times New Roman"/>
                <w:color w:val="auto"/>
                <w:sz w:val="21"/>
                <w:szCs w:val="21"/>
                <w:highlight w:val="none"/>
                <w:lang w:val="en-US" w:eastAsia="zh-CN"/>
              </w:rPr>
              <w:t>属于危险废物</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HW49-其他废物-非特定行业-900-039-49-烟气、VOCs治理过程产生的废活性炭</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，采用密闭</w:t>
            </w:r>
            <w:r>
              <w:rPr>
                <w:rFonts w:hint="eastAsia" w:ascii="Times New Roman" w:hAnsi="Times New Roman" w:eastAsia="宋体" w:cs="Times New Roman"/>
                <w:color w:val="auto"/>
                <w:sz w:val="21"/>
                <w:szCs w:val="21"/>
                <w:highlight w:val="none"/>
                <w:lang w:val="en-US" w:eastAsia="zh-CN"/>
              </w:rPr>
              <w:t>容器</w:t>
            </w:r>
            <w:r>
              <w:rPr>
                <w:rFonts w:hint="default" w:ascii="Times New Roman" w:hAnsi="Times New Roman" w:eastAsia="宋体" w:cs="Times New Roman"/>
                <w:color w:val="auto"/>
                <w:sz w:val="21"/>
                <w:szCs w:val="21"/>
                <w:highlight w:val="none"/>
                <w:lang w:val="en-US" w:eastAsia="zh-CN"/>
              </w:rPr>
              <w:t>包装收集。根据废气治理装置处理效率分析，</w:t>
            </w:r>
            <w:r>
              <w:rPr>
                <w:rFonts w:hint="eastAsia" w:cs="Times New Roman"/>
                <w:color w:val="auto"/>
                <w:sz w:val="21"/>
                <w:szCs w:val="21"/>
                <w:highlight w:val="none"/>
                <w:lang w:val="en-US" w:eastAsia="zh-CN"/>
              </w:rPr>
              <w:t>DA002对应</w:t>
            </w:r>
            <w:r>
              <w:rPr>
                <w:rFonts w:hint="default" w:ascii="Times New Roman" w:hAnsi="Times New Roman" w:eastAsia="宋体" w:cs="Times New Roman"/>
                <w:color w:val="auto"/>
                <w:sz w:val="21"/>
                <w:szCs w:val="21"/>
                <w:highlight w:val="none"/>
                <w:lang w:val="en-US" w:eastAsia="zh-CN"/>
              </w:rPr>
              <w:t>活性炭吸附</w:t>
            </w:r>
            <w:r>
              <w:rPr>
                <w:rFonts w:hint="eastAsia" w:cs="Times New Roman"/>
                <w:color w:val="auto"/>
                <w:sz w:val="21"/>
                <w:szCs w:val="21"/>
                <w:highlight w:val="none"/>
                <w:lang w:val="en-US" w:eastAsia="zh-CN"/>
              </w:rPr>
              <w:t>装置吸附</w:t>
            </w:r>
            <w:r>
              <w:rPr>
                <w:rFonts w:hint="eastAsia" w:ascii="Times New Roman" w:hAnsi="Times New Roman" w:eastAsia="宋体" w:cs="Times New Roman"/>
                <w:color w:val="auto"/>
                <w:sz w:val="21"/>
                <w:szCs w:val="21"/>
                <w:highlight w:val="none"/>
                <w:lang w:val="en-US" w:eastAsia="zh-CN"/>
              </w:rPr>
              <w:t>有机废气</w:t>
            </w:r>
            <w:r>
              <w:rPr>
                <w:rFonts w:hint="default" w:ascii="Times New Roman" w:hAnsi="Times New Roman" w:eastAsia="宋体" w:cs="Times New Roman"/>
                <w:color w:val="auto"/>
                <w:sz w:val="21"/>
                <w:szCs w:val="21"/>
                <w:highlight w:val="none"/>
                <w:lang w:val="en-US" w:eastAsia="zh-CN"/>
              </w:rPr>
              <w:t>量为</w:t>
            </w:r>
            <w:r>
              <w:rPr>
                <w:rFonts w:hint="eastAsia" w:cs="Times New Roman"/>
                <w:color w:val="auto"/>
                <w:sz w:val="21"/>
                <w:szCs w:val="21"/>
                <w:highlight w:val="none"/>
                <w:lang w:val="en-US" w:eastAsia="zh-CN"/>
              </w:rPr>
              <w:t>0.63</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w:t>
            </w:r>
            <w:r>
              <w:rPr>
                <w:rFonts w:hint="eastAsia" w:cs="Times New Roman"/>
                <w:color w:val="auto"/>
                <w:sz w:val="21"/>
                <w:szCs w:val="21"/>
                <w:highlight w:val="none"/>
                <w:lang w:val="en-US" w:eastAsia="zh-CN"/>
              </w:rPr>
              <w:t>DA003对应</w:t>
            </w:r>
            <w:r>
              <w:rPr>
                <w:rFonts w:hint="default" w:ascii="Times New Roman" w:hAnsi="Times New Roman" w:eastAsia="宋体" w:cs="Times New Roman"/>
                <w:color w:val="auto"/>
                <w:sz w:val="21"/>
                <w:szCs w:val="21"/>
                <w:highlight w:val="none"/>
                <w:lang w:val="en-US" w:eastAsia="zh-CN"/>
              </w:rPr>
              <w:t>活性炭吸附</w:t>
            </w:r>
            <w:r>
              <w:rPr>
                <w:rFonts w:hint="eastAsia" w:cs="Times New Roman"/>
                <w:color w:val="auto"/>
                <w:sz w:val="21"/>
                <w:szCs w:val="21"/>
                <w:highlight w:val="none"/>
                <w:lang w:val="en-US" w:eastAsia="zh-CN"/>
              </w:rPr>
              <w:t>装置吸附</w:t>
            </w:r>
            <w:r>
              <w:rPr>
                <w:rFonts w:hint="eastAsia" w:ascii="Times New Roman" w:hAnsi="Times New Roman" w:eastAsia="宋体" w:cs="Times New Roman"/>
                <w:color w:val="auto"/>
                <w:sz w:val="21"/>
                <w:szCs w:val="21"/>
                <w:highlight w:val="none"/>
                <w:lang w:val="en-US" w:eastAsia="zh-CN"/>
              </w:rPr>
              <w:t>有机废气</w:t>
            </w:r>
            <w:r>
              <w:rPr>
                <w:rFonts w:hint="default" w:ascii="Times New Roman" w:hAnsi="Times New Roman" w:eastAsia="宋体" w:cs="Times New Roman"/>
                <w:color w:val="auto"/>
                <w:sz w:val="21"/>
                <w:szCs w:val="21"/>
                <w:highlight w:val="none"/>
                <w:lang w:val="en-US" w:eastAsia="zh-CN"/>
              </w:rPr>
              <w:t>量为</w:t>
            </w:r>
            <w:r>
              <w:rPr>
                <w:rFonts w:hint="eastAsia" w:cs="Times New Roman"/>
                <w:color w:val="auto"/>
                <w:sz w:val="21"/>
                <w:szCs w:val="21"/>
                <w:highlight w:val="none"/>
                <w:lang w:val="en-US" w:eastAsia="zh-CN"/>
              </w:rPr>
              <w:t>1.105</w:t>
            </w:r>
            <w:r>
              <w:rPr>
                <w:rFonts w:hint="default" w:ascii="Times New Roman" w:hAnsi="Times New Roman" w:eastAsia="宋体" w:cs="Times New Roman"/>
                <w:color w:val="auto"/>
                <w:sz w:val="21"/>
                <w:szCs w:val="21"/>
                <w:highlight w:val="none"/>
                <w:lang w:val="en-US" w:eastAsia="zh-CN"/>
              </w:rPr>
              <w:t>t/a</w:t>
            </w:r>
            <w:r>
              <w:rPr>
                <w:rFonts w:hint="eastAsia" w:ascii="Times New Roman" w:hAnsi="Times New Roman" w:eastAsia="宋体" w:cs="Times New Roman"/>
                <w:color w:val="auto"/>
                <w:sz w:val="21"/>
                <w:szCs w:val="21"/>
                <w:highlight w:val="none"/>
                <w:lang w:val="en-US" w:eastAsia="zh-CN"/>
              </w:rPr>
              <w:t>。</w:t>
            </w:r>
          </w:p>
          <w:p w14:paraId="7606F34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根据河北省生态环境厅 2022年7月印发的《河北省涉 VOCs 工业企业常用治理技术指南》(冀环应急[2022]140号)要求，采用过活性炭吸附技术的，环保治理设施中的活性炭更换周期估算公式为</w:t>
            </w:r>
            <w:r>
              <w:rPr>
                <w:rFonts w:hint="eastAsia" w:cs="Times New Roman"/>
                <w:color w:val="auto"/>
                <w:sz w:val="21"/>
                <w:szCs w:val="21"/>
                <w:highlight w:val="none"/>
                <w:lang w:val="en-US" w:eastAsia="zh-CN"/>
              </w:rPr>
              <w:t>：</w:t>
            </w:r>
          </w:p>
          <w:p w14:paraId="08068D2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center"/>
              <w:textAlignment w:val="auto"/>
              <w:rPr>
                <w:rFonts w:hint="eastAsia" w:ascii="Times New Roman" w:hAnsi="Times New Roman" w:eastAsia="宋体" w:cs="Times New Roman"/>
                <w:color w:val="auto"/>
                <w:sz w:val="21"/>
                <w:szCs w:val="21"/>
                <w:highlight w:val="none"/>
                <w:lang w:val="en-US" w:eastAsia="zh-CN"/>
              </w:rPr>
            </w:pPr>
            <w:r>
              <w:rPr>
                <w:color w:val="auto"/>
                <w:highlight w:val="none"/>
              </w:rPr>
              <w:drawing>
                <wp:inline distT="0" distB="0" distL="114300" distR="114300">
                  <wp:extent cx="2710815" cy="1371600"/>
                  <wp:effectExtent l="0" t="0" r="13335" b="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22"/>
                          <a:stretch>
                            <a:fillRect/>
                          </a:stretch>
                        </pic:blipFill>
                        <pic:spPr>
                          <a:xfrm>
                            <a:off x="0" y="0"/>
                            <a:ext cx="2710815" cy="1371600"/>
                          </a:xfrm>
                          <a:prstGeom prst="rect">
                            <a:avLst/>
                          </a:prstGeom>
                          <a:noFill/>
                          <a:ln>
                            <a:noFill/>
                          </a:ln>
                        </pic:spPr>
                      </pic:pic>
                    </a:graphicData>
                  </a:graphic>
                </wp:inline>
              </w:drawing>
            </w:r>
          </w:p>
          <w:p w14:paraId="4C46921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根据计算可知，DA002活性炭更换周期为</w:t>
            </w:r>
          </w:p>
          <w:p w14:paraId="4CE6CAA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T=（1.8*10</w:t>
            </w:r>
            <w:r>
              <w:rPr>
                <w:rFonts w:hint="eastAsia" w:cs="Times New Roman"/>
                <w:color w:val="auto"/>
                <w:sz w:val="21"/>
                <w:szCs w:val="21"/>
                <w:highlight w:val="none"/>
                <w:vertAlign w:val="superscript"/>
                <w:lang w:val="en-US" w:eastAsia="zh-CN"/>
              </w:rPr>
              <w:t>9</w:t>
            </w:r>
            <w:r>
              <w:rPr>
                <w:rFonts w:hint="eastAsia" w:cs="Times New Roman"/>
                <w:color w:val="auto"/>
                <w:sz w:val="21"/>
                <w:szCs w:val="21"/>
                <w:highlight w:val="none"/>
                <w:vertAlign w:val="baseline"/>
                <w:lang w:val="en-US" w:eastAsia="zh-CN"/>
              </w:rPr>
              <w:t>*10%</w:t>
            </w:r>
            <w:r>
              <w:rPr>
                <w:rFonts w:hint="eastAsia" w:cs="Times New Roman"/>
                <w:color w:val="auto"/>
                <w:sz w:val="21"/>
                <w:szCs w:val="21"/>
                <w:highlight w:val="none"/>
                <w:lang w:val="en-US" w:eastAsia="zh-CN"/>
              </w:rPr>
              <w:t>）/（（28-2.8）*10000*2500/300）=85.7d</w:t>
            </w:r>
          </w:p>
          <w:p w14:paraId="37C44E3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DA003活性炭更换周期为</w:t>
            </w:r>
          </w:p>
          <w:p w14:paraId="2F1DDBB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T=（0.9*10</w:t>
            </w:r>
            <w:r>
              <w:rPr>
                <w:rFonts w:hint="eastAsia" w:cs="Times New Roman"/>
                <w:color w:val="auto"/>
                <w:sz w:val="21"/>
                <w:szCs w:val="21"/>
                <w:highlight w:val="none"/>
                <w:vertAlign w:val="superscript"/>
                <w:lang w:val="en-US" w:eastAsia="zh-CN"/>
              </w:rPr>
              <w:t>9</w:t>
            </w:r>
            <w:r>
              <w:rPr>
                <w:rFonts w:hint="eastAsia" w:cs="Times New Roman"/>
                <w:color w:val="auto"/>
                <w:sz w:val="21"/>
                <w:szCs w:val="21"/>
                <w:highlight w:val="none"/>
                <w:vertAlign w:val="baseline"/>
                <w:lang w:val="en-US" w:eastAsia="zh-CN"/>
              </w:rPr>
              <w:t>*10%</w:t>
            </w:r>
            <w:r>
              <w:rPr>
                <w:rFonts w:hint="eastAsia" w:cs="Times New Roman"/>
                <w:color w:val="auto"/>
                <w:sz w:val="21"/>
                <w:szCs w:val="21"/>
                <w:highlight w:val="none"/>
                <w:lang w:val="en-US" w:eastAsia="zh-CN"/>
              </w:rPr>
              <w:t>）/（（42.5-4.25）*4000*24）=24.5d</w:t>
            </w:r>
          </w:p>
          <w:p w14:paraId="7D2FF62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综上可知，废活性炭的量为19.06t/a。</w:t>
            </w:r>
          </w:p>
          <w:p w14:paraId="5D337653">
            <w:pPr>
              <w:pStyle w:val="20"/>
              <w:keepNext w:val="0"/>
              <w:keepLines w:val="0"/>
              <w:pageBreakBefore w:val="0"/>
              <w:widowControl w:val="0"/>
              <w:kinsoku/>
              <w:wordWrap/>
              <w:overflowPunct/>
              <w:topLinePunct w:val="0"/>
              <w:autoSpaceDE/>
              <w:autoSpaceDN/>
              <w:bidi w:val="0"/>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②废油桶</w:t>
            </w:r>
          </w:p>
          <w:p w14:paraId="253DEDB9">
            <w:pPr>
              <w:pStyle w:val="20"/>
              <w:keepNext w:val="0"/>
              <w:keepLines w:val="0"/>
              <w:pageBreakBefore w:val="0"/>
              <w:widowControl w:val="0"/>
              <w:kinsoku/>
              <w:wordWrap/>
              <w:overflowPunct/>
              <w:topLinePunct w:val="0"/>
              <w:autoSpaceDE/>
              <w:autoSpaceDN/>
              <w:bidi w:val="0"/>
              <w:spacing w:line="360" w:lineRule="auto"/>
              <w:textAlignment w:val="auto"/>
              <w:rPr>
                <w:rFonts w:hint="default"/>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废油桶产生量为0.00</w:t>
            </w:r>
            <w:r>
              <w:rPr>
                <w:rFonts w:hint="eastAsia"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t/a，根据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属于HW08废矿物油与含矿物油废物中900-249-08其他生产、销售、使用过程中产生的废矿物油及沾染矿物油的废弃包装物。</w:t>
            </w:r>
          </w:p>
          <w:p w14:paraId="160A8B34">
            <w:pPr>
              <w:pStyle w:val="20"/>
              <w:keepNext w:val="0"/>
              <w:keepLines w:val="0"/>
              <w:pageBreakBefore w:val="0"/>
              <w:widowControl w:val="0"/>
              <w:kinsoku/>
              <w:wordWrap/>
              <w:overflowPunct/>
              <w:topLinePunct w:val="0"/>
              <w:autoSpaceDE/>
              <w:autoSpaceDN/>
              <w:bidi w:val="0"/>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③废润滑油</w:t>
            </w:r>
          </w:p>
          <w:p w14:paraId="740BB57E">
            <w:pPr>
              <w:spacing w:line="360" w:lineRule="auto"/>
              <w:ind w:firstLine="420" w:firstLineChars="20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废润滑油产生量为0.0</w:t>
            </w:r>
            <w:r>
              <w:rPr>
                <w:rFonts w:hint="eastAsia" w:cs="Times New Roman"/>
                <w:color w:val="auto"/>
                <w:sz w:val="21"/>
                <w:szCs w:val="21"/>
                <w:highlight w:val="none"/>
                <w:lang w:val="en-US" w:eastAsia="zh-CN"/>
              </w:rPr>
              <w:t>05</w:t>
            </w:r>
            <w:r>
              <w:rPr>
                <w:rFonts w:hint="eastAsia" w:ascii="Times New Roman" w:hAnsi="Times New Roman" w:eastAsia="宋体" w:cs="Times New Roman"/>
                <w:color w:val="auto"/>
                <w:sz w:val="21"/>
                <w:szCs w:val="21"/>
                <w:highlight w:val="none"/>
                <w:lang w:val="en-US" w:eastAsia="zh-CN"/>
              </w:rPr>
              <w:t>t/a，根据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属于HW08-900-217-08使用工业齿轮油进行机械设备润滑过程中产生的废润滑油。</w:t>
            </w:r>
          </w:p>
          <w:p w14:paraId="48F76C26">
            <w:pPr>
              <w:pStyle w:val="20"/>
              <w:keepNext w:val="0"/>
              <w:keepLines w:val="0"/>
              <w:pageBreakBefore w:val="0"/>
              <w:widowControl w:val="0"/>
              <w:kinsoku/>
              <w:wordWrap/>
              <w:overflowPunct/>
              <w:topLinePunct w:val="0"/>
              <w:autoSpaceDE/>
              <w:autoSpaceDN/>
              <w:bidi w:val="0"/>
              <w:spacing w:line="36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④废液压油</w:t>
            </w:r>
          </w:p>
          <w:p w14:paraId="6E7784D8">
            <w:pPr>
              <w:spacing w:line="360" w:lineRule="auto"/>
              <w:ind w:firstLine="420" w:firstLineChars="200"/>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废液压油产生量为0.0</w:t>
            </w:r>
            <w:r>
              <w:rPr>
                <w:rFonts w:hint="eastAsia" w:cs="Times New Roman"/>
                <w:color w:val="auto"/>
                <w:sz w:val="21"/>
                <w:szCs w:val="21"/>
                <w:highlight w:val="none"/>
                <w:lang w:val="en-US" w:eastAsia="zh-CN"/>
              </w:rPr>
              <w:t>05</w:t>
            </w:r>
            <w:r>
              <w:rPr>
                <w:rFonts w:hint="eastAsia" w:ascii="Times New Roman" w:hAnsi="Times New Roman" w:eastAsia="宋体" w:cs="Times New Roman"/>
                <w:color w:val="auto"/>
                <w:sz w:val="21"/>
                <w:szCs w:val="21"/>
                <w:highlight w:val="none"/>
                <w:lang w:val="en-US" w:eastAsia="zh-CN"/>
              </w:rPr>
              <w:t>t/a，根据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属于HW08-900-218-08液压设备维护、更换和拆解过程中产生的废液压油。</w:t>
            </w:r>
          </w:p>
          <w:p w14:paraId="05EE3345">
            <w:pPr>
              <w:pStyle w:val="20"/>
              <w:keepNext w:val="0"/>
              <w:keepLines w:val="0"/>
              <w:pageBreakBefore w:val="0"/>
              <w:widowControl w:val="0"/>
              <w:kinsoku/>
              <w:wordWrap/>
              <w:overflowPunct/>
              <w:topLinePunct w:val="0"/>
              <w:autoSpaceDE/>
              <w:autoSpaceDN/>
              <w:bidi w:val="0"/>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⑤除尘灰</w:t>
            </w:r>
          </w:p>
          <w:p w14:paraId="2031C4A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除尘灰产生量为</w:t>
            </w:r>
            <w:r>
              <w:rPr>
                <w:rFonts w:hint="eastAsia" w:cs="Times New Roman"/>
                <w:color w:val="auto"/>
                <w:kern w:val="0"/>
                <w:sz w:val="21"/>
                <w:szCs w:val="21"/>
                <w:highlight w:val="none"/>
                <w:lang w:val="en-US" w:eastAsia="zh-CN" w:bidi="ar-SA"/>
              </w:rPr>
              <w:t>3.475t/a</w:t>
            </w:r>
            <w:r>
              <w:rPr>
                <w:rFonts w:hint="eastAsia" w:ascii="Times New Roman" w:hAnsi="Times New Roman" w:eastAsia="宋体" w:cs="Times New Roman"/>
                <w:color w:val="auto"/>
                <w:sz w:val="21"/>
                <w:szCs w:val="21"/>
                <w:highlight w:val="none"/>
                <w:lang w:val="en-US" w:eastAsia="zh-CN"/>
              </w:rPr>
              <w:t>，根据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属于HW12-900-299-12生产、销售及使用过程中产生的失效、变质、不合格、淘汰、伪劣的油墨、染料、颜料、油漆（不包括水性漆）。</w:t>
            </w:r>
          </w:p>
          <w:p w14:paraId="492FF54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⑥废滤芯</w:t>
            </w:r>
          </w:p>
          <w:p w14:paraId="065C433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废滤芯产生量为0.0</w:t>
            </w:r>
            <w:r>
              <w:rPr>
                <w:rFonts w:hint="eastAsia"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t/a，根据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属于HW49-900-041-49含有或者沾染毒性、感染性危险废物的废弃的包装物、容器、过滤吸附介质。</w:t>
            </w:r>
          </w:p>
          <w:p w14:paraId="099D9C7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⑦废油墨桶、废胶粘剂桶</w:t>
            </w:r>
          </w:p>
          <w:p w14:paraId="3B81E78F">
            <w:pPr>
              <w:pStyle w:val="20"/>
              <w:keepNext w:val="0"/>
              <w:keepLines w:val="0"/>
              <w:pageBreakBefore w:val="0"/>
              <w:widowControl w:val="0"/>
              <w:kinsoku/>
              <w:wordWrap/>
              <w:overflowPunct/>
              <w:topLinePunct w:val="0"/>
              <w:autoSpaceDE/>
              <w:autoSpaceDN/>
              <w:bidi w:val="0"/>
              <w:spacing w:line="360" w:lineRule="auto"/>
              <w:textAlignment w:val="auto"/>
              <w:rPr>
                <w:rFonts w:hint="eastAsia" w:ascii="Times New Roman" w:hAnsi="Times New Roman" w:cs="Times New Roman"/>
                <w:color w:val="auto"/>
                <w:kern w:val="0"/>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废油墨桶产生量为0.0</w:t>
            </w:r>
            <w:r>
              <w:rPr>
                <w:rFonts w:hint="eastAsia" w:cs="Times New Roman"/>
                <w:color w:val="auto"/>
                <w:sz w:val="21"/>
                <w:szCs w:val="21"/>
                <w:highlight w:val="none"/>
                <w:lang w:val="en-US" w:eastAsia="zh-CN"/>
              </w:rPr>
              <w:t>15</w:t>
            </w:r>
            <w:r>
              <w:rPr>
                <w:rFonts w:hint="eastAsia" w:ascii="Times New Roman" w:hAnsi="Times New Roman" w:eastAsia="宋体" w:cs="Times New Roman"/>
                <w:color w:val="auto"/>
                <w:sz w:val="21"/>
                <w:szCs w:val="21"/>
                <w:highlight w:val="none"/>
                <w:lang w:val="en-US" w:eastAsia="zh-CN"/>
              </w:rPr>
              <w:t>t/a、废胶粘剂桶产生量为0.0</w:t>
            </w:r>
            <w:r>
              <w:rPr>
                <w:rFonts w:hint="eastAsia"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t/a，根据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w:t>
            </w:r>
            <w:r>
              <w:rPr>
                <w:rFonts w:hint="default" w:ascii="Times New Roman" w:hAnsi="Times New Roman" w:eastAsia="宋体" w:cs="Times New Roman"/>
                <w:color w:val="auto"/>
                <w:kern w:val="0"/>
                <w:sz w:val="21"/>
                <w:szCs w:val="21"/>
                <w:highlight w:val="none"/>
                <w:lang w:val="en-US" w:eastAsia="zh-CN"/>
              </w:rPr>
              <w:t>HW49</w:t>
            </w:r>
            <w:r>
              <w:rPr>
                <w:rFonts w:hint="eastAsia" w:ascii="Times New Roman" w:hAnsi="Times New Roman" w:eastAsia="宋体" w:cs="Times New Roman"/>
                <w:color w:val="auto"/>
                <w:kern w:val="0"/>
                <w:sz w:val="21"/>
                <w:szCs w:val="21"/>
                <w:highlight w:val="none"/>
                <w:lang w:val="en-US" w:eastAsia="zh-CN"/>
              </w:rPr>
              <w:t>-</w:t>
            </w:r>
            <w:r>
              <w:rPr>
                <w:rFonts w:hint="default" w:ascii="Times New Roman" w:hAnsi="Times New Roman" w:cs="Times New Roman"/>
                <w:color w:val="auto"/>
                <w:kern w:val="0"/>
                <w:sz w:val="21"/>
                <w:szCs w:val="21"/>
                <w:highlight w:val="none"/>
              </w:rPr>
              <w:t>900-041-49</w:t>
            </w:r>
            <w:r>
              <w:rPr>
                <w:rFonts w:hint="eastAsia" w:ascii="Times New Roman" w:hAnsi="Times New Roman" w:cs="Times New Roman"/>
                <w:color w:val="auto"/>
                <w:kern w:val="0"/>
                <w:sz w:val="21"/>
                <w:szCs w:val="21"/>
                <w:highlight w:val="none"/>
                <w:lang w:val="en-US" w:eastAsia="zh-CN"/>
              </w:rPr>
              <w:t>含有或者沾染毒性、感染性危险废物的废弃的包装物、容器、过滤吸附介质。</w:t>
            </w:r>
          </w:p>
          <w:p w14:paraId="44700C01">
            <w:pPr>
              <w:pStyle w:val="20"/>
              <w:keepNext w:val="0"/>
              <w:keepLines w:val="0"/>
              <w:pageBreakBefore w:val="0"/>
              <w:widowControl w:val="0"/>
              <w:kinsoku/>
              <w:wordWrap/>
              <w:overflowPunct/>
              <w:topLinePunct w:val="0"/>
              <w:autoSpaceDE/>
              <w:autoSpaceDN/>
              <w:bidi w:val="0"/>
              <w:spacing w:line="360" w:lineRule="auto"/>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⑧废滤袋</w:t>
            </w:r>
          </w:p>
          <w:p w14:paraId="1FDA9E3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color w:val="auto"/>
                <w:sz w:val="21"/>
                <w:szCs w:val="21"/>
                <w:highlight w:val="none"/>
                <w:lang w:val="en-US" w:eastAsia="zh-CN"/>
              </w:rPr>
            </w:pPr>
            <w:r>
              <w:rPr>
                <w:rFonts w:hint="eastAsia" w:cs="Times New Roman"/>
                <w:color w:val="auto"/>
                <w:sz w:val="21"/>
                <w:szCs w:val="21"/>
                <w:highlight w:val="none"/>
                <w:lang w:val="en-US" w:eastAsia="zh-CN"/>
              </w:rPr>
              <w:t>考到虑布袋除尘器滤袋磨损等损耗情况，定期对废滤袋进行更换，更换周期为1年，更换条数8条。</w:t>
            </w:r>
            <w:r>
              <w:rPr>
                <w:rFonts w:hint="eastAsia" w:ascii="Times New Roman" w:hAnsi="Times New Roman" w:eastAsia="宋体" w:cs="Times New Roman"/>
                <w:color w:val="auto"/>
                <w:sz w:val="21"/>
                <w:szCs w:val="21"/>
                <w:highlight w:val="none"/>
                <w:lang w:val="en-US" w:eastAsia="zh-CN"/>
              </w:rPr>
              <w:t>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属于HW49-900-041-49含有或者沾染毒性、感染性危险废物的废弃的包装物、容器、过滤吸附介质。</w:t>
            </w:r>
          </w:p>
          <w:p w14:paraId="20B245F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color w:val="auto"/>
                <w:sz w:val="21"/>
                <w:szCs w:val="21"/>
                <w:highlight w:val="none"/>
                <w:lang w:val="en-US" w:eastAsia="zh-CN"/>
              </w:rPr>
            </w:pPr>
            <w:r>
              <w:rPr>
                <w:rFonts w:hint="eastAsia"/>
                <w:color w:val="auto"/>
                <w:sz w:val="21"/>
                <w:szCs w:val="21"/>
                <w:highlight w:val="none"/>
                <w:lang w:val="en-US" w:eastAsia="zh-CN"/>
              </w:rPr>
              <w:t>⑨污泥</w:t>
            </w:r>
          </w:p>
          <w:p w14:paraId="6B56A9C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color w:val="auto"/>
                <w:sz w:val="21"/>
                <w:szCs w:val="21"/>
                <w:highlight w:val="none"/>
                <w:lang w:val="en-US" w:eastAsia="zh-CN"/>
              </w:rPr>
            </w:pPr>
            <w:r>
              <w:rPr>
                <w:rFonts w:hint="eastAsia"/>
                <w:color w:val="auto"/>
                <w:sz w:val="21"/>
                <w:szCs w:val="21"/>
                <w:highlight w:val="none"/>
                <w:lang w:val="en-US" w:eastAsia="zh-CN"/>
              </w:rPr>
              <w:t>污水处理过程中产生的污泥产生量为0.08t/a，</w:t>
            </w:r>
            <w:r>
              <w:rPr>
                <w:rFonts w:hint="eastAsia" w:ascii="Times New Roman" w:hAnsi="Times New Roman" w:eastAsia="宋体" w:cs="Times New Roman"/>
                <w:color w:val="auto"/>
                <w:sz w:val="21"/>
                <w:szCs w:val="21"/>
                <w:highlight w:val="none"/>
                <w:lang w:val="en-US" w:eastAsia="zh-CN"/>
              </w:rPr>
              <w:t>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属于HW08废矿物油与含矿物油废物中900-210-08含油废水处理中隔油、气浮、沉淀等处理过程中产生的浮油、浮渣和污泥（不包括废水生化处理污泥）。</w:t>
            </w:r>
          </w:p>
          <w:p w14:paraId="32BEE28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color w:val="auto"/>
                <w:sz w:val="21"/>
                <w:szCs w:val="21"/>
                <w:highlight w:val="none"/>
                <w:lang w:val="en-US" w:eastAsia="zh-CN"/>
              </w:rPr>
            </w:pPr>
            <w:r>
              <w:rPr>
                <w:rFonts w:hint="eastAsia"/>
                <w:color w:val="auto"/>
                <w:sz w:val="21"/>
                <w:szCs w:val="21"/>
                <w:highlight w:val="none"/>
                <w:lang w:val="en-US" w:eastAsia="zh-CN"/>
              </w:rPr>
              <w:t>⑩浮油</w:t>
            </w:r>
          </w:p>
          <w:p w14:paraId="10548BB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color w:val="auto"/>
                <w:sz w:val="21"/>
                <w:szCs w:val="21"/>
                <w:highlight w:val="none"/>
                <w:lang w:val="en-US" w:eastAsia="zh-CN"/>
              </w:rPr>
            </w:pPr>
            <w:r>
              <w:rPr>
                <w:rFonts w:hint="eastAsia"/>
                <w:color w:val="auto"/>
                <w:sz w:val="21"/>
                <w:szCs w:val="21"/>
                <w:highlight w:val="none"/>
                <w:lang w:val="en-US" w:eastAsia="zh-CN"/>
              </w:rPr>
              <w:t>隔油池处理过程中会产生浮油，浮油产生量0.0001t/a，</w:t>
            </w:r>
            <w:r>
              <w:rPr>
                <w:rFonts w:hint="eastAsia" w:ascii="Times New Roman" w:hAnsi="Times New Roman" w:eastAsia="宋体" w:cs="Times New Roman"/>
                <w:color w:val="auto"/>
                <w:sz w:val="21"/>
                <w:szCs w:val="21"/>
                <w:highlight w:val="none"/>
                <w:lang w:val="en-US" w:eastAsia="zh-CN"/>
              </w:rPr>
              <w:t>根据</w:t>
            </w:r>
            <w:r>
              <w:rPr>
                <w:color w:val="auto"/>
                <w:sz w:val="21"/>
                <w:szCs w:val="21"/>
                <w:highlight w:val="none"/>
              </w:rPr>
              <w:t>《国家危险废物名录》（202</w:t>
            </w:r>
            <w:r>
              <w:rPr>
                <w:rFonts w:hint="eastAsia"/>
                <w:color w:val="auto"/>
                <w:sz w:val="21"/>
                <w:szCs w:val="21"/>
                <w:highlight w:val="none"/>
                <w:lang w:val="en-US" w:eastAsia="zh-CN"/>
              </w:rPr>
              <w:t>5</w:t>
            </w:r>
            <w:r>
              <w:rPr>
                <w:color w:val="auto"/>
                <w:sz w:val="21"/>
                <w:szCs w:val="21"/>
                <w:highlight w:val="none"/>
              </w:rPr>
              <w:t>版）</w:t>
            </w:r>
            <w:r>
              <w:rPr>
                <w:rFonts w:hint="eastAsia"/>
                <w:color w:val="auto"/>
                <w:sz w:val="21"/>
                <w:szCs w:val="21"/>
                <w:highlight w:val="none"/>
                <w:lang w:val="en-US" w:eastAsia="zh-CN"/>
              </w:rPr>
              <w:t>属于HW08废矿物油与含矿物油废物中900-210-08含油废水处理中隔油、气浮、沉淀等处理过程中产生的浮油、浮渣和污泥（不包括废水生化处理污泥）。</w:t>
            </w:r>
          </w:p>
          <w:p w14:paraId="6BCF7F5B">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color w:val="auto"/>
                <w:sz w:val="21"/>
                <w:szCs w:val="21"/>
                <w:highlight w:val="none"/>
                <w:lang w:val="en-US" w:eastAsia="zh-CN"/>
              </w:rPr>
              <w:t>⑪</w:t>
            </w:r>
            <w:r>
              <w:rPr>
                <w:rFonts w:hint="eastAsia" w:cs="Times New Roman"/>
                <w:color w:val="auto"/>
                <w:sz w:val="21"/>
                <w:szCs w:val="21"/>
                <w:highlight w:val="none"/>
                <w:lang w:val="en-US" w:eastAsia="zh-CN"/>
              </w:rPr>
              <w:t>废切削液：数控加工过程中会产生废切削液，产生量为1.0t/a，</w:t>
            </w:r>
            <w:r>
              <w:rPr>
                <w:rFonts w:hint="default" w:ascii="Times New Roman" w:hAnsi="Times New Roman" w:eastAsia="宋体" w:cs="Times New Roman"/>
                <w:color w:val="auto"/>
                <w:sz w:val="21"/>
                <w:szCs w:val="21"/>
                <w:highlight w:val="none"/>
                <w:lang w:val="en-US" w:eastAsia="zh-CN"/>
              </w:rPr>
              <w:t>属于危险废物</w:t>
            </w:r>
            <w:r>
              <w:rPr>
                <w:rFonts w:hint="eastAsia" w:ascii="宋体" w:hAnsi="宋体" w:eastAsia="宋体" w:cs="宋体"/>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HW09-非特定行业-900-006-09-使用切削油和切削液进行机械加工过程中产生的油/水、烃/水混合物或乳化</w:t>
            </w:r>
            <w:r>
              <w:rPr>
                <w:rFonts w:hint="eastAsia" w:ascii="宋体" w:hAnsi="宋体" w:eastAsia="宋体" w:cs="宋体"/>
                <w:color w:val="auto"/>
                <w:sz w:val="21"/>
                <w:szCs w:val="21"/>
                <w:highlight w:val="none"/>
                <w:lang w:val="en-US" w:eastAsia="zh-CN"/>
              </w:rPr>
              <w:t>液)</w:t>
            </w:r>
            <w:r>
              <w:rPr>
                <w:rFonts w:hint="default" w:ascii="Times New Roman" w:hAnsi="Times New Roman" w:eastAsia="宋体" w:cs="Times New Roman"/>
                <w:color w:val="auto"/>
                <w:sz w:val="21"/>
                <w:szCs w:val="21"/>
                <w:highlight w:val="none"/>
                <w:lang w:val="en-US" w:eastAsia="zh-CN"/>
              </w:rPr>
              <w:t>，采用密闭铁桶收集。</w:t>
            </w:r>
          </w:p>
          <w:p w14:paraId="59044FDA">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本项目危险废物于危废间内暂存，定期交有资质单位处置。</w:t>
            </w:r>
          </w:p>
          <w:p w14:paraId="70F74400">
            <w:pPr>
              <w:keepNext w:val="0"/>
              <w:keepLines w:val="0"/>
              <w:pageBreakBefore w:val="0"/>
              <w:widowControl w:val="0"/>
              <w:kinsoku/>
              <w:wordWrap/>
              <w:overflowPunct/>
              <w:topLinePunct w:val="0"/>
              <w:autoSpaceDE/>
              <w:autoSpaceDN/>
              <w:bidi w:val="0"/>
              <w:adjustRightInd w:val="0"/>
              <w:snapToGrid w:val="0"/>
              <w:spacing w:line="420" w:lineRule="exact"/>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根据《建设项目危险废物环境影响评价指南》，工程分析中危险废物汇总表见表</w:t>
            </w:r>
            <w:r>
              <w:rPr>
                <w:rFonts w:hint="eastAsia" w:ascii="Times New Roman" w:hAnsi="Times New Roman" w:eastAsia="宋体" w:cs="Times New Roman"/>
                <w:color w:val="auto"/>
                <w:sz w:val="21"/>
                <w:szCs w:val="21"/>
                <w:highlight w:val="none"/>
                <w:lang w:val="en-US" w:eastAsia="zh-CN"/>
              </w:rPr>
              <w:t>4-</w:t>
            </w:r>
            <w:r>
              <w:rPr>
                <w:rFonts w:hint="eastAsia" w:cs="Times New Roman"/>
                <w:color w:val="auto"/>
                <w:sz w:val="21"/>
                <w:szCs w:val="21"/>
                <w:highlight w:val="none"/>
                <w:lang w:val="en-US" w:eastAsia="zh-CN"/>
              </w:rPr>
              <w:t>20</w:t>
            </w:r>
            <w:r>
              <w:rPr>
                <w:rFonts w:hint="default" w:ascii="Times New Roman" w:hAnsi="Times New Roman" w:eastAsia="宋体" w:cs="Times New Roman"/>
                <w:color w:val="auto"/>
                <w:sz w:val="21"/>
                <w:szCs w:val="21"/>
                <w:highlight w:val="none"/>
                <w:lang w:val="en-US" w:eastAsia="zh-CN"/>
              </w:rPr>
              <w:t>、建设项目危险废物贮存场所（设施）基本情况见表</w:t>
            </w:r>
            <w:r>
              <w:rPr>
                <w:rFonts w:hint="eastAsia" w:ascii="Times New Roman" w:hAnsi="Times New Roman" w:eastAsia="宋体" w:cs="Times New Roman"/>
                <w:color w:val="auto"/>
                <w:sz w:val="21"/>
                <w:szCs w:val="21"/>
                <w:highlight w:val="none"/>
                <w:lang w:val="en-US" w:eastAsia="zh-CN"/>
              </w:rPr>
              <w:t>4-</w:t>
            </w:r>
            <w:r>
              <w:rPr>
                <w:rFonts w:hint="eastAsia"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lang w:val="en-US" w:eastAsia="zh-CN"/>
              </w:rPr>
              <w:t>。</w:t>
            </w:r>
          </w:p>
          <w:p w14:paraId="4927B4C1">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20</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危险废物汇总表</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7" w:type="dxa"/>
                <w:bottom w:w="0" w:type="dxa"/>
                <w:right w:w="17" w:type="dxa"/>
              </w:tblCellMar>
            </w:tblPr>
            <w:tblGrid>
              <w:gridCol w:w="809"/>
              <w:gridCol w:w="647"/>
              <w:gridCol w:w="1030"/>
              <w:gridCol w:w="706"/>
              <w:gridCol w:w="744"/>
              <w:gridCol w:w="392"/>
              <w:gridCol w:w="629"/>
              <w:gridCol w:w="665"/>
              <w:gridCol w:w="629"/>
              <w:gridCol w:w="601"/>
              <w:gridCol w:w="1329"/>
            </w:tblGrid>
            <w:tr w14:paraId="77E6014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4D9BC3C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名称</w:t>
                  </w:r>
                </w:p>
              </w:tc>
              <w:tc>
                <w:tcPr>
                  <w:tcW w:w="395" w:type="pct"/>
                  <w:tcBorders>
                    <w:tl2br w:val="nil"/>
                    <w:tr2bl w:val="nil"/>
                  </w:tcBorders>
                  <w:noWrap w:val="0"/>
                  <w:vAlign w:val="center"/>
                </w:tcPr>
                <w:p w14:paraId="371ED37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类别</w:t>
                  </w:r>
                </w:p>
              </w:tc>
              <w:tc>
                <w:tcPr>
                  <w:tcW w:w="629" w:type="pct"/>
                  <w:tcBorders>
                    <w:tl2br w:val="nil"/>
                    <w:tr2bl w:val="nil"/>
                  </w:tcBorders>
                  <w:noWrap w:val="0"/>
                  <w:vAlign w:val="center"/>
                </w:tcPr>
                <w:p w14:paraId="3C45E65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代码</w:t>
                  </w:r>
                </w:p>
              </w:tc>
              <w:tc>
                <w:tcPr>
                  <w:tcW w:w="431" w:type="pct"/>
                  <w:tcBorders>
                    <w:tl2br w:val="nil"/>
                    <w:tr2bl w:val="nil"/>
                  </w:tcBorders>
                  <w:noWrap w:val="0"/>
                  <w:vAlign w:val="center"/>
                </w:tcPr>
                <w:p w14:paraId="1BCE811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产生量（t/a）</w:t>
                  </w:r>
                </w:p>
              </w:tc>
              <w:tc>
                <w:tcPr>
                  <w:tcW w:w="454" w:type="pct"/>
                  <w:tcBorders>
                    <w:tl2br w:val="nil"/>
                    <w:tr2bl w:val="nil"/>
                  </w:tcBorders>
                  <w:noWrap w:val="0"/>
                  <w:vAlign w:val="center"/>
                </w:tcPr>
                <w:p w14:paraId="003998C7">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产生</w:t>
                  </w:r>
                </w:p>
                <w:p w14:paraId="166CDC14">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装置</w:t>
                  </w:r>
                </w:p>
              </w:tc>
              <w:tc>
                <w:tcPr>
                  <w:tcW w:w="239" w:type="pct"/>
                  <w:tcBorders>
                    <w:tl2br w:val="nil"/>
                    <w:tr2bl w:val="nil"/>
                  </w:tcBorders>
                  <w:noWrap w:val="0"/>
                  <w:vAlign w:val="center"/>
                </w:tcPr>
                <w:p w14:paraId="12D7E26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形态</w:t>
                  </w:r>
                </w:p>
              </w:tc>
              <w:tc>
                <w:tcPr>
                  <w:tcW w:w="384" w:type="pct"/>
                  <w:tcBorders>
                    <w:tl2br w:val="nil"/>
                    <w:tr2bl w:val="nil"/>
                  </w:tcBorders>
                  <w:noWrap w:val="0"/>
                  <w:vAlign w:val="center"/>
                </w:tcPr>
                <w:p w14:paraId="0E8C63B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主要成分</w:t>
                  </w:r>
                </w:p>
              </w:tc>
              <w:tc>
                <w:tcPr>
                  <w:tcW w:w="406" w:type="pct"/>
                  <w:tcBorders>
                    <w:tl2br w:val="nil"/>
                    <w:tr2bl w:val="nil"/>
                  </w:tcBorders>
                  <w:noWrap w:val="0"/>
                  <w:vAlign w:val="center"/>
                </w:tcPr>
                <w:p w14:paraId="1B23529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有害成分</w:t>
                  </w:r>
                </w:p>
              </w:tc>
              <w:tc>
                <w:tcPr>
                  <w:tcW w:w="384" w:type="pct"/>
                  <w:tcBorders>
                    <w:tl2br w:val="nil"/>
                    <w:tr2bl w:val="nil"/>
                  </w:tcBorders>
                  <w:noWrap w:val="0"/>
                  <w:vAlign w:val="center"/>
                </w:tcPr>
                <w:p w14:paraId="33FE912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产废</w:t>
                  </w:r>
                </w:p>
                <w:p w14:paraId="6B79A27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周期</w:t>
                  </w:r>
                </w:p>
              </w:tc>
              <w:tc>
                <w:tcPr>
                  <w:tcW w:w="367" w:type="pct"/>
                  <w:tcBorders>
                    <w:tl2br w:val="nil"/>
                    <w:tr2bl w:val="nil"/>
                  </w:tcBorders>
                  <w:noWrap w:val="0"/>
                  <w:vAlign w:val="center"/>
                </w:tcPr>
                <w:p w14:paraId="7916D81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危险</w:t>
                  </w:r>
                </w:p>
                <w:p w14:paraId="61A4F12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特性</w:t>
                  </w:r>
                </w:p>
              </w:tc>
              <w:tc>
                <w:tcPr>
                  <w:tcW w:w="812" w:type="pct"/>
                  <w:tcBorders>
                    <w:tl2br w:val="nil"/>
                    <w:tr2bl w:val="nil"/>
                  </w:tcBorders>
                  <w:noWrap w:val="0"/>
                  <w:vAlign w:val="center"/>
                </w:tcPr>
                <w:p w14:paraId="64FF92A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kern w:val="0"/>
                      <w:sz w:val="21"/>
                      <w:szCs w:val="21"/>
                      <w:highlight w:val="none"/>
                    </w:rPr>
                  </w:pPr>
                  <w:r>
                    <w:rPr>
                      <w:rFonts w:hint="default" w:ascii="Times New Roman" w:hAnsi="Times New Roman" w:eastAsia="宋体" w:cs="Times New Roman"/>
                      <w:b w:val="0"/>
                      <w:bCs w:val="0"/>
                      <w:color w:val="auto"/>
                      <w:kern w:val="0"/>
                      <w:sz w:val="21"/>
                      <w:szCs w:val="21"/>
                      <w:highlight w:val="none"/>
                    </w:rPr>
                    <w:t>污染防治措施</w:t>
                  </w:r>
                </w:p>
              </w:tc>
            </w:tr>
            <w:tr w14:paraId="022ABE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1F69B128">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395" w:type="pct"/>
                  <w:tcBorders>
                    <w:tl2br w:val="nil"/>
                    <w:tr2bl w:val="nil"/>
                  </w:tcBorders>
                  <w:noWrap w:val="0"/>
                  <w:vAlign w:val="center"/>
                </w:tcPr>
                <w:p w14:paraId="64997E9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HW49</w:t>
                  </w:r>
                </w:p>
              </w:tc>
              <w:tc>
                <w:tcPr>
                  <w:tcW w:w="629" w:type="pct"/>
                  <w:tcBorders>
                    <w:tl2br w:val="nil"/>
                    <w:tr2bl w:val="nil"/>
                  </w:tcBorders>
                  <w:noWrap w:val="0"/>
                  <w:vAlign w:val="center"/>
                </w:tcPr>
                <w:p w14:paraId="0AD7AC0F">
                  <w:pPr>
                    <w:pStyle w:val="61"/>
                    <w:keepNext w:val="0"/>
                    <w:keepLines w:val="0"/>
                    <w:pageBreakBefore w:val="0"/>
                    <w:kinsoku/>
                    <w:wordWrap/>
                    <w:overflowPunct/>
                    <w:autoSpaceDE/>
                    <w:autoSpaceDN/>
                    <w:bidi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900-039-49</w:t>
                  </w:r>
                </w:p>
              </w:tc>
              <w:tc>
                <w:tcPr>
                  <w:tcW w:w="431" w:type="pct"/>
                  <w:tcBorders>
                    <w:tl2br w:val="nil"/>
                    <w:tr2bl w:val="nil"/>
                  </w:tcBorders>
                  <w:noWrap w:val="0"/>
                  <w:vAlign w:val="center"/>
                </w:tcPr>
                <w:p w14:paraId="2DD1509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p>
              </w:tc>
              <w:tc>
                <w:tcPr>
                  <w:tcW w:w="454" w:type="pct"/>
                  <w:tcBorders>
                    <w:tl2br w:val="nil"/>
                    <w:tr2bl w:val="nil"/>
                  </w:tcBorders>
                  <w:noWrap w:val="0"/>
                  <w:vAlign w:val="center"/>
                </w:tcPr>
                <w:p w14:paraId="37E6E3F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活性炭吸附装置</w:t>
                  </w:r>
                </w:p>
              </w:tc>
              <w:tc>
                <w:tcPr>
                  <w:tcW w:w="239" w:type="pct"/>
                  <w:tcBorders>
                    <w:tl2br w:val="nil"/>
                    <w:tr2bl w:val="nil"/>
                  </w:tcBorders>
                  <w:noWrap w:val="0"/>
                  <w:vAlign w:val="center"/>
                </w:tcPr>
                <w:p w14:paraId="2169E5C0">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固态</w:t>
                  </w:r>
                </w:p>
              </w:tc>
              <w:tc>
                <w:tcPr>
                  <w:tcW w:w="384" w:type="pct"/>
                  <w:tcBorders>
                    <w:tl2br w:val="nil"/>
                    <w:tr2bl w:val="nil"/>
                  </w:tcBorders>
                  <w:noWrap w:val="0"/>
                  <w:vAlign w:val="center"/>
                </w:tcPr>
                <w:p w14:paraId="1439845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VOCs</w:t>
                  </w:r>
                </w:p>
              </w:tc>
              <w:tc>
                <w:tcPr>
                  <w:tcW w:w="406" w:type="pct"/>
                  <w:tcBorders>
                    <w:tl2br w:val="nil"/>
                    <w:tr2bl w:val="nil"/>
                  </w:tcBorders>
                  <w:noWrap w:val="0"/>
                  <w:vAlign w:val="center"/>
                </w:tcPr>
                <w:p w14:paraId="4CF4876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VOCs</w:t>
                  </w:r>
                </w:p>
              </w:tc>
              <w:tc>
                <w:tcPr>
                  <w:tcW w:w="384" w:type="pct"/>
                  <w:tcBorders>
                    <w:tl2br w:val="nil"/>
                    <w:tr2bl w:val="nil"/>
                  </w:tcBorders>
                  <w:noWrap w:val="0"/>
                  <w:vAlign w:val="center"/>
                </w:tcPr>
                <w:p w14:paraId="7D3C858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1</w:t>
                  </w:r>
                  <w:r>
                    <w:rPr>
                      <w:rFonts w:hint="default" w:ascii="Times New Roman" w:hAnsi="Times New Roman" w:eastAsia="宋体" w:cs="Times New Roman"/>
                      <w:color w:val="auto"/>
                      <w:kern w:val="0"/>
                      <w:sz w:val="21"/>
                      <w:szCs w:val="21"/>
                      <w:highlight w:val="none"/>
                    </w:rPr>
                    <w:t>次/</w:t>
                  </w:r>
                  <w:r>
                    <w:rPr>
                      <w:rFonts w:hint="eastAsia" w:ascii="Times New Roman" w:hAnsi="Times New Roman" w:eastAsia="宋体" w:cs="Times New Roman"/>
                      <w:color w:val="auto"/>
                      <w:kern w:val="0"/>
                      <w:sz w:val="21"/>
                      <w:szCs w:val="21"/>
                      <w:highlight w:val="none"/>
                      <w:lang w:val="en-US" w:eastAsia="zh-CN"/>
                    </w:rPr>
                    <w:t>100d</w:t>
                  </w:r>
                </w:p>
              </w:tc>
              <w:tc>
                <w:tcPr>
                  <w:tcW w:w="367" w:type="pct"/>
                  <w:tcBorders>
                    <w:tl2br w:val="nil"/>
                    <w:tr2bl w:val="nil"/>
                  </w:tcBorders>
                  <w:noWrap w:val="0"/>
                  <w:vAlign w:val="center"/>
                </w:tcPr>
                <w:p w14:paraId="0383B9B6">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T</w:t>
                  </w:r>
                </w:p>
              </w:tc>
              <w:tc>
                <w:tcPr>
                  <w:tcW w:w="812" w:type="pct"/>
                  <w:vMerge w:val="restart"/>
                  <w:tcBorders>
                    <w:tl2br w:val="nil"/>
                    <w:tr2bl w:val="nil"/>
                  </w:tcBorders>
                  <w:noWrap w:val="0"/>
                  <w:vAlign w:val="center"/>
                </w:tcPr>
                <w:p w14:paraId="07DC9A80">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rPr>
                    <w:t>专用容器储存</w:t>
                  </w:r>
                  <w:r>
                    <w:rPr>
                      <w:rFonts w:hint="default" w:ascii="Times New Roman" w:hAnsi="Times New Roman" w:eastAsia="宋体" w:cs="Times New Roman"/>
                      <w:color w:val="auto"/>
                      <w:kern w:val="0"/>
                      <w:sz w:val="21"/>
                      <w:szCs w:val="21"/>
                      <w:highlight w:val="none"/>
                      <w:lang w:eastAsia="zh-CN"/>
                    </w:rPr>
                    <w:t>，</w:t>
                  </w:r>
                  <w:r>
                    <w:rPr>
                      <w:rFonts w:hint="eastAsia" w:ascii="Times New Roman" w:hAnsi="Times New Roman" w:eastAsia="宋体" w:cs="Times New Roman"/>
                      <w:color w:val="auto"/>
                      <w:kern w:val="0"/>
                      <w:sz w:val="21"/>
                      <w:szCs w:val="21"/>
                      <w:highlight w:val="none"/>
                      <w:lang w:eastAsia="zh-CN"/>
                    </w:rPr>
                    <w:t>暂存</w:t>
                  </w:r>
                  <w:r>
                    <w:rPr>
                      <w:rFonts w:hint="default" w:ascii="Times New Roman" w:hAnsi="Times New Roman" w:eastAsia="宋体" w:cs="Times New Roman"/>
                      <w:color w:val="auto"/>
                      <w:kern w:val="0"/>
                      <w:sz w:val="21"/>
                      <w:szCs w:val="21"/>
                      <w:highlight w:val="none"/>
                    </w:rPr>
                    <w:t>于危险废物暂存间内，定期送有资质单位处理</w:t>
                  </w:r>
                </w:p>
              </w:tc>
            </w:tr>
            <w:tr w14:paraId="0F9BCB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7D024EB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废油桶</w:t>
                  </w:r>
                </w:p>
              </w:tc>
              <w:tc>
                <w:tcPr>
                  <w:tcW w:w="395" w:type="pct"/>
                  <w:tcBorders>
                    <w:tl2br w:val="nil"/>
                    <w:tr2bl w:val="nil"/>
                  </w:tcBorders>
                  <w:noWrap w:val="0"/>
                  <w:vAlign w:val="center"/>
                </w:tcPr>
                <w:p w14:paraId="5E7C832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HW</w:t>
                  </w:r>
                  <w:r>
                    <w:rPr>
                      <w:rFonts w:hint="eastAsia" w:cs="Times New Roman"/>
                      <w:color w:val="auto"/>
                      <w:kern w:val="0"/>
                      <w:sz w:val="21"/>
                      <w:szCs w:val="21"/>
                      <w:highlight w:val="none"/>
                      <w:lang w:val="en-US" w:eastAsia="zh-CN"/>
                    </w:rPr>
                    <w:t>08</w:t>
                  </w:r>
                </w:p>
              </w:tc>
              <w:tc>
                <w:tcPr>
                  <w:tcW w:w="629" w:type="pct"/>
                  <w:tcBorders>
                    <w:tl2br w:val="nil"/>
                    <w:tr2bl w:val="nil"/>
                  </w:tcBorders>
                  <w:noWrap w:val="0"/>
                  <w:vAlign w:val="center"/>
                </w:tcPr>
                <w:p w14:paraId="404F75E1">
                  <w:pPr>
                    <w:pStyle w:val="61"/>
                    <w:keepNext w:val="0"/>
                    <w:keepLines w:val="0"/>
                    <w:pageBreakBefore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900-249-08</w:t>
                  </w:r>
                </w:p>
              </w:tc>
              <w:tc>
                <w:tcPr>
                  <w:tcW w:w="431" w:type="pct"/>
                  <w:tcBorders>
                    <w:tl2br w:val="nil"/>
                    <w:tr2bl w:val="nil"/>
                  </w:tcBorders>
                  <w:noWrap w:val="0"/>
                  <w:vAlign w:val="center"/>
                </w:tcPr>
                <w:p w14:paraId="0EAEADA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0.00</w:t>
                  </w:r>
                  <w:r>
                    <w:rPr>
                      <w:rFonts w:hint="eastAsia" w:cs="Times New Roman"/>
                      <w:color w:val="auto"/>
                      <w:kern w:val="0"/>
                      <w:sz w:val="21"/>
                      <w:szCs w:val="21"/>
                      <w:highlight w:val="none"/>
                      <w:lang w:val="en-US" w:eastAsia="zh-CN" w:bidi="ar-SA"/>
                    </w:rPr>
                    <w:t>3</w:t>
                  </w:r>
                </w:p>
              </w:tc>
              <w:tc>
                <w:tcPr>
                  <w:tcW w:w="454" w:type="pct"/>
                  <w:tcBorders>
                    <w:tl2br w:val="nil"/>
                    <w:tr2bl w:val="nil"/>
                  </w:tcBorders>
                  <w:noWrap w:val="0"/>
                  <w:vAlign w:val="center"/>
                </w:tcPr>
                <w:p w14:paraId="627A571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机加工</w:t>
                  </w:r>
                </w:p>
              </w:tc>
              <w:tc>
                <w:tcPr>
                  <w:tcW w:w="239" w:type="pct"/>
                  <w:tcBorders>
                    <w:tl2br w:val="nil"/>
                    <w:tr2bl w:val="nil"/>
                  </w:tcBorders>
                  <w:noWrap w:val="0"/>
                  <w:vAlign w:val="center"/>
                </w:tcPr>
                <w:p w14:paraId="5B2B5E8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eastAsia="zh-CN"/>
                    </w:rPr>
                  </w:pPr>
                  <w:r>
                    <w:rPr>
                      <w:rFonts w:hint="default" w:ascii="Times New Roman" w:hAnsi="Times New Roman" w:eastAsia="宋体" w:cs="Times New Roman"/>
                      <w:color w:val="auto"/>
                      <w:kern w:val="0"/>
                      <w:sz w:val="21"/>
                      <w:szCs w:val="21"/>
                      <w:highlight w:val="none"/>
                      <w:lang w:eastAsia="zh-CN"/>
                    </w:rPr>
                    <w:t>固态</w:t>
                  </w:r>
                </w:p>
              </w:tc>
              <w:tc>
                <w:tcPr>
                  <w:tcW w:w="384" w:type="pct"/>
                  <w:tcBorders>
                    <w:tl2br w:val="nil"/>
                    <w:tr2bl w:val="nil"/>
                  </w:tcBorders>
                  <w:noWrap w:val="0"/>
                  <w:vAlign w:val="center"/>
                </w:tcPr>
                <w:p w14:paraId="2EE914C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406" w:type="pct"/>
                  <w:tcBorders>
                    <w:tl2br w:val="nil"/>
                    <w:tr2bl w:val="nil"/>
                  </w:tcBorders>
                  <w:noWrap w:val="0"/>
                  <w:vAlign w:val="center"/>
                </w:tcPr>
                <w:p w14:paraId="4577709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384" w:type="pct"/>
                  <w:tcBorders>
                    <w:tl2br w:val="nil"/>
                    <w:tr2bl w:val="nil"/>
                  </w:tcBorders>
                  <w:noWrap w:val="0"/>
                  <w:vAlign w:val="center"/>
                </w:tcPr>
                <w:p w14:paraId="1F0FB55C">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5B6F425D">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T/In</w:t>
                  </w:r>
                </w:p>
              </w:tc>
              <w:tc>
                <w:tcPr>
                  <w:tcW w:w="812" w:type="pct"/>
                  <w:vMerge w:val="continue"/>
                  <w:tcBorders>
                    <w:tl2br w:val="nil"/>
                    <w:tr2bl w:val="nil"/>
                  </w:tcBorders>
                  <w:noWrap w:val="0"/>
                  <w:vAlign w:val="center"/>
                </w:tcPr>
                <w:p w14:paraId="64F518D8">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01440C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7B3CFB3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废润滑油</w:t>
                  </w:r>
                </w:p>
              </w:tc>
              <w:tc>
                <w:tcPr>
                  <w:tcW w:w="395" w:type="pct"/>
                  <w:tcBorders>
                    <w:tl2br w:val="nil"/>
                    <w:tr2bl w:val="nil"/>
                  </w:tcBorders>
                  <w:noWrap w:val="0"/>
                  <w:vAlign w:val="center"/>
                </w:tcPr>
                <w:p w14:paraId="0A8034F9">
                  <w:pPr>
                    <w:adjustRightInd w:val="0"/>
                    <w:snapToGrid w:val="0"/>
                    <w:spacing w:line="240" w:lineRule="atLeast"/>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z w:val="21"/>
                      <w:szCs w:val="21"/>
                      <w:highlight w:val="none"/>
                    </w:rPr>
                    <w:t>HW08</w:t>
                  </w:r>
                  <w:r>
                    <w:rPr>
                      <w:rFonts w:hint="default" w:ascii="Times New Roman" w:hAnsi="Times New Roman" w:cs="Times New Roman"/>
                      <w:color w:val="auto"/>
                      <w:kern w:val="0"/>
                      <w:sz w:val="21"/>
                      <w:szCs w:val="21"/>
                      <w:highlight w:val="none"/>
                    </w:rPr>
                    <w:t xml:space="preserve"> </w:t>
                  </w:r>
                </w:p>
              </w:tc>
              <w:tc>
                <w:tcPr>
                  <w:tcW w:w="629" w:type="pct"/>
                  <w:tcBorders>
                    <w:tl2br w:val="nil"/>
                    <w:tr2bl w:val="nil"/>
                  </w:tcBorders>
                  <w:noWrap w:val="0"/>
                  <w:vAlign w:val="center"/>
                </w:tcPr>
                <w:p w14:paraId="0A3C22CC">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900-217-08</w:t>
                  </w:r>
                </w:p>
              </w:tc>
              <w:tc>
                <w:tcPr>
                  <w:tcW w:w="431" w:type="pct"/>
                  <w:tcBorders>
                    <w:tl2br w:val="nil"/>
                    <w:tr2bl w:val="nil"/>
                  </w:tcBorders>
                  <w:noWrap w:val="0"/>
                  <w:vAlign w:val="center"/>
                </w:tcPr>
                <w:p w14:paraId="44F99137">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454" w:type="pct"/>
                  <w:tcBorders>
                    <w:tl2br w:val="nil"/>
                    <w:tr2bl w:val="nil"/>
                  </w:tcBorders>
                  <w:noWrap w:val="0"/>
                  <w:vAlign w:val="center"/>
                </w:tcPr>
                <w:p w14:paraId="4E1DD5B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机加工</w:t>
                  </w:r>
                </w:p>
              </w:tc>
              <w:tc>
                <w:tcPr>
                  <w:tcW w:w="239" w:type="pct"/>
                  <w:tcBorders>
                    <w:tl2br w:val="nil"/>
                    <w:tr2bl w:val="nil"/>
                  </w:tcBorders>
                  <w:noWrap w:val="0"/>
                  <w:vAlign w:val="center"/>
                </w:tcPr>
                <w:p w14:paraId="1EDFBA0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液态</w:t>
                  </w:r>
                </w:p>
              </w:tc>
              <w:tc>
                <w:tcPr>
                  <w:tcW w:w="384" w:type="pct"/>
                  <w:tcBorders>
                    <w:tl2br w:val="nil"/>
                    <w:tr2bl w:val="nil"/>
                  </w:tcBorders>
                  <w:noWrap w:val="0"/>
                  <w:vAlign w:val="center"/>
                </w:tcPr>
                <w:p w14:paraId="23AC487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406" w:type="pct"/>
                  <w:tcBorders>
                    <w:tl2br w:val="nil"/>
                    <w:tr2bl w:val="nil"/>
                  </w:tcBorders>
                  <w:noWrap w:val="0"/>
                  <w:vAlign w:val="center"/>
                </w:tcPr>
                <w:p w14:paraId="74EB343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384" w:type="pct"/>
                  <w:tcBorders>
                    <w:tl2br w:val="nil"/>
                    <w:tr2bl w:val="nil"/>
                  </w:tcBorders>
                  <w:noWrap w:val="0"/>
                  <w:vAlign w:val="center"/>
                </w:tcPr>
                <w:p w14:paraId="0B40DC5A">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4E63A644">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09A3020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001A7D5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3E477F2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废液压油</w:t>
                  </w:r>
                </w:p>
              </w:tc>
              <w:tc>
                <w:tcPr>
                  <w:tcW w:w="395" w:type="pct"/>
                  <w:tcBorders>
                    <w:tl2br w:val="nil"/>
                    <w:tr2bl w:val="nil"/>
                  </w:tcBorders>
                  <w:noWrap w:val="0"/>
                  <w:vAlign w:val="center"/>
                </w:tcPr>
                <w:p w14:paraId="2D7A443A">
                  <w:pPr>
                    <w:adjustRightInd w:val="0"/>
                    <w:snapToGrid w:val="0"/>
                    <w:spacing w:line="240" w:lineRule="atLeast"/>
                    <w:jc w:val="center"/>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cs="Times New Roman"/>
                      <w:color w:val="auto"/>
                      <w:sz w:val="21"/>
                      <w:szCs w:val="21"/>
                      <w:highlight w:val="none"/>
                    </w:rPr>
                    <w:t>HW08</w:t>
                  </w:r>
                </w:p>
              </w:tc>
              <w:tc>
                <w:tcPr>
                  <w:tcW w:w="629" w:type="pct"/>
                  <w:tcBorders>
                    <w:tl2br w:val="nil"/>
                    <w:tr2bl w:val="nil"/>
                  </w:tcBorders>
                  <w:noWrap w:val="0"/>
                  <w:vAlign w:val="center"/>
                </w:tcPr>
                <w:p w14:paraId="3195B806">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900-218-08</w:t>
                  </w:r>
                </w:p>
              </w:tc>
              <w:tc>
                <w:tcPr>
                  <w:tcW w:w="431" w:type="pct"/>
                  <w:tcBorders>
                    <w:tl2br w:val="nil"/>
                    <w:tr2bl w:val="nil"/>
                  </w:tcBorders>
                  <w:noWrap w:val="0"/>
                  <w:vAlign w:val="center"/>
                </w:tcPr>
                <w:p w14:paraId="5ABDDE5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454" w:type="pct"/>
                  <w:tcBorders>
                    <w:tl2br w:val="nil"/>
                    <w:tr2bl w:val="nil"/>
                  </w:tcBorders>
                  <w:noWrap w:val="0"/>
                  <w:vAlign w:val="center"/>
                </w:tcPr>
                <w:p w14:paraId="1DDED7F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机加工</w:t>
                  </w:r>
                </w:p>
              </w:tc>
              <w:tc>
                <w:tcPr>
                  <w:tcW w:w="239" w:type="pct"/>
                  <w:tcBorders>
                    <w:tl2br w:val="nil"/>
                    <w:tr2bl w:val="nil"/>
                  </w:tcBorders>
                  <w:noWrap w:val="0"/>
                  <w:vAlign w:val="center"/>
                </w:tcPr>
                <w:p w14:paraId="7222E84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液态</w:t>
                  </w:r>
                </w:p>
              </w:tc>
              <w:tc>
                <w:tcPr>
                  <w:tcW w:w="384" w:type="pct"/>
                  <w:tcBorders>
                    <w:tl2br w:val="nil"/>
                    <w:tr2bl w:val="nil"/>
                  </w:tcBorders>
                  <w:noWrap w:val="0"/>
                  <w:vAlign w:val="center"/>
                </w:tcPr>
                <w:p w14:paraId="0C9DFCD7">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406" w:type="pct"/>
                  <w:tcBorders>
                    <w:tl2br w:val="nil"/>
                    <w:tr2bl w:val="nil"/>
                  </w:tcBorders>
                  <w:noWrap w:val="0"/>
                  <w:vAlign w:val="center"/>
                </w:tcPr>
                <w:p w14:paraId="01B6939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矿物油等</w:t>
                  </w:r>
                </w:p>
              </w:tc>
              <w:tc>
                <w:tcPr>
                  <w:tcW w:w="384" w:type="pct"/>
                  <w:tcBorders>
                    <w:tl2br w:val="nil"/>
                    <w:tr2bl w:val="nil"/>
                  </w:tcBorders>
                  <w:noWrap w:val="0"/>
                  <w:vAlign w:val="center"/>
                </w:tcPr>
                <w:p w14:paraId="31661FD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2BE04832">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7C0075D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759A2BA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513A083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除尘灰</w:t>
                  </w:r>
                </w:p>
              </w:tc>
              <w:tc>
                <w:tcPr>
                  <w:tcW w:w="395" w:type="pct"/>
                  <w:tcBorders>
                    <w:tl2br w:val="nil"/>
                    <w:tr2bl w:val="nil"/>
                  </w:tcBorders>
                  <w:noWrap w:val="0"/>
                  <w:vAlign w:val="center"/>
                </w:tcPr>
                <w:p w14:paraId="6DA3A237">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HW12</w:t>
                  </w:r>
                </w:p>
              </w:tc>
              <w:tc>
                <w:tcPr>
                  <w:tcW w:w="629" w:type="pct"/>
                  <w:tcBorders>
                    <w:tl2br w:val="nil"/>
                    <w:tr2bl w:val="nil"/>
                  </w:tcBorders>
                  <w:noWrap w:val="0"/>
                  <w:vAlign w:val="center"/>
                </w:tcPr>
                <w:p w14:paraId="2969135B">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900-299-12</w:t>
                  </w:r>
                </w:p>
              </w:tc>
              <w:tc>
                <w:tcPr>
                  <w:tcW w:w="431" w:type="pct"/>
                  <w:tcBorders>
                    <w:tl2br w:val="nil"/>
                    <w:tr2bl w:val="nil"/>
                  </w:tcBorders>
                  <w:noWrap w:val="0"/>
                  <w:vAlign w:val="center"/>
                </w:tcPr>
                <w:p w14:paraId="11E5CFA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p>
              </w:tc>
              <w:tc>
                <w:tcPr>
                  <w:tcW w:w="454" w:type="pct"/>
                  <w:tcBorders>
                    <w:tl2br w:val="nil"/>
                    <w:tr2bl w:val="nil"/>
                  </w:tcBorders>
                  <w:noWrap w:val="0"/>
                  <w:vAlign w:val="center"/>
                </w:tcPr>
                <w:p w14:paraId="1BF6EAD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239" w:type="pct"/>
                  <w:tcBorders>
                    <w:tl2br w:val="nil"/>
                    <w:tr2bl w:val="nil"/>
                  </w:tcBorders>
                  <w:noWrap w:val="0"/>
                  <w:vAlign w:val="center"/>
                </w:tcPr>
                <w:p w14:paraId="370EA4C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384" w:type="pct"/>
                  <w:tcBorders>
                    <w:tl2br w:val="nil"/>
                    <w:tr2bl w:val="nil"/>
                  </w:tcBorders>
                  <w:noWrap w:val="0"/>
                  <w:vAlign w:val="center"/>
                </w:tcPr>
                <w:p w14:paraId="07057BF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406" w:type="pct"/>
                  <w:tcBorders>
                    <w:tl2br w:val="nil"/>
                    <w:tr2bl w:val="nil"/>
                  </w:tcBorders>
                  <w:noWrap w:val="0"/>
                  <w:vAlign w:val="center"/>
                </w:tcPr>
                <w:p w14:paraId="4819E52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384" w:type="pct"/>
                  <w:tcBorders>
                    <w:tl2br w:val="nil"/>
                    <w:tr2bl w:val="nil"/>
                  </w:tcBorders>
                  <w:noWrap w:val="0"/>
                  <w:vAlign w:val="center"/>
                </w:tcPr>
                <w:p w14:paraId="0DA19023">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1AF05926">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30B800E0">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302F3C8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72AE0E67">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废滤芯</w:t>
                  </w:r>
                </w:p>
              </w:tc>
              <w:tc>
                <w:tcPr>
                  <w:tcW w:w="395" w:type="pct"/>
                  <w:tcBorders>
                    <w:tl2br w:val="nil"/>
                    <w:tr2bl w:val="nil"/>
                  </w:tcBorders>
                  <w:noWrap w:val="0"/>
                  <w:vAlign w:val="center"/>
                </w:tcPr>
                <w:p w14:paraId="7E8DE9AA">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HW</w:t>
                  </w:r>
                  <w:r>
                    <w:rPr>
                      <w:rFonts w:hint="eastAsia" w:cs="Times New Roman"/>
                      <w:color w:val="auto"/>
                      <w:sz w:val="21"/>
                      <w:szCs w:val="21"/>
                      <w:highlight w:val="none"/>
                      <w:lang w:val="en-US" w:eastAsia="zh-CN"/>
                    </w:rPr>
                    <w:t>49</w:t>
                  </w:r>
                </w:p>
              </w:tc>
              <w:tc>
                <w:tcPr>
                  <w:tcW w:w="629" w:type="pct"/>
                  <w:tcBorders>
                    <w:tl2br w:val="nil"/>
                    <w:tr2bl w:val="nil"/>
                  </w:tcBorders>
                  <w:noWrap w:val="0"/>
                  <w:vAlign w:val="center"/>
                </w:tcPr>
                <w:p w14:paraId="045C7F9E">
                  <w:pPr>
                    <w:adjustRightInd w:val="0"/>
                    <w:snapToGrid w:val="0"/>
                    <w:spacing w:line="240" w:lineRule="atLeast"/>
                    <w:jc w:val="center"/>
                    <w:rPr>
                      <w:rFonts w:hint="default"/>
                      <w:color w:val="auto"/>
                      <w:sz w:val="21"/>
                      <w:szCs w:val="21"/>
                      <w:highlight w:val="none"/>
                      <w:lang w:val="en-US" w:eastAsia="zh-CN"/>
                    </w:rPr>
                  </w:pPr>
                  <w:r>
                    <w:rPr>
                      <w:rFonts w:hint="eastAsia"/>
                      <w:color w:val="auto"/>
                      <w:sz w:val="21"/>
                      <w:szCs w:val="21"/>
                      <w:highlight w:val="none"/>
                      <w:lang w:val="en-US" w:eastAsia="zh-CN"/>
                    </w:rPr>
                    <w:t>900-041-49</w:t>
                  </w:r>
                </w:p>
              </w:tc>
              <w:tc>
                <w:tcPr>
                  <w:tcW w:w="431" w:type="pct"/>
                  <w:tcBorders>
                    <w:tl2br w:val="nil"/>
                    <w:tr2bl w:val="nil"/>
                  </w:tcBorders>
                  <w:noWrap w:val="0"/>
                  <w:vAlign w:val="center"/>
                </w:tcPr>
                <w:p w14:paraId="3D46DE2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w:t>
                  </w:r>
                  <w:r>
                    <w:rPr>
                      <w:rFonts w:hint="eastAsia" w:cs="Times New Roman"/>
                      <w:color w:val="auto"/>
                      <w:sz w:val="21"/>
                      <w:szCs w:val="21"/>
                      <w:highlight w:val="none"/>
                      <w:lang w:val="en-US" w:eastAsia="zh-CN"/>
                    </w:rPr>
                    <w:t>15</w:t>
                  </w:r>
                </w:p>
              </w:tc>
              <w:tc>
                <w:tcPr>
                  <w:tcW w:w="454" w:type="pct"/>
                  <w:tcBorders>
                    <w:tl2br w:val="nil"/>
                    <w:tr2bl w:val="nil"/>
                  </w:tcBorders>
                  <w:noWrap w:val="0"/>
                  <w:vAlign w:val="center"/>
                </w:tcPr>
                <w:p w14:paraId="24D64D8A">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239" w:type="pct"/>
                  <w:tcBorders>
                    <w:tl2br w:val="nil"/>
                    <w:tr2bl w:val="nil"/>
                  </w:tcBorders>
                  <w:noWrap w:val="0"/>
                  <w:vAlign w:val="center"/>
                </w:tcPr>
                <w:p w14:paraId="5B10D386">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384" w:type="pct"/>
                  <w:tcBorders>
                    <w:tl2br w:val="nil"/>
                    <w:tr2bl w:val="nil"/>
                  </w:tcBorders>
                  <w:noWrap w:val="0"/>
                  <w:vAlign w:val="center"/>
                </w:tcPr>
                <w:p w14:paraId="2211452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406" w:type="pct"/>
                  <w:tcBorders>
                    <w:tl2br w:val="nil"/>
                    <w:tr2bl w:val="nil"/>
                  </w:tcBorders>
                  <w:noWrap w:val="0"/>
                  <w:vAlign w:val="center"/>
                </w:tcPr>
                <w:p w14:paraId="071CAF53">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384" w:type="pct"/>
                  <w:tcBorders>
                    <w:tl2br w:val="nil"/>
                    <w:tr2bl w:val="nil"/>
                  </w:tcBorders>
                  <w:noWrap w:val="0"/>
                  <w:vAlign w:val="center"/>
                </w:tcPr>
                <w:p w14:paraId="7D14D3D1">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3D8ECBB6">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54F99708">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3E589D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664B985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废油墨桶、废胶粘剂桶</w:t>
                  </w:r>
                </w:p>
              </w:tc>
              <w:tc>
                <w:tcPr>
                  <w:tcW w:w="395" w:type="pct"/>
                  <w:tcBorders>
                    <w:tl2br w:val="nil"/>
                    <w:tr2bl w:val="nil"/>
                  </w:tcBorders>
                  <w:noWrap w:val="0"/>
                  <w:vAlign w:val="center"/>
                </w:tcPr>
                <w:p w14:paraId="7E6EAA6C">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HW49</w:t>
                  </w:r>
                </w:p>
              </w:tc>
              <w:tc>
                <w:tcPr>
                  <w:tcW w:w="629" w:type="pct"/>
                  <w:tcBorders>
                    <w:tl2br w:val="nil"/>
                    <w:tr2bl w:val="nil"/>
                  </w:tcBorders>
                  <w:noWrap w:val="0"/>
                  <w:vAlign w:val="center"/>
                </w:tcPr>
                <w:p w14:paraId="526B99E8">
                  <w:pPr>
                    <w:adjustRightInd w:val="0"/>
                    <w:snapToGrid w:val="0"/>
                    <w:spacing w:line="240" w:lineRule="atLeast"/>
                    <w:jc w:val="center"/>
                    <w:rPr>
                      <w:rFonts w:hint="default"/>
                      <w:color w:val="auto"/>
                      <w:sz w:val="21"/>
                      <w:szCs w:val="21"/>
                      <w:highlight w:val="none"/>
                      <w:lang w:val="en-US" w:eastAsia="zh-CN"/>
                    </w:rPr>
                  </w:pPr>
                  <w:r>
                    <w:rPr>
                      <w:rFonts w:hint="eastAsia"/>
                      <w:color w:val="auto"/>
                      <w:sz w:val="21"/>
                      <w:szCs w:val="21"/>
                      <w:highlight w:val="none"/>
                      <w:lang w:val="en-US" w:eastAsia="zh-CN"/>
                    </w:rPr>
                    <w:t>900-041-49</w:t>
                  </w:r>
                </w:p>
              </w:tc>
              <w:tc>
                <w:tcPr>
                  <w:tcW w:w="431" w:type="pct"/>
                  <w:tcBorders>
                    <w:tl2br w:val="nil"/>
                    <w:tr2bl w:val="nil"/>
                  </w:tcBorders>
                  <w:noWrap w:val="0"/>
                  <w:vAlign w:val="center"/>
                </w:tcPr>
                <w:p w14:paraId="3303E968">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0.045</w:t>
                  </w:r>
                </w:p>
              </w:tc>
              <w:tc>
                <w:tcPr>
                  <w:tcW w:w="454" w:type="pct"/>
                  <w:tcBorders>
                    <w:tl2br w:val="nil"/>
                    <w:tr2bl w:val="nil"/>
                  </w:tcBorders>
                  <w:noWrap w:val="0"/>
                  <w:vAlign w:val="center"/>
                </w:tcPr>
                <w:p w14:paraId="4184D0B5">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239" w:type="pct"/>
                  <w:tcBorders>
                    <w:tl2br w:val="nil"/>
                    <w:tr2bl w:val="nil"/>
                  </w:tcBorders>
                  <w:noWrap w:val="0"/>
                  <w:vAlign w:val="center"/>
                </w:tcPr>
                <w:p w14:paraId="0E6C51EC">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384" w:type="pct"/>
                  <w:tcBorders>
                    <w:tl2br w:val="nil"/>
                    <w:tr2bl w:val="nil"/>
                  </w:tcBorders>
                  <w:noWrap w:val="0"/>
                  <w:vAlign w:val="center"/>
                </w:tcPr>
                <w:p w14:paraId="3D67BFB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油墨、胶黏剂等</w:t>
                  </w:r>
                </w:p>
              </w:tc>
              <w:tc>
                <w:tcPr>
                  <w:tcW w:w="406" w:type="pct"/>
                  <w:tcBorders>
                    <w:tl2br w:val="nil"/>
                    <w:tr2bl w:val="nil"/>
                  </w:tcBorders>
                  <w:noWrap w:val="0"/>
                  <w:vAlign w:val="center"/>
                </w:tcPr>
                <w:p w14:paraId="14026DD5">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油墨、胶黏剂等</w:t>
                  </w:r>
                </w:p>
              </w:tc>
              <w:tc>
                <w:tcPr>
                  <w:tcW w:w="384" w:type="pct"/>
                  <w:tcBorders>
                    <w:tl2br w:val="nil"/>
                    <w:tr2bl w:val="nil"/>
                  </w:tcBorders>
                  <w:noWrap w:val="0"/>
                  <w:vAlign w:val="center"/>
                </w:tcPr>
                <w:p w14:paraId="1059B3C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每天</w:t>
                  </w:r>
                </w:p>
              </w:tc>
              <w:tc>
                <w:tcPr>
                  <w:tcW w:w="367" w:type="pct"/>
                  <w:tcBorders>
                    <w:tl2br w:val="nil"/>
                    <w:tr2bl w:val="nil"/>
                  </w:tcBorders>
                  <w:noWrap w:val="0"/>
                  <w:vAlign w:val="center"/>
                </w:tcPr>
                <w:p w14:paraId="7A214F62">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T/In</w:t>
                  </w:r>
                </w:p>
              </w:tc>
              <w:tc>
                <w:tcPr>
                  <w:tcW w:w="812" w:type="pct"/>
                  <w:vMerge w:val="continue"/>
                  <w:tcBorders>
                    <w:tl2br w:val="nil"/>
                    <w:tr2bl w:val="nil"/>
                  </w:tcBorders>
                  <w:noWrap w:val="0"/>
                  <w:vAlign w:val="center"/>
                </w:tcPr>
                <w:p w14:paraId="3653D05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6722AE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1C4DD1A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废滤袋</w:t>
                  </w:r>
                </w:p>
              </w:tc>
              <w:tc>
                <w:tcPr>
                  <w:tcW w:w="395" w:type="pct"/>
                  <w:tcBorders>
                    <w:tl2br w:val="nil"/>
                    <w:tr2bl w:val="nil"/>
                  </w:tcBorders>
                  <w:noWrap w:val="0"/>
                  <w:vAlign w:val="center"/>
                </w:tcPr>
                <w:p w14:paraId="6E7435AC">
                  <w:pPr>
                    <w:adjustRightInd w:val="0"/>
                    <w:snapToGrid w:val="0"/>
                    <w:spacing w:line="240" w:lineRule="atLeast"/>
                    <w:jc w:val="center"/>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HW</w:t>
                  </w:r>
                  <w:r>
                    <w:rPr>
                      <w:rFonts w:hint="eastAsia" w:cs="Times New Roman"/>
                      <w:color w:val="auto"/>
                      <w:sz w:val="21"/>
                      <w:szCs w:val="21"/>
                      <w:highlight w:val="none"/>
                      <w:lang w:val="en-US" w:eastAsia="zh-CN"/>
                    </w:rPr>
                    <w:t>49</w:t>
                  </w:r>
                </w:p>
              </w:tc>
              <w:tc>
                <w:tcPr>
                  <w:tcW w:w="629" w:type="pct"/>
                  <w:tcBorders>
                    <w:tl2br w:val="nil"/>
                    <w:tr2bl w:val="nil"/>
                  </w:tcBorders>
                  <w:noWrap w:val="0"/>
                  <w:vAlign w:val="center"/>
                </w:tcPr>
                <w:p w14:paraId="2681EA50">
                  <w:pPr>
                    <w:adjustRightInd w:val="0"/>
                    <w:snapToGrid w:val="0"/>
                    <w:spacing w:line="240" w:lineRule="atLeast"/>
                    <w:jc w:val="center"/>
                    <w:rPr>
                      <w:rFonts w:hint="eastAsia"/>
                      <w:color w:val="auto"/>
                      <w:sz w:val="21"/>
                      <w:szCs w:val="21"/>
                      <w:highlight w:val="none"/>
                      <w:lang w:val="en-US" w:eastAsia="zh-CN"/>
                    </w:rPr>
                  </w:pPr>
                  <w:r>
                    <w:rPr>
                      <w:rFonts w:hint="eastAsia"/>
                      <w:color w:val="auto"/>
                      <w:sz w:val="21"/>
                      <w:szCs w:val="21"/>
                      <w:highlight w:val="none"/>
                      <w:lang w:val="en-US" w:eastAsia="zh-CN"/>
                    </w:rPr>
                    <w:t>900-041-49</w:t>
                  </w:r>
                </w:p>
              </w:tc>
              <w:tc>
                <w:tcPr>
                  <w:tcW w:w="431" w:type="pct"/>
                  <w:tcBorders>
                    <w:tl2br w:val="nil"/>
                    <w:tr2bl w:val="nil"/>
                  </w:tcBorders>
                  <w:noWrap w:val="0"/>
                  <w:vAlign w:val="center"/>
                </w:tcPr>
                <w:p w14:paraId="41DDD72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w:t>
                  </w:r>
                </w:p>
              </w:tc>
              <w:tc>
                <w:tcPr>
                  <w:tcW w:w="454" w:type="pct"/>
                  <w:tcBorders>
                    <w:tl2br w:val="nil"/>
                    <w:tr2bl w:val="nil"/>
                  </w:tcBorders>
                  <w:noWrap w:val="0"/>
                  <w:vAlign w:val="center"/>
                </w:tcPr>
                <w:p w14:paraId="244DD9D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除尘过程</w:t>
                  </w:r>
                </w:p>
              </w:tc>
              <w:tc>
                <w:tcPr>
                  <w:tcW w:w="239" w:type="pct"/>
                  <w:tcBorders>
                    <w:tl2br w:val="nil"/>
                    <w:tr2bl w:val="nil"/>
                  </w:tcBorders>
                  <w:noWrap w:val="0"/>
                  <w:vAlign w:val="center"/>
                </w:tcPr>
                <w:p w14:paraId="4A3B159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固态</w:t>
                  </w:r>
                </w:p>
              </w:tc>
              <w:tc>
                <w:tcPr>
                  <w:tcW w:w="384" w:type="pct"/>
                  <w:tcBorders>
                    <w:tl2br w:val="nil"/>
                    <w:tr2bl w:val="nil"/>
                  </w:tcBorders>
                  <w:noWrap w:val="0"/>
                  <w:vAlign w:val="center"/>
                </w:tcPr>
                <w:p w14:paraId="1BA1EA3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406" w:type="pct"/>
                  <w:tcBorders>
                    <w:tl2br w:val="nil"/>
                    <w:tr2bl w:val="nil"/>
                  </w:tcBorders>
                  <w:noWrap w:val="0"/>
                  <w:vAlign w:val="center"/>
                </w:tcPr>
                <w:p w14:paraId="69DB21BB">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塑粉等</w:t>
                  </w:r>
                </w:p>
              </w:tc>
              <w:tc>
                <w:tcPr>
                  <w:tcW w:w="384" w:type="pct"/>
                  <w:tcBorders>
                    <w:tl2br w:val="nil"/>
                    <w:tr2bl w:val="nil"/>
                  </w:tcBorders>
                  <w:noWrap w:val="0"/>
                  <w:vAlign w:val="center"/>
                </w:tcPr>
                <w:p w14:paraId="7FE9637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每年</w:t>
                  </w:r>
                </w:p>
              </w:tc>
              <w:tc>
                <w:tcPr>
                  <w:tcW w:w="367" w:type="pct"/>
                  <w:tcBorders>
                    <w:tl2br w:val="nil"/>
                    <w:tr2bl w:val="nil"/>
                  </w:tcBorders>
                  <w:noWrap w:val="0"/>
                  <w:vAlign w:val="center"/>
                </w:tcPr>
                <w:p w14:paraId="218FD004">
                  <w:pPr>
                    <w:keepNext w:val="0"/>
                    <w:keepLines w:val="0"/>
                    <w:pageBreakBefore w:val="0"/>
                    <w:widowControl/>
                    <w:suppressLineNumbers w:val="0"/>
                    <w:kinsoku/>
                    <w:wordWrap/>
                    <w:overflowPunct/>
                    <w:autoSpaceDE/>
                    <w:autoSpaceDN/>
                    <w:bidi w:val="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49F7323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506D5E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02A8B2F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污泥</w:t>
                  </w:r>
                </w:p>
              </w:tc>
              <w:tc>
                <w:tcPr>
                  <w:tcW w:w="395" w:type="pct"/>
                  <w:tcBorders>
                    <w:tl2br w:val="nil"/>
                    <w:tr2bl w:val="nil"/>
                  </w:tcBorders>
                  <w:noWrap w:val="0"/>
                  <w:vAlign w:val="center"/>
                </w:tcPr>
                <w:p w14:paraId="40F5A4C0">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HW08</w:t>
                  </w:r>
                </w:p>
              </w:tc>
              <w:tc>
                <w:tcPr>
                  <w:tcW w:w="629" w:type="pct"/>
                  <w:tcBorders>
                    <w:tl2br w:val="nil"/>
                    <w:tr2bl w:val="nil"/>
                  </w:tcBorders>
                  <w:noWrap w:val="0"/>
                  <w:vAlign w:val="center"/>
                </w:tcPr>
                <w:p w14:paraId="5F6B20E1">
                  <w:pPr>
                    <w:adjustRightInd w:val="0"/>
                    <w:snapToGrid w:val="0"/>
                    <w:spacing w:line="240" w:lineRule="atLeast"/>
                    <w:jc w:val="center"/>
                    <w:rPr>
                      <w:rFonts w:hint="eastAsia"/>
                      <w:color w:val="auto"/>
                      <w:sz w:val="21"/>
                      <w:szCs w:val="21"/>
                      <w:highlight w:val="none"/>
                      <w:lang w:val="en-US" w:eastAsia="zh-CN"/>
                    </w:rPr>
                  </w:pPr>
                  <w:r>
                    <w:rPr>
                      <w:rFonts w:hint="eastAsia"/>
                      <w:color w:val="auto"/>
                      <w:sz w:val="21"/>
                      <w:szCs w:val="21"/>
                      <w:highlight w:val="none"/>
                      <w:lang w:val="en-US" w:eastAsia="zh-CN"/>
                    </w:rPr>
                    <w:t>900-210-08</w:t>
                  </w:r>
                </w:p>
              </w:tc>
              <w:tc>
                <w:tcPr>
                  <w:tcW w:w="431" w:type="pct"/>
                  <w:tcBorders>
                    <w:tl2br w:val="nil"/>
                    <w:tr2bl w:val="nil"/>
                  </w:tcBorders>
                  <w:noWrap w:val="0"/>
                  <w:vAlign w:val="center"/>
                </w:tcPr>
                <w:p w14:paraId="5D0ADED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p>
              </w:tc>
              <w:tc>
                <w:tcPr>
                  <w:tcW w:w="454" w:type="pct"/>
                  <w:tcBorders>
                    <w:tl2br w:val="nil"/>
                    <w:tr2bl w:val="nil"/>
                  </w:tcBorders>
                  <w:noWrap w:val="0"/>
                  <w:vAlign w:val="center"/>
                </w:tcPr>
                <w:p w14:paraId="427C573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污水处理</w:t>
                  </w:r>
                </w:p>
              </w:tc>
              <w:tc>
                <w:tcPr>
                  <w:tcW w:w="239" w:type="pct"/>
                  <w:tcBorders>
                    <w:tl2br w:val="nil"/>
                    <w:tr2bl w:val="nil"/>
                  </w:tcBorders>
                  <w:noWrap w:val="0"/>
                  <w:vAlign w:val="center"/>
                </w:tcPr>
                <w:p w14:paraId="5A71A96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液体</w:t>
                  </w:r>
                </w:p>
              </w:tc>
              <w:tc>
                <w:tcPr>
                  <w:tcW w:w="384" w:type="pct"/>
                  <w:tcBorders>
                    <w:tl2br w:val="nil"/>
                    <w:tr2bl w:val="nil"/>
                  </w:tcBorders>
                  <w:noWrap w:val="0"/>
                  <w:vAlign w:val="center"/>
                </w:tcPr>
                <w:p w14:paraId="6EBE39A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矿物油等</w:t>
                  </w:r>
                </w:p>
              </w:tc>
              <w:tc>
                <w:tcPr>
                  <w:tcW w:w="406" w:type="pct"/>
                  <w:tcBorders>
                    <w:tl2br w:val="nil"/>
                    <w:tr2bl w:val="nil"/>
                  </w:tcBorders>
                  <w:noWrap w:val="0"/>
                  <w:vAlign w:val="center"/>
                </w:tcPr>
                <w:p w14:paraId="3FAD3634">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矿物油等</w:t>
                  </w:r>
                </w:p>
              </w:tc>
              <w:tc>
                <w:tcPr>
                  <w:tcW w:w="384" w:type="pct"/>
                  <w:tcBorders>
                    <w:tl2br w:val="nil"/>
                    <w:tr2bl w:val="nil"/>
                  </w:tcBorders>
                  <w:noWrap w:val="0"/>
                  <w:vAlign w:val="center"/>
                </w:tcPr>
                <w:p w14:paraId="0D004382">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每月</w:t>
                  </w:r>
                </w:p>
              </w:tc>
              <w:tc>
                <w:tcPr>
                  <w:tcW w:w="367" w:type="pct"/>
                  <w:tcBorders>
                    <w:tl2br w:val="nil"/>
                    <w:tr2bl w:val="nil"/>
                  </w:tcBorders>
                  <w:noWrap w:val="0"/>
                  <w:vAlign w:val="center"/>
                </w:tcPr>
                <w:p w14:paraId="4BA7C9D2">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3018416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73C8F2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7CEAA871">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浮油</w:t>
                  </w:r>
                </w:p>
              </w:tc>
              <w:tc>
                <w:tcPr>
                  <w:tcW w:w="395" w:type="pct"/>
                  <w:tcBorders>
                    <w:tl2br w:val="nil"/>
                    <w:tr2bl w:val="nil"/>
                  </w:tcBorders>
                  <w:noWrap w:val="0"/>
                  <w:vAlign w:val="center"/>
                </w:tcPr>
                <w:p w14:paraId="22300E26">
                  <w:pPr>
                    <w:adjustRightInd w:val="0"/>
                    <w:snapToGrid w:val="0"/>
                    <w:spacing w:line="240" w:lineRule="atLeast"/>
                    <w:jc w:val="center"/>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HW08</w:t>
                  </w:r>
                </w:p>
              </w:tc>
              <w:tc>
                <w:tcPr>
                  <w:tcW w:w="629" w:type="pct"/>
                  <w:tcBorders>
                    <w:tl2br w:val="nil"/>
                    <w:tr2bl w:val="nil"/>
                  </w:tcBorders>
                  <w:noWrap w:val="0"/>
                  <w:vAlign w:val="center"/>
                </w:tcPr>
                <w:p w14:paraId="3B59EF6A">
                  <w:pPr>
                    <w:adjustRightInd w:val="0"/>
                    <w:snapToGrid w:val="0"/>
                    <w:spacing w:line="240" w:lineRule="atLeast"/>
                    <w:jc w:val="center"/>
                    <w:rPr>
                      <w:rFonts w:hint="eastAsia"/>
                      <w:color w:val="auto"/>
                      <w:sz w:val="21"/>
                      <w:szCs w:val="21"/>
                      <w:highlight w:val="none"/>
                      <w:lang w:val="en-US" w:eastAsia="zh-CN"/>
                    </w:rPr>
                  </w:pPr>
                  <w:r>
                    <w:rPr>
                      <w:rFonts w:hint="eastAsia"/>
                      <w:color w:val="auto"/>
                      <w:sz w:val="21"/>
                      <w:szCs w:val="21"/>
                      <w:highlight w:val="none"/>
                      <w:lang w:val="en-US" w:eastAsia="zh-CN"/>
                    </w:rPr>
                    <w:t>900-210-08</w:t>
                  </w:r>
                </w:p>
              </w:tc>
              <w:tc>
                <w:tcPr>
                  <w:tcW w:w="431" w:type="pct"/>
                  <w:tcBorders>
                    <w:tl2br w:val="nil"/>
                    <w:tr2bl w:val="nil"/>
                  </w:tcBorders>
                  <w:noWrap w:val="0"/>
                  <w:vAlign w:val="center"/>
                </w:tcPr>
                <w:p w14:paraId="342B06A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p>
              </w:tc>
              <w:tc>
                <w:tcPr>
                  <w:tcW w:w="454" w:type="pct"/>
                  <w:tcBorders>
                    <w:tl2br w:val="nil"/>
                    <w:tr2bl w:val="nil"/>
                  </w:tcBorders>
                  <w:noWrap w:val="0"/>
                  <w:vAlign w:val="center"/>
                </w:tcPr>
                <w:p w14:paraId="4D291944">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污水处理</w:t>
                  </w:r>
                </w:p>
              </w:tc>
              <w:tc>
                <w:tcPr>
                  <w:tcW w:w="239" w:type="pct"/>
                  <w:tcBorders>
                    <w:tl2br w:val="nil"/>
                    <w:tr2bl w:val="nil"/>
                  </w:tcBorders>
                  <w:noWrap w:val="0"/>
                  <w:vAlign w:val="center"/>
                </w:tcPr>
                <w:p w14:paraId="0D04E59C">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液体</w:t>
                  </w:r>
                </w:p>
              </w:tc>
              <w:tc>
                <w:tcPr>
                  <w:tcW w:w="384" w:type="pct"/>
                  <w:tcBorders>
                    <w:tl2br w:val="nil"/>
                    <w:tr2bl w:val="nil"/>
                  </w:tcBorders>
                  <w:noWrap w:val="0"/>
                  <w:vAlign w:val="center"/>
                </w:tcPr>
                <w:p w14:paraId="2D05CDB1">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矿物油等</w:t>
                  </w:r>
                </w:p>
              </w:tc>
              <w:tc>
                <w:tcPr>
                  <w:tcW w:w="406" w:type="pct"/>
                  <w:tcBorders>
                    <w:tl2br w:val="nil"/>
                    <w:tr2bl w:val="nil"/>
                  </w:tcBorders>
                  <w:noWrap w:val="0"/>
                  <w:vAlign w:val="center"/>
                </w:tcPr>
                <w:p w14:paraId="500EA83E">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矿物油等</w:t>
                  </w:r>
                </w:p>
              </w:tc>
              <w:tc>
                <w:tcPr>
                  <w:tcW w:w="384" w:type="pct"/>
                  <w:tcBorders>
                    <w:tl2br w:val="nil"/>
                    <w:tr2bl w:val="nil"/>
                  </w:tcBorders>
                  <w:noWrap w:val="0"/>
                  <w:vAlign w:val="center"/>
                </w:tcPr>
                <w:p w14:paraId="1C3722C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每月</w:t>
                  </w:r>
                </w:p>
              </w:tc>
              <w:tc>
                <w:tcPr>
                  <w:tcW w:w="367" w:type="pct"/>
                  <w:tcBorders>
                    <w:tl2br w:val="nil"/>
                    <w:tr2bl w:val="nil"/>
                  </w:tcBorders>
                  <w:noWrap w:val="0"/>
                  <w:vAlign w:val="center"/>
                </w:tcPr>
                <w:p w14:paraId="69C9617E">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T</w:t>
                  </w:r>
                </w:p>
              </w:tc>
              <w:tc>
                <w:tcPr>
                  <w:tcW w:w="812" w:type="pct"/>
                  <w:vMerge w:val="continue"/>
                  <w:tcBorders>
                    <w:tl2br w:val="nil"/>
                    <w:tr2bl w:val="nil"/>
                  </w:tcBorders>
                  <w:noWrap w:val="0"/>
                  <w:vAlign w:val="center"/>
                </w:tcPr>
                <w:p w14:paraId="1E0F0EC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r w14:paraId="5BA2C9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7" w:type="dxa"/>
                  <w:bottom w:w="0" w:type="dxa"/>
                  <w:right w:w="17" w:type="dxa"/>
                </w:tblCellMar>
              </w:tblPrEx>
              <w:trPr>
                <w:trHeight w:val="340" w:hRule="atLeast"/>
                <w:jc w:val="center"/>
              </w:trPr>
              <w:tc>
                <w:tcPr>
                  <w:tcW w:w="494" w:type="pct"/>
                  <w:tcBorders>
                    <w:tl2br w:val="nil"/>
                    <w:tr2bl w:val="nil"/>
                  </w:tcBorders>
                  <w:noWrap w:val="0"/>
                  <w:vAlign w:val="center"/>
                </w:tcPr>
                <w:p w14:paraId="5186277C">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废切削液</w:t>
                  </w:r>
                </w:p>
              </w:tc>
              <w:tc>
                <w:tcPr>
                  <w:tcW w:w="395" w:type="pct"/>
                  <w:tcBorders>
                    <w:tl2br w:val="nil"/>
                    <w:tr2bl w:val="nil"/>
                  </w:tcBorders>
                  <w:noWrap w:val="0"/>
                  <w:vAlign w:val="center"/>
                </w:tcPr>
                <w:p w14:paraId="078B1B13">
                  <w:pPr>
                    <w:adjustRightInd w:val="0"/>
                    <w:snapToGrid w:val="0"/>
                    <w:spacing w:line="240" w:lineRule="atLeast"/>
                    <w:jc w:val="center"/>
                    <w:rPr>
                      <w:rFonts w:hint="eastAsia"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HW09</w:t>
                  </w:r>
                </w:p>
              </w:tc>
              <w:tc>
                <w:tcPr>
                  <w:tcW w:w="629" w:type="pct"/>
                  <w:tcBorders>
                    <w:tl2br w:val="nil"/>
                    <w:tr2bl w:val="nil"/>
                  </w:tcBorders>
                  <w:noWrap w:val="0"/>
                  <w:vAlign w:val="center"/>
                </w:tcPr>
                <w:p w14:paraId="119706F8">
                  <w:pPr>
                    <w:adjustRightInd w:val="0"/>
                    <w:snapToGrid w:val="0"/>
                    <w:spacing w:line="240" w:lineRule="atLeast"/>
                    <w:jc w:val="center"/>
                    <w:rPr>
                      <w:rFonts w:hint="eastAsia"/>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431" w:type="pct"/>
                  <w:tcBorders>
                    <w:tl2br w:val="nil"/>
                    <w:tr2bl w:val="nil"/>
                  </w:tcBorders>
                  <w:noWrap w:val="0"/>
                  <w:vAlign w:val="center"/>
                </w:tcPr>
                <w:p w14:paraId="3321563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p>
              </w:tc>
              <w:tc>
                <w:tcPr>
                  <w:tcW w:w="454" w:type="pct"/>
                  <w:tcBorders>
                    <w:tl2br w:val="nil"/>
                    <w:tr2bl w:val="nil"/>
                  </w:tcBorders>
                  <w:noWrap w:val="0"/>
                  <w:vAlign w:val="center"/>
                </w:tcPr>
                <w:p w14:paraId="3EA1D242">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切割</w:t>
                  </w:r>
                </w:p>
              </w:tc>
              <w:tc>
                <w:tcPr>
                  <w:tcW w:w="239" w:type="pct"/>
                  <w:tcBorders>
                    <w:tl2br w:val="nil"/>
                    <w:tr2bl w:val="nil"/>
                  </w:tcBorders>
                  <w:noWrap w:val="0"/>
                  <w:vAlign w:val="center"/>
                </w:tcPr>
                <w:p w14:paraId="3A822A53">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eastAsia="zh-CN"/>
                    </w:rPr>
                    <w:t>液态</w:t>
                  </w:r>
                </w:p>
              </w:tc>
              <w:tc>
                <w:tcPr>
                  <w:tcW w:w="384" w:type="pct"/>
                  <w:tcBorders>
                    <w:tl2br w:val="nil"/>
                    <w:tr2bl w:val="nil"/>
                  </w:tcBorders>
                  <w:noWrap w:val="0"/>
                  <w:vAlign w:val="center"/>
                </w:tcPr>
                <w:p w14:paraId="34A1C856">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ascii="Times New Roman" w:hAnsi="Times New Roman" w:eastAsia="宋体" w:cs="Times New Roman"/>
                      <w:color w:val="auto"/>
                      <w:sz w:val="21"/>
                      <w:szCs w:val="21"/>
                      <w:highlight w:val="none"/>
                      <w:lang w:eastAsia="zh-CN"/>
                    </w:rPr>
                    <w:t>烃</w:t>
                  </w:r>
                  <w:r>
                    <w:rPr>
                      <w:rFonts w:hint="eastAsia" w:ascii="Times New Roman" w:hAnsi="Times New Roman" w:eastAsia="宋体" w:cs="Times New Roman"/>
                      <w:color w:val="auto"/>
                      <w:sz w:val="21"/>
                      <w:szCs w:val="21"/>
                      <w:highlight w:val="none"/>
                      <w:lang w:val="en-US" w:eastAsia="zh-CN"/>
                    </w:rPr>
                    <w:t>/水混合物</w:t>
                  </w:r>
                </w:p>
              </w:tc>
              <w:tc>
                <w:tcPr>
                  <w:tcW w:w="406" w:type="pct"/>
                  <w:tcBorders>
                    <w:tl2br w:val="nil"/>
                    <w:tr2bl w:val="nil"/>
                  </w:tcBorders>
                  <w:noWrap w:val="0"/>
                  <w:vAlign w:val="center"/>
                </w:tcPr>
                <w:p w14:paraId="236B737A">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ascii="Times New Roman" w:hAnsi="Times New Roman" w:eastAsia="宋体" w:cs="Times New Roman"/>
                      <w:color w:val="auto"/>
                      <w:sz w:val="21"/>
                      <w:szCs w:val="21"/>
                      <w:highlight w:val="none"/>
                      <w:lang w:eastAsia="zh-CN"/>
                    </w:rPr>
                    <w:t>烃</w:t>
                  </w:r>
                  <w:r>
                    <w:rPr>
                      <w:rFonts w:hint="eastAsia" w:ascii="Times New Roman" w:hAnsi="Times New Roman" w:eastAsia="宋体" w:cs="Times New Roman"/>
                      <w:color w:val="auto"/>
                      <w:sz w:val="21"/>
                      <w:szCs w:val="21"/>
                      <w:highlight w:val="none"/>
                      <w:lang w:val="en-US" w:eastAsia="zh-CN"/>
                    </w:rPr>
                    <w:t>/水混合物</w:t>
                  </w:r>
                </w:p>
              </w:tc>
              <w:tc>
                <w:tcPr>
                  <w:tcW w:w="384" w:type="pct"/>
                  <w:tcBorders>
                    <w:tl2br w:val="nil"/>
                    <w:tr2bl w:val="nil"/>
                  </w:tcBorders>
                  <w:noWrap w:val="0"/>
                  <w:vAlign w:val="center"/>
                </w:tcPr>
                <w:p w14:paraId="445AF655">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bidi="ar-SA"/>
                    </w:rPr>
                    <w:t>一次/年</w:t>
                  </w:r>
                </w:p>
              </w:tc>
              <w:tc>
                <w:tcPr>
                  <w:tcW w:w="367" w:type="pct"/>
                  <w:tcBorders>
                    <w:tl2br w:val="nil"/>
                    <w:tr2bl w:val="nil"/>
                  </w:tcBorders>
                  <w:noWrap w:val="0"/>
                  <w:vAlign w:val="center"/>
                </w:tcPr>
                <w:p w14:paraId="408AD0FF">
                  <w:pPr>
                    <w:keepNext w:val="0"/>
                    <w:keepLines w:val="0"/>
                    <w:pageBreakBefore w:val="0"/>
                    <w:widowControl/>
                    <w:suppressLineNumbers w:val="0"/>
                    <w:kinsoku/>
                    <w:wordWrap/>
                    <w:overflowPunct/>
                    <w:autoSpaceDE/>
                    <w:autoSpaceDN/>
                    <w:bidi w:val="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T</w:t>
                  </w:r>
                </w:p>
              </w:tc>
              <w:tc>
                <w:tcPr>
                  <w:tcW w:w="812" w:type="pct"/>
                  <w:vMerge w:val="continue"/>
                  <w:tcBorders>
                    <w:tl2br w:val="nil"/>
                    <w:tr2bl w:val="nil"/>
                  </w:tcBorders>
                  <w:noWrap w:val="0"/>
                  <w:vAlign w:val="center"/>
                </w:tcPr>
                <w:p w14:paraId="1EBCF7E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rPr>
                  </w:pPr>
                </w:p>
              </w:tc>
            </w:tr>
          </w:tbl>
          <w:p w14:paraId="446618B7">
            <w:pPr>
              <w:pStyle w:val="59"/>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b/>
                <w:color w:val="auto"/>
                <w:spacing w:val="4"/>
                <w:sz w:val="21"/>
                <w:szCs w:val="21"/>
                <w:highlight w:val="none"/>
                <w:lang w:val="en-US" w:eastAsia="zh-CN"/>
              </w:rPr>
            </w:pPr>
            <w:r>
              <w:rPr>
                <w:rFonts w:hint="default" w:ascii="Times New Roman" w:hAnsi="Times New Roman" w:eastAsia="宋体" w:cs="Times New Roman"/>
                <w:b/>
                <w:color w:val="auto"/>
                <w:spacing w:val="4"/>
                <w:sz w:val="21"/>
                <w:szCs w:val="21"/>
                <w:highlight w:val="none"/>
                <w:lang w:val="en-US" w:eastAsia="zh-CN"/>
              </w:rPr>
              <w:t>表</w:t>
            </w:r>
            <w:r>
              <w:rPr>
                <w:rFonts w:hint="eastAsia" w:ascii="Times New Roman" w:hAnsi="Times New Roman" w:eastAsia="宋体" w:cs="Times New Roman"/>
                <w:b/>
                <w:color w:val="auto"/>
                <w:spacing w:val="4"/>
                <w:sz w:val="21"/>
                <w:szCs w:val="21"/>
                <w:highlight w:val="none"/>
                <w:lang w:val="en-US" w:eastAsia="zh-CN"/>
              </w:rPr>
              <w:t>4-</w:t>
            </w:r>
            <w:r>
              <w:rPr>
                <w:rFonts w:hint="eastAsia" w:cs="Times New Roman"/>
                <w:b/>
                <w:color w:val="auto"/>
                <w:spacing w:val="4"/>
                <w:sz w:val="21"/>
                <w:szCs w:val="21"/>
                <w:highlight w:val="none"/>
                <w:lang w:val="en-US" w:eastAsia="zh-CN"/>
              </w:rPr>
              <w:t>21</w:t>
            </w:r>
            <w:r>
              <w:rPr>
                <w:rFonts w:hint="default" w:ascii="Times New Roman" w:hAnsi="Times New Roman" w:eastAsia="宋体" w:cs="Times New Roman"/>
                <w:b/>
                <w:color w:val="auto"/>
                <w:spacing w:val="4"/>
                <w:sz w:val="21"/>
                <w:szCs w:val="21"/>
                <w:highlight w:val="none"/>
                <w:lang w:val="en-US" w:eastAsia="zh-CN"/>
              </w:rPr>
              <w:t xml:space="preserve">  </w:t>
            </w:r>
            <w:r>
              <w:rPr>
                <w:rFonts w:hint="eastAsia" w:cs="Times New Roman"/>
                <w:b/>
                <w:color w:val="auto"/>
                <w:spacing w:val="4"/>
                <w:sz w:val="21"/>
                <w:szCs w:val="21"/>
                <w:highlight w:val="none"/>
                <w:lang w:val="en-US" w:eastAsia="zh-CN"/>
              </w:rPr>
              <w:t xml:space="preserve"> </w:t>
            </w:r>
            <w:r>
              <w:rPr>
                <w:rFonts w:hint="default" w:ascii="Times New Roman" w:hAnsi="Times New Roman" w:eastAsia="宋体" w:cs="Times New Roman"/>
                <w:b/>
                <w:color w:val="auto"/>
                <w:spacing w:val="4"/>
                <w:sz w:val="21"/>
                <w:szCs w:val="21"/>
                <w:highlight w:val="none"/>
                <w:lang w:val="en-US" w:eastAsia="zh-CN"/>
              </w:rPr>
              <w:t>建设项目危险废物贮存场所（设施）基本情况</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Layout w:type="fixed"/>
              <w:tblCellMar>
                <w:top w:w="0" w:type="dxa"/>
                <w:left w:w="0" w:type="dxa"/>
                <w:bottom w:w="0" w:type="dxa"/>
                <w:right w:w="0" w:type="dxa"/>
              </w:tblCellMar>
            </w:tblPr>
            <w:tblGrid>
              <w:gridCol w:w="327"/>
              <w:gridCol w:w="963"/>
              <w:gridCol w:w="845"/>
              <w:gridCol w:w="973"/>
              <w:gridCol w:w="1126"/>
              <w:gridCol w:w="1037"/>
              <w:gridCol w:w="547"/>
              <w:gridCol w:w="594"/>
              <w:gridCol w:w="587"/>
              <w:gridCol w:w="604"/>
              <w:gridCol w:w="578"/>
            </w:tblGrid>
            <w:tr w14:paraId="40322501">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162DF3EC">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序号</w:t>
                  </w:r>
                </w:p>
              </w:tc>
              <w:tc>
                <w:tcPr>
                  <w:tcW w:w="963" w:type="dxa"/>
                  <w:tcBorders>
                    <w:tl2br w:val="nil"/>
                    <w:tr2bl w:val="nil"/>
                  </w:tcBorders>
                  <w:noWrap w:val="0"/>
                  <w:vAlign w:val="center"/>
                </w:tcPr>
                <w:p w14:paraId="4CA6EC7F">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储存场所</w:t>
                  </w:r>
                </w:p>
              </w:tc>
              <w:tc>
                <w:tcPr>
                  <w:tcW w:w="845" w:type="dxa"/>
                  <w:tcBorders>
                    <w:tl2br w:val="nil"/>
                    <w:tr2bl w:val="nil"/>
                  </w:tcBorders>
                  <w:noWrap w:val="0"/>
                  <w:vAlign w:val="center"/>
                </w:tcPr>
                <w:p w14:paraId="3D19CE0F">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危险废物名称</w:t>
                  </w:r>
                </w:p>
              </w:tc>
              <w:tc>
                <w:tcPr>
                  <w:tcW w:w="973" w:type="dxa"/>
                  <w:tcBorders>
                    <w:tl2br w:val="nil"/>
                    <w:tr2bl w:val="nil"/>
                  </w:tcBorders>
                  <w:noWrap w:val="0"/>
                  <w:vAlign w:val="center"/>
                </w:tcPr>
                <w:p w14:paraId="4A2FE120">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危险废物类别</w:t>
                  </w:r>
                </w:p>
              </w:tc>
              <w:tc>
                <w:tcPr>
                  <w:tcW w:w="1126" w:type="dxa"/>
                  <w:tcBorders>
                    <w:tl2br w:val="nil"/>
                    <w:tr2bl w:val="nil"/>
                  </w:tcBorders>
                  <w:noWrap w:val="0"/>
                  <w:vAlign w:val="center"/>
                </w:tcPr>
                <w:p w14:paraId="18EAEC86">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危险废物代码</w:t>
                  </w:r>
                </w:p>
              </w:tc>
              <w:tc>
                <w:tcPr>
                  <w:tcW w:w="1037" w:type="dxa"/>
                  <w:tcBorders>
                    <w:tl2br w:val="nil"/>
                    <w:tr2bl w:val="nil"/>
                  </w:tcBorders>
                  <w:noWrap w:val="0"/>
                  <w:vAlign w:val="center"/>
                </w:tcPr>
                <w:p w14:paraId="5488C7BC">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产生位置</w:t>
                  </w:r>
                </w:p>
              </w:tc>
              <w:tc>
                <w:tcPr>
                  <w:tcW w:w="547" w:type="dxa"/>
                  <w:tcBorders>
                    <w:tl2br w:val="nil"/>
                    <w:tr2bl w:val="nil"/>
                  </w:tcBorders>
                  <w:noWrap w:val="0"/>
                  <w:vAlign w:val="center"/>
                </w:tcPr>
                <w:p w14:paraId="7267698B">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形态</w:t>
                  </w:r>
                </w:p>
              </w:tc>
              <w:tc>
                <w:tcPr>
                  <w:tcW w:w="594" w:type="dxa"/>
                  <w:tcBorders>
                    <w:tl2br w:val="nil"/>
                    <w:tr2bl w:val="nil"/>
                  </w:tcBorders>
                  <w:noWrap w:val="0"/>
                  <w:vAlign w:val="center"/>
                </w:tcPr>
                <w:p w14:paraId="67140652">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占地面积</w:t>
                  </w:r>
                </w:p>
              </w:tc>
              <w:tc>
                <w:tcPr>
                  <w:tcW w:w="587" w:type="dxa"/>
                  <w:tcBorders>
                    <w:tl2br w:val="nil"/>
                    <w:tr2bl w:val="nil"/>
                  </w:tcBorders>
                  <w:noWrap w:val="0"/>
                  <w:vAlign w:val="center"/>
                </w:tcPr>
                <w:p w14:paraId="170168A5">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贮存方式</w:t>
                  </w:r>
                </w:p>
              </w:tc>
              <w:tc>
                <w:tcPr>
                  <w:tcW w:w="604" w:type="dxa"/>
                  <w:tcBorders>
                    <w:tl2br w:val="nil"/>
                    <w:tr2bl w:val="nil"/>
                  </w:tcBorders>
                  <w:noWrap w:val="0"/>
                  <w:vAlign w:val="center"/>
                </w:tcPr>
                <w:p w14:paraId="05E7E414">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贮存能力</w:t>
                  </w:r>
                </w:p>
              </w:tc>
              <w:tc>
                <w:tcPr>
                  <w:tcW w:w="578" w:type="dxa"/>
                  <w:tcBorders>
                    <w:tl2br w:val="nil"/>
                    <w:tr2bl w:val="nil"/>
                  </w:tcBorders>
                  <w:noWrap w:val="0"/>
                  <w:vAlign w:val="center"/>
                </w:tcPr>
                <w:p w14:paraId="7F086524">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b w:val="0"/>
                      <w:bCs w:val="0"/>
                      <w:color w:val="auto"/>
                      <w:spacing w:val="-11"/>
                      <w:sz w:val="21"/>
                      <w:szCs w:val="21"/>
                      <w:highlight w:val="none"/>
                    </w:rPr>
                    <w:t>贮存周期</w:t>
                  </w:r>
                </w:p>
              </w:tc>
            </w:tr>
            <w:tr w14:paraId="7390E362">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55C75DEE">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val="0"/>
                      <w:color w:val="auto"/>
                      <w:spacing w:val="-11"/>
                      <w:sz w:val="21"/>
                      <w:szCs w:val="21"/>
                      <w:highlight w:val="none"/>
                    </w:rPr>
                  </w:pPr>
                  <w:r>
                    <w:rPr>
                      <w:rFonts w:hint="default" w:ascii="Times New Roman" w:hAnsi="Times New Roman" w:eastAsia="宋体" w:cs="Times New Roman"/>
                      <w:color w:val="auto"/>
                      <w:spacing w:val="-11"/>
                      <w:sz w:val="21"/>
                      <w:szCs w:val="21"/>
                      <w:highlight w:val="none"/>
                    </w:rPr>
                    <w:t>1</w:t>
                  </w:r>
                </w:p>
              </w:tc>
              <w:tc>
                <w:tcPr>
                  <w:tcW w:w="963" w:type="dxa"/>
                  <w:vMerge w:val="restart"/>
                  <w:tcBorders>
                    <w:tl2br w:val="nil"/>
                    <w:tr2bl w:val="nil"/>
                  </w:tcBorders>
                  <w:noWrap w:val="0"/>
                  <w:vAlign w:val="center"/>
                </w:tcPr>
                <w:p w14:paraId="1CC2B96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r>
                    <w:rPr>
                      <w:rFonts w:hint="default" w:ascii="Times New Roman" w:hAnsi="Times New Roman" w:eastAsia="宋体" w:cs="Times New Roman"/>
                      <w:color w:val="auto"/>
                      <w:spacing w:val="-11"/>
                      <w:sz w:val="21"/>
                      <w:szCs w:val="21"/>
                      <w:highlight w:val="none"/>
                    </w:rPr>
                    <w:t>危险废物暂存间</w:t>
                  </w:r>
                </w:p>
              </w:tc>
              <w:tc>
                <w:tcPr>
                  <w:tcW w:w="845" w:type="dxa"/>
                  <w:tcBorders>
                    <w:tl2br w:val="nil"/>
                    <w:tr2bl w:val="nil"/>
                  </w:tcBorders>
                  <w:noWrap w:val="0"/>
                  <w:vAlign w:val="center"/>
                </w:tcPr>
                <w:p w14:paraId="64CC156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973" w:type="dxa"/>
                  <w:tcBorders>
                    <w:tl2br w:val="nil"/>
                    <w:tr2bl w:val="nil"/>
                  </w:tcBorders>
                  <w:noWrap w:val="0"/>
                  <w:vAlign w:val="center"/>
                </w:tcPr>
                <w:p w14:paraId="2AB85B34">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HW49</w:t>
                  </w:r>
                </w:p>
              </w:tc>
              <w:tc>
                <w:tcPr>
                  <w:tcW w:w="1126" w:type="dxa"/>
                  <w:tcBorders>
                    <w:tl2br w:val="nil"/>
                    <w:tr2bl w:val="nil"/>
                  </w:tcBorders>
                  <w:noWrap w:val="0"/>
                  <w:vAlign w:val="center"/>
                </w:tcPr>
                <w:p w14:paraId="48F82282">
                  <w:pPr>
                    <w:pStyle w:val="61"/>
                    <w:keepNext w:val="0"/>
                    <w:keepLines w:val="0"/>
                    <w:pageBreakBefore w:val="0"/>
                    <w:kinsoku/>
                    <w:wordWrap/>
                    <w:overflowPunct/>
                    <w:autoSpaceDE/>
                    <w:autoSpaceDN/>
                    <w:bidi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900-039-49</w:t>
                  </w:r>
                </w:p>
              </w:tc>
              <w:tc>
                <w:tcPr>
                  <w:tcW w:w="1037" w:type="dxa"/>
                  <w:tcBorders>
                    <w:tl2br w:val="nil"/>
                    <w:tr2bl w:val="nil"/>
                  </w:tcBorders>
                  <w:noWrap w:val="0"/>
                  <w:vAlign w:val="center"/>
                </w:tcPr>
                <w:p w14:paraId="6FFEFAE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活性炭吸附装置</w:t>
                  </w:r>
                </w:p>
              </w:tc>
              <w:tc>
                <w:tcPr>
                  <w:tcW w:w="547" w:type="dxa"/>
                  <w:tcBorders>
                    <w:tl2br w:val="nil"/>
                    <w:tr2bl w:val="nil"/>
                  </w:tcBorders>
                  <w:noWrap w:val="0"/>
                  <w:vAlign w:val="center"/>
                </w:tcPr>
                <w:p w14:paraId="3844ED9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固态</w:t>
                  </w:r>
                </w:p>
              </w:tc>
              <w:tc>
                <w:tcPr>
                  <w:tcW w:w="594" w:type="dxa"/>
                  <w:vMerge w:val="restart"/>
                  <w:tcBorders>
                    <w:tl2br w:val="nil"/>
                    <w:tr2bl w:val="nil"/>
                  </w:tcBorders>
                  <w:noWrap w:val="0"/>
                  <w:vAlign w:val="center"/>
                </w:tcPr>
                <w:p w14:paraId="6334728C">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color w:val="auto"/>
                      <w:spacing w:val="-11"/>
                      <w:kern w:val="2"/>
                      <w:sz w:val="21"/>
                      <w:szCs w:val="21"/>
                      <w:highlight w:val="none"/>
                      <w:vertAlign w:val="baseline"/>
                      <w:lang w:val="en-US" w:eastAsia="zh-CN" w:bidi="ar-SA"/>
                    </w:rPr>
                  </w:pPr>
                  <w:r>
                    <w:rPr>
                      <w:rFonts w:hint="eastAsia" w:cs="Times New Roman"/>
                      <w:b w:val="0"/>
                      <w:bCs/>
                      <w:color w:val="auto"/>
                      <w:spacing w:val="-11"/>
                      <w:sz w:val="21"/>
                      <w:szCs w:val="21"/>
                      <w:highlight w:val="none"/>
                      <w:lang w:val="en-US" w:eastAsia="zh-CN"/>
                    </w:rPr>
                    <w:t>20</w:t>
                  </w:r>
                  <w:r>
                    <w:rPr>
                      <w:rFonts w:hint="eastAsia" w:ascii="Times New Roman" w:hAnsi="Times New Roman" w:eastAsia="宋体" w:cs="Times New Roman"/>
                      <w:b w:val="0"/>
                      <w:bCs/>
                      <w:color w:val="auto"/>
                      <w:spacing w:val="-11"/>
                      <w:sz w:val="21"/>
                      <w:szCs w:val="21"/>
                      <w:highlight w:val="none"/>
                      <w:lang w:val="en-US" w:eastAsia="zh-CN"/>
                    </w:rPr>
                    <w:t>m</w:t>
                  </w:r>
                  <w:r>
                    <w:rPr>
                      <w:rFonts w:hint="eastAsia" w:ascii="Times New Roman" w:hAnsi="Times New Roman" w:eastAsia="宋体" w:cs="Times New Roman"/>
                      <w:b w:val="0"/>
                      <w:bCs/>
                      <w:color w:val="auto"/>
                      <w:spacing w:val="-11"/>
                      <w:sz w:val="21"/>
                      <w:szCs w:val="21"/>
                      <w:highlight w:val="none"/>
                      <w:vertAlign w:val="superscript"/>
                      <w:lang w:val="en-US" w:eastAsia="zh-CN"/>
                    </w:rPr>
                    <w:t>2</w:t>
                  </w:r>
                </w:p>
              </w:tc>
              <w:tc>
                <w:tcPr>
                  <w:tcW w:w="587" w:type="dxa"/>
                  <w:tcBorders>
                    <w:tl2br w:val="nil"/>
                    <w:tr2bl w:val="nil"/>
                  </w:tcBorders>
                  <w:noWrap w:val="0"/>
                  <w:vAlign w:val="center"/>
                </w:tcPr>
                <w:p w14:paraId="2DC105B1">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color w:val="auto"/>
                      <w:spacing w:val="-11"/>
                      <w:kern w:val="2"/>
                      <w:sz w:val="21"/>
                      <w:szCs w:val="21"/>
                      <w:highlight w:val="none"/>
                      <w:lang w:val="en-US" w:eastAsia="zh-CN" w:bidi="ar-SA"/>
                    </w:rPr>
                  </w:pPr>
                  <w:r>
                    <w:rPr>
                      <w:rFonts w:hint="eastAsia" w:ascii="Times New Roman" w:hAnsi="Times New Roman" w:eastAsia="宋体" w:cs="Times New Roman"/>
                      <w:b w:val="0"/>
                      <w:bCs/>
                      <w:color w:val="auto"/>
                      <w:spacing w:val="-11"/>
                      <w:sz w:val="21"/>
                      <w:szCs w:val="21"/>
                      <w:highlight w:val="none"/>
                      <w:lang w:eastAsia="zh-CN"/>
                    </w:rPr>
                    <w:t>桶装</w:t>
                  </w:r>
                </w:p>
              </w:tc>
              <w:tc>
                <w:tcPr>
                  <w:tcW w:w="604" w:type="dxa"/>
                  <w:vMerge w:val="restart"/>
                  <w:tcBorders>
                    <w:tl2br w:val="nil"/>
                    <w:tr2bl w:val="nil"/>
                  </w:tcBorders>
                  <w:noWrap w:val="0"/>
                  <w:vAlign w:val="center"/>
                </w:tcPr>
                <w:p w14:paraId="43FA8846">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kern w:val="2"/>
                      <w:sz w:val="21"/>
                      <w:szCs w:val="21"/>
                      <w:highlight w:val="none"/>
                      <w:lang w:val="en-US" w:eastAsia="zh-CN" w:bidi="ar-SA"/>
                    </w:rPr>
                  </w:pPr>
                  <w:r>
                    <w:rPr>
                      <w:rFonts w:hint="eastAsia" w:cs="Times New Roman"/>
                      <w:color w:val="auto"/>
                      <w:spacing w:val="-11"/>
                      <w:sz w:val="21"/>
                      <w:szCs w:val="21"/>
                      <w:highlight w:val="none"/>
                      <w:lang w:val="en-US" w:eastAsia="zh-CN"/>
                    </w:rPr>
                    <w:t>30</w:t>
                  </w:r>
                  <w:r>
                    <w:rPr>
                      <w:rFonts w:hint="default" w:ascii="Times New Roman" w:hAnsi="Times New Roman" w:eastAsia="宋体" w:cs="Times New Roman"/>
                      <w:color w:val="auto"/>
                      <w:spacing w:val="-11"/>
                      <w:sz w:val="21"/>
                      <w:szCs w:val="21"/>
                      <w:highlight w:val="none"/>
                    </w:rPr>
                    <w:t>t</w:t>
                  </w:r>
                </w:p>
              </w:tc>
              <w:tc>
                <w:tcPr>
                  <w:tcW w:w="578" w:type="dxa"/>
                  <w:vMerge w:val="restart"/>
                  <w:tcBorders>
                    <w:tl2br w:val="nil"/>
                    <w:tr2bl w:val="nil"/>
                  </w:tcBorders>
                  <w:noWrap w:val="0"/>
                  <w:vAlign w:val="center"/>
                </w:tcPr>
                <w:p w14:paraId="6FE0DAF5">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kern w:val="2"/>
                      <w:sz w:val="21"/>
                      <w:szCs w:val="21"/>
                      <w:highlight w:val="none"/>
                      <w:lang w:val="en-US" w:eastAsia="zh-CN" w:bidi="ar-SA"/>
                    </w:rPr>
                  </w:pPr>
                  <w:r>
                    <w:rPr>
                      <w:rFonts w:hint="eastAsia" w:ascii="Times New Roman" w:hAnsi="Times New Roman" w:eastAsia="宋体" w:cs="Times New Roman"/>
                      <w:color w:val="auto"/>
                      <w:spacing w:val="-11"/>
                      <w:sz w:val="21"/>
                      <w:szCs w:val="21"/>
                      <w:highlight w:val="none"/>
                      <w:lang w:val="en-US" w:eastAsia="zh-CN"/>
                    </w:rPr>
                    <w:t>一年</w:t>
                  </w:r>
                </w:p>
              </w:tc>
            </w:tr>
            <w:tr w14:paraId="2DD5A65C">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28448F17">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2</w:t>
                  </w:r>
                </w:p>
              </w:tc>
              <w:tc>
                <w:tcPr>
                  <w:tcW w:w="963" w:type="dxa"/>
                  <w:vMerge w:val="continue"/>
                  <w:tcBorders>
                    <w:tl2br w:val="nil"/>
                    <w:tr2bl w:val="nil"/>
                  </w:tcBorders>
                  <w:noWrap w:val="0"/>
                  <w:vAlign w:val="center"/>
                </w:tcPr>
                <w:p w14:paraId="504454C4">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159E96E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废油桶</w:t>
                  </w:r>
                </w:p>
              </w:tc>
              <w:tc>
                <w:tcPr>
                  <w:tcW w:w="973" w:type="dxa"/>
                  <w:tcBorders>
                    <w:tl2br w:val="nil"/>
                    <w:tr2bl w:val="nil"/>
                  </w:tcBorders>
                  <w:noWrap w:val="0"/>
                  <w:vAlign w:val="center"/>
                </w:tcPr>
                <w:p w14:paraId="3B2D25B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val="en-US" w:eastAsia="zh-CN"/>
                    </w:rPr>
                    <w:t>HW</w:t>
                  </w:r>
                  <w:r>
                    <w:rPr>
                      <w:rFonts w:hint="eastAsia" w:cs="Times New Roman"/>
                      <w:color w:val="auto"/>
                      <w:kern w:val="0"/>
                      <w:sz w:val="21"/>
                      <w:szCs w:val="21"/>
                      <w:highlight w:val="none"/>
                      <w:lang w:val="en-US" w:eastAsia="zh-CN"/>
                    </w:rPr>
                    <w:t>08</w:t>
                  </w:r>
                </w:p>
              </w:tc>
              <w:tc>
                <w:tcPr>
                  <w:tcW w:w="1126" w:type="dxa"/>
                  <w:tcBorders>
                    <w:tl2br w:val="nil"/>
                    <w:tr2bl w:val="nil"/>
                  </w:tcBorders>
                  <w:noWrap w:val="0"/>
                  <w:vAlign w:val="center"/>
                </w:tcPr>
                <w:p w14:paraId="20EFB4A3">
                  <w:pPr>
                    <w:pStyle w:val="61"/>
                    <w:keepNext w:val="0"/>
                    <w:keepLines w:val="0"/>
                    <w:pageBreakBefore w:val="0"/>
                    <w:kinsoku/>
                    <w:wordWrap/>
                    <w:overflowPunct/>
                    <w:autoSpaceDE/>
                    <w:autoSpaceDN/>
                    <w:bidi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900-249-08</w:t>
                  </w:r>
                </w:p>
              </w:tc>
              <w:tc>
                <w:tcPr>
                  <w:tcW w:w="1037" w:type="dxa"/>
                  <w:tcBorders>
                    <w:tl2br w:val="nil"/>
                    <w:tr2bl w:val="nil"/>
                  </w:tcBorders>
                  <w:noWrap w:val="0"/>
                  <w:vAlign w:val="center"/>
                </w:tcPr>
                <w:p w14:paraId="1F68FDD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机加工</w:t>
                  </w:r>
                </w:p>
              </w:tc>
              <w:tc>
                <w:tcPr>
                  <w:tcW w:w="547" w:type="dxa"/>
                  <w:tcBorders>
                    <w:tl2br w:val="nil"/>
                    <w:tr2bl w:val="nil"/>
                  </w:tcBorders>
                  <w:noWrap w:val="0"/>
                  <w:vAlign w:val="center"/>
                </w:tcPr>
                <w:p w14:paraId="58EE595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eastAsia="宋体" w:cs="Times New Roman"/>
                      <w:color w:val="auto"/>
                      <w:kern w:val="0"/>
                      <w:sz w:val="21"/>
                      <w:szCs w:val="21"/>
                      <w:highlight w:val="none"/>
                      <w:lang w:eastAsia="zh-CN"/>
                    </w:rPr>
                    <w:t>固态</w:t>
                  </w:r>
                </w:p>
              </w:tc>
              <w:tc>
                <w:tcPr>
                  <w:tcW w:w="594" w:type="dxa"/>
                  <w:vMerge w:val="continue"/>
                  <w:tcBorders>
                    <w:tl2br w:val="nil"/>
                    <w:tr2bl w:val="nil"/>
                  </w:tcBorders>
                  <w:noWrap w:val="0"/>
                  <w:vAlign w:val="center"/>
                </w:tcPr>
                <w:p w14:paraId="2745DF82">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4237F610">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val="en-US" w:eastAsia="zh-CN"/>
                    </w:rPr>
                    <w:t>--</w:t>
                  </w:r>
                </w:p>
              </w:tc>
              <w:tc>
                <w:tcPr>
                  <w:tcW w:w="604" w:type="dxa"/>
                  <w:vMerge w:val="continue"/>
                  <w:tcBorders>
                    <w:tl2br w:val="nil"/>
                    <w:tr2bl w:val="nil"/>
                  </w:tcBorders>
                  <w:noWrap w:val="0"/>
                  <w:vAlign w:val="center"/>
                </w:tcPr>
                <w:p w14:paraId="42159936">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4EA1A88C">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5838341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2F253CF2">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3</w:t>
                  </w:r>
                </w:p>
              </w:tc>
              <w:tc>
                <w:tcPr>
                  <w:tcW w:w="963" w:type="dxa"/>
                  <w:vMerge w:val="continue"/>
                  <w:tcBorders>
                    <w:tl2br w:val="nil"/>
                    <w:tr2bl w:val="nil"/>
                  </w:tcBorders>
                  <w:noWrap w:val="0"/>
                  <w:vAlign w:val="center"/>
                </w:tcPr>
                <w:p w14:paraId="2519304E">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5277C74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废润滑油</w:t>
                  </w:r>
                </w:p>
              </w:tc>
              <w:tc>
                <w:tcPr>
                  <w:tcW w:w="973" w:type="dxa"/>
                  <w:tcBorders>
                    <w:tl2br w:val="nil"/>
                    <w:tr2bl w:val="nil"/>
                  </w:tcBorders>
                  <w:noWrap w:val="0"/>
                  <w:vAlign w:val="center"/>
                </w:tcPr>
                <w:p w14:paraId="7D6274B2">
                  <w:pPr>
                    <w:adjustRightInd w:val="0"/>
                    <w:snapToGrid w:val="0"/>
                    <w:spacing w:line="240" w:lineRule="atLeast"/>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HW08</w:t>
                  </w:r>
                  <w:r>
                    <w:rPr>
                      <w:rFonts w:hint="default" w:ascii="Times New Roman" w:hAnsi="Times New Roman" w:cs="Times New Roman"/>
                      <w:color w:val="auto"/>
                      <w:kern w:val="0"/>
                      <w:sz w:val="21"/>
                      <w:szCs w:val="21"/>
                      <w:highlight w:val="none"/>
                    </w:rPr>
                    <w:t xml:space="preserve"> </w:t>
                  </w:r>
                </w:p>
              </w:tc>
              <w:tc>
                <w:tcPr>
                  <w:tcW w:w="1126" w:type="dxa"/>
                  <w:tcBorders>
                    <w:tl2br w:val="nil"/>
                    <w:tr2bl w:val="nil"/>
                  </w:tcBorders>
                  <w:noWrap w:val="0"/>
                  <w:vAlign w:val="center"/>
                </w:tcPr>
                <w:p w14:paraId="70FA7C8B">
                  <w:pPr>
                    <w:adjustRightInd w:val="0"/>
                    <w:snapToGrid w:val="0"/>
                    <w:spacing w:line="240" w:lineRule="atLeas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900-217-08</w:t>
                  </w:r>
                </w:p>
              </w:tc>
              <w:tc>
                <w:tcPr>
                  <w:tcW w:w="1037" w:type="dxa"/>
                  <w:tcBorders>
                    <w:tl2br w:val="nil"/>
                    <w:tr2bl w:val="nil"/>
                  </w:tcBorders>
                  <w:noWrap w:val="0"/>
                  <w:vAlign w:val="center"/>
                </w:tcPr>
                <w:p w14:paraId="613F1837">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机加工</w:t>
                  </w:r>
                </w:p>
              </w:tc>
              <w:tc>
                <w:tcPr>
                  <w:tcW w:w="547" w:type="dxa"/>
                  <w:tcBorders>
                    <w:tl2br w:val="nil"/>
                    <w:tr2bl w:val="nil"/>
                  </w:tcBorders>
                  <w:noWrap w:val="0"/>
                  <w:vAlign w:val="center"/>
                </w:tcPr>
                <w:p w14:paraId="43C6B3A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液态</w:t>
                  </w:r>
                </w:p>
              </w:tc>
              <w:tc>
                <w:tcPr>
                  <w:tcW w:w="594" w:type="dxa"/>
                  <w:vMerge w:val="continue"/>
                  <w:tcBorders>
                    <w:tl2br w:val="nil"/>
                    <w:tr2bl w:val="nil"/>
                  </w:tcBorders>
                  <w:noWrap w:val="0"/>
                  <w:vAlign w:val="center"/>
                </w:tcPr>
                <w:p w14:paraId="50BDDA3D">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51C0AC12">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604" w:type="dxa"/>
                  <w:vMerge w:val="continue"/>
                  <w:tcBorders>
                    <w:tl2br w:val="nil"/>
                    <w:tr2bl w:val="nil"/>
                  </w:tcBorders>
                  <w:noWrap w:val="0"/>
                  <w:vAlign w:val="center"/>
                </w:tcPr>
                <w:p w14:paraId="43256B40">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2A6D136B">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68B34BE6">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1247FA16">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4</w:t>
                  </w:r>
                </w:p>
              </w:tc>
              <w:tc>
                <w:tcPr>
                  <w:tcW w:w="963" w:type="dxa"/>
                  <w:vMerge w:val="continue"/>
                  <w:tcBorders>
                    <w:tl2br w:val="nil"/>
                    <w:tr2bl w:val="nil"/>
                  </w:tcBorders>
                  <w:noWrap w:val="0"/>
                  <w:vAlign w:val="center"/>
                </w:tcPr>
                <w:p w14:paraId="32F3856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4147DF0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废液压油</w:t>
                  </w:r>
                </w:p>
              </w:tc>
              <w:tc>
                <w:tcPr>
                  <w:tcW w:w="973" w:type="dxa"/>
                  <w:tcBorders>
                    <w:tl2br w:val="nil"/>
                    <w:tr2bl w:val="nil"/>
                  </w:tcBorders>
                  <w:noWrap w:val="0"/>
                  <w:vAlign w:val="center"/>
                </w:tcPr>
                <w:p w14:paraId="207A2655">
                  <w:pPr>
                    <w:adjustRightInd w:val="0"/>
                    <w:snapToGrid w:val="0"/>
                    <w:spacing w:line="240" w:lineRule="atLeast"/>
                    <w:jc w:val="center"/>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rPr>
                    <w:t>HW08</w:t>
                  </w:r>
                </w:p>
              </w:tc>
              <w:tc>
                <w:tcPr>
                  <w:tcW w:w="1126" w:type="dxa"/>
                  <w:tcBorders>
                    <w:tl2br w:val="nil"/>
                    <w:tr2bl w:val="nil"/>
                  </w:tcBorders>
                  <w:noWrap w:val="0"/>
                  <w:vAlign w:val="center"/>
                </w:tcPr>
                <w:p w14:paraId="6FA258CA">
                  <w:pPr>
                    <w:adjustRightInd w:val="0"/>
                    <w:snapToGrid w:val="0"/>
                    <w:spacing w:line="240" w:lineRule="atLeast"/>
                    <w:jc w:val="center"/>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900-218-08</w:t>
                  </w:r>
                </w:p>
              </w:tc>
              <w:tc>
                <w:tcPr>
                  <w:tcW w:w="1037" w:type="dxa"/>
                  <w:tcBorders>
                    <w:tl2br w:val="nil"/>
                    <w:tr2bl w:val="nil"/>
                  </w:tcBorders>
                  <w:noWrap w:val="0"/>
                  <w:vAlign w:val="center"/>
                </w:tcPr>
                <w:p w14:paraId="120CA72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机加工</w:t>
                  </w:r>
                </w:p>
              </w:tc>
              <w:tc>
                <w:tcPr>
                  <w:tcW w:w="547" w:type="dxa"/>
                  <w:tcBorders>
                    <w:tl2br w:val="nil"/>
                    <w:tr2bl w:val="nil"/>
                  </w:tcBorders>
                  <w:noWrap w:val="0"/>
                  <w:vAlign w:val="center"/>
                </w:tcPr>
                <w:p w14:paraId="107116A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rPr>
                    <w:t>液态</w:t>
                  </w:r>
                </w:p>
              </w:tc>
              <w:tc>
                <w:tcPr>
                  <w:tcW w:w="594" w:type="dxa"/>
                  <w:vMerge w:val="continue"/>
                  <w:tcBorders>
                    <w:tl2br w:val="nil"/>
                    <w:tr2bl w:val="nil"/>
                  </w:tcBorders>
                  <w:noWrap w:val="0"/>
                  <w:vAlign w:val="center"/>
                </w:tcPr>
                <w:p w14:paraId="58ED4327">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3B87CE42">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604" w:type="dxa"/>
                  <w:vMerge w:val="continue"/>
                  <w:tcBorders>
                    <w:tl2br w:val="nil"/>
                    <w:tr2bl w:val="nil"/>
                  </w:tcBorders>
                  <w:noWrap w:val="0"/>
                  <w:vAlign w:val="center"/>
                </w:tcPr>
                <w:p w14:paraId="73F4387B">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5593CD60">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09D99E09">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3F271504">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5</w:t>
                  </w:r>
                </w:p>
              </w:tc>
              <w:tc>
                <w:tcPr>
                  <w:tcW w:w="963" w:type="dxa"/>
                  <w:vMerge w:val="continue"/>
                  <w:tcBorders>
                    <w:tl2br w:val="nil"/>
                    <w:tr2bl w:val="nil"/>
                  </w:tcBorders>
                  <w:noWrap w:val="0"/>
                  <w:vAlign w:val="center"/>
                </w:tcPr>
                <w:p w14:paraId="0679FE3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0F534A3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除尘灰</w:t>
                  </w:r>
                </w:p>
              </w:tc>
              <w:tc>
                <w:tcPr>
                  <w:tcW w:w="973" w:type="dxa"/>
                  <w:tcBorders>
                    <w:tl2br w:val="nil"/>
                    <w:tr2bl w:val="nil"/>
                  </w:tcBorders>
                  <w:noWrap w:val="0"/>
                  <w:vAlign w:val="center"/>
                </w:tcPr>
                <w:p w14:paraId="1D26F059">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HW12</w:t>
                  </w:r>
                </w:p>
              </w:tc>
              <w:tc>
                <w:tcPr>
                  <w:tcW w:w="1126" w:type="dxa"/>
                  <w:tcBorders>
                    <w:tl2br w:val="nil"/>
                    <w:tr2bl w:val="nil"/>
                  </w:tcBorders>
                  <w:noWrap w:val="0"/>
                  <w:vAlign w:val="center"/>
                </w:tcPr>
                <w:p w14:paraId="0ABE3079">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900-299-12</w:t>
                  </w:r>
                </w:p>
              </w:tc>
              <w:tc>
                <w:tcPr>
                  <w:tcW w:w="1037" w:type="dxa"/>
                  <w:tcBorders>
                    <w:tl2br w:val="nil"/>
                    <w:tr2bl w:val="nil"/>
                  </w:tcBorders>
                  <w:noWrap w:val="0"/>
                  <w:vAlign w:val="center"/>
                </w:tcPr>
                <w:p w14:paraId="1ECDF2EB">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547" w:type="dxa"/>
                  <w:tcBorders>
                    <w:tl2br w:val="nil"/>
                    <w:tr2bl w:val="nil"/>
                  </w:tcBorders>
                  <w:noWrap w:val="0"/>
                  <w:vAlign w:val="center"/>
                </w:tcPr>
                <w:p w14:paraId="7961228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594" w:type="dxa"/>
                  <w:vMerge w:val="continue"/>
                  <w:tcBorders>
                    <w:tl2br w:val="nil"/>
                    <w:tr2bl w:val="nil"/>
                  </w:tcBorders>
                  <w:noWrap w:val="0"/>
                  <w:vAlign w:val="center"/>
                </w:tcPr>
                <w:p w14:paraId="3A44ED42">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03C57B78">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604" w:type="dxa"/>
                  <w:vMerge w:val="continue"/>
                  <w:tcBorders>
                    <w:tl2br w:val="nil"/>
                    <w:tr2bl w:val="nil"/>
                  </w:tcBorders>
                  <w:noWrap w:val="0"/>
                  <w:vAlign w:val="center"/>
                </w:tcPr>
                <w:p w14:paraId="0CE25F26">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3EA9513D">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26B6E2E5">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3BD3391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6</w:t>
                  </w:r>
                </w:p>
              </w:tc>
              <w:tc>
                <w:tcPr>
                  <w:tcW w:w="963" w:type="dxa"/>
                  <w:vMerge w:val="continue"/>
                  <w:tcBorders>
                    <w:tl2br w:val="nil"/>
                    <w:tr2bl w:val="nil"/>
                  </w:tcBorders>
                  <w:noWrap w:val="0"/>
                  <w:vAlign w:val="center"/>
                </w:tcPr>
                <w:p w14:paraId="4CED0A6B">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39C7DF1B">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废滤芯</w:t>
                  </w:r>
                </w:p>
              </w:tc>
              <w:tc>
                <w:tcPr>
                  <w:tcW w:w="973" w:type="dxa"/>
                  <w:tcBorders>
                    <w:tl2br w:val="nil"/>
                    <w:tr2bl w:val="nil"/>
                  </w:tcBorders>
                  <w:noWrap w:val="0"/>
                  <w:vAlign w:val="center"/>
                </w:tcPr>
                <w:p w14:paraId="48F9B994">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HW</w:t>
                  </w:r>
                  <w:r>
                    <w:rPr>
                      <w:rFonts w:hint="eastAsia" w:cs="Times New Roman"/>
                      <w:color w:val="auto"/>
                      <w:sz w:val="21"/>
                      <w:szCs w:val="21"/>
                      <w:highlight w:val="none"/>
                      <w:lang w:val="en-US" w:eastAsia="zh-CN"/>
                    </w:rPr>
                    <w:t>49</w:t>
                  </w:r>
                </w:p>
              </w:tc>
              <w:tc>
                <w:tcPr>
                  <w:tcW w:w="1126" w:type="dxa"/>
                  <w:tcBorders>
                    <w:tl2br w:val="nil"/>
                    <w:tr2bl w:val="nil"/>
                  </w:tcBorders>
                  <w:noWrap w:val="0"/>
                  <w:vAlign w:val="center"/>
                </w:tcPr>
                <w:p w14:paraId="29C0D7A3">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900-041-49</w:t>
                  </w:r>
                </w:p>
              </w:tc>
              <w:tc>
                <w:tcPr>
                  <w:tcW w:w="1037" w:type="dxa"/>
                  <w:tcBorders>
                    <w:tl2br w:val="nil"/>
                    <w:tr2bl w:val="nil"/>
                  </w:tcBorders>
                  <w:noWrap w:val="0"/>
                  <w:vAlign w:val="center"/>
                </w:tcPr>
                <w:p w14:paraId="01C442E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547" w:type="dxa"/>
                  <w:tcBorders>
                    <w:tl2br w:val="nil"/>
                    <w:tr2bl w:val="nil"/>
                  </w:tcBorders>
                  <w:noWrap w:val="0"/>
                  <w:vAlign w:val="center"/>
                </w:tcPr>
                <w:p w14:paraId="453556E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594" w:type="dxa"/>
                  <w:vMerge w:val="continue"/>
                  <w:tcBorders>
                    <w:tl2br w:val="nil"/>
                    <w:tr2bl w:val="nil"/>
                  </w:tcBorders>
                  <w:noWrap w:val="0"/>
                  <w:vAlign w:val="center"/>
                </w:tcPr>
                <w:p w14:paraId="252B06E8">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767BC0F6">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val="en-US" w:eastAsia="zh-CN"/>
                    </w:rPr>
                    <w:t>--</w:t>
                  </w:r>
                </w:p>
              </w:tc>
              <w:tc>
                <w:tcPr>
                  <w:tcW w:w="604" w:type="dxa"/>
                  <w:vMerge w:val="continue"/>
                  <w:tcBorders>
                    <w:tl2br w:val="nil"/>
                    <w:tr2bl w:val="nil"/>
                  </w:tcBorders>
                  <w:noWrap w:val="0"/>
                  <w:vAlign w:val="center"/>
                </w:tcPr>
                <w:p w14:paraId="3039C660">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211EEA29">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4615A6E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1A573EEF">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eastAsia" w:ascii="Times New Roman" w:hAnsi="Times New Roman" w:eastAsia="宋体" w:cs="Times New Roman"/>
                      <w:color w:val="auto"/>
                      <w:spacing w:val="-11"/>
                      <w:sz w:val="21"/>
                      <w:szCs w:val="21"/>
                      <w:highlight w:val="none"/>
                      <w:lang w:val="en-US" w:eastAsia="zh-CN"/>
                    </w:rPr>
                    <w:t>7</w:t>
                  </w:r>
                </w:p>
              </w:tc>
              <w:tc>
                <w:tcPr>
                  <w:tcW w:w="963" w:type="dxa"/>
                  <w:vMerge w:val="continue"/>
                  <w:tcBorders>
                    <w:tl2br w:val="nil"/>
                    <w:tr2bl w:val="nil"/>
                  </w:tcBorders>
                  <w:noWrap w:val="0"/>
                  <w:vAlign w:val="center"/>
                </w:tcPr>
                <w:p w14:paraId="7A707119">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55EB0841">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废油墨桶、废胶粘剂桶</w:t>
                  </w:r>
                </w:p>
              </w:tc>
              <w:tc>
                <w:tcPr>
                  <w:tcW w:w="973" w:type="dxa"/>
                  <w:tcBorders>
                    <w:tl2br w:val="nil"/>
                    <w:tr2bl w:val="nil"/>
                  </w:tcBorders>
                  <w:noWrap w:val="0"/>
                  <w:vAlign w:val="center"/>
                </w:tcPr>
                <w:p w14:paraId="08B7FF4C">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HW49</w:t>
                  </w:r>
                </w:p>
              </w:tc>
              <w:tc>
                <w:tcPr>
                  <w:tcW w:w="1126" w:type="dxa"/>
                  <w:tcBorders>
                    <w:tl2br w:val="nil"/>
                    <w:tr2bl w:val="nil"/>
                  </w:tcBorders>
                  <w:noWrap w:val="0"/>
                  <w:vAlign w:val="center"/>
                </w:tcPr>
                <w:p w14:paraId="66E29014">
                  <w:pPr>
                    <w:adjustRightInd w:val="0"/>
                    <w:snapToGrid w:val="0"/>
                    <w:spacing w:line="240" w:lineRule="atLeast"/>
                    <w:jc w:val="center"/>
                    <w:rPr>
                      <w:rFonts w:hint="default" w:ascii="Times New Roman" w:hAnsi="Times New Roman" w:cs="Times New Roman"/>
                      <w:color w:val="auto"/>
                      <w:sz w:val="21"/>
                      <w:szCs w:val="21"/>
                      <w:highlight w:val="none"/>
                    </w:rPr>
                  </w:pPr>
                  <w:r>
                    <w:rPr>
                      <w:rFonts w:hint="eastAsia"/>
                      <w:color w:val="auto"/>
                      <w:sz w:val="21"/>
                      <w:szCs w:val="21"/>
                      <w:highlight w:val="none"/>
                      <w:lang w:val="en-US" w:eastAsia="zh-CN"/>
                    </w:rPr>
                    <w:t>900-041-49</w:t>
                  </w:r>
                </w:p>
              </w:tc>
              <w:tc>
                <w:tcPr>
                  <w:tcW w:w="1037" w:type="dxa"/>
                  <w:tcBorders>
                    <w:tl2br w:val="nil"/>
                    <w:tr2bl w:val="nil"/>
                  </w:tcBorders>
                  <w:noWrap w:val="0"/>
                  <w:vAlign w:val="center"/>
                </w:tcPr>
                <w:p w14:paraId="738CD246">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生产过程</w:t>
                  </w:r>
                </w:p>
              </w:tc>
              <w:tc>
                <w:tcPr>
                  <w:tcW w:w="547" w:type="dxa"/>
                  <w:tcBorders>
                    <w:tl2br w:val="nil"/>
                    <w:tr2bl w:val="nil"/>
                  </w:tcBorders>
                  <w:noWrap w:val="0"/>
                  <w:vAlign w:val="center"/>
                </w:tcPr>
                <w:p w14:paraId="21F8D2E5">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固态</w:t>
                  </w:r>
                </w:p>
              </w:tc>
              <w:tc>
                <w:tcPr>
                  <w:tcW w:w="594" w:type="dxa"/>
                  <w:vMerge w:val="continue"/>
                  <w:tcBorders>
                    <w:tl2br w:val="nil"/>
                    <w:tr2bl w:val="nil"/>
                  </w:tcBorders>
                  <w:noWrap w:val="0"/>
                  <w:vAlign w:val="center"/>
                </w:tcPr>
                <w:p w14:paraId="736079EC">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1FFE19A7">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val="en-US" w:eastAsia="zh-CN"/>
                    </w:rPr>
                    <w:t>--</w:t>
                  </w:r>
                </w:p>
              </w:tc>
              <w:tc>
                <w:tcPr>
                  <w:tcW w:w="604" w:type="dxa"/>
                  <w:vMerge w:val="continue"/>
                  <w:tcBorders>
                    <w:tl2br w:val="nil"/>
                    <w:tr2bl w:val="nil"/>
                  </w:tcBorders>
                  <w:noWrap w:val="0"/>
                  <w:vAlign w:val="center"/>
                </w:tcPr>
                <w:p w14:paraId="35D933C5">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49E4C412">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62CB826B">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4B8685E2">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lang w:val="en-US" w:eastAsia="zh-CN"/>
                    </w:rPr>
                  </w:pPr>
                  <w:r>
                    <w:rPr>
                      <w:rFonts w:hint="eastAsia" w:cs="Times New Roman"/>
                      <w:color w:val="auto"/>
                      <w:spacing w:val="-11"/>
                      <w:sz w:val="21"/>
                      <w:szCs w:val="21"/>
                      <w:highlight w:val="none"/>
                      <w:lang w:val="en-US" w:eastAsia="zh-CN"/>
                    </w:rPr>
                    <w:t>8</w:t>
                  </w:r>
                </w:p>
              </w:tc>
              <w:tc>
                <w:tcPr>
                  <w:tcW w:w="963" w:type="dxa"/>
                  <w:vMerge w:val="continue"/>
                  <w:tcBorders>
                    <w:tl2br w:val="nil"/>
                    <w:tr2bl w:val="nil"/>
                  </w:tcBorders>
                  <w:noWrap w:val="0"/>
                  <w:vAlign w:val="center"/>
                </w:tcPr>
                <w:p w14:paraId="5B929990">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2B5A0333">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废滤袋</w:t>
                  </w:r>
                </w:p>
              </w:tc>
              <w:tc>
                <w:tcPr>
                  <w:tcW w:w="973" w:type="dxa"/>
                  <w:tcBorders>
                    <w:tl2br w:val="nil"/>
                    <w:tr2bl w:val="nil"/>
                  </w:tcBorders>
                  <w:noWrap w:val="0"/>
                  <w:vAlign w:val="center"/>
                </w:tcPr>
                <w:p w14:paraId="0E85D47E">
                  <w:pPr>
                    <w:adjustRightInd w:val="0"/>
                    <w:snapToGrid w:val="0"/>
                    <w:spacing w:line="240" w:lineRule="atLeast"/>
                    <w:jc w:val="center"/>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HW</w:t>
                  </w:r>
                  <w:r>
                    <w:rPr>
                      <w:rFonts w:hint="eastAsia" w:cs="Times New Roman"/>
                      <w:color w:val="auto"/>
                      <w:sz w:val="21"/>
                      <w:szCs w:val="21"/>
                      <w:highlight w:val="none"/>
                      <w:lang w:val="en-US" w:eastAsia="zh-CN"/>
                    </w:rPr>
                    <w:t>49</w:t>
                  </w:r>
                </w:p>
              </w:tc>
              <w:tc>
                <w:tcPr>
                  <w:tcW w:w="1126" w:type="dxa"/>
                  <w:tcBorders>
                    <w:tl2br w:val="nil"/>
                    <w:tr2bl w:val="nil"/>
                  </w:tcBorders>
                  <w:noWrap w:val="0"/>
                  <w:vAlign w:val="center"/>
                </w:tcPr>
                <w:p w14:paraId="63324737">
                  <w:pPr>
                    <w:adjustRightInd w:val="0"/>
                    <w:snapToGrid w:val="0"/>
                    <w:spacing w:line="240" w:lineRule="atLeast"/>
                    <w:jc w:val="center"/>
                    <w:rPr>
                      <w:rFonts w:hint="eastAsia"/>
                      <w:color w:val="auto"/>
                      <w:sz w:val="21"/>
                      <w:szCs w:val="21"/>
                      <w:highlight w:val="none"/>
                      <w:lang w:val="en-US" w:eastAsia="zh-CN"/>
                    </w:rPr>
                  </w:pPr>
                  <w:r>
                    <w:rPr>
                      <w:rFonts w:hint="eastAsia"/>
                      <w:color w:val="auto"/>
                      <w:sz w:val="21"/>
                      <w:szCs w:val="21"/>
                      <w:highlight w:val="none"/>
                      <w:lang w:val="en-US" w:eastAsia="zh-CN"/>
                    </w:rPr>
                    <w:t>900-041-49</w:t>
                  </w:r>
                </w:p>
              </w:tc>
              <w:tc>
                <w:tcPr>
                  <w:tcW w:w="1037" w:type="dxa"/>
                  <w:tcBorders>
                    <w:tl2br w:val="nil"/>
                    <w:tr2bl w:val="nil"/>
                  </w:tcBorders>
                  <w:noWrap w:val="0"/>
                  <w:vAlign w:val="center"/>
                </w:tcPr>
                <w:p w14:paraId="7022BA0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除尘过程</w:t>
                  </w:r>
                </w:p>
              </w:tc>
              <w:tc>
                <w:tcPr>
                  <w:tcW w:w="547" w:type="dxa"/>
                  <w:tcBorders>
                    <w:tl2br w:val="nil"/>
                    <w:tr2bl w:val="nil"/>
                  </w:tcBorders>
                  <w:noWrap w:val="0"/>
                  <w:vAlign w:val="center"/>
                </w:tcPr>
                <w:p w14:paraId="5A96DF9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固态</w:t>
                  </w:r>
                </w:p>
              </w:tc>
              <w:tc>
                <w:tcPr>
                  <w:tcW w:w="594" w:type="dxa"/>
                  <w:vMerge w:val="continue"/>
                  <w:tcBorders>
                    <w:tl2br w:val="nil"/>
                    <w:tr2bl w:val="nil"/>
                  </w:tcBorders>
                  <w:noWrap w:val="0"/>
                  <w:vAlign w:val="center"/>
                </w:tcPr>
                <w:p w14:paraId="76077CB1">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62CC2133">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w:t>
                  </w:r>
                </w:p>
              </w:tc>
              <w:tc>
                <w:tcPr>
                  <w:tcW w:w="604" w:type="dxa"/>
                  <w:vMerge w:val="continue"/>
                  <w:tcBorders>
                    <w:tl2br w:val="nil"/>
                    <w:tr2bl w:val="nil"/>
                  </w:tcBorders>
                  <w:noWrap w:val="0"/>
                  <w:vAlign w:val="center"/>
                </w:tcPr>
                <w:p w14:paraId="0F93EFA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703F07D2">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53F81B58">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5D7BF2C3">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color w:val="auto"/>
                      <w:spacing w:val="-11"/>
                      <w:sz w:val="21"/>
                      <w:szCs w:val="21"/>
                      <w:highlight w:val="none"/>
                      <w:lang w:val="en-US" w:eastAsia="zh-CN"/>
                    </w:rPr>
                  </w:pPr>
                  <w:r>
                    <w:rPr>
                      <w:rFonts w:hint="eastAsia" w:cs="Times New Roman"/>
                      <w:color w:val="auto"/>
                      <w:spacing w:val="-11"/>
                      <w:sz w:val="21"/>
                      <w:szCs w:val="21"/>
                      <w:highlight w:val="none"/>
                      <w:lang w:val="en-US" w:eastAsia="zh-CN"/>
                    </w:rPr>
                    <w:t>9</w:t>
                  </w:r>
                </w:p>
              </w:tc>
              <w:tc>
                <w:tcPr>
                  <w:tcW w:w="963" w:type="dxa"/>
                  <w:vMerge w:val="continue"/>
                  <w:tcBorders>
                    <w:tl2br w:val="nil"/>
                    <w:tr2bl w:val="nil"/>
                  </w:tcBorders>
                  <w:noWrap w:val="0"/>
                  <w:vAlign w:val="center"/>
                </w:tcPr>
                <w:p w14:paraId="435C374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3CF620B9">
                  <w:pPr>
                    <w:adjustRightInd w:val="0"/>
                    <w:snapToGrid w:val="0"/>
                    <w:spacing w:line="240" w:lineRule="atLeast"/>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污泥</w:t>
                  </w:r>
                </w:p>
              </w:tc>
              <w:tc>
                <w:tcPr>
                  <w:tcW w:w="973" w:type="dxa"/>
                  <w:tcBorders>
                    <w:tl2br w:val="nil"/>
                    <w:tr2bl w:val="nil"/>
                  </w:tcBorders>
                  <w:noWrap w:val="0"/>
                  <w:vAlign w:val="center"/>
                </w:tcPr>
                <w:p w14:paraId="10E4036F">
                  <w:pPr>
                    <w:adjustRightInd w:val="0"/>
                    <w:snapToGrid w:val="0"/>
                    <w:spacing w:line="240" w:lineRule="atLeast"/>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HW08</w:t>
                  </w:r>
                </w:p>
              </w:tc>
              <w:tc>
                <w:tcPr>
                  <w:tcW w:w="1126" w:type="dxa"/>
                  <w:tcBorders>
                    <w:tl2br w:val="nil"/>
                    <w:tr2bl w:val="nil"/>
                  </w:tcBorders>
                  <w:noWrap w:val="0"/>
                  <w:vAlign w:val="center"/>
                </w:tcPr>
                <w:p w14:paraId="1BE1C4F9">
                  <w:pPr>
                    <w:adjustRightInd w:val="0"/>
                    <w:snapToGrid w:val="0"/>
                    <w:spacing w:line="240" w:lineRule="atLeast"/>
                    <w:jc w:val="center"/>
                    <w:rPr>
                      <w:rFonts w:hint="eastAsia"/>
                      <w:color w:val="auto"/>
                      <w:sz w:val="21"/>
                      <w:szCs w:val="21"/>
                      <w:highlight w:val="none"/>
                      <w:lang w:val="en-US" w:eastAsia="zh-CN"/>
                    </w:rPr>
                  </w:pPr>
                  <w:r>
                    <w:rPr>
                      <w:rFonts w:hint="eastAsia"/>
                      <w:color w:val="auto"/>
                      <w:sz w:val="21"/>
                      <w:szCs w:val="21"/>
                      <w:highlight w:val="none"/>
                      <w:lang w:val="en-US" w:eastAsia="zh-CN"/>
                    </w:rPr>
                    <w:t>900-210-08</w:t>
                  </w:r>
                </w:p>
              </w:tc>
              <w:tc>
                <w:tcPr>
                  <w:tcW w:w="1037" w:type="dxa"/>
                  <w:tcBorders>
                    <w:tl2br w:val="nil"/>
                    <w:tr2bl w:val="nil"/>
                  </w:tcBorders>
                  <w:noWrap w:val="0"/>
                  <w:vAlign w:val="center"/>
                </w:tcPr>
                <w:p w14:paraId="746BC2B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污水处理过程</w:t>
                  </w:r>
                </w:p>
              </w:tc>
              <w:tc>
                <w:tcPr>
                  <w:tcW w:w="547" w:type="dxa"/>
                  <w:tcBorders>
                    <w:tl2br w:val="nil"/>
                    <w:tr2bl w:val="nil"/>
                  </w:tcBorders>
                  <w:noWrap w:val="0"/>
                  <w:vAlign w:val="center"/>
                </w:tcPr>
                <w:p w14:paraId="02F26C44">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液态</w:t>
                  </w:r>
                </w:p>
              </w:tc>
              <w:tc>
                <w:tcPr>
                  <w:tcW w:w="594" w:type="dxa"/>
                  <w:vMerge w:val="continue"/>
                  <w:tcBorders>
                    <w:tl2br w:val="nil"/>
                    <w:tr2bl w:val="nil"/>
                  </w:tcBorders>
                  <w:noWrap w:val="0"/>
                  <w:vAlign w:val="center"/>
                </w:tcPr>
                <w:p w14:paraId="6E347EA9">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6AE2128C">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604" w:type="dxa"/>
                  <w:vMerge w:val="continue"/>
                  <w:tcBorders>
                    <w:tl2br w:val="nil"/>
                    <w:tr2bl w:val="nil"/>
                  </w:tcBorders>
                  <w:noWrap w:val="0"/>
                  <w:vAlign w:val="center"/>
                </w:tcPr>
                <w:p w14:paraId="19DA82B9">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2911349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7544429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263851D7">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color w:val="auto"/>
                      <w:spacing w:val="-11"/>
                      <w:sz w:val="21"/>
                      <w:szCs w:val="21"/>
                      <w:highlight w:val="none"/>
                      <w:lang w:val="en-US" w:eastAsia="zh-CN"/>
                    </w:rPr>
                  </w:pPr>
                  <w:r>
                    <w:rPr>
                      <w:rFonts w:hint="eastAsia" w:cs="Times New Roman"/>
                      <w:color w:val="auto"/>
                      <w:spacing w:val="-11"/>
                      <w:sz w:val="21"/>
                      <w:szCs w:val="21"/>
                      <w:highlight w:val="none"/>
                      <w:lang w:val="en-US" w:eastAsia="zh-CN"/>
                    </w:rPr>
                    <w:t>10</w:t>
                  </w:r>
                </w:p>
              </w:tc>
              <w:tc>
                <w:tcPr>
                  <w:tcW w:w="963" w:type="dxa"/>
                  <w:vMerge w:val="continue"/>
                  <w:tcBorders>
                    <w:tl2br w:val="nil"/>
                    <w:tr2bl w:val="nil"/>
                  </w:tcBorders>
                  <w:noWrap w:val="0"/>
                  <w:vAlign w:val="center"/>
                </w:tcPr>
                <w:p w14:paraId="24387ACB">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3A9210DC">
                  <w:pPr>
                    <w:adjustRightInd w:val="0"/>
                    <w:snapToGrid w:val="0"/>
                    <w:spacing w:line="240" w:lineRule="atLeast"/>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浮油</w:t>
                  </w:r>
                </w:p>
              </w:tc>
              <w:tc>
                <w:tcPr>
                  <w:tcW w:w="973" w:type="dxa"/>
                  <w:tcBorders>
                    <w:tl2br w:val="nil"/>
                    <w:tr2bl w:val="nil"/>
                  </w:tcBorders>
                  <w:shd w:val="clear" w:color="auto" w:fill="auto"/>
                  <w:noWrap w:val="0"/>
                  <w:vAlign w:val="center"/>
                </w:tcPr>
                <w:p w14:paraId="1860B83F">
                  <w:pPr>
                    <w:adjustRightInd w:val="0"/>
                    <w:snapToGrid w:val="0"/>
                    <w:spacing w:line="240" w:lineRule="atLeast"/>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HW08</w:t>
                  </w:r>
                </w:p>
              </w:tc>
              <w:tc>
                <w:tcPr>
                  <w:tcW w:w="1126" w:type="dxa"/>
                  <w:tcBorders>
                    <w:tl2br w:val="nil"/>
                    <w:tr2bl w:val="nil"/>
                  </w:tcBorders>
                  <w:shd w:val="clear" w:color="auto" w:fill="auto"/>
                  <w:noWrap w:val="0"/>
                  <w:vAlign w:val="center"/>
                </w:tcPr>
                <w:p w14:paraId="0BB8C275">
                  <w:pPr>
                    <w:adjustRightInd w:val="0"/>
                    <w:snapToGrid w:val="0"/>
                    <w:spacing w:line="240" w:lineRule="atLeast"/>
                    <w:jc w:val="center"/>
                    <w:rPr>
                      <w:rFonts w:hint="eastAsia" w:ascii="Times New Roman" w:hAnsi="Times New Roman" w:eastAsia="宋体" w:cs="Times New Roman"/>
                      <w:color w:val="auto"/>
                      <w:kern w:val="2"/>
                      <w:sz w:val="21"/>
                      <w:szCs w:val="21"/>
                      <w:highlight w:val="none"/>
                      <w:lang w:val="en-US" w:eastAsia="zh-CN" w:bidi="ar-SA"/>
                    </w:rPr>
                  </w:pPr>
                  <w:r>
                    <w:rPr>
                      <w:rFonts w:hint="eastAsia"/>
                      <w:color w:val="auto"/>
                      <w:sz w:val="21"/>
                      <w:szCs w:val="21"/>
                      <w:highlight w:val="none"/>
                      <w:lang w:val="en-US" w:eastAsia="zh-CN"/>
                    </w:rPr>
                    <w:t>900-210-08</w:t>
                  </w:r>
                </w:p>
              </w:tc>
              <w:tc>
                <w:tcPr>
                  <w:tcW w:w="1037" w:type="dxa"/>
                  <w:tcBorders>
                    <w:tl2br w:val="nil"/>
                    <w:tr2bl w:val="nil"/>
                  </w:tcBorders>
                  <w:shd w:val="clear" w:color="auto" w:fill="auto"/>
                  <w:noWrap w:val="0"/>
                  <w:vAlign w:val="center"/>
                </w:tcPr>
                <w:p w14:paraId="6DF1BB75">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污水处理过程</w:t>
                  </w:r>
                </w:p>
              </w:tc>
              <w:tc>
                <w:tcPr>
                  <w:tcW w:w="547" w:type="dxa"/>
                  <w:tcBorders>
                    <w:tl2br w:val="nil"/>
                    <w:tr2bl w:val="nil"/>
                  </w:tcBorders>
                  <w:shd w:val="clear" w:color="auto" w:fill="auto"/>
                  <w:noWrap w:val="0"/>
                  <w:vAlign w:val="center"/>
                </w:tcPr>
                <w:p w14:paraId="7E6C096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rPr>
                    <w:t>液态</w:t>
                  </w:r>
                </w:p>
              </w:tc>
              <w:tc>
                <w:tcPr>
                  <w:tcW w:w="594" w:type="dxa"/>
                  <w:vMerge w:val="continue"/>
                  <w:tcBorders>
                    <w:tl2br w:val="nil"/>
                    <w:tr2bl w:val="nil"/>
                  </w:tcBorders>
                  <w:noWrap w:val="0"/>
                  <w:vAlign w:val="center"/>
                </w:tcPr>
                <w:p w14:paraId="2ACF2046">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4F5F99B0">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604" w:type="dxa"/>
                  <w:vMerge w:val="continue"/>
                  <w:tcBorders>
                    <w:tl2br w:val="nil"/>
                    <w:tr2bl w:val="nil"/>
                  </w:tcBorders>
                  <w:noWrap w:val="0"/>
                  <w:vAlign w:val="center"/>
                </w:tcPr>
                <w:p w14:paraId="0D2F051C">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45B43DE1">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r w14:paraId="040107BF">
              <w:tblPrEx>
                <w:tblBorders>
                  <w:top w:val="single" w:color="auto" w:sz="12" w:space="0"/>
                  <w:left w:val="none" w:color="auto" w:sz="0" w:space="0"/>
                  <w:bottom w:val="single" w:color="auto" w:sz="12" w:space="0"/>
                  <w:right w:val="none" w:color="auto" w:sz="0" w:space="0"/>
                  <w:insideH w:val="single" w:color="auto" w:sz="4" w:space="0"/>
                  <w:insideV w:val="single" w:color="auto" w:sz="6" w:space="0"/>
                </w:tblBorders>
                <w:tblCellMar>
                  <w:top w:w="0" w:type="dxa"/>
                  <w:left w:w="0" w:type="dxa"/>
                  <w:bottom w:w="0" w:type="dxa"/>
                  <w:right w:w="0" w:type="dxa"/>
                </w:tblCellMar>
              </w:tblPrEx>
              <w:trPr>
                <w:trHeight w:val="340" w:hRule="atLeast"/>
                <w:jc w:val="center"/>
              </w:trPr>
              <w:tc>
                <w:tcPr>
                  <w:tcW w:w="327" w:type="dxa"/>
                  <w:tcBorders>
                    <w:tl2br w:val="nil"/>
                    <w:tr2bl w:val="nil"/>
                  </w:tcBorders>
                  <w:noWrap w:val="0"/>
                  <w:vAlign w:val="center"/>
                </w:tcPr>
                <w:p w14:paraId="0F8E8E25">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color w:val="auto"/>
                      <w:spacing w:val="-11"/>
                      <w:sz w:val="21"/>
                      <w:szCs w:val="21"/>
                      <w:highlight w:val="none"/>
                      <w:lang w:val="en-US" w:eastAsia="zh-CN"/>
                    </w:rPr>
                  </w:pPr>
                  <w:r>
                    <w:rPr>
                      <w:rFonts w:hint="eastAsia" w:cs="Times New Roman"/>
                      <w:color w:val="auto"/>
                      <w:spacing w:val="-11"/>
                      <w:sz w:val="21"/>
                      <w:szCs w:val="21"/>
                      <w:highlight w:val="none"/>
                      <w:lang w:val="en-US" w:eastAsia="zh-CN"/>
                    </w:rPr>
                    <w:t>11</w:t>
                  </w:r>
                </w:p>
              </w:tc>
              <w:tc>
                <w:tcPr>
                  <w:tcW w:w="963" w:type="dxa"/>
                  <w:vMerge w:val="continue"/>
                  <w:tcBorders>
                    <w:tl2br w:val="nil"/>
                    <w:tr2bl w:val="nil"/>
                  </w:tcBorders>
                  <w:noWrap w:val="0"/>
                  <w:vAlign w:val="center"/>
                </w:tcPr>
                <w:p w14:paraId="4DF3AFB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color w:val="auto"/>
                      <w:spacing w:val="-11"/>
                      <w:sz w:val="21"/>
                      <w:szCs w:val="21"/>
                      <w:highlight w:val="none"/>
                    </w:rPr>
                  </w:pPr>
                </w:p>
              </w:tc>
              <w:tc>
                <w:tcPr>
                  <w:tcW w:w="845" w:type="dxa"/>
                  <w:tcBorders>
                    <w:tl2br w:val="nil"/>
                    <w:tr2bl w:val="nil"/>
                  </w:tcBorders>
                  <w:noWrap w:val="0"/>
                  <w:vAlign w:val="center"/>
                </w:tcPr>
                <w:p w14:paraId="06308031">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废切削液</w:t>
                  </w:r>
                </w:p>
              </w:tc>
              <w:tc>
                <w:tcPr>
                  <w:tcW w:w="973" w:type="dxa"/>
                  <w:tcBorders>
                    <w:tl2br w:val="nil"/>
                    <w:tr2bl w:val="nil"/>
                  </w:tcBorders>
                  <w:shd w:val="clear" w:color="auto" w:fill="auto"/>
                  <w:noWrap w:val="0"/>
                  <w:vAlign w:val="center"/>
                </w:tcPr>
                <w:p w14:paraId="4331B519">
                  <w:pPr>
                    <w:adjustRightInd w:val="0"/>
                    <w:snapToGrid w:val="0"/>
                    <w:spacing w:line="240" w:lineRule="atLeast"/>
                    <w:jc w:val="center"/>
                    <w:rPr>
                      <w:rFonts w:hint="eastAsia"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HW09</w:t>
                  </w:r>
                </w:p>
              </w:tc>
              <w:tc>
                <w:tcPr>
                  <w:tcW w:w="1126" w:type="dxa"/>
                  <w:tcBorders>
                    <w:tl2br w:val="nil"/>
                    <w:tr2bl w:val="nil"/>
                  </w:tcBorders>
                  <w:shd w:val="clear" w:color="auto" w:fill="auto"/>
                  <w:noWrap w:val="0"/>
                  <w:vAlign w:val="center"/>
                </w:tcPr>
                <w:p w14:paraId="118B69F5">
                  <w:pPr>
                    <w:adjustRightInd w:val="0"/>
                    <w:snapToGrid w:val="0"/>
                    <w:spacing w:line="240" w:lineRule="atLeast"/>
                    <w:jc w:val="center"/>
                    <w:rPr>
                      <w:rFonts w:hint="eastAsia"/>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1037" w:type="dxa"/>
                  <w:tcBorders>
                    <w:tl2br w:val="nil"/>
                    <w:tr2bl w:val="nil"/>
                  </w:tcBorders>
                  <w:shd w:val="clear" w:color="auto" w:fill="auto"/>
                  <w:noWrap w:val="0"/>
                  <w:vAlign w:val="center"/>
                </w:tcPr>
                <w:p w14:paraId="03CD9066">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cs="Times New Roman"/>
                      <w:color w:val="auto"/>
                      <w:kern w:val="0"/>
                      <w:sz w:val="21"/>
                      <w:szCs w:val="21"/>
                      <w:highlight w:val="none"/>
                      <w:lang w:val="en-US" w:eastAsia="zh-CN"/>
                    </w:rPr>
                    <w:t>切割</w:t>
                  </w:r>
                </w:p>
              </w:tc>
              <w:tc>
                <w:tcPr>
                  <w:tcW w:w="547" w:type="dxa"/>
                  <w:tcBorders>
                    <w:tl2br w:val="nil"/>
                    <w:tr2bl w:val="nil"/>
                  </w:tcBorders>
                  <w:shd w:val="clear" w:color="auto" w:fill="auto"/>
                  <w:noWrap w:val="0"/>
                  <w:vAlign w:val="center"/>
                </w:tcPr>
                <w:p w14:paraId="23089501">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eastAsia="zh-CN"/>
                    </w:rPr>
                    <w:t>液态</w:t>
                  </w:r>
                </w:p>
              </w:tc>
              <w:tc>
                <w:tcPr>
                  <w:tcW w:w="594" w:type="dxa"/>
                  <w:vMerge w:val="continue"/>
                  <w:tcBorders>
                    <w:tl2br w:val="nil"/>
                    <w:tr2bl w:val="nil"/>
                  </w:tcBorders>
                  <w:noWrap w:val="0"/>
                  <w:vAlign w:val="center"/>
                </w:tcPr>
                <w:p w14:paraId="323B6E9D">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val="en-US" w:eastAsia="zh-CN"/>
                    </w:rPr>
                  </w:pPr>
                </w:p>
              </w:tc>
              <w:tc>
                <w:tcPr>
                  <w:tcW w:w="587" w:type="dxa"/>
                  <w:tcBorders>
                    <w:tl2br w:val="nil"/>
                    <w:tr2bl w:val="nil"/>
                  </w:tcBorders>
                  <w:noWrap w:val="0"/>
                  <w:vAlign w:val="center"/>
                </w:tcPr>
                <w:p w14:paraId="7F8F4F7E">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604" w:type="dxa"/>
                  <w:vMerge w:val="continue"/>
                  <w:tcBorders>
                    <w:tl2br w:val="nil"/>
                    <w:tr2bl w:val="nil"/>
                  </w:tcBorders>
                  <w:noWrap w:val="0"/>
                  <w:vAlign w:val="center"/>
                </w:tcPr>
                <w:p w14:paraId="1B96C9F8">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c>
                <w:tcPr>
                  <w:tcW w:w="578" w:type="dxa"/>
                  <w:vMerge w:val="continue"/>
                  <w:tcBorders>
                    <w:tl2br w:val="nil"/>
                    <w:tr2bl w:val="nil"/>
                  </w:tcBorders>
                  <w:noWrap w:val="0"/>
                  <w:vAlign w:val="center"/>
                </w:tcPr>
                <w:p w14:paraId="0E27CE03">
                  <w:pPr>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color w:val="auto"/>
                      <w:spacing w:val="-11"/>
                      <w:sz w:val="21"/>
                      <w:szCs w:val="21"/>
                      <w:highlight w:val="none"/>
                      <w:lang w:val="en-US" w:eastAsia="zh-CN"/>
                    </w:rPr>
                  </w:pPr>
                </w:p>
              </w:tc>
            </w:tr>
          </w:tbl>
          <w:p w14:paraId="6FB35B79">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cs="Times New Roman"/>
                <w:color w:val="auto"/>
                <w:spacing w:val="0"/>
                <w:sz w:val="21"/>
                <w:szCs w:val="21"/>
                <w:highlight w:val="none"/>
                <w:lang w:eastAsia="zh-CN"/>
              </w:rPr>
            </w:pPr>
            <w:r>
              <w:rPr>
                <w:rFonts w:hint="eastAsia" w:ascii="Times New Roman" w:hAnsi="Times New Roman" w:eastAsia="宋体" w:cs="Times New Roman"/>
                <w:color w:val="auto"/>
                <w:spacing w:val="0"/>
                <w:sz w:val="21"/>
                <w:szCs w:val="21"/>
                <w:highlight w:val="none"/>
                <w:lang w:val="en-US" w:eastAsia="zh-CN"/>
              </w:rPr>
              <w:t>危废间选址应满足</w:t>
            </w:r>
            <w:r>
              <w:rPr>
                <w:color w:val="auto"/>
                <w:spacing w:val="0"/>
                <w:sz w:val="21"/>
                <w:szCs w:val="21"/>
                <w:highlight w:val="none"/>
              </w:rPr>
              <w:t>《</w:t>
            </w:r>
            <w:r>
              <w:rPr>
                <w:rFonts w:hint="default" w:ascii="Times New Roman" w:hAnsi="Times New Roman" w:cs="Times New Roman"/>
                <w:color w:val="auto"/>
                <w:spacing w:val="0"/>
                <w:sz w:val="21"/>
                <w:szCs w:val="21"/>
                <w:highlight w:val="none"/>
              </w:rPr>
              <w:t>危险废物贮存污染控制标准》（GB18597</w:t>
            </w:r>
            <w:r>
              <w:rPr>
                <w:rFonts w:hint="default" w:ascii="Times New Roman" w:hAnsi="Times New Roman" w:cs="Times New Roman"/>
                <w:color w:val="auto"/>
                <w:spacing w:val="0"/>
                <w:sz w:val="21"/>
                <w:szCs w:val="21"/>
                <w:highlight w:val="none"/>
                <w:lang w:val="en-US" w:eastAsia="zh-CN"/>
              </w:rPr>
              <w:t>-2023</w:t>
            </w:r>
            <w:r>
              <w:rPr>
                <w:rFonts w:hint="default" w:ascii="Times New Roman" w:hAnsi="Times New Roman" w:cs="Times New Roman"/>
                <w:color w:val="auto"/>
                <w:spacing w:val="0"/>
                <w:sz w:val="21"/>
                <w:szCs w:val="21"/>
                <w:highlight w:val="none"/>
              </w:rPr>
              <w:t>）</w:t>
            </w:r>
            <w:r>
              <w:rPr>
                <w:rFonts w:hint="default" w:ascii="Times New Roman" w:hAnsi="Times New Roman" w:cs="Times New Roman"/>
                <w:color w:val="auto"/>
                <w:spacing w:val="0"/>
                <w:sz w:val="21"/>
                <w:szCs w:val="21"/>
                <w:highlight w:val="none"/>
                <w:lang w:eastAsia="zh-CN"/>
              </w:rPr>
              <w:t>储存设施选址要求：</w:t>
            </w:r>
          </w:p>
          <w:p w14:paraId="34DDDD55">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color w:val="auto"/>
                <w:spacing w:val="0"/>
                <w:sz w:val="21"/>
                <w:szCs w:val="21"/>
                <w:highlight w:val="none"/>
                <w:lang w:eastAsia="zh-CN"/>
              </w:rPr>
              <w:t>①</w:t>
            </w:r>
            <w:r>
              <w:rPr>
                <w:rFonts w:hint="default" w:ascii="Times New Roman" w:hAnsi="Times New Roman" w:eastAsia="宋体" w:cs="Times New Roman"/>
                <w:color w:val="auto"/>
                <w:spacing w:val="0"/>
                <w:sz w:val="21"/>
                <w:szCs w:val="21"/>
                <w:highlight w:val="none"/>
                <w:lang w:val="en-US" w:eastAsia="zh-CN"/>
              </w:rPr>
              <w:t>贮存设施选址应满足生态环境保护法律法规、规划和</w:t>
            </w:r>
            <w:r>
              <w:rPr>
                <w:rFonts w:hint="eastAsia" w:ascii="Times New Roman" w:hAnsi="Times New Roman" w:cs="Times New Roman"/>
                <w:color w:val="auto"/>
                <w:spacing w:val="0"/>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三线一单</w:t>
            </w:r>
            <w:r>
              <w:rPr>
                <w:rFonts w:hint="eastAsia" w:ascii="Times New Roman" w:hAnsi="Times New Roman" w:cs="Times New Roman"/>
                <w:color w:val="auto"/>
                <w:spacing w:val="0"/>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生态环境分区管控的要求，建设项目应依法进行环境影响评价。</w:t>
            </w:r>
          </w:p>
          <w:p w14:paraId="78ECECA8">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②</w:t>
            </w:r>
            <w:r>
              <w:rPr>
                <w:rFonts w:hint="default" w:ascii="Times New Roman" w:hAnsi="Times New Roman" w:eastAsia="宋体" w:cs="Times New Roman"/>
                <w:color w:val="auto"/>
                <w:spacing w:val="0"/>
                <w:sz w:val="21"/>
                <w:szCs w:val="21"/>
                <w:highlight w:val="none"/>
                <w:lang w:val="en-US" w:eastAsia="zh-CN"/>
              </w:rPr>
              <w:t>集中贮存设施不应选在生态保护红线区域、永久基本农田和其他需要特别保护的区域内，不应建在溶洞区或易遭受洪水、滑坡、泥石流、潮汐等严重自然灾害影响的地区。</w:t>
            </w:r>
          </w:p>
          <w:p w14:paraId="5D30EB00">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ascii="Times New Roman" w:hAnsi="Times New Roman" w:eastAsia="宋体" w:cs="Times New Roman"/>
                <w:color w:val="auto"/>
                <w:spacing w:val="0"/>
                <w:sz w:val="21"/>
                <w:szCs w:val="21"/>
                <w:highlight w:val="none"/>
                <w:lang w:val="en-US" w:eastAsia="zh-CN"/>
              </w:rPr>
              <w:t>③</w:t>
            </w:r>
            <w:r>
              <w:rPr>
                <w:rFonts w:hint="default" w:ascii="Times New Roman" w:hAnsi="Times New Roman" w:eastAsia="宋体" w:cs="Times New Roman"/>
                <w:color w:val="auto"/>
                <w:spacing w:val="0"/>
                <w:sz w:val="21"/>
                <w:szCs w:val="21"/>
                <w:highlight w:val="none"/>
                <w:lang w:val="en-US" w:eastAsia="zh-CN"/>
              </w:rPr>
              <w:t>贮存设施不应选在江河、湖泊、运河、渠道、水库及其最高水位线以下的滩地和岸坡，以及法律法规规定禁止贮存危险废物的其他地点。</w:t>
            </w:r>
          </w:p>
          <w:p w14:paraId="55FE0B5D">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cs="Times New Roman"/>
                <w:color w:val="auto"/>
                <w:spacing w:val="0"/>
                <w:sz w:val="21"/>
                <w:szCs w:val="21"/>
                <w:highlight w:val="none"/>
              </w:rPr>
            </w:pPr>
            <w:r>
              <w:rPr>
                <w:rFonts w:hint="eastAsia" w:ascii="Times New Roman" w:hAnsi="Times New Roman" w:cs="Times New Roman"/>
                <w:color w:val="auto"/>
                <w:spacing w:val="0"/>
                <w:sz w:val="21"/>
                <w:szCs w:val="21"/>
                <w:highlight w:val="none"/>
                <w:lang w:eastAsia="zh-CN"/>
              </w:rPr>
              <w:t>危废间建设</w:t>
            </w:r>
            <w:r>
              <w:rPr>
                <w:rFonts w:hint="eastAsia" w:ascii="Times New Roman" w:hAnsi="Times New Roman" w:cs="Times New Roman"/>
                <w:color w:val="auto"/>
                <w:spacing w:val="0"/>
                <w:sz w:val="21"/>
                <w:szCs w:val="21"/>
                <w:highlight w:val="none"/>
                <w:lang w:val="en-US" w:eastAsia="zh-CN"/>
              </w:rPr>
              <w:t>应</w:t>
            </w:r>
            <w:r>
              <w:rPr>
                <w:rFonts w:hint="default" w:ascii="Times New Roman" w:hAnsi="Times New Roman" w:cs="Times New Roman"/>
                <w:color w:val="auto"/>
                <w:spacing w:val="0"/>
                <w:sz w:val="21"/>
                <w:szCs w:val="21"/>
                <w:highlight w:val="none"/>
              </w:rPr>
              <w:t>采取必要的防风、防晒、防雨、防漏、防渗、防腐以及其他环境污染防治措施</w:t>
            </w:r>
            <w:r>
              <w:rPr>
                <w:rFonts w:hint="eastAsia" w:ascii="Times New Roman" w:hAnsi="Times New Roman" w:cs="Times New Roman"/>
                <w:color w:val="auto"/>
                <w:spacing w:val="0"/>
                <w:sz w:val="21"/>
                <w:szCs w:val="21"/>
                <w:highlight w:val="none"/>
                <w:lang w:eastAsia="zh-CN"/>
              </w:rPr>
              <w:t>，且</w:t>
            </w:r>
            <w:r>
              <w:rPr>
                <w:rFonts w:hint="default" w:ascii="Times New Roman" w:hAnsi="Times New Roman" w:cs="Times New Roman"/>
                <w:color w:val="auto"/>
                <w:spacing w:val="0"/>
                <w:sz w:val="21"/>
                <w:szCs w:val="21"/>
                <w:highlight w:val="none"/>
              </w:rPr>
              <w:t>根据危险废物的类别、数量、形态、物理化学性质和污染防治等要求设置</w:t>
            </w:r>
            <w:r>
              <w:rPr>
                <w:rFonts w:hint="eastAsia" w:ascii="Times New Roman" w:hAnsi="Times New Roman" w:cs="Times New Roman"/>
                <w:color w:val="auto"/>
                <w:spacing w:val="0"/>
                <w:sz w:val="21"/>
                <w:szCs w:val="21"/>
                <w:highlight w:val="none"/>
                <w:lang w:eastAsia="zh-CN"/>
              </w:rPr>
              <w:t>了</w:t>
            </w:r>
            <w:r>
              <w:rPr>
                <w:rFonts w:hint="default" w:ascii="Times New Roman" w:hAnsi="Times New Roman" w:cs="Times New Roman"/>
                <w:color w:val="auto"/>
                <w:spacing w:val="0"/>
                <w:sz w:val="21"/>
                <w:szCs w:val="21"/>
                <w:highlight w:val="none"/>
              </w:rPr>
              <w:t>必要的贮存分区，避免不相容的危险废物接触、混合。</w:t>
            </w:r>
          </w:p>
          <w:p w14:paraId="7546F162">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pacing w:val="0"/>
                <w:sz w:val="21"/>
                <w:szCs w:val="21"/>
                <w:highlight w:val="none"/>
                <w:lang w:eastAsia="zh-CN"/>
              </w:rPr>
            </w:pPr>
            <w:r>
              <w:rPr>
                <w:rFonts w:hint="eastAsia" w:ascii="Times New Roman" w:hAnsi="Times New Roman" w:cs="Times New Roman"/>
                <w:color w:val="auto"/>
                <w:spacing w:val="0"/>
                <w:sz w:val="21"/>
                <w:szCs w:val="21"/>
                <w:highlight w:val="none"/>
                <w:lang w:eastAsia="zh-CN"/>
              </w:rPr>
              <w:t>危废间</w:t>
            </w:r>
            <w:r>
              <w:rPr>
                <w:rFonts w:hint="default" w:ascii="Times New Roman" w:hAnsi="Times New Roman" w:cs="Times New Roman"/>
                <w:color w:val="auto"/>
                <w:spacing w:val="0"/>
                <w:sz w:val="21"/>
                <w:szCs w:val="21"/>
                <w:highlight w:val="none"/>
              </w:rPr>
              <w:t>内地面、墙面裙脚、堵截泄漏的围堰、接触危险废物的隔板和墙体等采用坚固的材料建造，表面无裂缝。</w:t>
            </w:r>
            <w:r>
              <w:rPr>
                <w:rFonts w:hint="eastAsia" w:ascii="Times New Roman" w:hAnsi="Times New Roman" w:eastAsia="宋体" w:cs="Times New Roman"/>
                <w:snapToGrid w:val="0"/>
                <w:color w:val="auto"/>
                <w:spacing w:val="0"/>
                <w:kern w:val="0"/>
                <w:sz w:val="21"/>
                <w:szCs w:val="21"/>
                <w:highlight w:val="none"/>
                <w:lang w:eastAsia="zh-CN"/>
              </w:rPr>
              <w:t>危废暂存间</w:t>
            </w:r>
            <w:r>
              <w:rPr>
                <w:rFonts w:hint="default" w:ascii="Times New Roman" w:hAnsi="Times New Roman" w:eastAsia="宋体" w:cs="Times New Roman"/>
                <w:color w:val="auto"/>
                <w:spacing w:val="0"/>
                <w:kern w:val="0"/>
                <w:sz w:val="21"/>
                <w:szCs w:val="21"/>
                <w:highlight w:val="none"/>
              </w:rPr>
              <w:t>底部</w:t>
            </w:r>
            <w:r>
              <w:rPr>
                <w:rFonts w:hint="default" w:ascii="Times New Roman" w:hAnsi="Times New Roman" w:eastAsia="宋体" w:cs="Times New Roman"/>
                <w:color w:val="auto"/>
                <w:spacing w:val="0"/>
                <w:kern w:val="0"/>
                <w:sz w:val="21"/>
                <w:szCs w:val="21"/>
                <w:highlight w:val="none"/>
                <w:lang w:val="en-US" w:eastAsia="zh-CN"/>
              </w:rPr>
              <w:t>危废间</w:t>
            </w:r>
            <w:r>
              <w:rPr>
                <w:rFonts w:hint="default" w:ascii="Times New Roman" w:hAnsi="Times New Roman" w:eastAsia="宋体" w:cs="Times New Roman"/>
                <w:color w:val="auto"/>
                <w:spacing w:val="0"/>
                <w:kern w:val="0"/>
                <w:sz w:val="21"/>
                <w:szCs w:val="21"/>
                <w:highlight w:val="none"/>
              </w:rPr>
              <w:t>采用3~5mm环氧树脂复合胶泥找平层，再用</w:t>
            </w:r>
            <w:r>
              <w:rPr>
                <w:rFonts w:hint="eastAsia" w:ascii="Times New Roman" w:hAnsi="Times New Roman" w:cs="Times New Roman"/>
                <w:color w:val="auto"/>
                <w:spacing w:val="0"/>
                <w:kern w:val="0"/>
                <w:sz w:val="21"/>
                <w:szCs w:val="21"/>
                <w:highlight w:val="none"/>
                <w:lang w:eastAsia="zh-CN"/>
              </w:rPr>
              <w:t>“</w:t>
            </w:r>
            <w:r>
              <w:rPr>
                <w:rFonts w:hint="default" w:ascii="Times New Roman" w:hAnsi="Times New Roman" w:eastAsia="宋体" w:cs="Times New Roman"/>
                <w:color w:val="auto"/>
                <w:spacing w:val="0"/>
                <w:kern w:val="0"/>
                <w:sz w:val="21"/>
                <w:szCs w:val="21"/>
                <w:highlight w:val="none"/>
              </w:rPr>
              <w:t>三布六油</w:t>
            </w:r>
            <w:r>
              <w:rPr>
                <w:rFonts w:hint="eastAsia" w:ascii="Times New Roman" w:hAnsi="Times New Roman" w:cs="Times New Roman"/>
                <w:color w:val="auto"/>
                <w:spacing w:val="0"/>
                <w:kern w:val="0"/>
                <w:sz w:val="21"/>
                <w:szCs w:val="21"/>
                <w:highlight w:val="none"/>
                <w:lang w:eastAsia="zh-CN"/>
              </w:rPr>
              <w:t>”</w:t>
            </w:r>
            <w:r>
              <w:rPr>
                <w:rFonts w:hint="default" w:ascii="Times New Roman" w:hAnsi="Times New Roman" w:eastAsia="宋体" w:cs="Times New Roman"/>
                <w:color w:val="auto"/>
                <w:spacing w:val="0"/>
                <w:kern w:val="0"/>
                <w:sz w:val="21"/>
                <w:szCs w:val="21"/>
                <w:highlight w:val="none"/>
              </w:rPr>
              <w:t>环氧树脂玻璃钢为底，厚度为5~10cm，在玻璃钢上面采用环氧树脂复合胶泥结合层进行铺设，厚度为10~15mm，防渗层防渗透系数小于1×10</w:t>
            </w:r>
            <w:r>
              <w:rPr>
                <w:rFonts w:hint="default" w:ascii="Times New Roman" w:hAnsi="Times New Roman" w:eastAsia="宋体" w:cs="Times New Roman"/>
                <w:color w:val="auto"/>
                <w:spacing w:val="0"/>
                <w:kern w:val="0"/>
                <w:sz w:val="21"/>
                <w:szCs w:val="21"/>
                <w:highlight w:val="none"/>
                <w:vertAlign w:val="superscript"/>
              </w:rPr>
              <w:t>-10</w:t>
            </w:r>
            <w:r>
              <w:rPr>
                <w:rFonts w:hint="default" w:ascii="Times New Roman" w:hAnsi="Times New Roman" w:eastAsia="宋体" w:cs="Times New Roman"/>
                <w:color w:val="auto"/>
                <w:spacing w:val="0"/>
                <w:kern w:val="0"/>
                <w:sz w:val="21"/>
                <w:szCs w:val="21"/>
                <w:highlight w:val="none"/>
              </w:rPr>
              <w:t>cm/s</w:t>
            </w:r>
            <w:r>
              <w:rPr>
                <w:rFonts w:hint="default" w:ascii="Times New Roman" w:hAnsi="Times New Roman" w:eastAsia="宋体" w:cs="Times New Roman"/>
                <w:bCs/>
                <w:color w:val="auto"/>
                <w:spacing w:val="0"/>
                <w:sz w:val="21"/>
                <w:szCs w:val="21"/>
                <w:highlight w:val="none"/>
              </w:rPr>
              <w:t>。</w:t>
            </w:r>
          </w:p>
          <w:p w14:paraId="47D74DD5">
            <w:pPr>
              <w:pStyle w:val="2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color w:val="auto"/>
                <w:spacing w:val="0"/>
                <w:sz w:val="21"/>
                <w:szCs w:val="21"/>
                <w:highlight w:val="none"/>
                <w:lang w:eastAsia="zh-CN"/>
              </w:rPr>
              <w:t>危废间建设</w:t>
            </w:r>
            <w:r>
              <w:rPr>
                <w:rFonts w:hint="eastAsia" w:ascii="Times New Roman" w:hAnsi="Times New Roman" w:eastAsia="宋体" w:cs="Times New Roman"/>
                <w:color w:val="auto"/>
                <w:spacing w:val="0"/>
                <w:sz w:val="21"/>
                <w:szCs w:val="21"/>
                <w:highlight w:val="none"/>
                <w:lang w:val="en-US" w:eastAsia="zh-CN"/>
              </w:rPr>
              <w:t>满足</w:t>
            </w:r>
            <w:r>
              <w:rPr>
                <w:color w:val="auto"/>
                <w:spacing w:val="0"/>
                <w:sz w:val="21"/>
                <w:szCs w:val="21"/>
                <w:highlight w:val="none"/>
              </w:rPr>
              <w:t>《危险废物贮存污染控制标准》</w:t>
            </w:r>
            <w:r>
              <w:rPr>
                <w:rFonts w:hint="default" w:ascii="Times New Roman" w:hAnsi="Times New Roman" w:cs="Times New Roman"/>
                <w:color w:val="auto"/>
                <w:spacing w:val="0"/>
                <w:sz w:val="21"/>
                <w:szCs w:val="21"/>
                <w:highlight w:val="none"/>
              </w:rPr>
              <w:t>（GB18597</w:t>
            </w:r>
            <w:r>
              <w:rPr>
                <w:rFonts w:hint="default" w:ascii="Times New Roman" w:hAnsi="Times New Roman" w:cs="Times New Roman"/>
                <w:color w:val="auto"/>
                <w:spacing w:val="0"/>
                <w:sz w:val="21"/>
                <w:szCs w:val="21"/>
                <w:highlight w:val="none"/>
                <w:lang w:val="en-US" w:eastAsia="zh-CN"/>
              </w:rPr>
              <w:t>-2023</w:t>
            </w:r>
            <w:r>
              <w:rPr>
                <w:rFonts w:hint="default" w:ascii="Times New Roman" w:hAnsi="Times New Roman" w:cs="Times New Roman"/>
                <w:color w:val="auto"/>
                <w:spacing w:val="0"/>
                <w:sz w:val="21"/>
                <w:szCs w:val="21"/>
                <w:highlight w:val="none"/>
              </w:rPr>
              <w:t>）</w:t>
            </w:r>
            <w:r>
              <w:rPr>
                <w:rFonts w:hint="eastAsia"/>
                <w:color w:val="auto"/>
                <w:spacing w:val="0"/>
                <w:sz w:val="21"/>
                <w:szCs w:val="21"/>
                <w:highlight w:val="none"/>
                <w:lang w:eastAsia="zh-CN"/>
              </w:rPr>
              <w:t>要求。同时</w:t>
            </w:r>
            <w:r>
              <w:rPr>
                <w:rFonts w:hint="default" w:ascii="Times New Roman" w:hAnsi="Times New Roman" w:eastAsia="宋体" w:cs="Times New Roman"/>
                <w:color w:val="auto"/>
                <w:spacing w:val="0"/>
                <w:sz w:val="21"/>
                <w:szCs w:val="21"/>
                <w:highlight w:val="none"/>
                <w:lang w:val="en-US" w:eastAsia="zh-CN"/>
              </w:rPr>
              <w:t>按照《</w:t>
            </w:r>
            <w:r>
              <w:rPr>
                <w:rFonts w:hint="eastAsia" w:ascii="Times New Roman" w:hAnsi="Times New Roman" w:eastAsia="宋体" w:cs="Times New Roman"/>
                <w:color w:val="auto"/>
                <w:spacing w:val="0"/>
                <w:sz w:val="21"/>
                <w:szCs w:val="21"/>
                <w:highlight w:val="none"/>
                <w:lang w:val="en-US" w:eastAsia="zh-CN"/>
              </w:rPr>
              <w:t>危险废物识别标志设置技术规范</w:t>
            </w:r>
            <w:r>
              <w:rPr>
                <w:rFonts w:hint="default" w:ascii="Times New Roman" w:hAnsi="Times New Roman" w:eastAsia="宋体" w:cs="Times New Roman"/>
                <w:color w:val="auto"/>
                <w:spacing w:val="0"/>
                <w:sz w:val="21"/>
                <w:szCs w:val="21"/>
                <w:highlight w:val="none"/>
                <w:lang w:val="en-US" w:eastAsia="zh-CN"/>
              </w:rPr>
              <w:t>》HJ 1276</w:t>
            </w:r>
            <w:r>
              <w:rPr>
                <w:rFonts w:hint="eastAsia" w:ascii="Times New Roman" w:hAnsi="Times New Roman" w:eastAsia="宋体" w:cs="Times New Roman"/>
                <w:color w:val="auto"/>
                <w:spacing w:val="0"/>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2022</w:t>
            </w:r>
            <w:r>
              <w:rPr>
                <w:rFonts w:hint="eastAsia" w:ascii="Times New Roman" w:hAnsi="Times New Roman" w:eastAsia="宋体" w:cs="Times New Roman"/>
                <w:color w:val="auto"/>
                <w:spacing w:val="0"/>
                <w:sz w:val="21"/>
                <w:szCs w:val="21"/>
                <w:highlight w:val="none"/>
                <w:lang w:val="en-US" w:eastAsia="zh-CN"/>
              </w:rPr>
              <w:t>中，9.1危险废物标签，9.2危险废物贮存分区标志，9.3 危险废物贮存、利用、处置设施标志等要求设置警示标志，并按照第10条要求进行标志牌的检查与维护。</w:t>
            </w:r>
          </w:p>
          <w:p w14:paraId="5DBA032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本次环评要求建设单位须做好危险废物产生、收集、处置情况的记录，记录上须注明危险废物的名称、来源、数量、特性和包装容器的类别、入库日期、存放库位、废物出库日期及接收单位名称，由专人进行管理明确责任，采取技术和管理措施防止无关人员进入。</w:t>
            </w:r>
          </w:p>
          <w:p w14:paraId="58AF360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危险废物必须交于有资质单位采用专用车辆进行清运、处置，填写危险废物转移五联单，并报管理部门备案，危险废物的储存、处置记录和货单在危险废物处置后继续保留</w:t>
            </w:r>
            <w:r>
              <w:rPr>
                <w:rFonts w:hint="eastAsia" w:ascii="Times New Roman" w:hAnsi="Times New Roman" w:eastAsia="宋体" w:cs="Times New Roman"/>
                <w:color w:val="auto"/>
                <w:spacing w:val="0"/>
                <w:sz w:val="21"/>
                <w:szCs w:val="21"/>
                <w:highlight w:val="none"/>
                <w:lang w:val="en-US" w:eastAsia="zh-CN"/>
              </w:rPr>
              <w:t>十</w:t>
            </w:r>
            <w:r>
              <w:rPr>
                <w:rFonts w:hint="default" w:ascii="Times New Roman" w:hAnsi="Times New Roman" w:eastAsia="宋体" w:cs="Times New Roman"/>
                <w:color w:val="auto"/>
                <w:spacing w:val="0"/>
                <w:sz w:val="21"/>
                <w:szCs w:val="21"/>
                <w:highlight w:val="none"/>
                <w:lang w:val="en-US" w:eastAsia="zh-CN"/>
              </w:rPr>
              <w:t>年。</w:t>
            </w:r>
          </w:p>
          <w:p w14:paraId="2DC3FC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0"/>
                <w:sz w:val="21"/>
                <w:szCs w:val="21"/>
                <w:highlight w:val="none"/>
                <w:lang w:val="en-US" w:eastAsia="zh-CN"/>
              </w:rPr>
              <w:t>综上所述，本项目固体废物全部能够合理处置，不会对区域环境产生明显影响</w:t>
            </w:r>
            <w:r>
              <w:rPr>
                <w:rFonts w:hint="eastAsia" w:ascii="Times New Roman" w:hAnsi="Times New Roman" w:eastAsia="宋体" w:cs="Times New Roman"/>
                <w:color w:val="auto"/>
                <w:spacing w:val="0"/>
                <w:sz w:val="21"/>
                <w:szCs w:val="21"/>
                <w:highlight w:val="none"/>
                <w:lang w:val="en-US" w:eastAsia="zh-CN"/>
              </w:rPr>
              <w:t>。</w:t>
            </w:r>
          </w:p>
          <w:p w14:paraId="54CEF2E0">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五、地下水、土壤</w:t>
            </w:r>
          </w:p>
          <w:p w14:paraId="7D788C5A">
            <w:pPr>
              <w:pStyle w:val="20"/>
              <w:keepNext w:val="0"/>
              <w:keepLines w:val="0"/>
              <w:pageBreakBefore w:val="0"/>
              <w:kinsoku/>
              <w:wordWrap/>
              <w:overflowPunct/>
              <w:topLinePunct w:val="0"/>
              <w:autoSpaceDE/>
              <w:autoSpaceDN/>
              <w:bidi w:val="0"/>
              <w:spacing w:line="360" w:lineRule="auto"/>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本项目按相关规定进行防渗，防渗分区情况如下：</w:t>
            </w:r>
            <w:r>
              <w:rPr>
                <w:rFonts w:hint="default" w:ascii="Times New Roman" w:hAnsi="Times New Roman" w:eastAsia="宋体" w:cs="Times New Roman"/>
                <w:color w:val="auto"/>
                <w:sz w:val="21"/>
                <w:szCs w:val="21"/>
                <w:highlight w:val="none"/>
                <w:lang w:val="en-US" w:eastAsia="zh-CN"/>
              </w:rPr>
              <w:t>①重点防渗区：危废间重点防渗，可</w:t>
            </w:r>
            <w:r>
              <w:rPr>
                <w:rFonts w:hint="default" w:ascii="Times New Roman" w:hAnsi="Times New Roman" w:eastAsia="宋体" w:cs="Times New Roman"/>
                <w:color w:val="auto"/>
                <w:sz w:val="21"/>
                <w:szCs w:val="21"/>
                <w:highlight w:val="none"/>
              </w:rPr>
              <w:t>采用3~5mm环氧树脂复合胶泥找平层，再用环氧树脂玻璃钢为底，厚度为5~10cm，在玻璃钢上面采用环氧树脂复合胶泥结合层进行铺设，厚度为10~15mm，防渗层</w:t>
            </w:r>
            <w:r>
              <w:rPr>
                <w:rFonts w:hint="default" w:ascii="Times New Roman" w:hAnsi="Times New Roman" w:eastAsia="宋体" w:cs="Times New Roman"/>
                <w:color w:val="auto"/>
                <w:sz w:val="21"/>
                <w:szCs w:val="21"/>
                <w:highlight w:val="none"/>
                <w:lang w:val="en-US" w:eastAsia="zh-CN"/>
              </w:rPr>
              <w:t>等效</w:t>
            </w:r>
            <w:r>
              <w:rPr>
                <w:rFonts w:hint="default" w:ascii="Times New Roman" w:hAnsi="Times New Roman" w:eastAsia="宋体" w:cs="Times New Roman"/>
                <w:color w:val="auto"/>
                <w:sz w:val="21"/>
                <w:szCs w:val="21"/>
                <w:highlight w:val="none"/>
              </w:rPr>
              <w:t>防渗透系数小于1×10</w:t>
            </w:r>
            <w:r>
              <w:rPr>
                <w:rFonts w:hint="default" w:ascii="Times New Roman" w:hAnsi="Times New Roman" w:eastAsia="宋体" w:cs="Times New Roman"/>
                <w:color w:val="auto"/>
                <w:sz w:val="21"/>
                <w:szCs w:val="21"/>
                <w:highlight w:val="none"/>
                <w:vertAlign w:val="superscript"/>
              </w:rPr>
              <w:t>-10</w:t>
            </w:r>
            <w:r>
              <w:rPr>
                <w:rFonts w:hint="default" w:ascii="Times New Roman" w:hAnsi="Times New Roman" w:eastAsia="宋体" w:cs="Times New Roman"/>
                <w:color w:val="auto"/>
                <w:sz w:val="21"/>
                <w:szCs w:val="21"/>
                <w:highlight w:val="none"/>
              </w:rPr>
              <w:t>cm/s</w:t>
            </w:r>
            <w:r>
              <w:rPr>
                <w:rFonts w:hint="default" w:ascii="Times New Roman" w:hAnsi="Times New Roman" w:eastAsia="宋体" w:cs="Times New Roman"/>
                <w:color w:val="auto"/>
                <w:sz w:val="21"/>
                <w:szCs w:val="21"/>
                <w:highlight w:val="none"/>
                <w:lang w:val="en-US" w:eastAsia="zh-CN"/>
              </w:rPr>
              <w:t>。②一般防渗区：生产车间</w:t>
            </w:r>
            <w:r>
              <w:rPr>
                <w:rFonts w:hint="eastAsia" w:cs="Times New Roman"/>
                <w:color w:val="auto"/>
                <w:sz w:val="21"/>
                <w:szCs w:val="21"/>
                <w:highlight w:val="none"/>
                <w:lang w:val="en-US" w:eastAsia="zh-CN"/>
              </w:rPr>
              <w:t>、实验楼、一般固废间</w:t>
            </w:r>
            <w:r>
              <w:rPr>
                <w:rFonts w:hint="default" w:ascii="Times New Roman" w:hAnsi="Times New Roman" w:eastAsia="宋体" w:cs="Times New Roman"/>
                <w:color w:val="auto"/>
                <w:sz w:val="21"/>
                <w:szCs w:val="21"/>
                <w:highlight w:val="none"/>
                <w:lang w:val="en-US" w:eastAsia="zh-CN"/>
              </w:rPr>
              <w:t>等其他地面进行一般防渗，采取三合土铺底，再在上层铺15～20cm的水泥进行硬化，等效黏土防渗层Mb≥1.5m，Kb≤10</w:t>
            </w:r>
            <w:r>
              <w:rPr>
                <w:rFonts w:hint="default" w:ascii="Times New Roman" w:hAnsi="Times New Roman" w:eastAsia="宋体" w:cs="Times New Roman"/>
                <w:color w:val="auto"/>
                <w:sz w:val="21"/>
                <w:szCs w:val="21"/>
                <w:highlight w:val="none"/>
                <w:vertAlign w:val="superscript"/>
                <w:lang w:val="en-US" w:eastAsia="zh-CN"/>
              </w:rPr>
              <w:t>-7</w:t>
            </w:r>
            <w:r>
              <w:rPr>
                <w:rFonts w:hint="default" w:ascii="Times New Roman" w:hAnsi="Times New Roman" w:eastAsia="宋体" w:cs="Times New Roman"/>
                <w:color w:val="auto"/>
                <w:sz w:val="21"/>
                <w:szCs w:val="21"/>
                <w:highlight w:val="none"/>
                <w:lang w:val="en-US" w:eastAsia="zh-CN"/>
              </w:rPr>
              <w:t>cm/s。</w:t>
            </w:r>
          </w:p>
          <w:p w14:paraId="450B1CD5">
            <w:pPr>
              <w:pStyle w:val="20"/>
              <w:keepNext w:val="0"/>
              <w:keepLines w:val="0"/>
              <w:pageBreakBefore w:val="0"/>
              <w:kinsoku/>
              <w:wordWrap/>
              <w:overflowPunct/>
              <w:topLinePunct w:val="0"/>
              <w:autoSpaceDE/>
              <w:autoSpaceDN/>
              <w:bidi w:val="0"/>
              <w:spacing w:line="360" w:lineRule="auto"/>
              <w:ind w:firstLine="0" w:firstLineChars="0"/>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③简单防渗区：办公室、厂区道路等辅助设施采取水泥硬化处理。</w:t>
            </w:r>
          </w:p>
          <w:p w14:paraId="444719F4">
            <w:pPr>
              <w:pStyle w:val="20"/>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olor w:val="auto"/>
                <w:highlight w:val="none"/>
                <w:lang w:val="en-US" w:eastAsia="zh-CN"/>
              </w:rPr>
            </w:pPr>
            <w:r>
              <w:rPr>
                <w:rFonts w:hint="default" w:ascii="Times New Roman" w:hAnsi="Times New Roman" w:eastAsia="宋体" w:cs="Times New Roman"/>
                <w:color w:val="auto"/>
                <w:sz w:val="21"/>
                <w:szCs w:val="21"/>
                <w:highlight w:val="none"/>
              </w:rPr>
              <w:t>本项目</w:t>
            </w:r>
            <w:r>
              <w:rPr>
                <w:rFonts w:hint="eastAsia" w:ascii="Times New Roman" w:hAnsi="Times New Roman" w:eastAsia="宋体" w:cs="Times New Roman"/>
                <w:color w:val="auto"/>
                <w:sz w:val="21"/>
                <w:szCs w:val="21"/>
                <w:highlight w:val="none"/>
                <w:lang w:val="en-US" w:eastAsia="zh-CN"/>
              </w:rPr>
              <w:t>可能</w:t>
            </w:r>
            <w:r>
              <w:rPr>
                <w:rFonts w:hint="default" w:ascii="Times New Roman" w:hAnsi="Times New Roman" w:eastAsia="宋体" w:cs="Times New Roman"/>
                <w:color w:val="auto"/>
                <w:sz w:val="21"/>
                <w:szCs w:val="21"/>
                <w:highlight w:val="none"/>
                <w:lang w:eastAsia="zh-CN"/>
              </w:rPr>
              <w:t>对地下水</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eastAsia="zh-CN"/>
              </w:rPr>
              <w:t>土壤的污染源主要为</w:t>
            </w:r>
            <w:r>
              <w:rPr>
                <w:rFonts w:hint="eastAsia" w:ascii="Times New Roman" w:hAnsi="Times New Roman" w:eastAsia="宋体" w:cs="Times New Roman"/>
                <w:color w:val="auto"/>
                <w:sz w:val="21"/>
                <w:szCs w:val="21"/>
                <w:highlight w:val="none"/>
                <w:lang w:val="en-US" w:eastAsia="zh-CN"/>
              </w:rPr>
              <w:t>危险废物</w:t>
            </w:r>
            <w:r>
              <w:rPr>
                <w:rFonts w:hint="default" w:ascii="Times New Roman" w:hAnsi="Times New Roman" w:eastAsia="宋体" w:cs="Times New Roman"/>
                <w:color w:val="auto"/>
                <w:sz w:val="21"/>
                <w:szCs w:val="21"/>
                <w:highlight w:val="none"/>
                <w:lang w:eastAsia="zh-CN"/>
              </w:rPr>
              <w:t>暂存间的泄漏，污染物主要为</w:t>
            </w:r>
            <w:r>
              <w:rPr>
                <w:rFonts w:hint="eastAsia" w:ascii="Times New Roman" w:hAnsi="Times New Roman" w:eastAsia="宋体" w:cs="Times New Roman"/>
                <w:color w:val="auto"/>
                <w:sz w:val="21"/>
                <w:szCs w:val="21"/>
                <w:highlight w:val="none"/>
                <w:lang w:val="en-US" w:eastAsia="zh-CN"/>
              </w:rPr>
              <w:t>废活性炭、废油桶、废润滑油、废液压油</w:t>
            </w:r>
            <w:r>
              <w:rPr>
                <w:rFonts w:hint="eastAsia" w:cs="Times New Roman"/>
                <w:color w:val="auto"/>
                <w:sz w:val="21"/>
                <w:szCs w:val="21"/>
                <w:highlight w:val="none"/>
                <w:lang w:val="en-US" w:eastAsia="zh-CN"/>
              </w:rPr>
              <w:t>、污泥、浮油</w:t>
            </w:r>
            <w:r>
              <w:rPr>
                <w:rFonts w:hint="default" w:ascii="Times New Roman" w:hAnsi="Times New Roman" w:eastAsia="宋体" w:cs="Times New Roman"/>
                <w:color w:val="auto"/>
                <w:sz w:val="21"/>
                <w:szCs w:val="21"/>
                <w:highlight w:val="none"/>
                <w:lang w:val="en-US" w:eastAsia="zh-CN"/>
              </w:rPr>
              <w:t>等</w:t>
            </w:r>
            <w:r>
              <w:rPr>
                <w:rFonts w:hint="eastAsia" w:ascii="Times New Roman" w:hAnsi="Times New Roman" w:eastAsia="宋体" w:cs="Times New Roman"/>
                <w:color w:val="auto"/>
                <w:sz w:val="21"/>
                <w:szCs w:val="21"/>
                <w:highlight w:val="none"/>
                <w:lang w:val="en-US" w:eastAsia="zh-CN"/>
              </w:rPr>
              <w:t>。本次评价要求危废间按照重点防渗等级进行防渗。因此，在严格落实土壤和地下水防渗要求的基础上不会对土壤和地下水产生明显不利影响。</w:t>
            </w:r>
          </w:p>
          <w:p w14:paraId="3D74A1DF">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eastAsia" w:ascii="Times New Roman" w:hAnsi="Times New Roman" w:eastAsia="宋体" w:cs="Times New Roman"/>
                <w:b/>
                <w:bCs/>
                <w:color w:val="auto"/>
                <w:sz w:val="21"/>
                <w:szCs w:val="21"/>
                <w:highlight w:val="none"/>
                <w:lang w:val="en-US" w:eastAsia="zh-CN"/>
              </w:rPr>
              <w:t>六、环境风险</w:t>
            </w:r>
          </w:p>
          <w:p w14:paraId="6214701E">
            <w:pPr>
              <w:keepNext w:val="0"/>
              <w:keepLines w:val="0"/>
              <w:pageBreakBefore w:val="0"/>
              <w:widowControl w:val="0"/>
              <w:kinsoku/>
              <w:wordWrap/>
              <w:overflowPunct/>
              <w:topLinePunct w:val="0"/>
              <w:autoSpaceDE/>
              <w:autoSpaceDN/>
              <w:bidi w:val="0"/>
              <w:spacing w:line="360" w:lineRule="auto"/>
              <w:ind w:firstLine="422" w:firstLineChars="200"/>
              <w:textAlignment w:val="auto"/>
              <w:rPr>
                <w:rFonts w:hint="default" w:ascii="Times New Roman" w:hAnsi="Times New Roman" w:cs="Times New Roman"/>
                <w:b/>
                <w:bCs/>
                <w:color w:val="auto"/>
                <w:spacing w:val="0"/>
                <w:kern w:val="0"/>
                <w:sz w:val="21"/>
                <w:szCs w:val="21"/>
                <w:highlight w:val="none"/>
              </w:rPr>
            </w:pPr>
            <w:r>
              <w:rPr>
                <w:rFonts w:hint="default" w:ascii="Times New Roman" w:hAnsi="Times New Roman" w:cs="Times New Roman"/>
                <w:b/>
                <w:bCs/>
                <w:color w:val="auto"/>
                <w:spacing w:val="0"/>
                <w:kern w:val="0"/>
                <w:sz w:val="21"/>
                <w:szCs w:val="21"/>
                <w:highlight w:val="none"/>
              </w:rPr>
              <w:t>（1）环境风险识别</w:t>
            </w:r>
          </w:p>
          <w:p w14:paraId="2776B9D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pacing w:val="0"/>
                <w:kern w:val="0"/>
                <w:sz w:val="21"/>
                <w:szCs w:val="21"/>
                <w:highlight w:val="none"/>
              </w:rPr>
            </w:pPr>
            <w:r>
              <w:rPr>
                <w:rFonts w:hint="default" w:ascii="Times New Roman" w:hAnsi="Times New Roman" w:cs="Times New Roman"/>
                <w:color w:val="auto"/>
                <w:spacing w:val="0"/>
                <w:kern w:val="0"/>
                <w:sz w:val="21"/>
                <w:szCs w:val="21"/>
                <w:highlight w:val="none"/>
              </w:rPr>
              <w:t>①</w:t>
            </w:r>
            <w:r>
              <w:rPr>
                <w:rFonts w:hint="default" w:ascii="Times New Roman" w:hAnsi="Times New Roman" w:cs="Times New Roman"/>
                <w:color w:val="auto"/>
                <w:spacing w:val="0"/>
                <w:sz w:val="21"/>
                <w:szCs w:val="21"/>
                <w:highlight w:val="none"/>
              </w:rPr>
              <w:t>物质危险性识别</w:t>
            </w:r>
          </w:p>
          <w:p w14:paraId="3DEF4DFA">
            <w:pPr>
              <w:pStyle w:val="6"/>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imes New Roman" w:hAnsi="Times New Roman" w:cs="Times New Roman"/>
                <w:b w:val="0"/>
                <w:bCs/>
                <w:color w:val="auto"/>
                <w:spacing w:val="0"/>
                <w:sz w:val="21"/>
                <w:szCs w:val="21"/>
                <w:highlight w:val="none"/>
                <w:lang w:val="en-US" w:eastAsia="zh-CN"/>
              </w:rPr>
            </w:pPr>
            <w:r>
              <w:rPr>
                <w:rFonts w:hint="default" w:ascii="Times New Roman" w:hAnsi="Times New Roman" w:cs="Times New Roman"/>
                <w:b w:val="0"/>
                <w:bCs/>
                <w:color w:val="auto"/>
                <w:spacing w:val="0"/>
                <w:sz w:val="21"/>
                <w:szCs w:val="21"/>
                <w:highlight w:val="none"/>
                <w:lang w:val="en-US" w:eastAsia="zh-CN"/>
              </w:rPr>
              <w:t>本次评价通过对项目使用的物料、生产设施进行风险识别，项目涉及危险物质主要为</w:t>
            </w:r>
            <w:r>
              <w:rPr>
                <w:rFonts w:hint="eastAsia" w:ascii="Times New Roman" w:hAnsi="Times New Roman" w:cs="Times New Roman"/>
                <w:b w:val="0"/>
                <w:bCs/>
                <w:color w:val="auto"/>
                <w:spacing w:val="0"/>
                <w:sz w:val="21"/>
                <w:szCs w:val="21"/>
                <w:highlight w:val="none"/>
                <w:lang w:val="en-US" w:eastAsia="zh-CN"/>
              </w:rPr>
              <w:t>危险废物</w:t>
            </w:r>
            <w:r>
              <w:rPr>
                <w:rFonts w:hint="eastAsia" w:cs="Times New Roman"/>
                <w:b w:val="0"/>
                <w:bCs/>
                <w:color w:val="auto"/>
                <w:spacing w:val="0"/>
                <w:sz w:val="21"/>
                <w:szCs w:val="21"/>
                <w:highlight w:val="none"/>
                <w:lang w:val="en-US" w:eastAsia="zh-CN"/>
              </w:rPr>
              <w:t>，具体如下：</w:t>
            </w:r>
          </w:p>
          <w:p w14:paraId="26698D35">
            <w:pPr>
              <w:keepNext w:val="0"/>
              <w:keepLines w:val="0"/>
              <w:pageBreakBefore w:val="0"/>
              <w:widowControl w:val="0"/>
              <w:kinsoku/>
              <w:wordWrap/>
              <w:overflowPunct/>
              <w:topLinePunct w:val="0"/>
              <w:autoSpaceDE/>
              <w:autoSpaceDN/>
              <w:bidi w:val="0"/>
              <w:adjustRightInd/>
              <w:snapToGrid/>
              <w:spacing w:line="240" w:lineRule="auto"/>
              <w:ind w:firstLine="422" w:firstLineChars="200"/>
              <w:jc w:val="center"/>
              <w:textAlignment w:val="auto"/>
              <w:rPr>
                <w:rFonts w:hint="default" w:ascii="Times New Roman" w:hAnsi="Times New Roman" w:eastAsia="宋体" w:cs="Times New Roman"/>
                <w:b/>
                <w:color w:val="auto"/>
                <w:spacing w:val="0"/>
                <w:sz w:val="21"/>
                <w:szCs w:val="21"/>
                <w:highlight w:val="none"/>
              </w:rPr>
            </w:pPr>
            <w:r>
              <w:rPr>
                <w:rFonts w:hint="default" w:ascii="Times New Roman" w:hAnsi="Times New Roman" w:eastAsia="宋体" w:cs="Times New Roman"/>
                <w:b/>
                <w:color w:val="auto"/>
                <w:spacing w:val="0"/>
                <w:sz w:val="21"/>
                <w:szCs w:val="21"/>
                <w:highlight w:val="none"/>
              </w:rPr>
              <w:t>表</w:t>
            </w:r>
            <w:r>
              <w:rPr>
                <w:rFonts w:hint="eastAsia" w:ascii="Times New Roman" w:hAnsi="Times New Roman" w:eastAsia="宋体" w:cs="Times New Roman"/>
                <w:b/>
                <w:color w:val="auto"/>
                <w:spacing w:val="0"/>
                <w:sz w:val="21"/>
                <w:szCs w:val="21"/>
                <w:highlight w:val="none"/>
                <w:lang w:val="en-US" w:eastAsia="zh-CN"/>
              </w:rPr>
              <w:t>4-</w:t>
            </w:r>
            <w:r>
              <w:rPr>
                <w:rFonts w:hint="eastAsia" w:cs="Times New Roman"/>
                <w:b/>
                <w:color w:val="auto"/>
                <w:spacing w:val="0"/>
                <w:sz w:val="21"/>
                <w:szCs w:val="21"/>
                <w:highlight w:val="none"/>
                <w:lang w:val="en-US" w:eastAsia="zh-CN"/>
              </w:rPr>
              <w:t>22</w:t>
            </w:r>
            <w:r>
              <w:rPr>
                <w:rFonts w:hint="eastAsia" w:ascii="Times New Roman" w:hAnsi="Times New Roman" w:eastAsia="宋体" w:cs="Times New Roman"/>
                <w:b/>
                <w:color w:val="auto"/>
                <w:spacing w:val="0"/>
                <w:sz w:val="21"/>
                <w:szCs w:val="21"/>
                <w:highlight w:val="none"/>
                <w:lang w:val="en-US" w:eastAsia="zh-CN"/>
              </w:rPr>
              <w:t xml:space="preserve">  </w:t>
            </w:r>
            <w:r>
              <w:rPr>
                <w:rFonts w:hint="default" w:ascii="Times New Roman" w:hAnsi="Times New Roman" w:eastAsia="宋体" w:cs="Times New Roman"/>
                <w:b/>
                <w:color w:val="auto"/>
                <w:spacing w:val="0"/>
                <w:sz w:val="21"/>
                <w:szCs w:val="21"/>
                <w:highlight w:val="none"/>
              </w:rPr>
              <w:t xml:space="preserve"> 项目涉及的风险物质的危险特性</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352"/>
              <w:gridCol w:w="1859"/>
              <w:gridCol w:w="1637"/>
              <w:gridCol w:w="1273"/>
              <w:gridCol w:w="1361"/>
            </w:tblGrid>
            <w:tr w14:paraId="0492BC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65B5D747">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序号</w:t>
                  </w:r>
                </w:p>
              </w:tc>
              <w:tc>
                <w:tcPr>
                  <w:tcW w:w="1352" w:type="dxa"/>
                  <w:tcBorders>
                    <w:tl2br w:val="nil"/>
                    <w:tr2bl w:val="nil"/>
                  </w:tcBorders>
                  <w:noWrap w:val="0"/>
                  <w:vAlign w:val="center"/>
                </w:tcPr>
                <w:p w14:paraId="6CE3B6F5">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名称</w:t>
                  </w:r>
                </w:p>
              </w:tc>
              <w:tc>
                <w:tcPr>
                  <w:tcW w:w="1859" w:type="dxa"/>
                  <w:tcBorders>
                    <w:tl2br w:val="nil"/>
                    <w:tr2bl w:val="nil"/>
                  </w:tcBorders>
                  <w:noWrap w:val="0"/>
                  <w:vAlign w:val="center"/>
                </w:tcPr>
                <w:p w14:paraId="0E8794D8">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存储方式</w:t>
                  </w:r>
                </w:p>
              </w:tc>
              <w:tc>
                <w:tcPr>
                  <w:tcW w:w="1637" w:type="dxa"/>
                  <w:tcBorders>
                    <w:tl2br w:val="nil"/>
                    <w:tr2bl w:val="nil"/>
                  </w:tcBorders>
                  <w:noWrap w:val="0"/>
                  <w:vAlign w:val="center"/>
                </w:tcPr>
                <w:p w14:paraId="7E69C291">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最大储存量（t）</w:t>
                  </w:r>
                </w:p>
              </w:tc>
              <w:tc>
                <w:tcPr>
                  <w:tcW w:w="1273" w:type="dxa"/>
                  <w:tcBorders>
                    <w:tl2br w:val="nil"/>
                    <w:tr2bl w:val="nil"/>
                  </w:tcBorders>
                  <w:noWrap w:val="0"/>
                  <w:vAlign w:val="center"/>
                </w:tcPr>
                <w:p w14:paraId="1B670669">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危险特性</w:t>
                  </w:r>
                </w:p>
              </w:tc>
              <w:tc>
                <w:tcPr>
                  <w:tcW w:w="1361" w:type="dxa"/>
                  <w:tcBorders>
                    <w:tl2br w:val="nil"/>
                    <w:tr2bl w:val="nil"/>
                  </w:tcBorders>
                  <w:noWrap w:val="0"/>
                  <w:vAlign w:val="center"/>
                </w:tcPr>
                <w:p w14:paraId="3294B470">
                  <w:pPr>
                    <w:pStyle w:val="6"/>
                    <w:ind w:firstLine="0" w:firstLineChars="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状态</w:t>
                  </w:r>
                </w:p>
              </w:tc>
            </w:tr>
            <w:tr w14:paraId="0EC69B2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23091312">
                  <w:pPr>
                    <w:pStyle w:val="6"/>
                    <w:ind w:firstLine="0" w:firstLineChars="0"/>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w:t>
                  </w:r>
                </w:p>
              </w:tc>
              <w:tc>
                <w:tcPr>
                  <w:tcW w:w="1352" w:type="dxa"/>
                  <w:tcBorders>
                    <w:tl2br w:val="nil"/>
                    <w:tr2bl w:val="nil"/>
                  </w:tcBorders>
                  <w:noWrap w:val="0"/>
                  <w:vAlign w:val="center"/>
                </w:tcPr>
                <w:p w14:paraId="212215B4">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废润滑油</w:t>
                  </w:r>
                </w:p>
              </w:tc>
              <w:tc>
                <w:tcPr>
                  <w:tcW w:w="1859" w:type="dxa"/>
                  <w:tcBorders>
                    <w:tl2br w:val="nil"/>
                    <w:tr2bl w:val="nil"/>
                  </w:tcBorders>
                  <w:noWrap w:val="0"/>
                  <w:vAlign w:val="center"/>
                </w:tcPr>
                <w:p w14:paraId="4CF2E172">
                  <w:pPr>
                    <w:widowControl/>
                    <w:jc w:val="center"/>
                    <w:textAlignment w:val="center"/>
                    <w:rPr>
                      <w:rFonts w:hint="eastAsia"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桶装</w:t>
                  </w:r>
                </w:p>
              </w:tc>
              <w:tc>
                <w:tcPr>
                  <w:tcW w:w="1637" w:type="dxa"/>
                  <w:tcBorders>
                    <w:tl2br w:val="nil"/>
                    <w:tr2bl w:val="nil"/>
                  </w:tcBorders>
                  <w:noWrap w:val="0"/>
                  <w:vAlign w:val="center"/>
                </w:tcPr>
                <w:p w14:paraId="0652A9F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cs="Times New Roman"/>
                      <w:color w:val="auto"/>
                      <w:spacing w:val="0"/>
                      <w:kern w:val="2"/>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1273" w:type="dxa"/>
                  <w:tcBorders>
                    <w:tl2br w:val="nil"/>
                    <w:tr2bl w:val="nil"/>
                  </w:tcBorders>
                  <w:noWrap w:val="0"/>
                  <w:vAlign w:val="center"/>
                </w:tcPr>
                <w:p w14:paraId="682BF4E7">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64A4F679">
                  <w:pPr>
                    <w:pStyle w:val="6"/>
                    <w:ind w:firstLine="0" w:firstLineChars="0"/>
                    <w:jc w:val="center"/>
                    <w:rPr>
                      <w:rFonts w:hint="default"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液态</w:t>
                  </w:r>
                </w:p>
              </w:tc>
            </w:tr>
            <w:tr w14:paraId="1E8D3C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39D360B7">
                  <w:pPr>
                    <w:pStyle w:val="6"/>
                    <w:ind w:firstLine="0" w:firstLineChars="0"/>
                    <w:jc w:val="center"/>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2</w:t>
                  </w:r>
                </w:p>
              </w:tc>
              <w:tc>
                <w:tcPr>
                  <w:tcW w:w="1352" w:type="dxa"/>
                  <w:tcBorders>
                    <w:tl2br w:val="nil"/>
                    <w:tr2bl w:val="nil"/>
                  </w:tcBorders>
                  <w:noWrap w:val="0"/>
                  <w:vAlign w:val="center"/>
                </w:tcPr>
                <w:p w14:paraId="5A49374C">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废液压油</w:t>
                  </w:r>
                </w:p>
              </w:tc>
              <w:tc>
                <w:tcPr>
                  <w:tcW w:w="1859" w:type="dxa"/>
                  <w:tcBorders>
                    <w:tl2br w:val="nil"/>
                    <w:tr2bl w:val="nil"/>
                  </w:tcBorders>
                  <w:noWrap w:val="0"/>
                  <w:vAlign w:val="center"/>
                </w:tcPr>
                <w:p w14:paraId="055BD1E3">
                  <w:pPr>
                    <w:widowControl/>
                    <w:jc w:val="center"/>
                    <w:textAlignment w:val="center"/>
                    <w:rPr>
                      <w:rFonts w:hint="eastAsia"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桶装</w:t>
                  </w:r>
                </w:p>
              </w:tc>
              <w:tc>
                <w:tcPr>
                  <w:tcW w:w="1637" w:type="dxa"/>
                  <w:tcBorders>
                    <w:tl2br w:val="nil"/>
                    <w:tr2bl w:val="nil"/>
                  </w:tcBorders>
                  <w:noWrap w:val="0"/>
                  <w:vAlign w:val="center"/>
                </w:tcPr>
                <w:p w14:paraId="2D93D68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cs="Times New Roman"/>
                      <w:color w:val="auto"/>
                      <w:spacing w:val="0"/>
                      <w:kern w:val="2"/>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1273" w:type="dxa"/>
                  <w:tcBorders>
                    <w:tl2br w:val="nil"/>
                    <w:tr2bl w:val="nil"/>
                  </w:tcBorders>
                  <w:noWrap w:val="0"/>
                  <w:vAlign w:val="center"/>
                </w:tcPr>
                <w:p w14:paraId="1DCA575C">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1D602DC9">
                  <w:pPr>
                    <w:pStyle w:val="6"/>
                    <w:ind w:firstLine="0" w:firstLineChars="0"/>
                    <w:jc w:val="center"/>
                    <w:rPr>
                      <w:rFonts w:hint="default"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液态</w:t>
                  </w:r>
                </w:p>
              </w:tc>
            </w:tr>
            <w:tr w14:paraId="6096B7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63D6395B">
                  <w:pPr>
                    <w:pStyle w:val="6"/>
                    <w:ind w:firstLine="0" w:firstLineChars="0"/>
                    <w:jc w:val="center"/>
                    <w:rPr>
                      <w:rFonts w:hint="default" w:ascii="Times New Roman" w:hAnsi="Times New Roman"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3</w:t>
                  </w:r>
                </w:p>
              </w:tc>
              <w:tc>
                <w:tcPr>
                  <w:tcW w:w="1352" w:type="dxa"/>
                  <w:tcBorders>
                    <w:tl2br w:val="nil"/>
                    <w:tr2bl w:val="nil"/>
                  </w:tcBorders>
                  <w:noWrap w:val="0"/>
                  <w:vAlign w:val="center"/>
                </w:tcPr>
                <w:p w14:paraId="1716C4B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润滑油</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液压油</w:t>
                  </w:r>
                </w:p>
              </w:tc>
              <w:tc>
                <w:tcPr>
                  <w:tcW w:w="1859" w:type="dxa"/>
                  <w:tcBorders>
                    <w:tl2br w:val="nil"/>
                    <w:tr2bl w:val="nil"/>
                  </w:tcBorders>
                  <w:noWrap w:val="0"/>
                  <w:vAlign w:val="center"/>
                </w:tcPr>
                <w:p w14:paraId="477BAD25">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kern w:val="2"/>
                      <w:sz w:val="21"/>
                      <w:szCs w:val="21"/>
                      <w:highlight w:val="none"/>
                      <w:lang w:val="en-US" w:eastAsia="zh-CN" w:bidi="ar-SA"/>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5FD240A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0.04</w:t>
                  </w:r>
                </w:p>
              </w:tc>
              <w:tc>
                <w:tcPr>
                  <w:tcW w:w="1273" w:type="dxa"/>
                  <w:tcBorders>
                    <w:tl2br w:val="nil"/>
                    <w:tr2bl w:val="nil"/>
                  </w:tcBorders>
                  <w:noWrap w:val="0"/>
                  <w:vAlign w:val="center"/>
                </w:tcPr>
                <w:p w14:paraId="566553C5">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5FDC1D0A">
                  <w:pPr>
                    <w:pStyle w:val="6"/>
                    <w:ind w:firstLine="0" w:firstLineChars="0"/>
                    <w:jc w:val="center"/>
                    <w:rPr>
                      <w:rFonts w:hint="eastAsia" w:ascii="Times New Roman" w:hAnsi="Times New Roman" w:cs="Times New Roman"/>
                      <w:color w:val="auto"/>
                      <w:spacing w:val="0"/>
                      <w:kern w:val="2"/>
                      <w:sz w:val="21"/>
                      <w:szCs w:val="21"/>
                      <w:highlight w:val="none"/>
                      <w:lang w:val="en-US" w:eastAsia="zh-CN" w:bidi="ar-SA"/>
                    </w:rPr>
                  </w:pPr>
                  <w:r>
                    <w:rPr>
                      <w:rFonts w:hint="eastAsia" w:ascii="Times New Roman" w:hAnsi="Times New Roman" w:cs="Times New Roman"/>
                      <w:color w:val="auto"/>
                      <w:spacing w:val="0"/>
                      <w:kern w:val="2"/>
                      <w:sz w:val="21"/>
                      <w:szCs w:val="21"/>
                      <w:highlight w:val="none"/>
                      <w:lang w:val="en-US" w:eastAsia="zh-CN" w:bidi="ar-SA"/>
                    </w:rPr>
                    <w:t>液态</w:t>
                  </w:r>
                </w:p>
              </w:tc>
            </w:tr>
            <w:tr w14:paraId="34F66D9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742C790C">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4</w:t>
                  </w:r>
                </w:p>
              </w:tc>
              <w:tc>
                <w:tcPr>
                  <w:tcW w:w="1352" w:type="dxa"/>
                  <w:tcBorders>
                    <w:tl2br w:val="nil"/>
                    <w:tr2bl w:val="nil"/>
                  </w:tcBorders>
                  <w:noWrap w:val="0"/>
                  <w:vAlign w:val="center"/>
                </w:tcPr>
                <w:p w14:paraId="12DD806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污泥</w:t>
                  </w:r>
                </w:p>
              </w:tc>
              <w:tc>
                <w:tcPr>
                  <w:tcW w:w="1859" w:type="dxa"/>
                  <w:tcBorders>
                    <w:tl2br w:val="nil"/>
                    <w:tr2bl w:val="nil"/>
                  </w:tcBorders>
                  <w:noWrap w:val="0"/>
                  <w:vAlign w:val="center"/>
                </w:tcPr>
                <w:p w14:paraId="5DDB4784">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1637" w:type="dxa"/>
                  <w:tcBorders>
                    <w:tl2br w:val="nil"/>
                    <w:tr2bl w:val="nil"/>
                  </w:tcBorders>
                  <w:noWrap w:val="0"/>
                  <w:vAlign w:val="center"/>
                </w:tcPr>
                <w:p w14:paraId="631293E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p>
              </w:tc>
              <w:tc>
                <w:tcPr>
                  <w:tcW w:w="1273" w:type="dxa"/>
                  <w:tcBorders>
                    <w:tl2br w:val="nil"/>
                    <w:tr2bl w:val="nil"/>
                  </w:tcBorders>
                  <w:noWrap w:val="0"/>
                  <w:vAlign w:val="center"/>
                </w:tcPr>
                <w:p w14:paraId="4ECA956B">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638B9E33">
                  <w:pPr>
                    <w:pStyle w:val="6"/>
                    <w:ind w:firstLine="0" w:firstLineChars="0"/>
                    <w:jc w:val="center"/>
                    <w:rPr>
                      <w:rFonts w:hint="default" w:ascii="Times New Roman" w:hAnsi="Times New Roman"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49D9DA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104F9E3D">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5</w:t>
                  </w:r>
                </w:p>
              </w:tc>
              <w:tc>
                <w:tcPr>
                  <w:tcW w:w="1352" w:type="dxa"/>
                  <w:tcBorders>
                    <w:tl2br w:val="nil"/>
                    <w:tr2bl w:val="nil"/>
                  </w:tcBorders>
                  <w:noWrap w:val="0"/>
                  <w:vAlign w:val="center"/>
                </w:tcPr>
                <w:p w14:paraId="35FC4684">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浮油</w:t>
                  </w:r>
                </w:p>
              </w:tc>
              <w:tc>
                <w:tcPr>
                  <w:tcW w:w="1859" w:type="dxa"/>
                  <w:tcBorders>
                    <w:tl2br w:val="nil"/>
                    <w:tr2bl w:val="nil"/>
                  </w:tcBorders>
                  <w:noWrap w:val="0"/>
                  <w:vAlign w:val="center"/>
                </w:tcPr>
                <w:p w14:paraId="72989908">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1637" w:type="dxa"/>
                  <w:tcBorders>
                    <w:tl2br w:val="nil"/>
                    <w:tr2bl w:val="nil"/>
                  </w:tcBorders>
                  <w:noWrap w:val="0"/>
                  <w:vAlign w:val="center"/>
                </w:tcPr>
                <w:p w14:paraId="22EBC78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p>
              </w:tc>
              <w:tc>
                <w:tcPr>
                  <w:tcW w:w="1273" w:type="dxa"/>
                  <w:tcBorders>
                    <w:tl2br w:val="nil"/>
                    <w:tr2bl w:val="nil"/>
                  </w:tcBorders>
                  <w:noWrap w:val="0"/>
                  <w:vAlign w:val="center"/>
                </w:tcPr>
                <w:p w14:paraId="03C239B2">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6BA5E747">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3EA834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5522813B">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6</w:t>
                  </w:r>
                </w:p>
              </w:tc>
              <w:tc>
                <w:tcPr>
                  <w:tcW w:w="1352" w:type="dxa"/>
                  <w:tcBorders>
                    <w:tl2br w:val="nil"/>
                    <w:tr2bl w:val="nil"/>
                  </w:tcBorders>
                  <w:noWrap w:val="0"/>
                  <w:vAlign w:val="center"/>
                </w:tcPr>
                <w:p w14:paraId="382E1A2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废切削液</w:t>
                  </w:r>
                </w:p>
              </w:tc>
              <w:tc>
                <w:tcPr>
                  <w:tcW w:w="1859" w:type="dxa"/>
                  <w:tcBorders>
                    <w:tl2br w:val="nil"/>
                    <w:tr2bl w:val="nil"/>
                  </w:tcBorders>
                  <w:noWrap w:val="0"/>
                  <w:vAlign w:val="center"/>
                </w:tcPr>
                <w:p w14:paraId="5DD9FA7E">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4294006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p>
              </w:tc>
              <w:tc>
                <w:tcPr>
                  <w:tcW w:w="1273" w:type="dxa"/>
                  <w:tcBorders>
                    <w:tl2br w:val="nil"/>
                    <w:tr2bl w:val="nil"/>
                  </w:tcBorders>
                  <w:noWrap w:val="0"/>
                  <w:vAlign w:val="center"/>
                </w:tcPr>
                <w:p w14:paraId="549882B2">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1D0BEDFC">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2963AFB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5D730A85">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7</w:t>
                  </w:r>
                </w:p>
              </w:tc>
              <w:tc>
                <w:tcPr>
                  <w:tcW w:w="1352" w:type="dxa"/>
                  <w:tcBorders>
                    <w:tl2br w:val="nil"/>
                    <w:tr2bl w:val="nil"/>
                  </w:tcBorders>
                  <w:noWrap w:val="0"/>
                  <w:vAlign w:val="center"/>
                </w:tcPr>
                <w:p w14:paraId="17F83469">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切削液</w:t>
                  </w:r>
                </w:p>
              </w:tc>
              <w:tc>
                <w:tcPr>
                  <w:tcW w:w="1859" w:type="dxa"/>
                  <w:tcBorders>
                    <w:tl2br w:val="nil"/>
                    <w:tr2bl w:val="nil"/>
                  </w:tcBorders>
                  <w:noWrap w:val="0"/>
                  <w:vAlign w:val="center"/>
                </w:tcPr>
                <w:p w14:paraId="03C8F240">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73D58BE4">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p>
              </w:tc>
              <w:tc>
                <w:tcPr>
                  <w:tcW w:w="1273" w:type="dxa"/>
                  <w:tcBorders>
                    <w:tl2br w:val="nil"/>
                    <w:tr2bl w:val="nil"/>
                  </w:tcBorders>
                  <w:noWrap w:val="0"/>
                  <w:vAlign w:val="center"/>
                </w:tcPr>
                <w:p w14:paraId="1B4B6A35">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50C7EDFC">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398FEA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2DA518F7">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8</w:t>
                  </w:r>
                </w:p>
              </w:tc>
              <w:tc>
                <w:tcPr>
                  <w:tcW w:w="1352" w:type="dxa"/>
                  <w:tcBorders>
                    <w:tl2br w:val="nil"/>
                    <w:tr2bl w:val="nil"/>
                  </w:tcBorders>
                  <w:noWrap w:val="0"/>
                  <w:vAlign w:val="center"/>
                </w:tcPr>
                <w:p w14:paraId="56BD70A9">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聚氨酯PU胶</w:t>
                  </w:r>
                </w:p>
              </w:tc>
              <w:tc>
                <w:tcPr>
                  <w:tcW w:w="1859" w:type="dxa"/>
                  <w:tcBorders>
                    <w:tl2br w:val="nil"/>
                    <w:tr2bl w:val="nil"/>
                  </w:tcBorders>
                  <w:noWrap w:val="0"/>
                  <w:vAlign w:val="center"/>
                </w:tcPr>
                <w:p w14:paraId="720CB309">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2764E461">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0.3</w:t>
                  </w:r>
                </w:p>
              </w:tc>
              <w:tc>
                <w:tcPr>
                  <w:tcW w:w="1273" w:type="dxa"/>
                  <w:tcBorders>
                    <w:tl2br w:val="nil"/>
                    <w:tr2bl w:val="nil"/>
                  </w:tcBorders>
                  <w:noWrap w:val="0"/>
                  <w:vAlign w:val="center"/>
                </w:tcPr>
                <w:p w14:paraId="3ACE3673">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546771EE">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59C613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5FD81AF1">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9</w:t>
                  </w:r>
                </w:p>
              </w:tc>
              <w:tc>
                <w:tcPr>
                  <w:tcW w:w="1352" w:type="dxa"/>
                  <w:tcBorders>
                    <w:tl2br w:val="nil"/>
                    <w:tr2bl w:val="nil"/>
                  </w:tcBorders>
                  <w:noWrap w:val="0"/>
                  <w:vAlign w:val="center"/>
                </w:tcPr>
                <w:p w14:paraId="31BC8EB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AB胶</w:t>
                  </w:r>
                </w:p>
              </w:tc>
              <w:tc>
                <w:tcPr>
                  <w:tcW w:w="1859" w:type="dxa"/>
                  <w:tcBorders>
                    <w:tl2br w:val="nil"/>
                    <w:tr2bl w:val="nil"/>
                  </w:tcBorders>
                  <w:noWrap w:val="0"/>
                  <w:vAlign w:val="center"/>
                </w:tcPr>
                <w:p w14:paraId="7C6BD7C7">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342BE8F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0.3</w:t>
                  </w:r>
                </w:p>
              </w:tc>
              <w:tc>
                <w:tcPr>
                  <w:tcW w:w="1273" w:type="dxa"/>
                  <w:tcBorders>
                    <w:tl2br w:val="nil"/>
                    <w:tr2bl w:val="nil"/>
                  </w:tcBorders>
                  <w:noWrap w:val="0"/>
                  <w:vAlign w:val="center"/>
                </w:tcPr>
                <w:p w14:paraId="30A1994E">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416389F3">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7DF17F7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6DFCBF42">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10</w:t>
                  </w:r>
                </w:p>
              </w:tc>
              <w:tc>
                <w:tcPr>
                  <w:tcW w:w="1352" w:type="dxa"/>
                  <w:tcBorders>
                    <w:tl2br w:val="nil"/>
                    <w:tr2bl w:val="nil"/>
                  </w:tcBorders>
                  <w:noWrap w:val="0"/>
                  <w:vAlign w:val="center"/>
                </w:tcPr>
                <w:p w14:paraId="69662E0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b w:val="0"/>
                      <w:bCs w:val="0"/>
                      <w:color w:val="auto"/>
                      <w:sz w:val="21"/>
                      <w:szCs w:val="21"/>
                      <w:highlight w:val="none"/>
                      <w:lang w:val="en-US" w:eastAsia="zh-CN"/>
                    </w:rPr>
                    <w:t>厌氧胶</w:t>
                  </w:r>
                </w:p>
              </w:tc>
              <w:tc>
                <w:tcPr>
                  <w:tcW w:w="1859" w:type="dxa"/>
                  <w:tcBorders>
                    <w:tl2br w:val="nil"/>
                    <w:tr2bl w:val="nil"/>
                  </w:tcBorders>
                  <w:noWrap w:val="0"/>
                  <w:vAlign w:val="center"/>
                </w:tcPr>
                <w:p w14:paraId="110D07F6">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4CD5A252">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0.15</w:t>
                  </w:r>
                </w:p>
              </w:tc>
              <w:tc>
                <w:tcPr>
                  <w:tcW w:w="1273" w:type="dxa"/>
                  <w:tcBorders>
                    <w:tl2br w:val="nil"/>
                    <w:tr2bl w:val="nil"/>
                  </w:tcBorders>
                  <w:noWrap w:val="0"/>
                  <w:vAlign w:val="center"/>
                </w:tcPr>
                <w:p w14:paraId="30239858">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4E82639A">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1BE302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56416B2B">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11</w:t>
                  </w:r>
                </w:p>
              </w:tc>
              <w:tc>
                <w:tcPr>
                  <w:tcW w:w="1352" w:type="dxa"/>
                  <w:tcBorders>
                    <w:tl2br w:val="nil"/>
                    <w:tr2bl w:val="nil"/>
                  </w:tcBorders>
                  <w:noWrap w:val="0"/>
                  <w:vAlign w:val="center"/>
                </w:tcPr>
                <w:p w14:paraId="68212B59">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油墨</w:t>
                  </w:r>
                </w:p>
              </w:tc>
              <w:tc>
                <w:tcPr>
                  <w:tcW w:w="1859" w:type="dxa"/>
                  <w:tcBorders>
                    <w:tl2br w:val="nil"/>
                    <w:tr2bl w:val="nil"/>
                  </w:tcBorders>
                  <w:noWrap w:val="0"/>
                  <w:vAlign w:val="center"/>
                </w:tcPr>
                <w:p w14:paraId="59FB6054">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cs="Times New Roman"/>
                      <w:b w:val="0"/>
                      <w:bCs/>
                      <w:color w:val="auto"/>
                      <w:spacing w:val="-11"/>
                      <w:sz w:val="21"/>
                      <w:szCs w:val="21"/>
                      <w:highlight w:val="none"/>
                      <w:lang w:val="en-US"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72052B5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0.15</w:t>
                  </w:r>
                </w:p>
              </w:tc>
              <w:tc>
                <w:tcPr>
                  <w:tcW w:w="1273" w:type="dxa"/>
                  <w:tcBorders>
                    <w:tl2br w:val="nil"/>
                    <w:tr2bl w:val="nil"/>
                  </w:tcBorders>
                  <w:noWrap w:val="0"/>
                  <w:vAlign w:val="center"/>
                </w:tcPr>
                <w:p w14:paraId="5B414BE8">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2E630D29">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液态</w:t>
                  </w:r>
                </w:p>
              </w:tc>
            </w:tr>
            <w:tr w14:paraId="165EE0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240AB4DA">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12</w:t>
                  </w:r>
                </w:p>
              </w:tc>
              <w:tc>
                <w:tcPr>
                  <w:tcW w:w="1352" w:type="dxa"/>
                  <w:tcBorders>
                    <w:tl2br w:val="nil"/>
                    <w:tr2bl w:val="nil"/>
                  </w:tcBorders>
                  <w:noWrap w:val="0"/>
                  <w:vAlign w:val="center"/>
                </w:tcPr>
                <w:p w14:paraId="319C27F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废活性炭</w:t>
                  </w:r>
                </w:p>
              </w:tc>
              <w:tc>
                <w:tcPr>
                  <w:tcW w:w="1859" w:type="dxa"/>
                  <w:tcBorders>
                    <w:tl2br w:val="nil"/>
                    <w:tr2bl w:val="nil"/>
                  </w:tcBorders>
                  <w:noWrap w:val="0"/>
                  <w:vAlign w:val="center"/>
                </w:tcPr>
                <w:p w14:paraId="58D54276">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ascii="Times New Roman" w:hAnsi="Times New Roman" w:eastAsia="宋体" w:cs="Times New Roman"/>
                      <w:b w:val="0"/>
                      <w:bCs/>
                      <w:color w:val="auto"/>
                      <w:spacing w:val="-11"/>
                      <w:sz w:val="21"/>
                      <w:szCs w:val="21"/>
                      <w:highlight w:val="none"/>
                      <w:lang w:eastAsia="zh-CN"/>
                    </w:rPr>
                    <w:t>桶装</w:t>
                  </w:r>
                </w:p>
              </w:tc>
              <w:tc>
                <w:tcPr>
                  <w:tcW w:w="1637" w:type="dxa"/>
                  <w:tcBorders>
                    <w:tl2br w:val="nil"/>
                    <w:tr2bl w:val="nil"/>
                  </w:tcBorders>
                  <w:noWrap w:val="0"/>
                  <w:vAlign w:val="center"/>
                </w:tcPr>
                <w:p w14:paraId="6FB2F45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p>
              </w:tc>
              <w:tc>
                <w:tcPr>
                  <w:tcW w:w="1273" w:type="dxa"/>
                  <w:tcBorders>
                    <w:tl2br w:val="nil"/>
                    <w:tr2bl w:val="nil"/>
                  </w:tcBorders>
                  <w:noWrap w:val="0"/>
                  <w:vAlign w:val="center"/>
                </w:tcPr>
                <w:p w14:paraId="2599882C">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76B4E64E">
                  <w:pPr>
                    <w:pStyle w:val="6"/>
                    <w:ind w:firstLine="0" w:firstLineChars="0"/>
                    <w:jc w:val="center"/>
                    <w:rPr>
                      <w:rFonts w:hint="default"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r w14:paraId="15B70E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49A8CDD6">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13</w:t>
                  </w:r>
                </w:p>
              </w:tc>
              <w:tc>
                <w:tcPr>
                  <w:tcW w:w="1352" w:type="dxa"/>
                  <w:tcBorders>
                    <w:tl2br w:val="nil"/>
                    <w:tr2bl w:val="nil"/>
                  </w:tcBorders>
                  <w:noWrap w:val="0"/>
                  <w:vAlign w:val="center"/>
                </w:tcPr>
                <w:p w14:paraId="2529C9E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废油桶</w:t>
                  </w:r>
                </w:p>
              </w:tc>
              <w:tc>
                <w:tcPr>
                  <w:tcW w:w="1859" w:type="dxa"/>
                  <w:tcBorders>
                    <w:tl2br w:val="nil"/>
                    <w:tr2bl w:val="nil"/>
                  </w:tcBorders>
                  <w:noWrap w:val="0"/>
                  <w:vAlign w:val="center"/>
                </w:tcPr>
                <w:p w14:paraId="2FC9BAB3">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w:t>
                  </w:r>
                </w:p>
              </w:tc>
              <w:tc>
                <w:tcPr>
                  <w:tcW w:w="1637" w:type="dxa"/>
                  <w:tcBorders>
                    <w:tl2br w:val="nil"/>
                    <w:tr2bl w:val="nil"/>
                  </w:tcBorders>
                  <w:noWrap w:val="0"/>
                  <w:vAlign w:val="center"/>
                </w:tcPr>
                <w:p w14:paraId="07B1D8B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0.003</w:t>
                  </w:r>
                </w:p>
              </w:tc>
              <w:tc>
                <w:tcPr>
                  <w:tcW w:w="1273" w:type="dxa"/>
                  <w:tcBorders>
                    <w:tl2br w:val="nil"/>
                    <w:tr2bl w:val="nil"/>
                  </w:tcBorders>
                  <w:noWrap w:val="0"/>
                  <w:vAlign w:val="center"/>
                </w:tcPr>
                <w:p w14:paraId="5FE5A8C7">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0FB360A1">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r w14:paraId="4B43816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48366ECB">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14</w:t>
                  </w:r>
                </w:p>
              </w:tc>
              <w:tc>
                <w:tcPr>
                  <w:tcW w:w="1352" w:type="dxa"/>
                  <w:tcBorders>
                    <w:tl2br w:val="nil"/>
                    <w:tr2bl w:val="nil"/>
                  </w:tcBorders>
                  <w:noWrap w:val="0"/>
                  <w:vAlign w:val="center"/>
                </w:tcPr>
                <w:p w14:paraId="1EA2F8E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除尘灰</w:t>
                  </w:r>
                </w:p>
              </w:tc>
              <w:tc>
                <w:tcPr>
                  <w:tcW w:w="1859" w:type="dxa"/>
                  <w:tcBorders>
                    <w:tl2br w:val="nil"/>
                    <w:tr2bl w:val="nil"/>
                  </w:tcBorders>
                  <w:noWrap w:val="0"/>
                  <w:vAlign w:val="center"/>
                </w:tcPr>
                <w:p w14:paraId="2181A17B">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密闭容器</w:t>
                  </w:r>
                </w:p>
              </w:tc>
              <w:tc>
                <w:tcPr>
                  <w:tcW w:w="1637" w:type="dxa"/>
                  <w:tcBorders>
                    <w:tl2br w:val="nil"/>
                    <w:tr2bl w:val="nil"/>
                  </w:tcBorders>
                  <w:noWrap w:val="0"/>
                  <w:vAlign w:val="center"/>
                </w:tcPr>
                <w:p w14:paraId="7006BBA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p>
              </w:tc>
              <w:tc>
                <w:tcPr>
                  <w:tcW w:w="1273" w:type="dxa"/>
                  <w:tcBorders>
                    <w:tl2br w:val="nil"/>
                    <w:tr2bl w:val="nil"/>
                  </w:tcBorders>
                  <w:noWrap w:val="0"/>
                  <w:vAlign w:val="center"/>
                </w:tcPr>
                <w:p w14:paraId="1AA59BD7">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16F4C164">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r w14:paraId="087F5C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4B25156A">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15</w:t>
                  </w:r>
                </w:p>
              </w:tc>
              <w:tc>
                <w:tcPr>
                  <w:tcW w:w="1352" w:type="dxa"/>
                  <w:tcBorders>
                    <w:tl2br w:val="nil"/>
                    <w:tr2bl w:val="nil"/>
                  </w:tcBorders>
                  <w:noWrap w:val="0"/>
                  <w:vAlign w:val="center"/>
                </w:tcPr>
                <w:p w14:paraId="780EBCD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废滤芯</w:t>
                  </w:r>
                </w:p>
              </w:tc>
              <w:tc>
                <w:tcPr>
                  <w:tcW w:w="1859" w:type="dxa"/>
                  <w:tcBorders>
                    <w:tl2br w:val="nil"/>
                    <w:tr2bl w:val="nil"/>
                  </w:tcBorders>
                  <w:noWrap w:val="0"/>
                  <w:vAlign w:val="center"/>
                </w:tcPr>
                <w:p w14:paraId="407FF651">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cs="Times New Roman"/>
                      <w:b w:val="0"/>
                      <w:bCs/>
                      <w:color w:val="auto"/>
                      <w:spacing w:val="-11"/>
                      <w:sz w:val="21"/>
                      <w:szCs w:val="21"/>
                      <w:highlight w:val="none"/>
                      <w:lang w:val="en-US" w:eastAsia="zh-CN"/>
                    </w:rPr>
                    <w:t>密闭容器</w:t>
                  </w:r>
                </w:p>
              </w:tc>
              <w:tc>
                <w:tcPr>
                  <w:tcW w:w="1637" w:type="dxa"/>
                  <w:tcBorders>
                    <w:tl2br w:val="nil"/>
                    <w:tr2bl w:val="nil"/>
                  </w:tcBorders>
                  <w:noWrap w:val="0"/>
                  <w:vAlign w:val="center"/>
                </w:tcPr>
                <w:p w14:paraId="56D4F50E">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0.015</w:t>
                  </w:r>
                </w:p>
              </w:tc>
              <w:tc>
                <w:tcPr>
                  <w:tcW w:w="1273" w:type="dxa"/>
                  <w:tcBorders>
                    <w:tl2br w:val="nil"/>
                    <w:tr2bl w:val="nil"/>
                  </w:tcBorders>
                  <w:noWrap w:val="0"/>
                  <w:vAlign w:val="center"/>
                </w:tcPr>
                <w:p w14:paraId="71DBD0EB">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36AAE378">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r w14:paraId="3E3CA87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64DD97AA">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16</w:t>
                  </w:r>
                </w:p>
              </w:tc>
              <w:tc>
                <w:tcPr>
                  <w:tcW w:w="1352" w:type="dxa"/>
                  <w:tcBorders>
                    <w:tl2br w:val="nil"/>
                    <w:tr2bl w:val="nil"/>
                  </w:tcBorders>
                  <w:noWrap w:val="0"/>
                  <w:vAlign w:val="center"/>
                </w:tcPr>
                <w:p w14:paraId="1802637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废油墨桶、废胶粘剂桶</w:t>
                  </w:r>
                </w:p>
              </w:tc>
              <w:tc>
                <w:tcPr>
                  <w:tcW w:w="1859" w:type="dxa"/>
                  <w:tcBorders>
                    <w:tl2br w:val="nil"/>
                    <w:tr2bl w:val="nil"/>
                  </w:tcBorders>
                  <w:noWrap w:val="0"/>
                  <w:vAlign w:val="center"/>
                </w:tcPr>
                <w:p w14:paraId="18AAC597">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default" w:ascii="Times New Roman" w:hAnsi="Times New Roman" w:eastAsia="宋体" w:cs="Times New Roman"/>
                      <w:b w:val="0"/>
                      <w:bCs/>
                      <w:color w:val="auto"/>
                      <w:spacing w:val="-11"/>
                      <w:sz w:val="21"/>
                      <w:szCs w:val="21"/>
                      <w:highlight w:val="none"/>
                      <w:lang w:val="en-US" w:eastAsia="zh-CN"/>
                    </w:rPr>
                  </w:pPr>
                  <w:r>
                    <w:rPr>
                      <w:rFonts w:hint="eastAsia" w:cs="Times New Roman"/>
                      <w:b w:val="0"/>
                      <w:bCs/>
                      <w:color w:val="auto"/>
                      <w:spacing w:val="-11"/>
                      <w:sz w:val="21"/>
                      <w:szCs w:val="21"/>
                      <w:highlight w:val="none"/>
                      <w:lang w:val="en-US" w:eastAsia="zh-CN"/>
                    </w:rPr>
                    <w:t>/</w:t>
                  </w:r>
                </w:p>
              </w:tc>
              <w:tc>
                <w:tcPr>
                  <w:tcW w:w="1637" w:type="dxa"/>
                  <w:tcBorders>
                    <w:tl2br w:val="nil"/>
                    <w:tr2bl w:val="nil"/>
                  </w:tcBorders>
                  <w:noWrap w:val="0"/>
                  <w:vAlign w:val="center"/>
                </w:tcPr>
                <w:p w14:paraId="274FB633">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0.045</w:t>
                  </w:r>
                </w:p>
              </w:tc>
              <w:tc>
                <w:tcPr>
                  <w:tcW w:w="1273" w:type="dxa"/>
                  <w:tcBorders>
                    <w:tl2br w:val="nil"/>
                    <w:tr2bl w:val="nil"/>
                  </w:tcBorders>
                  <w:noWrap w:val="0"/>
                  <w:vAlign w:val="center"/>
                </w:tcPr>
                <w:p w14:paraId="0D21B686">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37949688">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r w14:paraId="24CCF4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99" w:type="dxa"/>
                  <w:tcBorders>
                    <w:tl2br w:val="nil"/>
                    <w:tr2bl w:val="nil"/>
                  </w:tcBorders>
                  <w:noWrap w:val="0"/>
                  <w:vAlign w:val="center"/>
                </w:tcPr>
                <w:p w14:paraId="67370BFC">
                  <w:pPr>
                    <w:pStyle w:val="6"/>
                    <w:ind w:firstLine="0" w:firstLineChars="0"/>
                    <w:jc w:val="center"/>
                    <w:rPr>
                      <w:rFonts w:hint="default"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17</w:t>
                  </w:r>
                </w:p>
              </w:tc>
              <w:tc>
                <w:tcPr>
                  <w:tcW w:w="1352" w:type="dxa"/>
                  <w:tcBorders>
                    <w:tl2br w:val="nil"/>
                    <w:tr2bl w:val="nil"/>
                  </w:tcBorders>
                  <w:noWrap w:val="0"/>
                  <w:vAlign w:val="center"/>
                </w:tcPr>
                <w:p w14:paraId="2638AD6A">
                  <w:pPr>
                    <w:keepNext w:val="0"/>
                    <w:keepLines w:val="0"/>
                    <w:pageBreakBefore w:val="0"/>
                    <w:kinsoku/>
                    <w:wordWrap/>
                    <w:overflowPunct/>
                    <w:topLinePunct/>
                    <w:autoSpaceDE/>
                    <w:autoSpaceDN/>
                    <w:bidi w:val="0"/>
                    <w:adjustRightInd w:val="0"/>
                    <w:snapToGrid w:val="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废滤袋</w:t>
                  </w:r>
                </w:p>
              </w:tc>
              <w:tc>
                <w:tcPr>
                  <w:tcW w:w="1859" w:type="dxa"/>
                  <w:tcBorders>
                    <w:tl2br w:val="nil"/>
                    <w:tr2bl w:val="nil"/>
                  </w:tcBorders>
                  <w:noWrap w:val="0"/>
                  <w:vAlign w:val="center"/>
                </w:tcPr>
                <w:p w14:paraId="7E9C2C44">
                  <w:pPr>
                    <w:pStyle w:val="62"/>
                    <w:keepNext w:val="0"/>
                    <w:keepLines w:val="0"/>
                    <w:pageBreakBefore w:val="0"/>
                    <w:widowControl w:val="0"/>
                    <w:kinsoku/>
                    <w:wordWrap/>
                    <w:overflowPunct/>
                    <w:autoSpaceDE/>
                    <w:autoSpaceDN/>
                    <w:bidi w:val="0"/>
                    <w:spacing w:line="240" w:lineRule="auto"/>
                    <w:ind w:left="0" w:leftChars="0" w:right="0" w:rightChars="0"/>
                    <w:jc w:val="center"/>
                    <w:textAlignment w:val="auto"/>
                    <w:rPr>
                      <w:rFonts w:hint="eastAsia" w:ascii="Times New Roman" w:hAnsi="Times New Roman" w:eastAsia="宋体" w:cs="Times New Roman"/>
                      <w:b w:val="0"/>
                      <w:bCs/>
                      <w:color w:val="auto"/>
                      <w:spacing w:val="-11"/>
                      <w:sz w:val="21"/>
                      <w:szCs w:val="21"/>
                      <w:highlight w:val="none"/>
                      <w:lang w:eastAsia="zh-CN"/>
                    </w:rPr>
                  </w:pPr>
                  <w:r>
                    <w:rPr>
                      <w:rFonts w:hint="eastAsia" w:cs="Times New Roman"/>
                      <w:b w:val="0"/>
                      <w:bCs/>
                      <w:color w:val="auto"/>
                      <w:spacing w:val="-11"/>
                      <w:sz w:val="21"/>
                      <w:szCs w:val="21"/>
                      <w:highlight w:val="none"/>
                      <w:lang w:val="en-US" w:eastAsia="zh-CN"/>
                    </w:rPr>
                    <w:t>密闭容器</w:t>
                  </w:r>
                </w:p>
              </w:tc>
              <w:tc>
                <w:tcPr>
                  <w:tcW w:w="1637" w:type="dxa"/>
                  <w:tcBorders>
                    <w:tl2br w:val="nil"/>
                    <w:tr2bl w:val="nil"/>
                  </w:tcBorders>
                  <w:noWrap w:val="0"/>
                  <w:vAlign w:val="center"/>
                </w:tcPr>
                <w:p w14:paraId="1A451A3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w:t>
                  </w:r>
                </w:p>
              </w:tc>
              <w:tc>
                <w:tcPr>
                  <w:tcW w:w="1273" w:type="dxa"/>
                  <w:tcBorders>
                    <w:tl2br w:val="nil"/>
                    <w:tr2bl w:val="nil"/>
                  </w:tcBorders>
                  <w:noWrap w:val="0"/>
                  <w:vAlign w:val="center"/>
                </w:tcPr>
                <w:p w14:paraId="7D561BBA">
                  <w:pPr>
                    <w:pStyle w:val="6"/>
                    <w:ind w:firstLine="0" w:firstLineChars="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有毒</w:t>
                  </w:r>
                </w:p>
              </w:tc>
              <w:tc>
                <w:tcPr>
                  <w:tcW w:w="1361" w:type="dxa"/>
                  <w:tcBorders>
                    <w:tl2br w:val="nil"/>
                    <w:tr2bl w:val="nil"/>
                  </w:tcBorders>
                  <w:noWrap w:val="0"/>
                  <w:vAlign w:val="center"/>
                </w:tcPr>
                <w:p w14:paraId="7ABA7C8A">
                  <w:pPr>
                    <w:pStyle w:val="6"/>
                    <w:ind w:firstLine="0" w:firstLineChars="0"/>
                    <w:jc w:val="center"/>
                    <w:rPr>
                      <w:rFonts w:hint="eastAsia" w:cs="Times New Roman"/>
                      <w:color w:val="auto"/>
                      <w:spacing w:val="0"/>
                      <w:kern w:val="2"/>
                      <w:sz w:val="21"/>
                      <w:szCs w:val="21"/>
                      <w:highlight w:val="none"/>
                      <w:lang w:val="en-US" w:eastAsia="zh-CN" w:bidi="ar-SA"/>
                    </w:rPr>
                  </w:pPr>
                  <w:r>
                    <w:rPr>
                      <w:rFonts w:hint="eastAsia" w:cs="Times New Roman"/>
                      <w:color w:val="auto"/>
                      <w:spacing w:val="0"/>
                      <w:kern w:val="2"/>
                      <w:sz w:val="21"/>
                      <w:szCs w:val="21"/>
                      <w:highlight w:val="none"/>
                      <w:lang w:val="en-US" w:eastAsia="zh-CN" w:bidi="ar-SA"/>
                    </w:rPr>
                    <w:t>固态</w:t>
                  </w:r>
                </w:p>
              </w:tc>
            </w:tr>
          </w:tbl>
          <w:p w14:paraId="4C98D95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②风险潜势初判</w:t>
            </w:r>
          </w:p>
          <w:p w14:paraId="57E4BB1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Theme="minorEastAsia" w:hAnsiTheme="minorEastAsia" w:eastAsiaTheme="minorEastAsia" w:cstheme="minorEastAsia"/>
                <w:color w:val="auto"/>
                <w:spacing w:val="0"/>
                <w:sz w:val="21"/>
                <w:szCs w:val="21"/>
                <w:highlight w:val="none"/>
                <w:lang w:val="en-US" w:eastAsia="zh-CN"/>
              </w:rPr>
            </w:pPr>
            <w:r>
              <w:rPr>
                <w:rFonts w:hint="default" w:ascii="Times New Roman" w:hAnsi="Times New Roman" w:cs="Times New Roman"/>
                <w:color w:val="auto"/>
                <w:spacing w:val="0"/>
                <w:sz w:val="21"/>
                <w:szCs w:val="21"/>
                <w:highlight w:val="none"/>
              </w:rPr>
              <w:t>对照《建设项目环境风险评价技术导则》（HJ169-2018）的规定，项目Q值计算如下</w:t>
            </w:r>
            <w:r>
              <w:rPr>
                <w:rFonts w:hint="eastAsia" w:cs="Times New Roman"/>
                <w:color w:val="auto"/>
                <w:spacing w:val="0"/>
                <w:sz w:val="21"/>
                <w:szCs w:val="21"/>
                <w:highlight w:val="none"/>
                <w:lang w:eastAsia="zh-CN"/>
              </w:rPr>
              <w:t>，</w:t>
            </w:r>
            <w:r>
              <w:rPr>
                <w:rFonts w:hint="eastAsia" w:cs="Times New Roman"/>
                <w:color w:val="auto"/>
                <w:spacing w:val="0"/>
                <w:sz w:val="21"/>
                <w:szCs w:val="21"/>
                <w:highlight w:val="none"/>
                <w:lang w:val="en-US" w:eastAsia="zh-CN"/>
              </w:rPr>
              <w:t>其中聚氨酯类胶粘剂、环氧树脂类胶粘剂属于</w:t>
            </w:r>
            <w:r>
              <w:rPr>
                <w:rFonts w:hint="eastAsia" w:cs="Times New Roman"/>
                <w:color w:val="auto"/>
                <w:spacing w:val="0"/>
                <w:sz w:val="21"/>
                <w:szCs w:val="21"/>
                <w:highlight w:val="none"/>
                <w:lang w:eastAsia="zh-CN"/>
              </w:rPr>
              <w:t>《</w:t>
            </w:r>
            <w:r>
              <w:rPr>
                <w:rFonts w:hint="eastAsia" w:cs="Times New Roman"/>
                <w:color w:val="auto"/>
                <w:spacing w:val="0"/>
                <w:sz w:val="21"/>
                <w:szCs w:val="21"/>
                <w:highlight w:val="none"/>
                <w:lang w:val="en-US" w:eastAsia="zh-CN"/>
              </w:rPr>
              <w:t>危险化学品目录</w:t>
            </w:r>
            <w:r>
              <w:rPr>
                <w:rFonts w:hint="eastAsia" w:cs="Times New Roman"/>
                <w:color w:val="auto"/>
                <w:spacing w:val="0"/>
                <w:sz w:val="21"/>
                <w:szCs w:val="21"/>
                <w:highlight w:val="none"/>
                <w:lang w:eastAsia="zh-CN"/>
              </w:rPr>
              <w:t>》（</w:t>
            </w:r>
            <w:r>
              <w:rPr>
                <w:rFonts w:hint="eastAsia" w:cs="Times New Roman"/>
                <w:color w:val="auto"/>
                <w:spacing w:val="0"/>
                <w:sz w:val="21"/>
                <w:szCs w:val="21"/>
                <w:highlight w:val="none"/>
                <w:lang w:val="en-US" w:eastAsia="zh-CN"/>
              </w:rPr>
              <w:t>2015版</w:t>
            </w:r>
            <w:r>
              <w:rPr>
                <w:rFonts w:hint="eastAsia" w:cs="Times New Roman"/>
                <w:color w:val="auto"/>
                <w:spacing w:val="0"/>
                <w:sz w:val="21"/>
                <w:szCs w:val="21"/>
                <w:highlight w:val="none"/>
                <w:lang w:eastAsia="zh-CN"/>
              </w:rPr>
              <w:t>）</w:t>
            </w:r>
            <w:r>
              <w:rPr>
                <w:rFonts w:hint="eastAsia" w:cs="Times New Roman"/>
                <w:color w:val="auto"/>
                <w:spacing w:val="0"/>
                <w:sz w:val="21"/>
                <w:szCs w:val="21"/>
                <w:highlight w:val="none"/>
                <w:lang w:val="en-US" w:eastAsia="zh-CN"/>
              </w:rPr>
              <w:t>中的危险化学品，本次评价参照《建设项目环境风险评价技术导则》(HJ169-2018)表·B.2·其他危险物质临界量推荐值中危害水环境物质</w:t>
            </w:r>
            <w:r>
              <w:rPr>
                <w:rFonts w:hint="eastAsia" w:ascii="宋体" w:hAnsi="宋体" w:eastAsia="宋体" w:cs="宋体"/>
                <w:color w:val="auto"/>
                <w:spacing w:val="0"/>
                <w:sz w:val="21"/>
                <w:szCs w:val="21"/>
                <w:highlight w:val="none"/>
                <w:lang w:val="en-US" w:eastAsia="zh-CN"/>
              </w:rPr>
              <w:t>(急</w:t>
            </w:r>
            <w:r>
              <w:rPr>
                <w:rFonts w:hint="eastAsia" w:cs="Times New Roman"/>
                <w:color w:val="auto"/>
                <w:spacing w:val="0"/>
                <w:sz w:val="21"/>
                <w:szCs w:val="21"/>
                <w:highlight w:val="none"/>
                <w:lang w:val="en-US" w:eastAsia="zh-CN"/>
              </w:rPr>
              <w:t>性毒性类别 1</w:t>
            </w:r>
            <w:r>
              <w:rPr>
                <w:rFonts w:hint="eastAsia" w:asciiTheme="minorEastAsia" w:hAnsiTheme="minorEastAsia" w:eastAsiaTheme="minorEastAsia" w:cstheme="minorEastAsia"/>
                <w:color w:val="auto"/>
                <w:spacing w:val="0"/>
                <w:sz w:val="21"/>
                <w:szCs w:val="21"/>
                <w:highlight w:val="none"/>
                <w:lang w:val="en-US" w:eastAsia="zh-CN"/>
              </w:rPr>
              <w:t>)。</w:t>
            </w:r>
          </w:p>
          <w:p w14:paraId="134D774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eastAsia="宋体" w:cs="Times New Roman"/>
                <w:color w:val="auto"/>
                <w:spacing w:val="0"/>
                <w:sz w:val="21"/>
                <w:szCs w:val="21"/>
                <w:highlight w:val="none"/>
                <w:lang w:val="en-US" w:eastAsia="zh-CN"/>
              </w:rPr>
            </w:pPr>
            <w:r>
              <w:rPr>
                <w:rFonts w:hint="eastAsia" w:cs="Times New Roman"/>
                <w:color w:val="auto"/>
                <w:spacing w:val="0"/>
                <w:sz w:val="21"/>
                <w:szCs w:val="21"/>
                <w:highlight w:val="none"/>
                <w:lang w:val="en-US" w:eastAsia="zh-CN"/>
              </w:rPr>
              <w:t>项目风险潜势确定表如下：</w:t>
            </w:r>
          </w:p>
          <w:p w14:paraId="7A031F1D">
            <w:pPr>
              <w:keepNext w:val="0"/>
              <w:keepLines w:val="0"/>
              <w:pageBreakBefore w:val="0"/>
              <w:widowControl w:val="0"/>
              <w:kinsoku/>
              <w:wordWrap/>
              <w:overflowPunct/>
              <w:topLinePunct w:val="0"/>
              <w:autoSpaceDE/>
              <w:autoSpaceDN/>
              <w:bidi w:val="0"/>
              <w:adjustRightInd/>
              <w:snapToGrid/>
              <w:spacing w:line="240" w:lineRule="auto"/>
              <w:ind w:firstLine="422" w:firstLineChars="200"/>
              <w:jc w:val="center"/>
              <w:textAlignment w:val="auto"/>
              <w:rPr>
                <w:rFonts w:hint="default" w:ascii="Times New Roman" w:hAnsi="Times New Roman" w:eastAsia="宋体" w:cs="Times New Roman"/>
                <w:b/>
                <w:color w:val="auto"/>
                <w:spacing w:val="0"/>
                <w:sz w:val="21"/>
                <w:szCs w:val="21"/>
                <w:highlight w:val="none"/>
                <w:lang w:val="en-US" w:eastAsia="zh-CN"/>
              </w:rPr>
            </w:pPr>
            <w:r>
              <w:rPr>
                <w:rFonts w:hint="default" w:ascii="Times New Roman" w:hAnsi="Times New Roman" w:eastAsia="宋体" w:cs="Times New Roman"/>
                <w:b/>
                <w:color w:val="auto"/>
                <w:spacing w:val="0"/>
                <w:sz w:val="21"/>
                <w:szCs w:val="21"/>
                <w:highlight w:val="none"/>
                <w:lang w:val="en-US" w:eastAsia="zh-CN"/>
              </w:rPr>
              <w:t>表</w:t>
            </w:r>
            <w:r>
              <w:rPr>
                <w:rFonts w:hint="eastAsia" w:ascii="Times New Roman" w:hAnsi="Times New Roman" w:eastAsia="宋体" w:cs="Times New Roman"/>
                <w:b/>
                <w:color w:val="auto"/>
                <w:spacing w:val="0"/>
                <w:sz w:val="21"/>
                <w:szCs w:val="21"/>
                <w:highlight w:val="none"/>
                <w:lang w:val="en-US" w:eastAsia="zh-CN"/>
              </w:rPr>
              <w:t>4-</w:t>
            </w:r>
            <w:r>
              <w:rPr>
                <w:rFonts w:hint="eastAsia" w:cs="Times New Roman"/>
                <w:b/>
                <w:color w:val="auto"/>
                <w:spacing w:val="0"/>
                <w:sz w:val="21"/>
                <w:szCs w:val="21"/>
                <w:highlight w:val="none"/>
                <w:lang w:val="en-US" w:eastAsia="zh-CN"/>
              </w:rPr>
              <w:t>23</w:t>
            </w:r>
            <w:r>
              <w:rPr>
                <w:rFonts w:hint="eastAsia" w:ascii="Times New Roman" w:hAnsi="Times New Roman" w:eastAsia="宋体" w:cs="Times New Roman"/>
                <w:b/>
                <w:color w:val="auto"/>
                <w:spacing w:val="0"/>
                <w:sz w:val="21"/>
                <w:szCs w:val="21"/>
                <w:highlight w:val="none"/>
                <w:lang w:val="en-US" w:eastAsia="zh-CN"/>
              </w:rPr>
              <w:t xml:space="preserve"> </w:t>
            </w:r>
            <w:r>
              <w:rPr>
                <w:rFonts w:hint="default" w:ascii="Times New Roman" w:hAnsi="Times New Roman" w:eastAsia="宋体" w:cs="Times New Roman"/>
                <w:b/>
                <w:color w:val="auto"/>
                <w:spacing w:val="0"/>
                <w:sz w:val="21"/>
                <w:szCs w:val="21"/>
                <w:highlight w:val="none"/>
                <w:lang w:val="en-US" w:eastAsia="zh-CN"/>
              </w:rPr>
              <w:t xml:space="preserve">  建设项目风险潜势确定表</w:t>
            </w:r>
          </w:p>
          <w:tbl>
            <w:tblPr>
              <w:tblStyle w:val="27"/>
              <w:tblW w:w="8181"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730"/>
              <w:gridCol w:w="1516"/>
              <w:gridCol w:w="1034"/>
              <w:gridCol w:w="1691"/>
              <w:gridCol w:w="1161"/>
              <w:gridCol w:w="1010"/>
              <w:gridCol w:w="1039"/>
            </w:tblGrid>
            <w:tr w14:paraId="420505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21A27A6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1516" w:type="dxa"/>
                  <w:tcBorders>
                    <w:tl2br w:val="nil"/>
                    <w:tr2bl w:val="nil"/>
                  </w:tcBorders>
                  <w:noWrap w:val="0"/>
                  <w:vAlign w:val="center"/>
                </w:tcPr>
                <w:p w14:paraId="0147F85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危险物质名称</w:t>
                  </w:r>
                </w:p>
              </w:tc>
              <w:tc>
                <w:tcPr>
                  <w:tcW w:w="1034" w:type="dxa"/>
                  <w:tcBorders>
                    <w:tl2br w:val="nil"/>
                    <w:tr2bl w:val="nil"/>
                  </w:tcBorders>
                  <w:noWrap w:val="0"/>
                  <w:vAlign w:val="center"/>
                </w:tcPr>
                <w:p w14:paraId="143FFE3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CAS号</w:t>
                  </w:r>
                </w:p>
              </w:tc>
              <w:tc>
                <w:tcPr>
                  <w:tcW w:w="1691" w:type="dxa"/>
                  <w:tcBorders>
                    <w:tl2br w:val="nil"/>
                    <w:tr2bl w:val="nil"/>
                  </w:tcBorders>
                  <w:noWrap w:val="0"/>
                  <w:vAlign w:val="center"/>
                </w:tcPr>
                <w:p w14:paraId="674D1DD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最大贮存量（t）</w:t>
                  </w:r>
                </w:p>
              </w:tc>
              <w:tc>
                <w:tcPr>
                  <w:tcW w:w="1161" w:type="dxa"/>
                  <w:tcBorders>
                    <w:tl2br w:val="nil"/>
                    <w:tr2bl w:val="nil"/>
                  </w:tcBorders>
                  <w:noWrap w:val="0"/>
                  <w:vAlign w:val="center"/>
                </w:tcPr>
                <w:p w14:paraId="26ED280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临界量（t）</w:t>
                  </w:r>
                </w:p>
              </w:tc>
              <w:tc>
                <w:tcPr>
                  <w:tcW w:w="1010" w:type="dxa"/>
                  <w:tcBorders>
                    <w:tl2br w:val="nil"/>
                    <w:tr2bl w:val="nil"/>
                  </w:tcBorders>
                  <w:noWrap w:val="0"/>
                  <w:vAlign w:val="center"/>
                </w:tcPr>
                <w:p w14:paraId="647C712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Q值</w:t>
                  </w:r>
                </w:p>
              </w:tc>
              <w:tc>
                <w:tcPr>
                  <w:tcW w:w="1039" w:type="dxa"/>
                  <w:tcBorders>
                    <w:tl2br w:val="nil"/>
                    <w:tr2bl w:val="nil"/>
                  </w:tcBorders>
                  <w:noWrap w:val="0"/>
                  <w:vAlign w:val="center"/>
                </w:tcPr>
                <w:p w14:paraId="72F1AE7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风险潜势</w:t>
                  </w:r>
                </w:p>
              </w:tc>
            </w:tr>
            <w:tr w14:paraId="163459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795B3D8F">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1516" w:type="dxa"/>
                  <w:tcBorders>
                    <w:tl2br w:val="nil"/>
                    <w:tr2bl w:val="nil"/>
                  </w:tcBorders>
                  <w:noWrap w:val="0"/>
                  <w:vAlign w:val="center"/>
                </w:tcPr>
                <w:p w14:paraId="4E24BB1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废润滑油</w:t>
                  </w:r>
                </w:p>
              </w:tc>
              <w:tc>
                <w:tcPr>
                  <w:tcW w:w="1034" w:type="dxa"/>
                  <w:tcBorders>
                    <w:tl2br w:val="nil"/>
                    <w:tr2bl w:val="nil"/>
                  </w:tcBorders>
                  <w:noWrap w:val="0"/>
                  <w:vAlign w:val="center"/>
                </w:tcPr>
                <w:p w14:paraId="436BCFED">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900-217-08</w:t>
                  </w:r>
                </w:p>
              </w:tc>
              <w:tc>
                <w:tcPr>
                  <w:tcW w:w="1691" w:type="dxa"/>
                  <w:tcBorders>
                    <w:tl2br w:val="nil"/>
                    <w:tr2bl w:val="nil"/>
                  </w:tcBorders>
                  <w:noWrap w:val="0"/>
                  <w:vAlign w:val="center"/>
                </w:tcPr>
                <w:p w14:paraId="19F11DAF">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1161" w:type="dxa"/>
                  <w:tcBorders>
                    <w:tl2br w:val="nil"/>
                    <w:tr2bl w:val="nil"/>
                  </w:tcBorders>
                  <w:noWrap w:val="0"/>
                  <w:vAlign w:val="center"/>
                </w:tcPr>
                <w:p w14:paraId="7C6B1740">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256D0241">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0.0001</w:t>
                  </w:r>
                </w:p>
              </w:tc>
              <w:tc>
                <w:tcPr>
                  <w:tcW w:w="1039" w:type="dxa"/>
                  <w:vMerge w:val="restart"/>
                  <w:tcBorders>
                    <w:tl2br w:val="nil"/>
                    <w:tr2bl w:val="nil"/>
                  </w:tcBorders>
                  <w:noWrap w:val="0"/>
                  <w:vAlign w:val="center"/>
                </w:tcPr>
                <w:p w14:paraId="3D471C3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Ⅰ</w:t>
                  </w:r>
                </w:p>
              </w:tc>
            </w:tr>
            <w:tr w14:paraId="7714D1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00D0A03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w:t>
                  </w:r>
                </w:p>
              </w:tc>
              <w:tc>
                <w:tcPr>
                  <w:tcW w:w="1516" w:type="dxa"/>
                  <w:tcBorders>
                    <w:tl2br w:val="nil"/>
                    <w:tr2bl w:val="nil"/>
                  </w:tcBorders>
                  <w:noWrap w:val="0"/>
                  <w:vAlign w:val="center"/>
                </w:tcPr>
                <w:p w14:paraId="7DE35BB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废液压油</w:t>
                  </w:r>
                </w:p>
              </w:tc>
              <w:tc>
                <w:tcPr>
                  <w:tcW w:w="1034" w:type="dxa"/>
                  <w:tcBorders>
                    <w:tl2br w:val="nil"/>
                    <w:tr2bl w:val="nil"/>
                  </w:tcBorders>
                  <w:noWrap w:val="0"/>
                  <w:vAlign w:val="center"/>
                </w:tcPr>
                <w:p w14:paraId="753492D7">
                  <w:pPr>
                    <w:adjustRightInd w:val="0"/>
                    <w:snapToGrid w:val="0"/>
                    <w:spacing w:line="240" w:lineRule="atLeast"/>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900-218-08</w:t>
                  </w:r>
                </w:p>
              </w:tc>
              <w:tc>
                <w:tcPr>
                  <w:tcW w:w="1691" w:type="dxa"/>
                  <w:tcBorders>
                    <w:tl2br w:val="nil"/>
                    <w:tr2bl w:val="nil"/>
                  </w:tcBorders>
                  <w:noWrap w:val="0"/>
                  <w:vAlign w:val="center"/>
                </w:tcPr>
                <w:p w14:paraId="72B591D9">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p>
              </w:tc>
              <w:tc>
                <w:tcPr>
                  <w:tcW w:w="1161" w:type="dxa"/>
                  <w:tcBorders>
                    <w:tl2br w:val="nil"/>
                    <w:tr2bl w:val="nil"/>
                  </w:tcBorders>
                  <w:noWrap w:val="0"/>
                  <w:vAlign w:val="center"/>
                </w:tcPr>
                <w:p w14:paraId="4E4D411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51CB6102">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0.0001</w:t>
                  </w:r>
                </w:p>
              </w:tc>
              <w:tc>
                <w:tcPr>
                  <w:tcW w:w="1039" w:type="dxa"/>
                  <w:vMerge w:val="continue"/>
                  <w:tcBorders>
                    <w:tl2br w:val="nil"/>
                    <w:tr2bl w:val="nil"/>
                  </w:tcBorders>
                  <w:noWrap w:val="0"/>
                  <w:vAlign w:val="center"/>
                </w:tcPr>
                <w:p w14:paraId="1CD30E9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6B0AB6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0C5B26F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w:t>
                  </w:r>
                </w:p>
              </w:tc>
              <w:tc>
                <w:tcPr>
                  <w:tcW w:w="1516" w:type="dxa"/>
                  <w:tcBorders>
                    <w:tl2br w:val="nil"/>
                    <w:tr2bl w:val="nil"/>
                  </w:tcBorders>
                  <w:noWrap w:val="0"/>
                  <w:vAlign w:val="center"/>
                </w:tcPr>
                <w:p w14:paraId="7C5F023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润滑油</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液压油</w:t>
                  </w:r>
                </w:p>
              </w:tc>
              <w:tc>
                <w:tcPr>
                  <w:tcW w:w="1034" w:type="dxa"/>
                  <w:tcBorders>
                    <w:tl2br w:val="nil"/>
                    <w:tr2bl w:val="nil"/>
                  </w:tcBorders>
                  <w:noWrap w:val="0"/>
                  <w:vAlign w:val="center"/>
                </w:tcPr>
                <w:p w14:paraId="7DDC07D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0B73B65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0.04</w:t>
                  </w:r>
                </w:p>
              </w:tc>
              <w:tc>
                <w:tcPr>
                  <w:tcW w:w="1161" w:type="dxa"/>
                  <w:tcBorders>
                    <w:tl2br w:val="nil"/>
                    <w:tr2bl w:val="nil"/>
                  </w:tcBorders>
                  <w:noWrap w:val="0"/>
                  <w:vAlign w:val="center"/>
                </w:tcPr>
                <w:p w14:paraId="0CA5EAA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2500</w:t>
                  </w:r>
                </w:p>
              </w:tc>
              <w:tc>
                <w:tcPr>
                  <w:tcW w:w="1010" w:type="dxa"/>
                  <w:tcBorders>
                    <w:tl2br w:val="nil"/>
                    <w:tr2bl w:val="nil"/>
                  </w:tcBorders>
                  <w:noWrap w:val="0"/>
                  <w:vAlign w:val="center"/>
                </w:tcPr>
                <w:p w14:paraId="70EE06BD">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0.000016</w:t>
                  </w:r>
                </w:p>
              </w:tc>
              <w:tc>
                <w:tcPr>
                  <w:tcW w:w="1039" w:type="dxa"/>
                  <w:vMerge w:val="continue"/>
                  <w:tcBorders>
                    <w:tl2br w:val="nil"/>
                    <w:tr2bl w:val="nil"/>
                  </w:tcBorders>
                  <w:noWrap w:val="0"/>
                  <w:vAlign w:val="center"/>
                </w:tcPr>
                <w:p w14:paraId="6E2F2A6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5A79214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6A7B2893">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w:t>
                  </w:r>
                </w:p>
              </w:tc>
              <w:tc>
                <w:tcPr>
                  <w:tcW w:w="1516" w:type="dxa"/>
                  <w:tcBorders>
                    <w:tl2br w:val="nil"/>
                    <w:tr2bl w:val="nil"/>
                  </w:tcBorders>
                  <w:noWrap w:val="0"/>
                  <w:vAlign w:val="center"/>
                </w:tcPr>
                <w:p w14:paraId="3C1DB33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污泥</w:t>
                  </w:r>
                </w:p>
              </w:tc>
              <w:tc>
                <w:tcPr>
                  <w:tcW w:w="1034" w:type="dxa"/>
                  <w:tcBorders>
                    <w:tl2br w:val="nil"/>
                    <w:tr2bl w:val="nil"/>
                  </w:tcBorders>
                  <w:noWrap w:val="0"/>
                  <w:vAlign w:val="center"/>
                </w:tcPr>
                <w:p w14:paraId="7426529B">
                  <w:pPr>
                    <w:adjustRightInd w:val="0"/>
                    <w:snapToGrid w:val="0"/>
                    <w:spacing w:line="240" w:lineRule="atLeast"/>
                    <w:jc w:val="center"/>
                    <w:rPr>
                      <w:rFonts w:hint="default" w:cs="Times New Roman"/>
                      <w:color w:val="auto"/>
                      <w:sz w:val="21"/>
                      <w:szCs w:val="21"/>
                      <w:highlight w:val="none"/>
                      <w:lang w:val="en-US" w:eastAsia="zh-CN"/>
                    </w:rPr>
                  </w:pPr>
                  <w:r>
                    <w:rPr>
                      <w:rFonts w:hint="eastAsia"/>
                      <w:color w:val="auto"/>
                      <w:sz w:val="21"/>
                      <w:szCs w:val="21"/>
                      <w:highlight w:val="none"/>
                      <w:lang w:val="en-US" w:eastAsia="zh-CN"/>
                    </w:rPr>
                    <w:t>900-210-08</w:t>
                  </w:r>
                </w:p>
              </w:tc>
              <w:tc>
                <w:tcPr>
                  <w:tcW w:w="1691" w:type="dxa"/>
                  <w:tcBorders>
                    <w:tl2br w:val="nil"/>
                    <w:tr2bl w:val="nil"/>
                  </w:tcBorders>
                  <w:noWrap w:val="0"/>
                  <w:vAlign w:val="center"/>
                </w:tcPr>
                <w:p w14:paraId="5EB8AD0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p>
              </w:tc>
              <w:tc>
                <w:tcPr>
                  <w:tcW w:w="1161" w:type="dxa"/>
                  <w:tcBorders>
                    <w:tl2br w:val="nil"/>
                    <w:tr2bl w:val="nil"/>
                  </w:tcBorders>
                  <w:noWrap w:val="0"/>
                  <w:vAlign w:val="center"/>
                </w:tcPr>
                <w:p w14:paraId="6D70923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041FCD1E">
                  <w:pPr>
                    <w:keepNext w:val="0"/>
                    <w:keepLines w:val="0"/>
                    <w:widowControl/>
                    <w:suppressLineNumbers w:val="0"/>
                    <w:jc w:val="center"/>
                    <w:textAlignment w:val="center"/>
                    <w:rPr>
                      <w:rFonts w:hint="default"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0.0016</w:t>
                  </w:r>
                </w:p>
              </w:tc>
              <w:tc>
                <w:tcPr>
                  <w:tcW w:w="1039" w:type="dxa"/>
                  <w:vMerge w:val="continue"/>
                  <w:tcBorders>
                    <w:tl2br w:val="nil"/>
                    <w:tr2bl w:val="nil"/>
                  </w:tcBorders>
                  <w:noWrap w:val="0"/>
                  <w:vAlign w:val="center"/>
                </w:tcPr>
                <w:p w14:paraId="339E0D7D">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687B09D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043A160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1516" w:type="dxa"/>
                  <w:tcBorders>
                    <w:tl2br w:val="nil"/>
                    <w:tr2bl w:val="nil"/>
                  </w:tcBorders>
                  <w:noWrap w:val="0"/>
                  <w:vAlign w:val="center"/>
                </w:tcPr>
                <w:p w14:paraId="383A683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浮油</w:t>
                  </w:r>
                </w:p>
              </w:tc>
              <w:tc>
                <w:tcPr>
                  <w:tcW w:w="1034" w:type="dxa"/>
                  <w:tcBorders>
                    <w:tl2br w:val="nil"/>
                    <w:tr2bl w:val="nil"/>
                  </w:tcBorders>
                  <w:noWrap w:val="0"/>
                  <w:vAlign w:val="center"/>
                </w:tcPr>
                <w:p w14:paraId="18189E38">
                  <w:pPr>
                    <w:adjustRightInd w:val="0"/>
                    <w:snapToGrid w:val="0"/>
                    <w:spacing w:line="240" w:lineRule="atLeast"/>
                    <w:jc w:val="center"/>
                    <w:rPr>
                      <w:rFonts w:hint="default" w:cs="Times New Roman"/>
                      <w:color w:val="auto"/>
                      <w:sz w:val="21"/>
                      <w:szCs w:val="21"/>
                      <w:highlight w:val="none"/>
                      <w:lang w:val="en-US" w:eastAsia="zh-CN"/>
                    </w:rPr>
                  </w:pPr>
                  <w:r>
                    <w:rPr>
                      <w:rFonts w:hint="eastAsia"/>
                      <w:color w:val="auto"/>
                      <w:sz w:val="21"/>
                      <w:szCs w:val="21"/>
                      <w:highlight w:val="none"/>
                      <w:lang w:val="en-US" w:eastAsia="zh-CN"/>
                    </w:rPr>
                    <w:t>900-210-08</w:t>
                  </w:r>
                </w:p>
              </w:tc>
              <w:tc>
                <w:tcPr>
                  <w:tcW w:w="1691" w:type="dxa"/>
                  <w:tcBorders>
                    <w:tl2br w:val="nil"/>
                    <w:tr2bl w:val="nil"/>
                  </w:tcBorders>
                  <w:noWrap w:val="0"/>
                  <w:vAlign w:val="center"/>
                </w:tcPr>
                <w:p w14:paraId="02FD3DD0">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p>
              </w:tc>
              <w:tc>
                <w:tcPr>
                  <w:tcW w:w="1161" w:type="dxa"/>
                  <w:tcBorders>
                    <w:tl2br w:val="nil"/>
                    <w:tr2bl w:val="nil"/>
                  </w:tcBorders>
                  <w:noWrap w:val="0"/>
                  <w:vAlign w:val="center"/>
                </w:tcPr>
                <w:p w14:paraId="4FDE25A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40C90931">
                  <w:pPr>
                    <w:keepNext w:val="0"/>
                    <w:keepLines w:val="0"/>
                    <w:widowControl/>
                    <w:suppressLineNumbers w:val="0"/>
                    <w:jc w:val="center"/>
                    <w:textAlignment w:val="center"/>
                    <w:rPr>
                      <w:rFonts w:hint="default"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0.000002</w:t>
                  </w:r>
                </w:p>
              </w:tc>
              <w:tc>
                <w:tcPr>
                  <w:tcW w:w="1039" w:type="dxa"/>
                  <w:vMerge w:val="continue"/>
                  <w:tcBorders>
                    <w:tl2br w:val="nil"/>
                    <w:tr2bl w:val="nil"/>
                  </w:tcBorders>
                  <w:noWrap w:val="0"/>
                  <w:vAlign w:val="center"/>
                </w:tcPr>
                <w:p w14:paraId="0AECDC7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58AE66F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2DA0D2E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w:t>
                  </w:r>
                </w:p>
              </w:tc>
              <w:tc>
                <w:tcPr>
                  <w:tcW w:w="1516" w:type="dxa"/>
                  <w:tcBorders>
                    <w:tl2br w:val="nil"/>
                    <w:tr2bl w:val="nil"/>
                  </w:tcBorders>
                  <w:noWrap w:val="0"/>
                  <w:vAlign w:val="center"/>
                </w:tcPr>
                <w:p w14:paraId="6975F0B1">
                  <w:pPr>
                    <w:keepNext w:val="0"/>
                    <w:keepLines w:val="0"/>
                    <w:pageBreakBefore w:val="0"/>
                    <w:kinsoku/>
                    <w:wordWrap/>
                    <w:overflowPunct/>
                    <w:topLinePunct/>
                    <w:autoSpaceDE/>
                    <w:autoSpaceDN/>
                    <w:bidi w:val="0"/>
                    <w:adjustRightInd w:val="0"/>
                    <w:snapToGrid w:val="0"/>
                    <w:jc w:val="center"/>
                    <w:textAlignment w:val="auto"/>
                    <w:rPr>
                      <w:rFonts w:hint="eastAsia" w:cs="Times New Roman"/>
                      <w:b w:val="0"/>
                      <w:bCs w:val="0"/>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废切削液</w:t>
                  </w:r>
                </w:p>
              </w:tc>
              <w:tc>
                <w:tcPr>
                  <w:tcW w:w="1034" w:type="dxa"/>
                  <w:tcBorders>
                    <w:tl2br w:val="nil"/>
                    <w:tr2bl w:val="nil"/>
                  </w:tcBorders>
                  <w:noWrap w:val="0"/>
                  <w:vAlign w:val="center"/>
                </w:tcPr>
                <w:p w14:paraId="5283D89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900-006-09</w:t>
                  </w:r>
                </w:p>
              </w:tc>
              <w:tc>
                <w:tcPr>
                  <w:tcW w:w="1691" w:type="dxa"/>
                  <w:tcBorders>
                    <w:tl2br w:val="nil"/>
                    <w:tr2bl w:val="nil"/>
                  </w:tcBorders>
                  <w:noWrap w:val="0"/>
                  <w:vAlign w:val="center"/>
                </w:tcPr>
                <w:p w14:paraId="556AF3D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p>
              </w:tc>
              <w:tc>
                <w:tcPr>
                  <w:tcW w:w="1161" w:type="dxa"/>
                  <w:tcBorders>
                    <w:tl2br w:val="nil"/>
                    <w:tr2bl w:val="nil"/>
                  </w:tcBorders>
                  <w:noWrap w:val="0"/>
                  <w:vAlign w:val="center"/>
                </w:tcPr>
                <w:p w14:paraId="695B4C7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1E6385DC">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0.02</w:t>
                  </w:r>
                </w:p>
              </w:tc>
              <w:tc>
                <w:tcPr>
                  <w:tcW w:w="1039" w:type="dxa"/>
                  <w:vMerge w:val="continue"/>
                  <w:tcBorders>
                    <w:tl2br w:val="nil"/>
                    <w:tr2bl w:val="nil"/>
                  </w:tcBorders>
                  <w:noWrap w:val="0"/>
                  <w:vAlign w:val="center"/>
                </w:tcPr>
                <w:p w14:paraId="24B55B63">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3A2B9B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602D41B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w:t>
                  </w:r>
                </w:p>
              </w:tc>
              <w:tc>
                <w:tcPr>
                  <w:tcW w:w="1516" w:type="dxa"/>
                  <w:tcBorders>
                    <w:tl2br w:val="nil"/>
                    <w:tr2bl w:val="nil"/>
                  </w:tcBorders>
                  <w:noWrap w:val="0"/>
                  <w:vAlign w:val="center"/>
                </w:tcPr>
                <w:p w14:paraId="3C06F6B8">
                  <w:pPr>
                    <w:keepNext w:val="0"/>
                    <w:keepLines w:val="0"/>
                    <w:pageBreakBefore w:val="0"/>
                    <w:kinsoku/>
                    <w:wordWrap/>
                    <w:overflowPunct/>
                    <w:topLinePunct/>
                    <w:autoSpaceDE/>
                    <w:autoSpaceDN/>
                    <w:bidi w:val="0"/>
                    <w:adjustRightInd w:val="0"/>
                    <w:snapToGrid w:val="0"/>
                    <w:jc w:val="center"/>
                    <w:textAlignment w:val="auto"/>
                    <w:rPr>
                      <w:rFonts w:hint="eastAsia" w:cs="Times New Roman"/>
                      <w:b w:val="0"/>
                      <w:bCs w:val="0"/>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切削液</w:t>
                  </w:r>
                </w:p>
              </w:tc>
              <w:tc>
                <w:tcPr>
                  <w:tcW w:w="1034" w:type="dxa"/>
                  <w:tcBorders>
                    <w:tl2br w:val="nil"/>
                    <w:tr2bl w:val="nil"/>
                  </w:tcBorders>
                  <w:noWrap w:val="0"/>
                  <w:vAlign w:val="center"/>
                </w:tcPr>
                <w:p w14:paraId="16430D81">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70D4742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p>
              </w:tc>
              <w:tc>
                <w:tcPr>
                  <w:tcW w:w="1161" w:type="dxa"/>
                  <w:tcBorders>
                    <w:tl2br w:val="nil"/>
                    <w:tr2bl w:val="nil"/>
                  </w:tcBorders>
                  <w:noWrap w:val="0"/>
                  <w:vAlign w:val="center"/>
                </w:tcPr>
                <w:p w14:paraId="0B45E72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03136E12">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0.02</w:t>
                  </w:r>
                </w:p>
              </w:tc>
              <w:tc>
                <w:tcPr>
                  <w:tcW w:w="1039" w:type="dxa"/>
                  <w:vMerge w:val="continue"/>
                  <w:tcBorders>
                    <w:tl2br w:val="nil"/>
                    <w:tr2bl w:val="nil"/>
                  </w:tcBorders>
                  <w:noWrap w:val="0"/>
                  <w:vAlign w:val="center"/>
                </w:tcPr>
                <w:p w14:paraId="70EF3B6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5B5DD8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7ADFAC8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w:t>
                  </w:r>
                </w:p>
              </w:tc>
              <w:tc>
                <w:tcPr>
                  <w:tcW w:w="1516" w:type="dxa"/>
                  <w:tcBorders>
                    <w:tl2br w:val="nil"/>
                    <w:tr2bl w:val="nil"/>
                  </w:tcBorders>
                  <w:noWrap w:val="0"/>
                  <w:vAlign w:val="center"/>
                </w:tcPr>
                <w:p w14:paraId="76A1863B">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聚氨酯PU胶</w:t>
                  </w:r>
                </w:p>
              </w:tc>
              <w:tc>
                <w:tcPr>
                  <w:tcW w:w="1034" w:type="dxa"/>
                  <w:tcBorders>
                    <w:tl2br w:val="nil"/>
                    <w:tr2bl w:val="nil"/>
                  </w:tcBorders>
                  <w:noWrap w:val="0"/>
                  <w:vAlign w:val="center"/>
                </w:tcPr>
                <w:p w14:paraId="33A91466">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08C0E3C2">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0.3</w:t>
                  </w:r>
                </w:p>
              </w:tc>
              <w:tc>
                <w:tcPr>
                  <w:tcW w:w="1161" w:type="dxa"/>
                  <w:tcBorders>
                    <w:tl2br w:val="nil"/>
                    <w:tr2bl w:val="nil"/>
                  </w:tcBorders>
                  <w:noWrap w:val="0"/>
                  <w:vAlign w:val="center"/>
                </w:tcPr>
                <w:p w14:paraId="324D985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71B2F307">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0.006</w:t>
                  </w:r>
                </w:p>
              </w:tc>
              <w:tc>
                <w:tcPr>
                  <w:tcW w:w="1039" w:type="dxa"/>
                  <w:vMerge w:val="continue"/>
                  <w:tcBorders>
                    <w:tl2br w:val="nil"/>
                    <w:tr2bl w:val="nil"/>
                  </w:tcBorders>
                  <w:noWrap w:val="0"/>
                  <w:vAlign w:val="center"/>
                </w:tcPr>
                <w:p w14:paraId="4915283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25BD5F4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014543C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w:t>
                  </w:r>
                </w:p>
              </w:tc>
              <w:tc>
                <w:tcPr>
                  <w:tcW w:w="1516" w:type="dxa"/>
                  <w:tcBorders>
                    <w:tl2br w:val="nil"/>
                    <w:tr2bl w:val="nil"/>
                  </w:tcBorders>
                  <w:noWrap w:val="0"/>
                  <w:vAlign w:val="center"/>
                </w:tcPr>
                <w:p w14:paraId="7A1F02CE">
                  <w:pPr>
                    <w:keepNext w:val="0"/>
                    <w:keepLines w:val="0"/>
                    <w:pageBreakBefore w:val="0"/>
                    <w:kinsoku/>
                    <w:wordWrap/>
                    <w:overflowPunct/>
                    <w:topLinePunct/>
                    <w:autoSpaceDE/>
                    <w:autoSpaceDN/>
                    <w:bidi w:val="0"/>
                    <w:adjustRightInd w:val="0"/>
                    <w:snapToGrid w:val="0"/>
                    <w:jc w:val="center"/>
                    <w:textAlignment w:val="auto"/>
                    <w:rPr>
                      <w:rFonts w:hint="eastAsia"/>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AB胶</w:t>
                  </w:r>
                </w:p>
              </w:tc>
              <w:tc>
                <w:tcPr>
                  <w:tcW w:w="1034" w:type="dxa"/>
                  <w:tcBorders>
                    <w:tl2br w:val="nil"/>
                    <w:tr2bl w:val="nil"/>
                  </w:tcBorders>
                  <w:noWrap w:val="0"/>
                  <w:vAlign w:val="center"/>
                </w:tcPr>
                <w:p w14:paraId="0879865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4B8721E4">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0.3</w:t>
                  </w:r>
                </w:p>
              </w:tc>
              <w:tc>
                <w:tcPr>
                  <w:tcW w:w="1161" w:type="dxa"/>
                  <w:tcBorders>
                    <w:tl2br w:val="nil"/>
                    <w:tr2bl w:val="nil"/>
                  </w:tcBorders>
                  <w:noWrap w:val="0"/>
                  <w:vAlign w:val="center"/>
                </w:tcPr>
                <w:p w14:paraId="7F5BA22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242A91BD">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0.006</w:t>
                  </w:r>
                </w:p>
              </w:tc>
              <w:tc>
                <w:tcPr>
                  <w:tcW w:w="1039" w:type="dxa"/>
                  <w:vMerge w:val="continue"/>
                  <w:tcBorders>
                    <w:tl2br w:val="nil"/>
                    <w:tr2bl w:val="nil"/>
                  </w:tcBorders>
                  <w:noWrap w:val="0"/>
                  <w:vAlign w:val="center"/>
                </w:tcPr>
                <w:p w14:paraId="59552D79">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3A8019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0F4D564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10</w:t>
                  </w:r>
                </w:p>
              </w:tc>
              <w:tc>
                <w:tcPr>
                  <w:tcW w:w="1516" w:type="dxa"/>
                  <w:tcBorders>
                    <w:tl2br w:val="nil"/>
                    <w:tr2bl w:val="nil"/>
                  </w:tcBorders>
                  <w:noWrap w:val="0"/>
                  <w:vAlign w:val="center"/>
                </w:tcPr>
                <w:p w14:paraId="0FFF9E7D">
                  <w:pPr>
                    <w:keepNext w:val="0"/>
                    <w:keepLines w:val="0"/>
                    <w:pageBreakBefore w:val="0"/>
                    <w:kinsoku/>
                    <w:wordWrap/>
                    <w:overflowPunct/>
                    <w:topLinePunct/>
                    <w:autoSpaceDE/>
                    <w:autoSpaceDN/>
                    <w:bidi w:val="0"/>
                    <w:adjustRightInd w:val="0"/>
                    <w:snapToGrid w:val="0"/>
                    <w:jc w:val="center"/>
                    <w:textAlignment w:val="auto"/>
                    <w:rPr>
                      <w:rFonts w:hint="eastAsia"/>
                      <w:b w:val="0"/>
                      <w:bCs w:val="0"/>
                      <w:color w:val="auto"/>
                      <w:sz w:val="21"/>
                      <w:szCs w:val="21"/>
                      <w:highlight w:val="none"/>
                      <w:lang w:val="en-US" w:eastAsia="zh-CN"/>
                    </w:rPr>
                  </w:pPr>
                  <w:r>
                    <w:rPr>
                      <w:rFonts w:hint="eastAsia"/>
                      <w:b w:val="0"/>
                      <w:bCs w:val="0"/>
                      <w:color w:val="auto"/>
                      <w:sz w:val="21"/>
                      <w:szCs w:val="21"/>
                      <w:highlight w:val="none"/>
                      <w:lang w:val="en-US" w:eastAsia="zh-CN"/>
                    </w:rPr>
                    <w:t>厌氧胶</w:t>
                  </w:r>
                </w:p>
              </w:tc>
              <w:tc>
                <w:tcPr>
                  <w:tcW w:w="1034" w:type="dxa"/>
                  <w:tcBorders>
                    <w:tl2br w:val="nil"/>
                    <w:tr2bl w:val="nil"/>
                  </w:tcBorders>
                  <w:noWrap w:val="0"/>
                  <w:vAlign w:val="center"/>
                </w:tcPr>
                <w:p w14:paraId="658C7057">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4AB7B8F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0.15</w:t>
                  </w:r>
                </w:p>
              </w:tc>
              <w:tc>
                <w:tcPr>
                  <w:tcW w:w="1161" w:type="dxa"/>
                  <w:tcBorders>
                    <w:tl2br w:val="nil"/>
                    <w:tr2bl w:val="nil"/>
                  </w:tcBorders>
                  <w:noWrap w:val="0"/>
                  <w:vAlign w:val="center"/>
                </w:tcPr>
                <w:p w14:paraId="303F420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6EAA309C">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0.003</w:t>
                  </w:r>
                </w:p>
              </w:tc>
              <w:tc>
                <w:tcPr>
                  <w:tcW w:w="1039" w:type="dxa"/>
                  <w:vMerge w:val="continue"/>
                  <w:tcBorders>
                    <w:tl2br w:val="nil"/>
                    <w:tr2bl w:val="nil"/>
                  </w:tcBorders>
                  <w:noWrap w:val="0"/>
                  <w:vAlign w:val="center"/>
                </w:tcPr>
                <w:p w14:paraId="6683056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6DE528F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noWrap w:val="0"/>
                  <w:vAlign w:val="center"/>
                </w:tcPr>
                <w:p w14:paraId="1E4964B6">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11</w:t>
                  </w:r>
                </w:p>
              </w:tc>
              <w:tc>
                <w:tcPr>
                  <w:tcW w:w="1516" w:type="dxa"/>
                  <w:tcBorders>
                    <w:tl2br w:val="nil"/>
                    <w:tr2bl w:val="nil"/>
                  </w:tcBorders>
                  <w:noWrap w:val="0"/>
                  <w:vAlign w:val="center"/>
                </w:tcPr>
                <w:p w14:paraId="5D94B31F">
                  <w:pPr>
                    <w:keepNext w:val="0"/>
                    <w:keepLines w:val="0"/>
                    <w:pageBreakBefore w:val="0"/>
                    <w:kinsoku/>
                    <w:wordWrap/>
                    <w:overflowPunct/>
                    <w:topLinePunct/>
                    <w:autoSpaceDE/>
                    <w:autoSpaceDN/>
                    <w:bidi w:val="0"/>
                    <w:adjustRightInd w:val="0"/>
                    <w:snapToGrid w:val="0"/>
                    <w:jc w:val="center"/>
                    <w:textAlignment w:val="auto"/>
                    <w:rPr>
                      <w:rFonts w:hint="eastAsia"/>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油墨</w:t>
                  </w:r>
                </w:p>
              </w:tc>
              <w:tc>
                <w:tcPr>
                  <w:tcW w:w="1034" w:type="dxa"/>
                  <w:tcBorders>
                    <w:tl2br w:val="nil"/>
                    <w:tr2bl w:val="nil"/>
                  </w:tcBorders>
                  <w:noWrap w:val="0"/>
                  <w:vAlign w:val="center"/>
                </w:tcPr>
                <w:p w14:paraId="40079739">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691" w:type="dxa"/>
                  <w:tcBorders>
                    <w:tl2br w:val="nil"/>
                    <w:tr2bl w:val="nil"/>
                  </w:tcBorders>
                  <w:noWrap w:val="0"/>
                  <w:vAlign w:val="center"/>
                </w:tcPr>
                <w:p w14:paraId="22DFB1E0">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0.15</w:t>
                  </w:r>
                </w:p>
              </w:tc>
              <w:tc>
                <w:tcPr>
                  <w:tcW w:w="1161" w:type="dxa"/>
                  <w:tcBorders>
                    <w:tl2br w:val="nil"/>
                    <w:tr2bl w:val="nil"/>
                  </w:tcBorders>
                  <w:noWrap w:val="0"/>
                  <w:vAlign w:val="center"/>
                </w:tcPr>
                <w:p w14:paraId="2D24EE8B">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61FED902">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0.003</w:t>
                  </w:r>
                </w:p>
              </w:tc>
              <w:tc>
                <w:tcPr>
                  <w:tcW w:w="1039" w:type="dxa"/>
                  <w:vMerge w:val="continue"/>
                  <w:tcBorders>
                    <w:tl2br w:val="nil"/>
                    <w:tr2bl w:val="nil"/>
                  </w:tcBorders>
                  <w:noWrap w:val="0"/>
                  <w:vAlign w:val="center"/>
                </w:tcPr>
                <w:p w14:paraId="58D63378">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50AEA8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48E08606">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12</w:t>
                  </w:r>
                </w:p>
              </w:tc>
              <w:tc>
                <w:tcPr>
                  <w:tcW w:w="1516" w:type="dxa"/>
                  <w:tcBorders>
                    <w:tl2br w:val="nil"/>
                    <w:tr2bl w:val="nil"/>
                  </w:tcBorders>
                  <w:noWrap w:val="0"/>
                  <w:vAlign w:val="center"/>
                </w:tcPr>
                <w:p w14:paraId="2F43B672">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废活性炭</w:t>
                  </w:r>
                </w:p>
              </w:tc>
              <w:tc>
                <w:tcPr>
                  <w:tcW w:w="1034" w:type="dxa"/>
                  <w:tcBorders>
                    <w:tl2br w:val="nil"/>
                    <w:tr2bl w:val="nil"/>
                  </w:tcBorders>
                  <w:noWrap w:val="0"/>
                  <w:vAlign w:val="center"/>
                </w:tcPr>
                <w:p w14:paraId="3A8E550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900-039-49</w:t>
                  </w:r>
                </w:p>
              </w:tc>
              <w:tc>
                <w:tcPr>
                  <w:tcW w:w="1691" w:type="dxa"/>
                  <w:tcBorders>
                    <w:tl2br w:val="nil"/>
                    <w:tr2bl w:val="nil"/>
                  </w:tcBorders>
                  <w:noWrap w:val="0"/>
                  <w:vAlign w:val="center"/>
                </w:tcPr>
                <w:p w14:paraId="7D1B538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p>
              </w:tc>
              <w:tc>
                <w:tcPr>
                  <w:tcW w:w="1161" w:type="dxa"/>
                  <w:tcBorders>
                    <w:tl2br w:val="nil"/>
                    <w:tr2bl w:val="nil"/>
                  </w:tcBorders>
                  <w:noWrap w:val="0"/>
                  <w:vAlign w:val="center"/>
                </w:tcPr>
                <w:p w14:paraId="7341958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6829B71A">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0.3812</w:t>
                  </w:r>
                </w:p>
              </w:tc>
              <w:tc>
                <w:tcPr>
                  <w:tcW w:w="1039" w:type="dxa"/>
                  <w:vMerge w:val="continue"/>
                  <w:tcBorders>
                    <w:tl2br w:val="nil"/>
                    <w:tr2bl w:val="nil"/>
                  </w:tcBorders>
                  <w:noWrap w:val="0"/>
                  <w:vAlign w:val="center"/>
                </w:tcPr>
                <w:p w14:paraId="67C8CE2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5642108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3C046925">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13</w:t>
                  </w:r>
                </w:p>
              </w:tc>
              <w:tc>
                <w:tcPr>
                  <w:tcW w:w="1516" w:type="dxa"/>
                  <w:tcBorders>
                    <w:tl2br w:val="nil"/>
                    <w:tr2bl w:val="nil"/>
                  </w:tcBorders>
                  <w:noWrap w:val="0"/>
                  <w:vAlign w:val="center"/>
                </w:tcPr>
                <w:p w14:paraId="6A901CCF">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废油桶</w:t>
                  </w:r>
                </w:p>
              </w:tc>
              <w:tc>
                <w:tcPr>
                  <w:tcW w:w="1034" w:type="dxa"/>
                  <w:tcBorders>
                    <w:tl2br w:val="nil"/>
                    <w:tr2bl w:val="nil"/>
                  </w:tcBorders>
                  <w:noWrap w:val="0"/>
                  <w:vAlign w:val="center"/>
                </w:tcPr>
                <w:p w14:paraId="10F19B2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900-249-08</w:t>
                  </w:r>
                </w:p>
              </w:tc>
              <w:tc>
                <w:tcPr>
                  <w:tcW w:w="1691" w:type="dxa"/>
                  <w:tcBorders>
                    <w:tl2br w:val="nil"/>
                    <w:tr2bl w:val="nil"/>
                  </w:tcBorders>
                  <w:noWrap w:val="0"/>
                  <w:vAlign w:val="center"/>
                </w:tcPr>
                <w:p w14:paraId="6C61A51D">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0.003</w:t>
                  </w:r>
                </w:p>
              </w:tc>
              <w:tc>
                <w:tcPr>
                  <w:tcW w:w="1161" w:type="dxa"/>
                  <w:tcBorders>
                    <w:tl2br w:val="nil"/>
                    <w:tr2bl w:val="nil"/>
                  </w:tcBorders>
                  <w:noWrap w:val="0"/>
                  <w:vAlign w:val="center"/>
                </w:tcPr>
                <w:p w14:paraId="257C1900">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71D0F0CE">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0.00006</w:t>
                  </w:r>
                </w:p>
              </w:tc>
              <w:tc>
                <w:tcPr>
                  <w:tcW w:w="1039" w:type="dxa"/>
                  <w:vMerge w:val="continue"/>
                  <w:tcBorders>
                    <w:tl2br w:val="nil"/>
                    <w:tr2bl w:val="nil"/>
                  </w:tcBorders>
                  <w:noWrap w:val="0"/>
                  <w:vAlign w:val="center"/>
                </w:tcPr>
                <w:p w14:paraId="4D0EF08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321EB09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34FFA556">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14</w:t>
                  </w:r>
                </w:p>
              </w:tc>
              <w:tc>
                <w:tcPr>
                  <w:tcW w:w="1516" w:type="dxa"/>
                  <w:tcBorders>
                    <w:tl2br w:val="nil"/>
                    <w:tr2bl w:val="nil"/>
                  </w:tcBorders>
                  <w:noWrap w:val="0"/>
                  <w:vAlign w:val="center"/>
                </w:tcPr>
                <w:p w14:paraId="2EE75974">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除尘灰</w:t>
                  </w:r>
                </w:p>
              </w:tc>
              <w:tc>
                <w:tcPr>
                  <w:tcW w:w="1034" w:type="dxa"/>
                  <w:tcBorders>
                    <w:tl2br w:val="nil"/>
                    <w:tr2bl w:val="nil"/>
                  </w:tcBorders>
                  <w:noWrap w:val="0"/>
                  <w:vAlign w:val="center"/>
                </w:tcPr>
                <w:p w14:paraId="749E2B4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900-299-12</w:t>
                  </w:r>
                </w:p>
              </w:tc>
              <w:tc>
                <w:tcPr>
                  <w:tcW w:w="1691" w:type="dxa"/>
                  <w:tcBorders>
                    <w:tl2br w:val="nil"/>
                    <w:tr2bl w:val="nil"/>
                  </w:tcBorders>
                  <w:noWrap w:val="0"/>
                  <w:vAlign w:val="center"/>
                </w:tcPr>
                <w:p w14:paraId="7B345A16">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p>
              </w:tc>
              <w:tc>
                <w:tcPr>
                  <w:tcW w:w="1161" w:type="dxa"/>
                  <w:tcBorders>
                    <w:tl2br w:val="nil"/>
                    <w:tr2bl w:val="nil"/>
                  </w:tcBorders>
                  <w:noWrap w:val="0"/>
                  <w:vAlign w:val="center"/>
                </w:tcPr>
                <w:p w14:paraId="03FCBC9F">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56B3D0A9">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0.0695</w:t>
                  </w:r>
                </w:p>
              </w:tc>
              <w:tc>
                <w:tcPr>
                  <w:tcW w:w="1039" w:type="dxa"/>
                  <w:vMerge w:val="continue"/>
                  <w:tcBorders>
                    <w:tl2br w:val="nil"/>
                    <w:tr2bl w:val="nil"/>
                  </w:tcBorders>
                  <w:noWrap w:val="0"/>
                  <w:vAlign w:val="center"/>
                </w:tcPr>
                <w:p w14:paraId="43AAC134">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39B427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6346CB7D">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15</w:t>
                  </w:r>
                </w:p>
              </w:tc>
              <w:tc>
                <w:tcPr>
                  <w:tcW w:w="1516" w:type="dxa"/>
                  <w:tcBorders>
                    <w:tl2br w:val="nil"/>
                    <w:tr2bl w:val="nil"/>
                  </w:tcBorders>
                  <w:noWrap w:val="0"/>
                  <w:vAlign w:val="center"/>
                </w:tcPr>
                <w:p w14:paraId="04EE23C1">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废滤芯</w:t>
                  </w:r>
                </w:p>
              </w:tc>
              <w:tc>
                <w:tcPr>
                  <w:tcW w:w="1034" w:type="dxa"/>
                  <w:tcBorders>
                    <w:tl2br w:val="nil"/>
                    <w:tr2bl w:val="nil"/>
                  </w:tcBorders>
                  <w:noWrap w:val="0"/>
                  <w:vAlign w:val="center"/>
                </w:tcPr>
                <w:p w14:paraId="20B20D7C">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900-041-49</w:t>
                  </w:r>
                </w:p>
              </w:tc>
              <w:tc>
                <w:tcPr>
                  <w:tcW w:w="1691" w:type="dxa"/>
                  <w:tcBorders>
                    <w:tl2br w:val="nil"/>
                    <w:tr2bl w:val="nil"/>
                  </w:tcBorders>
                  <w:noWrap w:val="0"/>
                  <w:vAlign w:val="center"/>
                </w:tcPr>
                <w:p w14:paraId="0840A8D4">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0.015</w:t>
                  </w:r>
                </w:p>
              </w:tc>
              <w:tc>
                <w:tcPr>
                  <w:tcW w:w="1161" w:type="dxa"/>
                  <w:tcBorders>
                    <w:tl2br w:val="nil"/>
                    <w:tr2bl w:val="nil"/>
                  </w:tcBorders>
                  <w:noWrap w:val="0"/>
                  <w:vAlign w:val="center"/>
                </w:tcPr>
                <w:p w14:paraId="547BA8F6">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38AFFD87">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0.0003</w:t>
                  </w:r>
                </w:p>
              </w:tc>
              <w:tc>
                <w:tcPr>
                  <w:tcW w:w="1039" w:type="dxa"/>
                  <w:vMerge w:val="continue"/>
                  <w:tcBorders>
                    <w:tl2br w:val="nil"/>
                    <w:tr2bl w:val="nil"/>
                  </w:tcBorders>
                  <w:noWrap w:val="0"/>
                  <w:vAlign w:val="center"/>
                </w:tcPr>
                <w:p w14:paraId="1F50EEA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21CEC71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32A975C5">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16</w:t>
                  </w:r>
                </w:p>
              </w:tc>
              <w:tc>
                <w:tcPr>
                  <w:tcW w:w="1516" w:type="dxa"/>
                  <w:tcBorders>
                    <w:tl2br w:val="nil"/>
                    <w:tr2bl w:val="nil"/>
                  </w:tcBorders>
                  <w:noWrap w:val="0"/>
                  <w:vAlign w:val="center"/>
                </w:tcPr>
                <w:p w14:paraId="3D4ABAF2">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废油墨桶、废胶粘剂桶</w:t>
                  </w:r>
                </w:p>
              </w:tc>
              <w:tc>
                <w:tcPr>
                  <w:tcW w:w="1034" w:type="dxa"/>
                  <w:tcBorders>
                    <w:tl2br w:val="nil"/>
                    <w:tr2bl w:val="nil"/>
                  </w:tcBorders>
                  <w:noWrap w:val="0"/>
                  <w:vAlign w:val="center"/>
                </w:tcPr>
                <w:p w14:paraId="233D5356">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900-041-49</w:t>
                  </w:r>
                </w:p>
              </w:tc>
              <w:tc>
                <w:tcPr>
                  <w:tcW w:w="1691" w:type="dxa"/>
                  <w:tcBorders>
                    <w:tl2br w:val="nil"/>
                    <w:tr2bl w:val="nil"/>
                  </w:tcBorders>
                  <w:noWrap w:val="0"/>
                  <w:vAlign w:val="center"/>
                </w:tcPr>
                <w:p w14:paraId="0C6F2917">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0.045</w:t>
                  </w:r>
                </w:p>
              </w:tc>
              <w:tc>
                <w:tcPr>
                  <w:tcW w:w="1161" w:type="dxa"/>
                  <w:tcBorders>
                    <w:tl2br w:val="nil"/>
                    <w:tr2bl w:val="nil"/>
                  </w:tcBorders>
                  <w:noWrap w:val="0"/>
                  <w:vAlign w:val="center"/>
                </w:tcPr>
                <w:p w14:paraId="33711B20">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4FCBAF4F">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0.0009</w:t>
                  </w:r>
                </w:p>
              </w:tc>
              <w:tc>
                <w:tcPr>
                  <w:tcW w:w="1039" w:type="dxa"/>
                  <w:vMerge w:val="continue"/>
                  <w:tcBorders>
                    <w:tl2br w:val="nil"/>
                    <w:tr2bl w:val="nil"/>
                  </w:tcBorders>
                  <w:noWrap w:val="0"/>
                  <w:vAlign w:val="center"/>
                </w:tcPr>
                <w:p w14:paraId="103F8A0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37353C6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0" w:type="dxa"/>
                  <w:tcBorders>
                    <w:tl2br w:val="nil"/>
                    <w:tr2bl w:val="nil"/>
                  </w:tcBorders>
                  <w:shd w:val="clear" w:color="auto" w:fill="auto"/>
                  <w:noWrap w:val="0"/>
                  <w:vAlign w:val="center"/>
                </w:tcPr>
                <w:p w14:paraId="1C7ACB5F">
                  <w:pPr>
                    <w:pStyle w:val="6"/>
                    <w:ind w:firstLine="0" w:firstLineChars="0"/>
                    <w:jc w:val="center"/>
                    <w:rPr>
                      <w:rFonts w:hint="eastAsia" w:ascii="Times New Roman" w:hAnsi="Times New Roman" w:eastAsia="宋体" w:cs="Times New Roman"/>
                      <w:color w:val="auto"/>
                      <w:spacing w:val="0"/>
                      <w:kern w:val="2"/>
                      <w:sz w:val="21"/>
                      <w:szCs w:val="21"/>
                      <w:highlight w:val="none"/>
                      <w:lang w:val="en-US" w:eastAsia="zh-CN" w:bidi="ar-SA"/>
                    </w:rPr>
                  </w:pPr>
                  <w:r>
                    <w:rPr>
                      <w:rFonts w:hint="eastAsia" w:cs="Times New Roman"/>
                      <w:color w:val="auto"/>
                      <w:spacing w:val="0"/>
                      <w:sz w:val="21"/>
                      <w:szCs w:val="21"/>
                      <w:highlight w:val="none"/>
                      <w:lang w:val="en-US" w:eastAsia="zh-CN"/>
                    </w:rPr>
                    <w:t>17</w:t>
                  </w:r>
                </w:p>
              </w:tc>
              <w:tc>
                <w:tcPr>
                  <w:tcW w:w="1516" w:type="dxa"/>
                  <w:tcBorders>
                    <w:tl2br w:val="nil"/>
                    <w:tr2bl w:val="nil"/>
                  </w:tcBorders>
                  <w:noWrap w:val="0"/>
                  <w:vAlign w:val="center"/>
                </w:tcPr>
                <w:p w14:paraId="115B8EF3">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废滤袋</w:t>
                  </w:r>
                </w:p>
              </w:tc>
              <w:tc>
                <w:tcPr>
                  <w:tcW w:w="1034" w:type="dxa"/>
                  <w:tcBorders>
                    <w:tl2br w:val="nil"/>
                    <w:tr2bl w:val="nil"/>
                  </w:tcBorders>
                  <w:noWrap w:val="0"/>
                  <w:vAlign w:val="center"/>
                </w:tcPr>
                <w:p w14:paraId="4E23A8AD">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900-041-49</w:t>
                  </w:r>
                </w:p>
              </w:tc>
              <w:tc>
                <w:tcPr>
                  <w:tcW w:w="1691" w:type="dxa"/>
                  <w:tcBorders>
                    <w:tl2br w:val="nil"/>
                    <w:tr2bl w:val="nil"/>
                  </w:tcBorders>
                  <w:noWrap w:val="0"/>
                  <w:vAlign w:val="center"/>
                </w:tcPr>
                <w:p w14:paraId="7AD925B1">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8条（折合0.004t）</w:t>
                  </w:r>
                </w:p>
              </w:tc>
              <w:tc>
                <w:tcPr>
                  <w:tcW w:w="1161" w:type="dxa"/>
                  <w:tcBorders>
                    <w:tl2br w:val="nil"/>
                    <w:tr2bl w:val="nil"/>
                  </w:tcBorders>
                  <w:noWrap w:val="0"/>
                  <w:vAlign w:val="center"/>
                </w:tcPr>
                <w:p w14:paraId="2544FC75">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w:t>
                  </w:r>
                </w:p>
              </w:tc>
              <w:tc>
                <w:tcPr>
                  <w:tcW w:w="1010" w:type="dxa"/>
                  <w:tcBorders>
                    <w:tl2br w:val="nil"/>
                    <w:tr2bl w:val="nil"/>
                  </w:tcBorders>
                  <w:noWrap w:val="0"/>
                  <w:vAlign w:val="center"/>
                </w:tcPr>
                <w:p w14:paraId="1E478CD5">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0.00008</w:t>
                  </w:r>
                </w:p>
              </w:tc>
              <w:tc>
                <w:tcPr>
                  <w:tcW w:w="1039" w:type="dxa"/>
                  <w:vMerge w:val="continue"/>
                  <w:tcBorders>
                    <w:tl2br w:val="nil"/>
                    <w:tr2bl w:val="nil"/>
                  </w:tcBorders>
                  <w:noWrap w:val="0"/>
                  <w:vAlign w:val="center"/>
                </w:tcPr>
                <w:p w14:paraId="3B00B772">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r w14:paraId="67F44F6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132" w:type="dxa"/>
                  <w:gridSpan w:val="5"/>
                  <w:tcBorders>
                    <w:tl2br w:val="nil"/>
                    <w:tr2bl w:val="nil"/>
                  </w:tcBorders>
                  <w:noWrap w:val="0"/>
                  <w:vAlign w:val="center"/>
                </w:tcPr>
                <w:p w14:paraId="282C6ADB">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合并</w:t>
                  </w:r>
                </w:p>
              </w:tc>
              <w:tc>
                <w:tcPr>
                  <w:tcW w:w="1010" w:type="dxa"/>
                  <w:tcBorders>
                    <w:tl2br w:val="nil"/>
                    <w:tr2bl w:val="nil"/>
                  </w:tcBorders>
                  <w:shd w:val="clear" w:color="auto" w:fill="auto"/>
                  <w:noWrap w:val="0"/>
                  <w:vAlign w:val="center"/>
                </w:tcPr>
                <w:p w14:paraId="54B5CF18">
                  <w:pPr>
                    <w:keepNext w:val="0"/>
                    <w:keepLines w:val="0"/>
                    <w:widowControl/>
                    <w:suppressLineNumbers w:val="0"/>
                    <w:jc w:val="center"/>
                    <w:textAlignment w:val="center"/>
                    <w:rPr>
                      <w:rFonts w:hint="eastAsia"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0.511858</w:t>
                  </w:r>
                </w:p>
              </w:tc>
              <w:tc>
                <w:tcPr>
                  <w:tcW w:w="1039" w:type="dxa"/>
                  <w:vMerge w:val="continue"/>
                  <w:tcBorders>
                    <w:tl2br w:val="nil"/>
                    <w:tr2bl w:val="nil"/>
                  </w:tcBorders>
                  <w:noWrap w:val="0"/>
                  <w:vAlign w:val="center"/>
                </w:tcPr>
                <w:p w14:paraId="43104C2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p>
              </w:tc>
            </w:tr>
          </w:tbl>
          <w:p w14:paraId="10765D7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cs="Times New Roman"/>
                <w:b/>
                <w:color w:val="auto"/>
                <w:spacing w:val="0"/>
                <w:sz w:val="21"/>
                <w:szCs w:val="21"/>
                <w:highlight w:val="none"/>
              </w:rPr>
            </w:pPr>
            <w:r>
              <w:rPr>
                <w:rFonts w:hint="default" w:ascii="Times New Roman" w:hAnsi="Times New Roman" w:cs="Times New Roman"/>
                <w:color w:val="auto"/>
                <w:spacing w:val="0"/>
                <w:sz w:val="21"/>
                <w:szCs w:val="21"/>
                <w:highlight w:val="none"/>
              </w:rPr>
              <w:t>当Q＜1时，项目风险潜势为Ⅰ。</w:t>
            </w:r>
          </w:p>
          <w:p w14:paraId="5AF7C0F4">
            <w:pPr>
              <w:keepNext w:val="0"/>
              <w:keepLines w:val="0"/>
              <w:pageBreakBefore w:val="0"/>
              <w:widowControl w:val="0"/>
              <w:kinsoku/>
              <w:wordWrap/>
              <w:overflowPunct/>
              <w:topLinePunct w:val="0"/>
              <w:autoSpaceDE/>
              <w:autoSpaceDN/>
              <w:bidi w:val="0"/>
              <w:spacing w:line="360" w:lineRule="auto"/>
              <w:ind w:firstLine="420" w:firstLineChars="200"/>
              <w:jc w:val="left"/>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③评价等级</w:t>
            </w:r>
          </w:p>
          <w:p w14:paraId="60AB5D6D">
            <w:pPr>
              <w:keepNext w:val="0"/>
              <w:keepLines w:val="0"/>
              <w:pageBreakBefore w:val="0"/>
              <w:widowControl w:val="0"/>
              <w:kinsoku/>
              <w:wordWrap/>
              <w:overflowPunct/>
              <w:topLinePunct w:val="0"/>
              <w:autoSpaceDE/>
              <w:autoSpaceDN/>
              <w:bidi w:val="0"/>
              <w:spacing w:line="360" w:lineRule="auto"/>
              <w:ind w:firstLine="420" w:firstLineChars="200"/>
              <w:jc w:val="left"/>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根据建设项目涉及的物质及工艺系统危险性和所在地的环境敏感性确定环境风险潜势，按照下表确定评价工作等级。</w:t>
            </w:r>
          </w:p>
          <w:p w14:paraId="7802A3A2">
            <w:pPr>
              <w:keepNext w:val="0"/>
              <w:keepLines w:val="0"/>
              <w:pageBreakBefore w:val="0"/>
              <w:widowControl w:val="0"/>
              <w:kinsoku/>
              <w:wordWrap/>
              <w:overflowPunct/>
              <w:topLinePunct w:val="0"/>
              <w:autoSpaceDE/>
              <w:autoSpaceDN/>
              <w:bidi w:val="0"/>
              <w:adjustRightInd/>
              <w:snapToGrid/>
              <w:spacing w:line="240" w:lineRule="auto"/>
              <w:ind w:firstLine="422" w:firstLineChars="200"/>
              <w:jc w:val="center"/>
              <w:textAlignment w:val="auto"/>
              <w:rPr>
                <w:color w:val="auto"/>
                <w:spacing w:val="0"/>
                <w:highlight w:val="none"/>
              </w:rPr>
            </w:pPr>
            <w:r>
              <w:rPr>
                <w:rFonts w:hint="default" w:ascii="Times New Roman" w:hAnsi="Times New Roman" w:eastAsia="宋体" w:cs="Times New Roman"/>
                <w:b/>
                <w:color w:val="auto"/>
                <w:spacing w:val="0"/>
                <w:sz w:val="21"/>
                <w:szCs w:val="21"/>
                <w:highlight w:val="none"/>
              </w:rPr>
              <w:t>表</w:t>
            </w:r>
            <w:r>
              <w:rPr>
                <w:rFonts w:hint="eastAsia" w:ascii="Times New Roman" w:hAnsi="Times New Roman" w:eastAsia="宋体" w:cs="Times New Roman"/>
                <w:b/>
                <w:color w:val="auto"/>
                <w:spacing w:val="0"/>
                <w:sz w:val="21"/>
                <w:szCs w:val="21"/>
                <w:highlight w:val="none"/>
                <w:lang w:val="en-US" w:eastAsia="zh-CN"/>
              </w:rPr>
              <w:t>4-</w:t>
            </w:r>
            <w:r>
              <w:rPr>
                <w:rFonts w:hint="eastAsia" w:cs="Times New Roman"/>
                <w:b/>
                <w:color w:val="auto"/>
                <w:spacing w:val="0"/>
                <w:sz w:val="21"/>
                <w:szCs w:val="21"/>
                <w:highlight w:val="none"/>
                <w:lang w:val="en-US" w:eastAsia="zh-CN"/>
              </w:rPr>
              <w:t>24</w:t>
            </w:r>
            <w:r>
              <w:rPr>
                <w:rFonts w:hint="eastAsia" w:ascii="Times New Roman" w:hAnsi="Times New Roman" w:eastAsia="宋体" w:cs="Times New Roman"/>
                <w:b/>
                <w:color w:val="auto"/>
                <w:spacing w:val="0"/>
                <w:sz w:val="21"/>
                <w:szCs w:val="21"/>
                <w:highlight w:val="none"/>
                <w:lang w:val="en-US" w:eastAsia="zh-CN"/>
              </w:rPr>
              <w:t xml:space="preserve"> </w:t>
            </w:r>
            <w:r>
              <w:rPr>
                <w:rFonts w:hint="eastAsia" w:cs="Times New Roman"/>
                <w:b/>
                <w:color w:val="auto"/>
                <w:spacing w:val="0"/>
                <w:sz w:val="21"/>
                <w:szCs w:val="21"/>
                <w:highlight w:val="none"/>
                <w:lang w:val="en-US" w:eastAsia="zh-CN"/>
              </w:rPr>
              <w:t xml:space="preserve"> </w:t>
            </w:r>
            <w:r>
              <w:rPr>
                <w:rFonts w:hint="default" w:ascii="Times New Roman" w:hAnsi="Times New Roman" w:eastAsia="宋体" w:cs="Times New Roman"/>
                <w:b/>
                <w:color w:val="auto"/>
                <w:spacing w:val="0"/>
                <w:sz w:val="21"/>
                <w:szCs w:val="21"/>
                <w:highlight w:val="none"/>
              </w:rPr>
              <w:t xml:space="preserve"> 评价工作等级划分</w:t>
            </w:r>
          </w:p>
          <w:tbl>
            <w:tblPr>
              <w:tblStyle w:val="27"/>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58"/>
              <w:gridCol w:w="1772"/>
              <w:gridCol w:w="820"/>
              <w:gridCol w:w="820"/>
              <w:gridCol w:w="2111"/>
            </w:tblGrid>
            <w:tr w14:paraId="4D37C8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579" w:type="dxa"/>
                  <w:tcBorders>
                    <w:tl2br w:val="nil"/>
                    <w:tr2bl w:val="nil"/>
                  </w:tcBorders>
                  <w:noWrap w:val="0"/>
                  <w:vAlign w:val="center"/>
                </w:tcPr>
                <w:p w14:paraId="072054AB">
                  <w:pPr>
                    <w:spacing w:before="50" w:after="5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环境风险潜势</w:t>
                  </w:r>
                </w:p>
              </w:tc>
              <w:tc>
                <w:tcPr>
                  <w:tcW w:w="1719" w:type="dxa"/>
                  <w:tcBorders>
                    <w:tl2br w:val="nil"/>
                    <w:tr2bl w:val="nil"/>
                  </w:tcBorders>
                  <w:noWrap w:val="0"/>
                  <w:vAlign w:val="center"/>
                </w:tcPr>
                <w:p w14:paraId="052DB909">
                  <w:pPr>
                    <w:spacing w:before="50" w:after="5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Ⅳ、Ⅳ</w:t>
                  </w:r>
                  <w:r>
                    <w:rPr>
                      <w:rFonts w:hint="default" w:ascii="Times New Roman" w:hAnsi="Times New Roman" w:cs="Times New Roman"/>
                      <w:b/>
                      <w:color w:val="auto"/>
                      <w:spacing w:val="0"/>
                      <w:sz w:val="21"/>
                      <w:szCs w:val="21"/>
                      <w:highlight w:val="none"/>
                      <w:vertAlign w:val="superscript"/>
                    </w:rPr>
                    <w:t>+</w:t>
                  </w:r>
                </w:p>
              </w:tc>
              <w:tc>
                <w:tcPr>
                  <w:tcW w:w="795" w:type="dxa"/>
                  <w:tcBorders>
                    <w:tl2br w:val="nil"/>
                    <w:tr2bl w:val="nil"/>
                  </w:tcBorders>
                  <w:noWrap w:val="0"/>
                  <w:vAlign w:val="center"/>
                </w:tcPr>
                <w:p w14:paraId="47E2129E">
                  <w:pPr>
                    <w:spacing w:before="50" w:after="5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Ⅲ</w:t>
                  </w:r>
                </w:p>
              </w:tc>
              <w:tc>
                <w:tcPr>
                  <w:tcW w:w="795" w:type="dxa"/>
                  <w:tcBorders>
                    <w:tl2br w:val="nil"/>
                    <w:tr2bl w:val="nil"/>
                  </w:tcBorders>
                  <w:noWrap w:val="0"/>
                  <w:vAlign w:val="center"/>
                </w:tcPr>
                <w:p w14:paraId="54EDCEA9">
                  <w:pPr>
                    <w:spacing w:before="50" w:after="5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Ⅱ</w:t>
                  </w:r>
                </w:p>
              </w:tc>
              <w:tc>
                <w:tcPr>
                  <w:tcW w:w="2048" w:type="dxa"/>
                  <w:tcBorders>
                    <w:tl2br w:val="nil"/>
                    <w:tr2bl w:val="nil"/>
                  </w:tcBorders>
                  <w:noWrap w:val="0"/>
                  <w:vAlign w:val="center"/>
                </w:tcPr>
                <w:p w14:paraId="5CE6CC2E">
                  <w:pPr>
                    <w:spacing w:before="50" w:after="50"/>
                    <w:jc w:val="center"/>
                    <w:rPr>
                      <w:rFonts w:hint="default" w:ascii="Times New Roman" w:hAnsi="Times New Roman" w:cs="Times New Roman"/>
                      <w:b/>
                      <w:color w:val="auto"/>
                      <w:spacing w:val="0"/>
                      <w:sz w:val="21"/>
                      <w:szCs w:val="21"/>
                      <w:highlight w:val="none"/>
                    </w:rPr>
                  </w:pPr>
                  <w:r>
                    <w:rPr>
                      <w:rFonts w:hint="default" w:ascii="Times New Roman" w:hAnsi="Times New Roman" w:cs="Times New Roman"/>
                      <w:b/>
                      <w:color w:val="auto"/>
                      <w:spacing w:val="0"/>
                      <w:sz w:val="21"/>
                      <w:szCs w:val="21"/>
                      <w:highlight w:val="none"/>
                    </w:rPr>
                    <w:t>Ⅰ</w:t>
                  </w:r>
                </w:p>
              </w:tc>
            </w:tr>
            <w:tr w14:paraId="6AA6B9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579" w:type="dxa"/>
                  <w:tcBorders>
                    <w:tl2br w:val="nil"/>
                    <w:tr2bl w:val="nil"/>
                  </w:tcBorders>
                  <w:noWrap w:val="0"/>
                  <w:vAlign w:val="center"/>
                </w:tcPr>
                <w:p w14:paraId="03812A68">
                  <w:pPr>
                    <w:spacing w:before="50" w:after="5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评价工作等级</w:t>
                  </w:r>
                </w:p>
              </w:tc>
              <w:tc>
                <w:tcPr>
                  <w:tcW w:w="1719" w:type="dxa"/>
                  <w:tcBorders>
                    <w:tl2br w:val="nil"/>
                    <w:tr2bl w:val="nil"/>
                  </w:tcBorders>
                  <w:noWrap w:val="0"/>
                  <w:vAlign w:val="center"/>
                </w:tcPr>
                <w:p w14:paraId="4CF65280">
                  <w:pPr>
                    <w:spacing w:before="50" w:after="5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一</w:t>
                  </w:r>
                </w:p>
              </w:tc>
              <w:tc>
                <w:tcPr>
                  <w:tcW w:w="795" w:type="dxa"/>
                  <w:tcBorders>
                    <w:tl2br w:val="nil"/>
                    <w:tr2bl w:val="nil"/>
                  </w:tcBorders>
                  <w:noWrap w:val="0"/>
                  <w:vAlign w:val="center"/>
                </w:tcPr>
                <w:p w14:paraId="7FA33B40">
                  <w:pPr>
                    <w:spacing w:before="50" w:after="5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二</w:t>
                  </w:r>
                </w:p>
              </w:tc>
              <w:tc>
                <w:tcPr>
                  <w:tcW w:w="795" w:type="dxa"/>
                  <w:tcBorders>
                    <w:tl2br w:val="nil"/>
                    <w:tr2bl w:val="nil"/>
                  </w:tcBorders>
                  <w:noWrap w:val="0"/>
                  <w:vAlign w:val="center"/>
                </w:tcPr>
                <w:p w14:paraId="23433270">
                  <w:pPr>
                    <w:spacing w:before="50" w:after="5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三</w:t>
                  </w:r>
                </w:p>
              </w:tc>
              <w:tc>
                <w:tcPr>
                  <w:tcW w:w="2048" w:type="dxa"/>
                  <w:tcBorders>
                    <w:tl2br w:val="nil"/>
                    <w:tr2bl w:val="nil"/>
                  </w:tcBorders>
                  <w:noWrap w:val="0"/>
                  <w:vAlign w:val="center"/>
                </w:tcPr>
                <w:p w14:paraId="2B1E6F5F">
                  <w:pPr>
                    <w:spacing w:before="50" w:after="50"/>
                    <w:jc w:val="center"/>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简单分析*</w:t>
                  </w:r>
                </w:p>
              </w:tc>
            </w:tr>
            <w:tr w14:paraId="7C9817D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936" w:type="dxa"/>
                  <w:gridSpan w:val="5"/>
                  <w:tcBorders>
                    <w:tl2br w:val="nil"/>
                    <w:tr2bl w:val="nil"/>
                  </w:tcBorders>
                  <w:noWrap w:val="0"/>
                  <w:vAlign w:val="center"/>
                </w:tcPr>
                <w:p w14:paraId="374C8397">
                  <w:pPr>
                    <w:spacing w:before="50" w:after="50"/>
                    <w:jc w:val="left"/>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*是相对于详细评价工作内容而言，在描述危险物质、环境影响途径、环境危害后果、风险防范措施等方面给出定性的说明。</w:t>
                  </w:r>
                </w:p>
              </w:tc>
            </w:tr>
          </w:tbl>
          <w:p w14:paraId="18ED8DB3">
            <w:pPr>
              <w:keepNext w:val="0"/>
              <w:keepLines w:val="0"/>
              <w:pageBreakBefore w:val="0"/>
              <w:widowControl w:val="0"/>
              <w:kinsoku/>
              <w:wordWrap/>
              <w:overflowPunct/>
              <w:topLinePunct w:val="0"/>
              <w:bidi w:val="0"/>
              <w:spacing w:line="360" w:lineRule="auto"/>
              <w:ind w:firstLine="420" w:firstLineChars="200"/>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根据上表可知，</w:t>
            </w:r>
            <w:r>
              <w:rPr>
                <w:rFonts w:hint="eastAsia" w:ascii="Times New Roman" w:hAnsi="Times New Roman" w:cs="Times New Roman"/>
                <w:color w:val="auto"/>
                <w:spacing w:val="0"/>
                <w:sz w:val="21"/>
                <w:szCs w:val="21"/>
                <w:highlight w:val="none"/>
                <w:lang w:val="en-US" w:eastAsia="zh-CN"/>
              </w:rPr>
              <w:t>本</w:t>
            </w:r>
            <w:r>
              <w:rPr>
                <w:rFonts w:hint="eastAsia" w:ascii="Times New Roman" w:hAnsi="Times New Roman" w:cs="Times New Roman"/>
                <w:color w:val="auto"/>
                <w:spacing w:val="0"/>
                <w:sz w:val="21"/>
                <w:szCs w:val="21"/>
                <w:highlight w:val="none"/>
                <w:lang w:eastAsia="zh-CN"/>
              </w:rPr>
              <w:t>项目</w:t>
            </w:r>
            <w:r>
              <w:rPr>
                <w:rFonts w:hint="default" w:ascii="Times New Roman" w:hAnsi="Times New Roman" w:cs="Times New Roman"/>
                <w:color w:val="auto"/>
                <w:spacing w:val="0"/>
                <w:sz w:val="21"/>
                <w:szCs w:val="21"/>
                <w:highlight w:val="none"/>
              </w:rPr>
              <w:t>环境风险潜势为Ⅰ，评价拟对环境风险进行简单分析。</w:t>
            </w:r>
          </w:p>
          <w:p w14:paraId="1F55FE87">
            <w:pPr>
              <w:keepNext w:val="0"/>
              <w:keepLines w:val="0"/>
              <w:pageBreakBefore w:val="0"/>
              <w:widowControl w:val="0"/>
              <w:kinsoku/>
              <w:wordWrap/>
              <w:overflowPunct/>
              <w:topLinePunct w:val="0"/>
              <w:autoSpaceDE w:val="0"/>
              <w:autoSpaceDN w:val="0"/>
              <w:bidi w:val="0"/>
              <w:adjustRightInd w:val="0"/>
              <w:snapToGrid w:val="0"/>
              <w:spacing w:line="360" w:lineRule="auto"/>
              <w:ind w:firstLine="482"/>
              <w:jc w:val="left"/>
              <w:textAlignment w:val="auto"/>
              <w:rPr>
                <w:rFonts w:hint="default" w:ascii="Times New Roman" w:hAnsi="Times New Roman" w:cs="Times New Roman"/>
                <w:b/>
                <w:bCs/>
                <w:color w:val="auto"/>
                <w:spacing w:val="0"/>
                <w:kern w:val="0"/>
                <w:sz w:val="21"/>
                <w:szCs w:val="21"/>
                <w:highlight w:val="none"/>
              </w:rPr>
            </w:pPr>
            <w:r>
              <w:rPr>
                <w:rFonts w:hint="default" w:ascii="Times New Roman" w:hAnsi="Times New Roman" w:cs="Times New Roman"/>
                <w:b/>
                <w:bCs/>
                <w:color w:val="auto"/>
                <w:spacing w:val="0"/>
                <w:kern w:val="0"/>
                <w:sz w:val="21"/>
                <w:szCs w:val="21"/>
                <w:highlight w:val="none"/>
              </w:rPr>
              <w:t>（2）</w:t>
            </w:r>
            <w:r>
              <w:rPr>
                <w:rFonts w:hint="default" w:ascii="Times New Roman" w:hAnsi="Times New Roman" w:cs="Times New Roman"/>
                <w:b/>
                <w:bCs/>
                <w:color w:val="auto"/>
                <w:spacing w:val="0"/>
                <w:sz w:val="21"/>
                <w:szCs w:val="21"/>
                <w:highlight w:val="none"/>
              </w:rPr>
              <w:t>生产系统危险性识别</w:t>
            </w:r>
            <w:r>
              <w:rPr>
                <w:rFonts w:hint="default" w:ascii="Times New Roman" w:hAnsi="Times New Roman" w:cs="Times New Roman"/>
                <w:b/>
                <w:bCs/>
                <w:color w:val="auto"/>
                <w:spacing w:val="0"/>
                <w:kern w:val="0"/>
                <w:sz w:val="21"/>
                <w:szCs w:val="21"/>
                <w:highlight w:val="none"/>
              </w:rPr>
              <w:t>：</w:t>
            </w:r>
          </w:p>
          <w:p w14:paraId="664B5833">
            <w:pPr>
              <w:pStyle w:val="6"/>
              <w:keepNext w:val="0"/>
              <w:keepLines w:val="0"/>
              <w:pageBreakBefore w:val="0"/>
              <w:widowControl w:val="0"/>
              <w:kinsoku/>
              <w:wordWrap/>
              <w:overflowPunct/>
              <w:topLinePunct w:val="0"/>
              <w:bidi w:val="0"/>
              <w:spacing w:line="360" w:lineRule="auto"/>
              <w:ind w:firstLine="480"/>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生产系统危险性识别，包括主要生产装置、储运设施、公用工程和辅助生产设施，以及环境保护设施等。</w:t>
            </w:r>
            <w:r>
              <w:rPr>
                <w:rFonts w:hint="eastAsia" w:ascii="Times New Roman" w:hAnsi="Times New Roman" w:cs="Times New Roman"/>
                <w:color w:val="auto"/>
                <w:spacing w:val="0"/>
                <w:sz w:val="21"/>
                <w:szCs w:val="21"/>
                <w:highlight w:val="none"/>
                <w:lang w:val="en-US" w:eastAsia="zh-CN"/>
              </w:rPr>
              <w:t>本</w:t>
            </w:r>
            <w:r>
              <w:rPr>
                <w:rFonts w:hint="eastAsia" w:hAnsi="Times New Roman" w:cs="Times New Roman"/>
                <w:color w:val="auto"/>
                <w:spacing w:val="0"/>
                <w:sz w:val="21"/>
                <w:szCs w:val="21"/>
                <w:highlight w:val="none"/>
                <w:lang w:eastAsia="zh-CN"/>
              </w:rPr>
              <w:t>项目</w:t>
            </w:r>
            <w:r>
              <w:rPr>
                <w:rFonts w:hint="default" w:ascii="Times New Roman" w:hAnsi="Times New Roman" w:cs="Times New Roman"/>
                <w:color w:val="auto"/>
                <w:spacing w:val="0"/>
                <w:sz w:val="21"/>
                <w:szCs w:val="21"/>
                <w:highlight w:val="none"/>
              </w:rPr>
              <w:t>生产系统危险性识别主要为危废间。</w:t>
            </w:r>
          </w:p>
          <w:p w14:paraId="76EC58F3">
            <w:pPr>
              <w:keepNext w:val="0"/>
              <w:keepLines w:val="0"/>
              <w:pageBreakBefore w:val="0"/>
              <w:widowControl w:val="0"/>
              <w:kinsoku/>
              <w:wordWrap/>
              <w:overflowPunct/>
              <w:topLinePunct w:val="0"/>
              <w:autoSpaceDE w:val="0"/>
              <w:autoSpaceDN w:val="0"/>
              <w:bidi w:val="0"/>
              <w:adjustRightInd w:val="0"/>
              <w:snapToGrid w:val="0"/>
              <w:spacing w:line="360" w:lineRule="auto"/>
              <w:ind w:firstLine="482"/>
              <w:jc w:val="left"/>
              <w:textAlignment w:val="auto"/>
              <w:rPr>
                <w:rFonts w:hint="default" w:ascii="Times New Roman" w:hAnsi="Times New Roman" w:cs="Times New Roman"/>
                <w:b/>
                <w:bCs/>
                <w:color w:val="auto"/>
                <w:spacing w:val="0"/>
                <w:kern w:val="0"/>
                <w:sz w:val="21"/>
                <w:szCs w:val="21"/>
                <w:highlight w:val="none"/>
              </w:rPr>
            </w:pPr>
            <w:r>
              <w:rPr>
                <w:rFonts w:hint="default" w:ascii="Times New Roman" w:hAnsi="Times New Roman" w:cs="Times New Roman"/>
                <w:b/>
                <w:bCs/>
                <w:color w:val="auto"/>
                <w:spacing w:val="0"/>
                <w:kern w:val="0"/>
                <w:sz w:val="21"/>
                <w:szCs w:val="21"/>
                <w:highlight w:val="none"/>
              </w:rPr>
              <w:t>（3）危险物质向环境转移的途径识别</w:t>
            </w:r>
          </w:p>
          <w:p w14:paraId="364DF6F4">
            <w:pPr>
              <w:keepNext w:val="0"/>
              <w:keepLines w:val="0"/>
              <w:pageBreakBefore w:val="0"/>
              <w:widowControl w:val="0"/>
              <w:kinsoku/>
              <w:wordWrap/>
              <w:overflowPunct/>
              <w:topLinePunct w:val="0"/>
              <w:autoSpaceDE w:val="0"/>
              <w:autoSpaceDN w:val="0"/>
              <w:bidi w:val="0"/>
              <w:adjustRightInd w:val="0"/>
              <w:spacing w:line="360" w:lineRule="auto"/>
              <w:ind w:firstLine="420" w:firstLineChars="200"/>
              <w:textAlignment w:val="auto"/>
              <w:rPr>
                <w:rFonts w:hint="eastAsia" w:ascii="Times New Roman" w:hAnsi="Times New Roman" w:cs="Times New Roman"/>
                <w:color w:val="auto"/>
                <w:spacing w:val="0"/>
                <w:sz w:val="21"/>
                <w:szCs w:val="21"/>
                <w:highlight w:val="none"/>
                <w:lang w:eastAsia="zh-CN"/>
              </w:rPr>
            </w:pPr>
            <w:r>
              <w:rPr>
                <w:rFonts w:hint="eastAsia" w:ascii="Times New Roman" w:hAnsi="Times New Roman" w:cs="Times New Roman"/>
                <w:color w:val="auto"/>
                <w:spacing w:val="0"/>
                <w:sz w:val="21"/>
                <w:szCs w:val="21"/>
                <w:highlight w:val="none"/>
                <w:lang w:eastAsia="zh-CN"/>
              </w:rPr>
              <w:t>扩建项目</w:t>
            </w:r>
            <w:r>
              <w:rPr>
                <w:rFonts w:hint="eastAsia" w:ascii="Times New Roman" w:hAnsi="Times New Roman" w:cs="Times New Roman"/>
                <w:b w:val="0"/>
                <w:bCs/>
                <w:color w:val="auto"/>
                <w:spacing w:val="0"/>
                <w:sz w:val="21"/>
                <w:szCs w:val="21"/>
                <w:highlight w:val="none"/>
                <w:lang w:val="en-US" w:eastAsia="zh-CN"/>
              </w:rPr>
              <w:t>废活性炭</w:t>
            </w:r>
            <w:r>
              <w:rPr>
                <w:rFonts w:hint="default" w:ascii="Times New Roman" w:hAnsi="Times New Roman" w:cs="Times New Roman"/>
                <w:color w:val="auto"/>
                <w:spacing w:val="0"/>
                <w:sz w:val="21"/>
                <w:szCs w:val="21"/>
                <w:highlight w:val="none"/>
              </w:rPr>
              <w:t>扩散途径主要为火灾产生的次生污染物向大气扩散</w:t>
            </w:r>
            <w:r>
              <w:rPr>
                <w:rFonts w:hint="default" w:ascii="Times New Roman" w:hAnsi="Times New Roman" w:cs="Times New Roman"/>
                <w:color w:val="auto"/>
                <w:spacing w:val="0"/>
                <w:kern w:val="0"/>
                <w:sz w:val="21"/>
                <w:szCs w:val="21"/>
                <w:highlight w:val="none"/>
              </w:rPr>
              <w:t>。</w:t>
            </w:r>
            <w:r>
              <w:rPr>
                <w:rFonts w:hint="default" w:ascii="Times New Roman" w:hAnsi="Times New Roman" w:cs="Times New Roman"/>
                <w:color w:val="auto"/>
                <w:spacing w:val="0"/>
                <w:sz w:val="21"/>
                <w:szCs w:val="21"/>
                <w:highlight w:val="none"/>
              </w:rPr>
              <w:t>废活性炭</w:t>
            </w:r>
            <w:r>
              <w:rPr>
                <w:rFonts w:hint="eastAsia" w:ascii="Times New Roman" w:hAnsi="Times New Roman" w:cs="Times New Roman"/>
                <w:color w:val="auto"/>
                <w:spacing w:val="0"/>
                <w:sz w:val="21"/>
                <w:szCs w:val="21"/>
                <w:highlight w:val="none"/>
                <w:lang w:eastAsia="zh-CN"/>
              </w:rPr>
              <w:t>、</w:t>
            </w:r>
            <w:r>
              <w:rPr>
                <w:rFonts w:hint="eastAsia" w:ascii="Times New Roman" w:hAnsi="Times New Roman" w:cs="Times New Roman"/>
                <w:color w:val="auto"/>
                <w:spacing w:val="0"/>
                <w:sz w:val="21"/>
                <w:szCs w:val="21"/>
                <w:highlight w:val="none"/>
                <w:lang w:val="en-US" w:eastAsia="zh-CN"/>
              </w:rPr>
              <w:t>废油桶、废润滑油、废液压油等</w:t>
            </w:r>
            <w:r>
              <w:rPr>
                <w:rFonts w:hint="eastAsia" w:ascii="Times New Roman" w:hAnsi="Times New Roman" w:cs="Times New Roman"/>
                <w:color w:val="auto"/>
                <w:spacing w:val="0"/>
                <w:sz w:val="21"/>
                <w:szCs w:val="21"/>
                <w:highlight w:val="none"/>
                <w:lang w:eastAsia="zh-CN"/>
              </w:rPr>
              <w:t>密封桶破损等引起物料漏洒进而引发土壤、大气、水体污染等环境事故。</w:t>
            </w:r>
          </w:p>
          <w:p w14:paraId="48083CA0">
            <w:pPr>
              <w:keepNext w:val="0"/>
              <w:keepLines w:val="0"/>
              <w:pageBreakBefore w:val="0"/>
              <w:widowControl w:val="0"/>
              <w:kinsoku/>
              <w:wordWrap/>
              <w:overflowPunct/>
              <w:topLinePunct w:val="0"/>
              <w:autoSpaceDE w:val="0"/>
              <w:autoSpaceDN w:val="0"/>
              <w:bidi w:val="0"/>
              <w:adjustRightInd w:val="0"/>
              <w:snapToGrid w:val="0"/>
              <w:spacing w:line="360" w:lineRule="auto"/>
              <w:ind w:firstLine="482"/>
              <w:jc w:val="left"/>
              <w:textAlignment w:val="auto"/>
              <w:rPr>
                <w:rFonts w:hint="default" w:ascii="Times New Roman" w:hAnsi="Times New Roman" w:cs="Times New Roman"/>
                <w:b/>
                <w:bCs/>
                <w:color w:val="auto"/>
                <w:spacing w:val="0"/>
                <w:kern w:val="0"/>
                <w:sz w:val="21"/>
                <w:szCs w:val="21"/>
                <w:highlight w:val="none"/>
              </w:rPr>
            </w:pPr>
            <w:r>
              <w:rPr>
                <w:rFonts w:hint="default" w:ascii="Times New Roman" w:hAnsi="Times New Roman" w:cs="Times New Roman"/>
                <w:b/>
                <w:bCs/>
                <w:color w:val="auto"/>
                <w:spacing w:val="0"/>
                <w:kern w:val="0"/>
                <w:sz w:val="21"/>
                <w:szCs w:val="21"/>
                <w:highlight w:val="none"/>
              </w:rPr>
              <w:t>（4）环境风险防范措施：</w:t>
            </w:r>
          </w:p>
          <w:p w14:paraId="2D626B3E">
            <w:pPr>
              <w:keepNext w:val="0"/>
              <w:keepLines w:val="0"/>
              <w:pageBreakBefore w:val="0"/>
              <w:widowControl w:val="0"/>
              <w:kinsoku/>
              <w:wordWrap/>
              <w:overflowPunct/>
              <w:topLinePunct w:val="0"/>
              <w:autoSpaceDE w:val="0"/>
              <w:autoSpaceDN w:val="0"/>
              <w:bidi w:val="0"/>
              <w:adjustRightInd w:val="0"/>
              <w:snapToGrid w:val="0"/>
              <w:spacing w:line="360" w:lineRule="auto"/>
              <w:ind w:firstLine="482"/>
              <w:jc w:val="left"/>
              <w:textAlignment w:val="auto"/>
              <w:rPr>
                <w:rFonts w:hint="default" w:ascii="Times New Roman" w:hAnsi="Times New Roman" w:cs="Times New Roman"/>
                <w:color w:val="auto"/>
                <w:spacing w:val="0"/>
                <w:sz w:val="21"/>
                <w:szCs w:val="21"/>
                <w:highlight w:val="none"/>
              </w:rPr>
            </w:pPr>
            <w:r>
              <w:rPr>
                <w:rFonts w:hint="eastAsia" w:ascii="Times New Roman" w:hAnsi="Times New Roman" w:cs="Times New Roman"/>
                <w:color w:val="auto"/>
                <w:spacing w:val="0"/>
                <w:sz w:val="21"/>
                <w:szCs w:val="21"/>
                <w:highlight w:val="none"/>
                <w:lang w:val="en-US" w:eastAsia="zh-CN"/>
              </w:rPr>
              <w:t>本</w:t>
            </w:r>
            <w:r>
              <w:rPr>
                <w:rFonts w:hint="eastAsia" w:ascii="Times New Roman" w:hAnsi="Times New Roman" w:cs="Times New Roman"/>
                <w:color w:val="auto"/>
                <w:spacing w:val="0"/>
                <w:sz w:val="21"/>
                <w:szCs w:val="21"/>
                <w:highlight w:val="none"/>
                <w:lang w:eastAsia="zh-CN"/>
              </w:rPr>
              <w:t>项目</w:t>
            </w:r>
            <w:r>
              <w:rPr>
                <w:rFonts w:hint="default" w:ascii="Times New Roman" w:hAnsi="Times New Roman" w:cs="Times New Roman"/>
                <w:color w:val="auto"/>
                <w:spacing w:val="0"/>
                <w:sz w:val="21"/>
                <w:szCs w:val="21"/>
                <w:highlight w:val="none"/>
              </w:rPr>
              <w:t>风险源为危存间，主要采取以下风险防范措施：</w:t>
            </w:r>
          </w:p>
          <w:p w14:paraId="410DD9C8">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Times New Roman" w:hAnsi="Times New Roman" w:eastAsia="宋体" w:cs="Times New Roman"/>
                <w:color w:val="auto"/>
                <w:spacing w:val="0"/>
                <w:sz w:val="21"/>
                <w:szCs w:val="21"/>
                <w:highlight w:val="none"/>
                <w:lang w:eastAsia="zh-CN"/>
              </w:rPr>
            </w:pPr>
            <w:r>
              <w:rPr>
                <w:rFonts w:hint="default" w:ascii="Times New Roman" w:hAnsi="Times New Roman" w:cs="Times New Roman"/>
                <w:color w:val="auto"/>
                <w:spacing w:val="0"/>
                <w:sz w:val="21"/>
                <w:szCs w:val="21"/>
                <w:highlight w:val="none"/>
              </w:rPr>
              <w:t>①项目产生的危险废物使用密闭桶盛装</w:t>
            </w:r>
            <w:r>
              <w:rPr>
                <w:rFonts w:hint="eastAsia" w:ascii="Times New Roman" w:hAnsi="Times New Roman" w:cs="Times New Roman"/>
                <w:color w:val="auto"/>
                <w:spacing w:val="0"/>
                <w:sz w:val="21"/>
                <w:szCs w:val="21"/>
                <w:highlight w:val="none"/>
                <w:lang w:eastAsia="zh-CN"/>
              </w:rPr>
              <w:t>、</w:t>
            </w:r>
            <w:r>
              <w:rPr>
                <w:rFonts w:hint="eastAsia" w:ascii="Times New Roman" w:hAnsi="Times New Roman" w:cs="Times New Roman"/>
                <w:color w:val="auto"/>
                <w:spacing w:val="0"/>
                <w:sz w:val="21"/>
                <w:szCs w:val="21"/>
                <w:highlight w:val="none"/>
                <w:lang w:val="en-US" w:eastAsia="zh-CN"/>
              </w:rPr>
              <w:t>薄膜包</w:t>
            </w:r>
            <w:r>
              <w:rPr>
                <w:rFonts w:hint="default" w:ascii="Times New Roman" w:hAnsi="Times New Roman" w:cs="Times New Roman"/>
                <w:color w:val="auto"/>
                <w:spacing w:val="0"/>
                <w:sz w:val="21"/>
                <w:szCs w:val="21"/>
                <w:highlight w:val="none"/>
              </w:rPr>
              <w:t>装</w:t>
            </w:r>
            <w:r>
              <w:rPr>
                <w:rFonts w:hint="eastAsia" w:ascii="Times New Roman" w:hAnsi="Times New Roman" w:cs="Times New Roman"/>
                <w:color w:val="auto"/>
                <w:spacing w:val="0"/>
                <w:sz w:val="21"/>
                <w:szCs w:val="21"/>
                <w:highlight w:val="none"/>
                <w:lang w:val="en-US" w:eastAsia="zh-CN"/>
              </w:rPr>
              <w:t>或覆膜袋装</w:t>
            </w:r>
            <w:r>
              <w:rPr>
                <w:rFonts w:hint="default" w:ascii="Times New Roman" w:hAnsi="Times New Roman" w:cs="Times New Roman"/>
                <w:color w:val="auto"/>
                <w:spacing w:val="0"/>
                <w:sz w:val="21"/>
                <w:szCs w:val="21"/>
                <w:highlight w:val="none"/>
              </w:rPr>
              <w:t>，暂存于危废暂存间指定区域内，周围做围堰，防止</w:t>
            </w:r>
            <w:r>
              <w:rPr>
                <w:rFonts w:hint="eastAsia" w:ascii="Times New Roman" w:hAnsi="Times New Roman" w:cs="Times New Roman"/>
                <w:b w:val="0"/>
                <w:bCs/>
                <w:color w:val="auto"/>
                <w:spacing w:val="0"/>
                <w:sz w:val="21"/>
                <w:szCs w:val="21"/>
                <w:highlight w:val="none"/>
                <w:lang w:val="en-US" w:eastAsia="zh-CN"/>
              </w:rPr>
              <w:t>油</w:t>
            </w:r>
            <w:r>
              <w:rPr>
                <w:rFonts w:hint="default" w:ascii="Times New Roman" w:hAnsi="Times New Roman" w:cs="Times New Roman"/>
                <w:color w:val="auto"/>
                <w:spacing w:val="0"/>
                <w:sz w:val="21"/>
                <w:szCs w:val="21"/>
                <w:highlight w:val="none"/>
              </w:rPr>
              <w:t>泄漏后漫流，危废暂存间四周设围堰并做到防风、防雨、防晒；贮存设施地面与裙脚应采取表面防渗措施；表面防渗材料应与所接触的物料或污染物相容，可采用抗渗混凝土、高密度聚乙烯膜、钠基膨润土防水毯或其他防渗性能等效的材料。贮存的危险废物直接接触地面的，还应进行基础防渗，渗透系数不大于10</w:t>
            </w:r>
            <w:r>
              <w:rPr>
                <w:rFonts w:hint="default" w:ascii="Times New Roman" w:hAnsi="Times New Roman" w:cs="Times New Roman"/>
                <w:color w:val="auto"/>
                <w:spacing w:val="0"/>
                <w:sz w:val="21"/>
                <w:szCs w:val="21"/>
                <w:highlight w:val="none"/>
                <w:vertAlign w:val="superscript"/>
              </w:rPr>
              <w:t>-10</w:t>
            </w:r>
            <w:r>
              <w:rPr>
                <w:rFonts w:hint="default" w:ascii="Times New Roman" w:hAnsi="Times New Roman" w:cs="Times New Roman"/>
                <w:color w:val="auto"/>
                <w:spacing w:val="0"/>
                <w:sz w:val="21"/>
                <w:szCs w:val="21"/>
                <w:highlight w:val="none"/>
              </w:rPr>
              <w:t>cm/s</w:t>
            </w:r>
            <w:r>
              <w:rPr>
                <w:rFonts w:hint="eastAsia" w:cs="Times New Roman"/>
                <w:color w:val="auto"/>
                <w:spacing w:val="0"/>
                <w:sz w:val="21"/>
                <w:szCs w:val="21"/>
                <w:highlight w:val="none"/>
                <w:lang w:eastAsia="zh-CN"/>
              </w:rPr>
              <w:t>。</w:t>
            </w:r>
          </w:p>
          <w:p w14:paraId="751D12B4">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②</w:t>
            </w:r>
            <w:r>
              <w:rPr>
                <w:rFonts w:hint="eastAsia" w:ascii="Times New Roman" w:hAnsi="Times New Roman" w:cs="Times New Roman"/>
                <w:color w:val="auto"/>
                <w:spacing w:val="0"/>
                <w:sz w:val="21"/>
                <w:szCs w:val="21"/>
                <w:highlight w:val="none"/>
                <w:lang w:val="en-US" w:eastAsia="zh-CN"/>
              </w:rPr>
              <w:t>定</w:t>
            </w:r>
            <w:r>
              <w:rPr>
                <w:rFonts w:hint="default" w:ascii="Times New Roman" w:hAnsi="Times New Roman" w:cs="Times New Roman"/>
                <w:color w:val="auto"/>
                <w:spacing w:val="0"/>
                <w:sz w:val="21"/>
                <w:szCs w:val="21"/>
                <w:highlight w:val="none"/>
              </w:rPr>
              <w:t>期检查危废暂存间内暂存的</w:t>
            </w:r>
            <w:r>
              <w:rPr>
                <w:rFonts w:hint="eastAsia" w:ascii="Times New Roman" w:hAnsi="Times New Roman" w:cs="Times New Roman"/>
                <w:color w:val="auto"/>
                <w:spacing w:val="0"/>
                <w:sz w:val="21"/>
                <w:szCs w:val="21"/>
                <w:highlight w:val="none"/>
                <w:lang w:val="en-US" w:eastAsia="zh-CN"/>
              </w:rPr>
              <w:t>废活性炭</w:t>
            </w:r>
            <w:r>
              <w:rPr>
                <w:rFonts w:hint="default" w:ascii="Times New Roman" w:hAnsi="Times New Roman" w:cs="Times New Roman"/>
                <w:color w:val="auto"/>
                <w:spacing w:val="0"/>
                <w:sz w:val="21"/>
                <w:szCs w:val="21"/>
                <w:highlight w:val="none"/>
              </w:rPr>
              <w:t>包装桶或袋是否完好无损</w:t>
            </w:r>
            <w:r>
              <w:rPr>
                <w:rFonts w:hint="eastAsia" w:ascii="Times New Roman" w:hAnsi="Times New Roman" w:cs="Times New Roman"/>
                <w:color w:val="auto"/>
                <w:spacing w:val="0"/>
                <w:sz w:val="21"/>
                <w:szCs w:val="21"/>
                <w:highlight w:val="none"/>
                <w:lang w:eastAsia="zh-CN"/>
              </w:rPr>
              <w:t>，</w:t>
            </w:r>
            <w:r>
              <w:rPr>
                <w:rFonts w:hint="eastAsia" w:ascii="Times New Roman" w:hAnsi="Times New Roman" w:cs="Times New Roman"/>
                <w:color w:val="auto"/>
                <w:spacing w:val="0"/>
                <w:sz w:val="21"/>
                <w:szCs w:val="21"/>
                <w:highlight w:val="none"/>
                <w:lang w:val="en-US" w:eastAsia="zh-CN"/>
              </w:rPr>
              <w:t>不同形态危险废物</w:t>
            </w:r>
            <w:r>
              <w:rPr>
                <w:rFonts w:hint="default" w:ascii="Times New Roman" w:hAnsi="Times New Roman" w:cs="Times New Roman"/>
                <w:color w:val="auto"/>
                <w:spacing w:val="0"/>
                <w:sz w:val="21"/>
                <w:szCs w:val="21"/>
                <w:highlight w:val="none"/>
              </w:rPr>
              <w:t>的贮存，应</w:t>
            </w:r>
            <w:r>
              <w:rPr>
                <w:rFonts w:hint="eastAsia" w:ascii="Times New Roman" w:hAnsi="Times New Roman" w:cs="Times New Roman"/>
                <w:color w:val="auto"/>
                <w:spacing w:val="0"/>
                <w:sz w:val="21"/>
                <w:szCs w:val="21"/>
                <w:highlight w:val="none"/>
                <w:lang w:val="en-US" w:eastAsia="zh-CN"/>
              </w:rPr>
              <w:t>进行分区贮存</w:t>
            </w:r>
            <w:r>
              <w:rPr>
                <w:rFonts w:hint="default" w:ascii="Times New Roman" w:hAnsi="Times New Roman" w:cs="Times New Roman"/>
                <w:color w:val="auto"/>
                <w:spacing w:val="0"/>
                <w:sz w:val="21"/>
                <w:szCs w:val="21"/>
                <w:highlight w:val="none"/>
              </w:rPr>
              <w:t>。</w:t>
            </w:r>
          </w:p>
          <w:p w14:paraId="13C12299">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③</w:t>
            </w:r>
            <w:r>
              <w:rPr>
                <w:rFonts w:hint="eastAsia" w:ascii="Times New Roman" w:hAnsi="Times New Roman" w:cs="Times New Roman"/>
                <w:color w:val="auto"/>
                <w:spacing w:val="0"/>
                <w:sz w:val="21"/>
                <w:szCs w:val="21"/>
                <w:highlight w:val="none"/>
                <w:lang w:val="en-US" w:eastAsia="zh-CN"/>
              </w:rPr>
              <w:t>废活性炭</w:t>
            </w:r>
            <w:r>
              <w:rPr>
                <w:rFonts w:hint="default" w:ascii="Times New Roman" w:hAnsi="Times New Roman" w:cs="Times New Roman"/>
                <w:color w:val="auto"/>
                <w:spacing w:val="0"/>
                <w:sz w:val="21"/>
                <w:szCs w:val="21"/>
                <w:highlight w:val="none"/>
              </w:rPr>
              <w:t>贮存方式要符合国家对安全、消防的标准要求，设置明显的安全警示标志。</w:t>
            </w:r>
          </w:p>
          <w:p w14:paraId="2A639C34">
            <w:pPr>
              <w:keepNext w:val="0"/>
              <w:keepLines w:val="0"/>
              <w:pageBreakBefore w:val="0"/>
              <w:widowControl w:val="0"/>
              <w:kinsoku/>
              <w:wordWrap/>
              <w:overflowPunct/>
              <w:topLinePunct w:val="0"/>
              <w:bidi w:val="0"/>
              <w:spacing w:line="360" w:lineRule="auto"/>
              <w:ind w:firstLine="420" w:firstLineChars="200"/>
              <w:textAlignment w:val="auto"/>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④严禁吸烟，消除和控制明火源；定期对液体原料、生产设备、危废暂存间等区域进行</w:t>
            </w:r>
            <w:bookmarkStart w:id="8" w:name="_GoBack"/>
            <w:bookmarkEnd w:id="8"/>
            <w:r>
              <w:rPr>
                <w:rFonts w:hint="eastAsia" w:cs="Times New Roman"/>
                <w:color w:val="auto"/>
                <w:spacing w:val="0"/>
                <w:sz w:val="21"/>
                <w:szCs w:val="21"/>
                <w:highlight w:val="none"/>
                <w:lang w:eastAsia="zh-CN"/>
              </w:rPr>
              <w:t>检查</w:t>
            </w:r>
            <w:r>
              <w:rPr>
                <w:rFonts w:hint="default" w:ascii="Times New Roman" w:hAnsi="Times New Roman" w:cs="Times New Roman"/>
                <w:color w:val="auto"/>
                <w:spacing w:val="0"/>
                <w:sz w:val="21"/>
                <w:szCs w:val="21"/>
                <w:highlight w:val="none"/>
              </w:rPr>
              <w:t>维护，减少泄漏事故发生；</w:t>
            </w:r>
          </w:p>
          <w:p w14:paraId="5ED7FF9C">
            <w:pPr>
              <w:pStyle w:val="84"/>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color w:val="auto"/>
                <w:sz w:val="21"/>
                <w:szCs w:val="21"/>
                <w:highlight w:val="none"/>
              </w:rPr>
              <w:t>针对本项目的特点，为防止风险物质泄露等事故的发生，本评价建议采取以下环境风险防范措施，减少或避免事故的发生。措施内容具体如下：</w:t>
            </w:r>
          </w:p>
          <w:p w14:paraId="028977EF">
            <w:pPr>
              <w:pStyle w:val="84"/>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color w:val="auto"/>
                <w:sz w:val="21"/>
                <w:szCs w:val="21"/>
                <w:highlight w:val="none"/>
              </w:rPr>
              <w:t>①</w:t>
            </w:r>
            <w:r>
              <w:rPr>
                <w:color w:val="auto"/>
                <w:sz w:val="21"/>
                <w:szCs w:val="21"/>
                <w:highlight w:val="none"/>
              </w:rPr>
              <w:t>危废间配备专业技术人员负责管理，并设置醒目的安全标志。</w:t>
            </w:r>
          </w:p>
          <w:p w14:paraId="33F31F2C">
            <w:pPr>
              <w:pStyle w:val="84"/>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color w:val="auto"/>
                <w:sz w:val="21"/>
                <w:szCs w:val="21"/>
                <w:highlight w:val="none"/>
              </w:rPr>
              <w:t>②</w:t>
            </w:r>
            <w:r>
              <w:rPr>
                <w:color w:val="auto"/>
                <w:sz w:val="21"/>
                <w:szCs w:val="21"/>
                <w:highlight w:val="none"/>
              </w:rPr>
              <w:t>制定严格的风险防范制度，发生一切安全事故时能做到及时、有效的处理，能保证风险事故的损失可以降低至最低。</w:t>
            </w:r>
          </w:p>
          <w:p w14:paraId="66B7EE5F">
            <w:pPr>
              <w:pStyle w:val="84"/>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color w:val="auto"/>
                <w:sz w:val="21"/>
                <w:szCs w:val="21"/>
                <w:highlight w:val="none"/>
              </w:rPr>
              <w:t>③</w:t>
            </w:r>
            <w:r>
              <w:rPr>
                <w:color w:val="auto"/>
                <w:sz w:val="21"/>
                <w:szCs w:val="21"/>
                <w:highlight w:val="none"/>
              </w:rPr>
              <w:t>危废间地面做好防渗措施，需满足《环境影响评价技术导则 地下水环境》（HJ610-2016）中相关要求。</w:t>
            </w:r>
          </w:p>
          <w:p w14:paraId="79A5BF77">
            <w:pPr>
              <w:pStyle w:val="59"/>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color w:val="auto"/>
                <w:sz w:val="21"/>
                <w:szCs w:val="21"/>
                <w:highlight w:val="none"/>
              </w:rPr>
              <w:t>④</w:t>
            </w:r>
            <w:r>
              <w:rPr>
                <w:bCs/>
                <w:color w:val="auto"/>
                <w:sz w:val="21"/>
                <w:szCs w:val="21"/>
                <w:highlight w:val="none"/>
              </w:rPr>
              <w:t>危险废物装卸作业必须严格遵守操作规程，轻装、轻卸，严禁摔碰、撞击、重压、倒置。</w:t>
            </w:r>
          </w:p>
          <w:p w14:paraId="44DE66B8">
            <w:pPr>
              <w:pStyle w:val="59"/>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color w:val="auto"/>
                <w:sz w:val="21"/>
                <w:szCs w:val="21"/>
                <w:highlight w:val="none"/>
              </w:rPr>
              <w:t>⑤</w:t>
            </w:r>
            <w:r>
              <w:rPr>
                <w:color w:val="auto"/>
                <w:sz w:val="21"/>
                <w:szCs w:val="21"/>
                <w:highlight w:val="none"/>
              </w:rPr>
              <w:t>安排专人进行管理，定期巡视，将风险降到最低。</w:t>
            </w:r>
          </w:p>
          <w:p w14:paraId="0D63DC49">
            <w:pPr>
              <w:pStyle w:val="59"/>
              <w:keepNext w:val="0"/>
              <w:keepLines w:val="0"/>
              <w:pageBreakBefore w:val="0"/>
              <w:kinsoku/>
              <w:wordWrap/>
              <w:overflowPunct/>
              <w:topLinePunct w:val="0"/>
              <w:autoSpaceDE/>
              <w:autoSpaceDN/>
              <w:bidi w:val="0"/>
              <w:snapToGrid w:val="0"/>
              <w:spacing w:line="360" w:lineRule="auto"/>
              <w:ind w:firstLine="480"/>
              <w:textAlignment w:val="auto"/>
              <w:rPr>
                <w:color w:val="auto"/>
                <w:sz w:val="21"/>
                <w:szCs w:val="21"/>
                <w:highlight w:val="none"/>
              </w:rPr>
            </w:pPr>
            <w:r>
              <w:rPr>
                <w:rFonts w:hint="eastAsia" w:ascii="宋体" w:hAnsi="宋体" w:cs="宋体"/>
                <w:bCs/>
                <w:color w:val="auto"/>
                <w:sz w:val="21"/>
                <w:szCs w:val="21"/>
                <w:highlight w:val="none"/>
              </w:rPr>
              <w:t>⑥</w:t>
            </w:r>
            <w:r>
              <w:rPr>
                <w:color w:val="auto"/>
                <w:sz w:val="21"/>
                <w:szCs w:val="21"/>
                <w:highlight w:val="none"/>
              </w:rPr>
              <w:t>一旦出现事故，立即停产，降低环境污染。</w:t>
            </w:r>
          </w:p>
          <w:p w14:paraId="0553F173">
            <w:pPr>
              <w:pStyle w:val="59"/>
              <w:keepNext w:val="0"/>
              <w:keepLines w:val="0"/>
              <w:pageBreakBefore w:val="0"/>
              <w:kinsoku/>
              <w:wordWrap/>
              <w:overflowPunct/>
              <w:topLinePunct w:val="0"/>
              <w:autoSpaceDE/>
              <w:autoSpaceDN/>
              <w:bidi w:val="0"/>
              <w:snapToGrid w:val="0"/>
              <w:spacing w:line="360" w:lineRule="auto"/>
              <w:ind w:firstLine="480"/>
              <w:textAlignment w:val="auto"/>
              <w:rPr>
                <w:bCs/>
                <w:color w:val="auto"/>
                <w:sz w:val="21"/>
                <w:szCs w:val="21"/>
                <w:highlight w:val="none"/>
              </w:rPr>
            </w:pPr>
            <w:r>
              <w:rPr>
                <w:rFonts w:hint="eastAsia" w:ascii="宋体" w:hAnsi="宋体" w:cs="宋体"/>
                <w:color w:val="auto"/>
                <w:sz w:val="21"/>
                <w:szCs w:val="21"/>
                <w:highlight w:val="none"/>
              </w:rPr>
              <w:t>⑦</w:t>
            </w:r>
            <w:r>
              <w:rPr>
                <w:bCs/>
                <w:color w:val="auto"/>
                <w:sz w:val="21"/>
                <w:szCs w:val="21"/>
                <w:highlight w:val="none"/>
              </w:rPr>
              <w:t>项目厂区需制定突发环境事件应急预案，并加强演练。</w:t>
            </w:r>
          </w:p>
          <w:p w14:paraId="2F60093C">
            <w:pPr>
              <w:pStyle w:val="59"/>
              <w:keepNext w:val="0"/>
              <w:keepLines w:val="0"/>
              <w:pageBreakBefore w:val="0"/>
              <w:kinsoku/>
              <w:wordWrap/>
              <w:overflowPunct/>
              <w:topLinePunct w:val="0"/>
              <w:autoSpaceDE/>
              <w:autoSpaceDN/>
              <w:bidi w:val="0"/>
              <w:adjustRightInd/>
              <w:snapToGrid w:val="0"/>
              <w:spacing w:line="360" w:lineRule="auto"/>
              <w:ind w:firstLine="480"/>
              <w:textAlignment w:val="auto"/>
              <w:rPr>
                <w:color w:val="auto"/>
                <w:sz w:val="21"/>
                <w:szCs w:val="21"/>
                <w:highlight w:val="none"/>
              </w:rPr>
            </w:pPr>
            <w:r>
              <w:rPr>
                <w:bCs/>
                <w:color w:val="auto"/>
                <w:sz w:val="21"/>
                <w:szCs w:val="21"/>
                <w:highlight w:val="none"/>
              </w:rPr>
              <w:t>综上，项目在建设单位严格落实各项风险防范措施和应急预案的前提下，工程环境风险可防可控，项目建设是可行的。</w:t>
            </w:r>
          </w:p>
          <w:p w14:paraId="38C4C54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b/>
                <w:bCs/>
                <w:color w:val="auto"/>
                <w:spacing w:val="0"/>
                <w:highlight w:val="none"/>
              </w:rPr>
            </w:pPr>
            <w:r>
              <w:rPr>
                <w:rFonts w:hint="eastAsia"/>
                <w:b/>
                <w:bCs/>
                <w:color w:val="auto"/>
                <w:spacing w:val="0"/>
                <w:highlight w:val="none"/>
              </w:rPr>
              <w:t>七</w:t>
            </w:r>
            <w:r>
              <w:rPr>
                <w:b/>
                <w:bCs/>
                <w:color w:val="auto"/>
                <w:spacing w:val="0"/>
                <w:highlight w:val="none"/>
              </w:rPr>
              <w:t>、生态</w:t>
            </w:r>
          </w:p>
          <w:p w14:paraId="2E4FAB9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color w:val="auto"/>
                <w:spacing w:val="0"/>
                <w:highlight w:val="none"/>
                <w:lang w:val="en-US" w:eastAsia="zh-CN"/>
              </w:rPr>
            </w:pPr>
            <w:r>
              <w:rPr>
                <w:color w:val="auto"/>
                <w:spacing w:val="0"/>
                <w:highlight w:val="none"/>
              </w:rPr>
              <w:t>本项目</w:t>
            </w:r>
            <w:r>
              <w:rPr>
                <w:rFonts w:hint="eastAsia"/>
                <w:color w:val="auto"/>
                <w:spacing w:val="0"/>
                <w:highlight w:val="none"/>
              </w:rPr>
              <w:t>周边</w:t>
            </w:r>
            <w:r>
              <w:rPr>
                <w:color w:val="auto"/>
                <w:spacing w:val="0"/>
                <w:highlight w:val="none"/>
              </w:rPr>
              <w:t>无生态敏感保护目标，无需设置生态保护措施。</w:t>
            </w:r>
            <w:r>
              <w:rPr>
                <w:rFonts w:hint="eastAsia"/>
                <w:color w:val="auto"/>
                <w:spacing w:val="0"/>
                <w:highlight w:val="none"/>
                <w:lang w:val="en-US" w:eastAsia="zh-CN"/>
              </w:rPr>
              <w:t>根据河北省生态环境办公室《关于进一步做好沙区建设项目环境影响评价工作的通知》（冀环办字函〔2023〕326号），晋州市属于沙区范围主要涉及的地域。经对照晋州市沙化土地范围，本项目不在沙化土地范围内（见附图9）。本项目的建设对区域防沙治沙生态保护工作基本无影响。</w:t>
            </w:r>
          </w:p>
          <w:p w14:paraId="2B46B0B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9"/>
              <w:rPr>
                <w:b/>
                <w:bCs/>
                <w:color w:val="auto"/>
                <w:spacing w:val="0"/>
                <w:highlight w:val="none"/>
              </w:rPr>
            </w:pPr>
            <w:r>
              <w:rPr>
                <w:rFonts w:hint="eastAsia"/>
                <w:b/>
                <w:bCs/>
                <w:color w:val="auto"/>
                <w:spacing w:val="0"/>
                <w:highlight w:val="none"/>
              </w:rPr>
              <w:t>八</w:t>
            </w:r>
            <w:r>
              <w:rPr>
                <w:b/>
                <w:bCs/>
                <w:color w:val="auto"/>
                <w:spacing w:val="0"/>
                <w:highlight w:val="none"/>
              </w:rPr>
              <w:t>、</w:t>
            </w:r>
            <w:r>
              <w:rPr>
                <w:rFonts w:hint="eastAsia"/>
                <w:b/>
                <w:bCs/>
                <w:color w:val="auto"/>
                <w:spacing w:val="0"/>
                <w:highlight w:val="none"/>
              </w:rPr>
              <w:t>电磁辐射</w:t>
            </w:r>
          </w:p>
          <w:p w14:paraId="7C5AC82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color w:val="auto"/>
                <w:spacing w:val="0"/>
                <w:highlight w:val="none"/>
              </w:rPr>
            </w:pPr>
            <w:r>
              <w:rPr>
                <w:rFonts w:hint="eastAsia"/>
                <w:color w:val="auto"/>
                <w:spacing w:val="0"/>
                <w:highlight w:val="none"/>
              </w:rPr>
              <w:t>本项目不属于电磁辐射项目，无需开展辐射现状监测与评价</w:t>
            </w:r>
            <w:r>
              <w:rPr>
                <w:color w:val="auto"/>
                <w:spacing w:val="0"/>
                <w:highlight w:val="none"/>
              </w:rPr>
              <w:t>。</w:t>
            </w:r>
          </w:p>
          <w:p w14:paraId="06739A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right="0" w:rightChars="0" w:firstLine="422" w:firstLineChars="200"/>
              <w:jc w:val="both"/>
              <w:textAlignment w:val="auto"/>
              <w:outlineLvl w:val="9"/>
              <w:rPr>
                <w:rFonts w:hint="default" w:ascii="Times New Roman" w:hAnsi="Times New Roman" w:cs="Times New Roman"/>
                <w:b/>
                <w:color w:val="auto"/>
                <w:spacing w:val="0"/>
                <w:sz w:val="21"/>
                <w:szCs w:val="21"/>
                <w:highlight w:val="none"/>
                <w:lang w:val="en-US" w:eastAsia="zh-CN"/>
              </w:rPr>
            </w:pPr>
            <w:r>
              <w:rPr>
                <w:rFonts w:hint="eastAsia" w:ascii="Times New Roman" w:hAnsi="Times New Roman" w:cs="Times New Roman"/>
                <w:b/>
                <w:color w:val="auto"/>
                <w:spacing w:val="0"/>
                <w:sz w:val="21"/>
                <w:szCs w:val="21"/>
                <w:highlight w:val="none"/>
                <w:lang w:val="en-US" w:eastAsia="zh-CN"/>
              </w:rPr>
              <w:t>九、</w:t>
            </w:r>
            <w:r>
              <w:rPr>
                <w:rFonts w:hint="default" w:ascii="Times New Roman" w:hAnsi="Times New Roman" w:cs="Times New Roman"/>
                <w:b/>
                <w:color w:val="auto"/>
                <w:spacing w:val="0"/>
                <w:sz w:val="21"/>
                <w:szCs w:val="21"/>
                <w:highlight w:val="none"/>
                <w:lang w:val="en-US" w:eastAsia="zh-CN"/>
              </w:rPr>
              <w:t>环保管理</w:t>
            </w:r>
          </w:p>
          <w:p w14:paraId="382B16C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为了贯彻执行有关环境保护法规，及时了解项目及其周围环境质量变化情况，掌握环境保护措施实施的效果，保证该区域良好的环境质量，建设单位进行相应的环境管理。</w:t>
            </w:r>
          </w:p>
          <w:p w14:paraId="2880FA5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（1）环境管理要求</w:t>
            </w:r>
          </w:p>
          <w:p w14:paraId="023EBCC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①贯彻落实国家相关法律法规及政策，以国家相关法律法规为依据，落实防治环境污染和生态破坏的措施以及环境保护设施投资概算，及时当地环境保护部门汇报各阶段的情况。</w:t>
            </w:r>
          </w:p>
          <w:p w14:paraId="1AE39A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②项目的建设遵循</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三同时</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制度，即项目环保措施与主体工程同时设计、同时施工、同时投产使用。</w:t>
            </w:r>
          </w:p>
          <w:p w14:paraId="04B4736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③排污许可制度衔接。根据《固定污染源排污许可分类管理名录》</w:t>
            </w:r>
            <w:r>
              <w:rPr>
                <w:rFonts w:hint="eastAsia" w:ascii="Times New Roman" w:hAnsi="Times New Roman"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《排污许可管理条例》等排污许可相关管理要求，在规定时限内</w:t>
            </w:r>
            <w:r>
              <w:rPr>
                <w:rFonts w:hint="eastAsia" w:ascii="Times New Roman" w:hAnsi="Times New Roman" w:cs="Times New Roman"/>
                <w:color w:val="auto"/>
                <w:spacing w:val="0"/>
                <w:sz w:val="21"/>
                <w:szCs w:val="21"/>
                <w:highlight w:val="none"/>
                <w:lang w:eastAsia="zh-CN"/>
              </w:rPr>
              <w:t>进行</w:t>
            </w:r>
            <w:r>
              <w:rPr>
                <w:rFonts w:hint="default" w:ascii="Times New Roman" w:hAnsi="Times New Roman" w:cs="Times New Roman"/>
                <w:color w:val="auto"/>
                <w:spacing w:val="0"/>
                <w:sz w:val="21"/>
                <w:szCs w:val="21"/>
                <w:highlight w:val="none"/>
              </w:rPr>
              <w:t>排污许可</w:t>
            </w:r>
            <w:r>
              <w:rPr>
                <w:rFonts w:hint="eastAsia" w:ascii="Times New Roman" w:hAnsi="Times New Roman" w:cs="Times New Roman"/>
                <w:color w:val="auto"/>
                <w:spacing w:val="0"/>
                <w:sz w:val="21"/>
                <w:szCs w:val="21"/>
                <w:highlight w:val="none"/>
                <w:lang w:eastAsia="zh-CN"/>
              </w:rPr>
              <w:t>相关工作</w:t>
            </w:r>
            <w:r>
              <w:rPr>
                <w:rFonts w:hint="default" w:ascii="Times New Roman" w:hAnsi="Times New Roman" w:cs="Times New Roman"/>
                <w:color w:val="auto"/>
                <w:spacing w:val="0"/>
                <w:sz w:val="21"/>
                <w:szCs w:val="21"/>
                <w:highlight w:val="none"/>
              </w:rPr>
              <w:t>。</w:t>
            </w:r>
          </w:p>
          <w:p w14:paraId="44182EE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④建设项目竣工后，建设单位或者其委托的技术机构应当依照国家有关法律法规。建设项</w:t>
            </w:r>
            <w:r>
              <w:rPr>
                <w:rFonts w:hint="eastAsia" w:cs="Times New Roman"/>
                <w:color w:val="auto"/>
                <w:spacing w:val="0"/>
                <w:sz w:val="21"/>
                <w:szCs w:val="21"/>
                <w:highlight w:val="none"/>
                <w:lang w:val="en-US" w:eastAsia="zh-CN"/>
              </w:rPr>
              <w:t>目</w:t>
            </w:r>
            <w:r>
              <w:rPr>
                <w:rFonts w:hint="default" w:ascii="Times New Roman" w:hAnsi="Times New Roman" w:cs="Times New Roman"/>
                <w:color w:val="auto"/>
                <w:spacing w:val="0"/>
                <w:sz w:val="21"/>
                <w:szCs w:val="21"/>
                <w:highlight w:val="none"/>
              </w:rPr>
              <w:t>竣工环境保护验收技术规范</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设项目环境影响报告表和审批决定等要求，如实查验、</w:t>
            </w:r>
          </w:p>
          <w:p w14:paraId="0E135772">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监测、记载建设项目环境保护设施的建设和调试情况，同时还应如实记载其他环境保护对策措施</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三同时</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落实情况，编制竣工环境保护验收报告。</w:t>
            </w:r>
          </w:p>
          <w:p w14:paraId="7CE98C5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⑤验收报告编制完成后，建设单位应组织成立验收工作组。验收工作组由建设单位、设计单位、施工单位、环境影响报告表编制机构、验收报告编制机构等单位代表和专业技术专家组成。建设单位应当对验收工作组提出的问题进行整改，合格后方可出具验收合格的意见。建设项目配套建设的环境保护设施经验收合格后，其主体工程才可以投入生产或者使用，并纳入环境保护管理部门的管理，对项目各阶段工作进行监督、检查。</w:t>
            </w:r>
          </w:p>
          <w:p w14:paraId="066AB6A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建设单位按照《环境保护信息公开办法》进行相关信息的公开。</w:t>
            </w:r>
          </w:p>
          <w:p w14:paraId="576C3DF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（2）排污口规范化管理</w:t>
            </w:r>
          </w:p>
          <w:p w14:paraId="7E3B4F9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对排放口规范化整治统一要求做到：首先排污口要设立标示管理，按照国家标准规定设立标志牌，根据排放口污染物的排放特点，设置提示性或警告性环境保护图形标志牌。建设项目的污染源需设立提示性标志牌</w:t>
            </w:r>
            <w:r>
              <w:rPr>
                <w:rFonts w:hint="eastAsia" w:cs="Times New Roman"/>
                <w:color w:val="auto"/>
                <w:spacing w:val="0"/>
                <w:sz w:val="21"/>
                <w:szCs w:val="21"/>
                <w:highlight w:val="none"/>
                <w:lang w:eastAsia="zh-CN"/>
              </w:rPr>
              <w:t>；</w:t>
            </w:r>
            <w:r>
              <w:rPr>
                <w:rFonts w:hint="default" w:ascii="Times New Roman" w:hAnsi="Times New Roman" w:cs="Times New Roman"/>
                <w:color w:val="auto"/>
                <w:spacing w:val="0"/>
                <w:sz w:val="21"/>
                <w:szCs w:val="21"/>
                <w:highlight w:val="none"/>
              </w:rPr>
              <w:t>其次废气排放口应按照国家有关规定，规范排气筒数量，高度。废水排水口应规范化，使排水口清晰可见，便于采样、计量，排水口旁设置环保图形标志牌。此外按照《固定污染源监测质量保证与质量控制技术规范（试行）》（HJ/T373－2007）和《固定污染源排气中颗粒物测定与气态污染物采样方法》（GB T 16157-1996），对现场监测条件按规范要求搭设采样监测平台，废气治理措施治理前、后预留监测孔，便于环境管理及监测部门的日常监督、检查及监测。</w:t>
            </w:r>
          </w:p>
          <w:p w14:paraId="0B2A801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a、建设规范化排污口</w:t>
            </w:r>
          </w:p>
          <w:p w14:paraId="28B4648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color w:val="auto"/>
                <w:spacing w:val="0"/>
                <w:sz w:val="21"/>
                <w:szCs w:val="21"/>
                <w:highlight w:val="none"/>
              </w:rPr>
            </w:pPr>
            <w:r>
              <w:rPr>
                <w:rFonts w:hint="default" w:ascii="Times New Roman" w:hAnsi="Times New Roman" w:cs="Times New Roman"/>
                <w:color w:val="auto"/>
                <w:spacing w:val="0"/>
                <w:sz w:val="21"/>
                <w:szCs w:val="21"/>
                <w:highlight w:val="none"/>
              </w:rPr>
              <w:t>建设完善规范化排污口，同时建设的规范化排污口要充分考虑便于采集样品、便于监测计量、便于日常环境监督管理的要求。</w:t>
            </w:r>
          </w:p>
          <w:p w14:paraId="323023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9"/>
              <w:rPr>
                <w:rFonts w:hint="default" w:ascii="Times New Roman" w:hAnsi="Times New Roman" w:cs="Times New Roman"/>
                <w:color w:val="auto"/>
                <w:spacing w:val="0"/>
                <w:sz w:val="21"/>
                <w:szCs w:val="21"/>
                <w:highlight w:val="none"/>
              </w:rPr>
            </w:pPr>
            <w:r>
              <w:rPr>
                <w:rFonts w:hint="default" w:ascii="Times New Roman" w:hAnsi="Times New Roman" w:cs="Times New Roman"/>
                <w:color w:val="auto"/>
                <w:spacing w:val="0"/>
                <w:sz w:val="21"/>
                <w:szCs w:val="21"/>
                <w:highlight w:val="none"/>
              </w:rPr>
              <w:t>b、设立标志牌</w:t>
            </w:r>
          </w:p>
          <w:p w14:paraId="40655F30">
            <w:pPr>
              <w:keepNext w:val="0"/>
              <w:keepLines w:val="0"/>
              <w:pageBreakBefore w:val="0"/>
              <w:widowControl w:val="0"/>
              <w:numPr>
                <w:ilvl w:val="0"/>
                <w:numId w:val="0"/>
              </w:numPr>
              <w:kinsoku/>
              <w:wordWrap/>
              <w:overflowPunct/>
              <w:topLinePunct w:val="0"/>
              <w:autoSpaceDE/>
              <w:autoSpaceDN/>
              <w:bidi w:val="0"/>
              <w:adjustRightInd/>
              <w:snapToGrid/>
              <w:spacing w:afterAutospacing="0" w:line="240" w:lineRule="auto"/>
              <w:ind w:leftChars="0" w:right="0" w:rightChars="0"/>
              <w:jc w:val="center"/>
              <w:textAlignment w:val="auto"/>
              <w:rPr>
                <w:rFonts w:hint="default" w:ascii="Times New Roman" w:hAnsi="Times New Roman" w:eastAsia="宋体" w:cs="Times New Roman"/>
                <w:b/>
                <w:bCs/>
                <w:color w:val="auto"/>
                <w:kern w:val="0"/>
                <w:highlight w:val="none"/>
                <w:lang w:val="en-US" w:eastAsia="zh-CN"/>
              </w:rPr>
            </w:pPr>
            <w:r>
              <w:rPr>
                <w:rFonts w:hint="eastAsia" w:ascii="Times New Roman" w:hAnsi="Times New Roman" w:eastAsia="宋体" w:cs="Times New Roman"/>
                <w:b/>
                <w:bCs/>
                <w:color w:val="auto"/>
                <w:kern w:val="0"/>
                <w:highlight w:val="none"/>
                <w:lang w:val="en-US" w:eastAsia="zh-CN"/>
              </w:rPr>
              <w:t>表4-</w:t>
            </w:r>
            <w:r>
              <w:rPr>
                <w:rFonts w:hint="eastAsia" w:cs="Times New Roman"/>
                <w:b/>
                <w:bCs/>
                <w:color w:val="auto"/>
                <w:kern w:val="0"/>
                <w:highlight w:val="none"/>
                <w:lang w:val="en-US" w:eastAsia="zh-CN"/>
              </w:rPr>
              <w:t xml:space="preserve">25   </w:t>
            </w:r>
            <w:r>
              <w:rPr>
                <w:rFonts w:hint="default" w:ascii="Times New Roman" w:hAnsi="Times New Roman" w:eastAsia="宋体" w:cs="Times New Roman"/>
                <w:b/>
                <w:bCs/>
                <w:color w:val="auto"/>
                <w:kern w:val="0"/>
                <w:highlight w:val="none"/>
                <w:lang w:val="en-US" w:eastAsia="zh-CN"/>
              </w:rPr>
              <w:t>排放口标志牌示例</w:t>
            </w:r>
          </w:p>
          <w:tbl>
            <w:tblPr>
              <w:tblStyle w:val="27"/>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0" w:type="dxa"/>
                <w:right w:w="108" w:type="dxa"/>
              </w:tblCellMar>
            </w:tblPr>
            <w:tblGrid>
              <w:gridCol w:w="1865"/>
              <w:gridCol w:w="2192"/>
              <w:gridCol w:w="4223"/>
            </w:tblGrid>
            <w:tr w14:paraId="28D86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251" w:hRule="atLeast"/>
                <w:jc w:val="center"/>
              </w:trPr>
              <w:tc>
                <w:tcPr>
                  <w:tcW w:w="1865" w:type="dxa"/>
                  <w:noWrap w:val="0"/>
                  <w:vAlign w:val="center"/>
                </w:tcPr>
                <w:p w14:paraId="4AF80CD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排放口名称</w:t>
                  </w:r>
                </w:p>
              </w:tc>
              <w:tc>
                <w:tcPr>
                  <w:tcW w:w="2192" w:type="dxa"/>
                  <w:noWrap w:val="0"/>
                  <w:vAlign w:val="center"/>
                </w:tcPr>
                <w:p w14:paraId="2648E2A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编号示例</w:t>
                  </w:r>
                </w:p>
              </w:tc>
              <w:tc>
                <w:tcPr>
                  <w:tcW w:w="4223" w:type="dxa"/>
                  <w:noWrap w:val="0"/>
                  <w:vAlign w:val="center"/>
                </w:tcPr>
                <w:p w14:paraId="791A44E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图形标志</w:t>
                  </w:r>
                </w:p>
              </w:tc>
            </w:tr>
            <w:tr w14:paraId="158ED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71" w:hRule="atLeast"/>
                <w:jc w:val="center"/>
              </w:trPr>
              <w:tc>
                <w:tcPr>
                  <w:tcW w:w="1865" w:type="dxa"/>
                  <w:noWrap w:val="0"/>
                  <w:vAlign w:val="center"/>
                </w:tcPr>
                <w:p w14:paraId="15C9185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废气排放口</w:t>
                  </w:r>
                </w:p>
              </w:tc>
              <w:tc>
                <w:tcPr>
                  <w:tcW w:w="2192" w:type="dxa"/>
                  <w:noWrap w:val="0"/>
                  <w:vAlign w:val="center"/>
                </w:tcPr>
                <w:p w14:paraId="798BDB5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auto"/>
                      <w:sz w:val="21"/>
                      <w:szCs w:val="21"/>
                      <w:highlight w:val="none"/>
                      <w:lang w:val="en-US" w:eastAsia="zh-CN"/>
                    </w:rPr>
                  </w:pPr>
                  <w:r>
                    <w:rPr>
                      <w:rFonts w:hint="default" w:ascii="Times New Roman" w:hAnsi="Times New Roman" w:cs="Times New Roman"/>
                      <w:snapToGrid w:val="0"/>
                      <w:color w:val="auto"/>
                      <w:sz w:val="21"/>
                      <w:szCs w:val="21"/>
                      <w:highlight w:val="none"/>
                    </w:rPr>
                    <w:t>DA001</w:t>
                  </w:r>
                  <w:r>
                    <w:rPr>
                      <w:rFonts w:hint="eastAsia" w:cs="Times New Roman"/>
                      <w:snapToGrid w:val="0"/>
                      <w:color w:val="auto"/>
                      <w:sz w:val="21"/>
                      <w:szCs w:val="21"/>
                      <w:highlight w:val="none"/>
                      <w:lang w:eastAsia="zh-CN"/>
                    </w:rPr>
                    <w:t>、</w:t>
                  </w:r>
                  <w:r>
                    <w:rPr>
                      <w:rFonts w:hint="eastAsia" w:cs="Times New Roman"/>
                      <w:snapToGrid w:val="0"/>
                      <w:color w:val="auto"/>
                      <w:sz w:val="21"/>
                      <w:szCs w:val="21"/>
                      <w:highlight w:val="none"/>
                      <w:lang w:val="en-US" w:eastAsia="zh-CN"/>
                    </w:rPr>
                    <w:t>DA002、DA003</w:t>
                  </w:r>
                </w:p>
              </w:tc>
              <w:tc>
                <w:tcPr>
                  <w:tcW w:w="4223" w:type="dxa"/>
                  <w:noWrap w:val="0"/>
                  <w:vAlign w:val="center"/>
                </w:tcPr>
                <w:p w14:paraId="1839674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38555" cy="690245"/>
                        <wp:effectExtent l="0" t="0" r="4445" b="14605"/>
                        <wp:docPr id="6"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0"/>
                                <pic:cNvPicPr>
                                  <a:picLocks noChangeAspect="1"/>
                                </pic:cNvPicPr>
                              </pic:nvPicPr>
                              <pic:blipFill>
                                <a:blip r:embed="rId23"/>
                                <a:stretch>
                                  <a:fillRect/>
                                </a:stretch>
                              </pic:blipFill>
                              <pic:spPr>
                                <a:xfrm>
                                  <a:off x="0" y="0"/>
                                  <a:ext cx="1138555" cy="690245"/>
                                </a:xfrm>
                                <a:prstGeom prst="rect">
                                  <a:avLst/>
                                </a:prstGeom>
                                <a:noFill/>
                                <a:ln>
                                  <a:noFill/>
                                </a:ln>
                              </pic:spPr>
                            </pic:pic>
                          </a:graphicData>
                        </a:graphic>
                      </wp:inline>
                    </w:drawing>
                  </w:r>
                </w:p>
              </w:tc>
            </w:tr>
            <w:tr w14:paraId="435FE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71" w:hRule="atLeast"/>
                <w:jc w:val="center"/>
              </w:trPr>
              <w:tc>
                <w:tcPr>
                  <w:tcW w:w="1865" w:type="dxa"/>
                  <w:noWrap w:val="0"/>
                  <w:vAlign w:val="center"/>
                </w:tcPr>
                <w:p w14:paraId="509F9D3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废水排放口</w:t>
                  </w:r>
                </w:p>
              </w:tc>
              <w:tc>
                <w:tcPr>
                  <w:tcW w:w="2192" w:type="dxa"/>
                  <w:noWrap w:val="0"/>
                  <w:vAlign w:val="center"/>
                </w:tcPr>
                <w:p w14:paraId="6998780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color w:val="auto"/>
                      <w:sz w:val="21"/>
                      <w:szCs w:val="21"/>
                      <w:highlight w:val="none"/>
                    </w:rPr>
                    <w:t>DW001</w:t>
                  </w:r>
                </w:p>
              </w:tc>
              <w:tc>
                <w:tcPr>
                  <w:tcW w:w="4223" w:type="dxa"/>
                  <w:noWrap w:val="0"/>
                  <w:vAlign w:val="center"/>
                </w:tcPr>
                <w:p w14:paraId="626351A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64590" cy="716280"/>
                        <wp:effectExtent l="0" t="0" r="16510" b="7620"/>
                        <wp:docPr id="7"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1"/>
                                <pic:cNvPicPr>
                                  <a:picLocks noChangeAspect="1"/>
                                </pic:cNvPicPr>
                              </pic:nvPicPr>
                              <pic:blipFill>
                                <a:blip r:embed="rId24"/>
                                <a:stretch>
                                  <a:fillRect/>
                                </a:stretch>
                              </pic:blipFill>
                              <pic:spPr>
                                <a:xfrm>
                                  <a:off x="0" y="0"/>
                                  <a:ext cx="1164590" cy="716280"/>
                                </a:xfrm>
                                <a:prstGeom prst="rect">
                                  <a:avLst/>
                                </a:prstGeom>
                                <a:noFill/>
                                <a:ln>
                                  <a:noFill/>
                                </a:ln>
                              </pic:spPr>
                            </pic:pic>
                          </a:graphicData>
                        </a:graphic>
                      </wp:inline>
                    </w:drawing>
                  </w:r>
                </w:p>
              </w:tc>
            </w:tr>
            <w:tr w14:paraId="210D0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71" w:hRule="atLeast"/>
                <w:jc w:val="center"/>
              </w:trPr>
              <w:tc>
                <w:tcPr>
                  <w:tcW w:w="1865" w:type="dxa"/>
                  <w:noWrap w:val="0"/>
                  <w:vAlign w:val="center"/>
                </w:tcPr>
                <w:p w14:paraId="6660742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雨水排放口</w:t>
                  </w:r>
                </w:p>
              </w:tc>
              <w:tc>
                <w:tcPr>
                  <w:tcW w:w="2192" w:type="dxa"/>
                  <w:noWrap w:val="0"/>
                  <w:vAlign w:val="center"/>
                </w:tcPr>
                <w:p w14:paraId="5778383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YS001</w:t>
                  </w:r>
                </w:p>
              </w:tc>
              <w:tc>
                <w:tcPr>
                  <w:tcW w:w="4223" w:type="dxa"/>
                  <w:noWrap w:val="0"/>
                  <w:vAlign w:val="center"/>
                </w:tcPr>
                <w:p w14:paraId="3A93A86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53795" cy="682625"/>
                        <wp:effectExtent l="0" t="0" r="8255" b="3175"/>
                        <wp:docPr id="8" name="图片 62" descr="C:\Users\user2021\AppData\Local\Temp\WeChat Files\2dfa58d1f66726209b05b1040f3a6a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2" descr="C:\Users\user2021\AppData\Local\Temp\WeChat Files\2dfa58d1f66726209b05b1040f3a6a6.png"/>
                                <pic:cNvPicPr>
                                  <a:picLocks noChangeAspect="1"/>
                                </pic:cNvPicPr>
                              </pic:nvPicPr>
                              <pic:blipFill>
                                <a:blip r:embed="rId25"/>
                                <a:srcRect l="1872" t="3824" r="2621"/>
                                <a:stretch>
                                  <a:fillRect/>
                                </a:stretch>
                              </pic:blipFill>
                              <pic:spPr>
                                <a:xfrm>
                                  <a:off x="0" y="0"/>
                                  <a:ext cx="1153795" cy="682625"/>
                                </a:xfrm>
                                <a:prstGeom prst="rect">
                                  <a:avLst/>
                                </a:prstGeom>
                                <a:noFill/>
                                <a:ln>
                                  <a:noFill/>
                                </a:ln>
                              </pic:spPr>
                            </pic:pic>
                          </a:graphicData>
                        </a:graphic>
                      </wp:inline>
                    </w:drawing>
                  </w:r>
                </w:p>
              </w:tc>
            </w:tr>
            <w:tr w14:paraId="52A90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528" w:hRule="atLeast"/>
                <w:jc w:val="center"/>
              </w:trPr>
              <w:tc>
                <w:tcPr>
                  <w:tcW w:w="1865" w:type="dxa"/>
                  <w:noWrap w:val="0"/>
                  <w:vAlign w:val="center"/>
                </w:tcPr>
                <w:p w14:paraId="35FDE4B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噪声源</w:t>
                  </w:r>
                </w:p>
              </w:tc>
              <w:tc>
                <w:tcPr>
                  <w:tcW w:w="2192" w:type="dxa"/>
                  <w:noWrap w:val="0"/>
                  <w:vAlign w:val="center"/>
                </w:tcPr>
                <w:p w14:paraId="12F3AF8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Z</w:t>
                  </w:r>
                  <w:r>
                    <w:rPr>
                      <w:rFonts w:hint="default" w:ascii="Times New Roman" w:hAnsi="Times New Roman" w:cs="Times New Roman"/>
                      <w:snapToGrid w:val="0"/>
                      <w:color w:val="auto"/>
                      <w:sz w:val="21"/>
                      <w:szCs w:val="21"/>
                      <w:highlight w:val="none"/>
                      <w:lang w:val="en-US" w:eastAsia="zh-CN"/>
                    </w:rPr>
                    <w:t>S</w:t>
                  </w:r>
                  <w:r>
                    <w:rPr>
                      <w:rFonts w:hint="default" w:ascii="Times New Roman" w:hAnsi="Times New Roman" w:cs="Times New Roman"/>
                      <w:snapToGrid w:val="0"/>
                      <w:color w:val="auto"/>
                      <w:sz w:val="21"/>
                      <w:szCs w:val="21"/>
                      <w:highlight w:val="none"/>
                    </w:rPr>
                    <w:t>001</w:t>
                  </w:r>
                </w:p>
              </w:tc>
              <w:tc>
                <w:tcPr>
                  <w:tcW w:w="4223" w:type="dxa"/>
                  <w:noWrap w:val="0"/>
                  <w:vAlign w:val="center"/>
                </w:tcPr>
                <w:p w14:paraId="24EB48C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90625" cy="707390"/>
                        <wp:effectExtent l="0" t="0" r="9525" b="16510"/>
                        <wp:docPr id="9"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3"/>
                                <pic:cNvPicPr>
                                  <a:picLocks noChangeAspect="1"/>
                                </pic:cNvPicPr>
                              </pic:nvPicPr>
                              <pic:blipFill>
                                <a:blip r:embed="rId26"/>
                                <a:stretch>
                                  <a:fillRect/>
                                </a:stretch>
                              </pic:blipFill>
                              <pic:spPr>
                                <a:xfrm>
                                  <a:off x="0" y="0"/>
                                  <a:ext cx="1190625" cy="707390"/>
                                </a:xfrm>
                                <a:prstGeom prst="rect">
                                  <a:avLst/>
                                </a:prstGeom>
                                <a:noFill/>
                                <a:ln>
                                  <a:noFill/>
                                </a:ln>
                              </pic:spPr>
                            </pic:pic>
                          </a:graphicData>
                        </a:graphic>
                      </wp:inline>
                    </w:drawing>
                  </w:r>
                </w:p>
              </w:tc>
            </w:tr>
            <w:tr w14:paraId="19EF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5" w:hRule="atLeast"/>
                <w:jc w:val="center"/>
              </w:trPr>
              <w:tc>
                <w:tcPr>
                  <w:tcW w:w="1865" w:type="dxa"/>
                  <w:noWrap w:val="0"/>
                  <w:vAlign w:val="center"/>
                </w:tcPr>
                <w:p w14:paraId="4C956B1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一般固废堆放场所</w:t>
                  </w:r>
                </w:p>
              </w:tc>
              <w:tc>
                <w:tcPr>
                  <w:tcW w:w="2192" w:type="dxa"/>
                  <w:noWrap w:val="0"/>
                  <w:vAlign w:val="center"/>
                </w:tcPr>
                <w:p w14:paraId="2E9DA0A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GF001</w:t>
                  </w:r>
                </w:p>
              </w:tc>
              <w:tc>
                <w:tcPr>
                  <w:tcW w:w="4223" w:type="dxa"/>
                  <w:noWrap w:val="0"/>
                  <w:vAlign w:val="center"/>
                </w:tcPr>
                <w:p w14:paraId="293A291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90625" cy="733425"/>
                        <wp:effectExtent l="0" t="0" r="9525" b="9525"/>
                        <wp:docPr id="10"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4"/>
                                <pic:cNvPicPr>
                                  <a:picLocks noChangeAspect="1"/>
                                </pic:cNvPicPr>
                              </pic:nvPicPr>
                              <pic:blipFill>
                                <a:blip r:embed="rId27"/>
                                <a:stretch>
                                  <a:fillRect/>
                                </a:stretch>
                              </pic:blipFill>
                              <pic:spPr>
                                <a:xfrm>
                                  <a:off x="0" y="0"/>
                                  <a:ext cx="1190625" cy="733425"/>
                                </a:xfrm>
                                <a:prstGeom prst="rect">
                                  <a:avLst/>
                                </a:prstGeom>
                                <a:noFill/>
                                <a:ln>
                                  <a:noFill/>
                                </a:ln>
                              </pic:spPr>
                            </pic:pic>
                          </a:graphicData>
                        </a:graphic>
                      </wp:inline>
                    </w:drawing>
                  </w:r>
                </w:p>
              </w:tc>
            </w:tr>
            <w:tr w14:paraId="6D8DC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5" w:hRule="atLeast"/>
                <w:jc w:val="center"/>
              </w:trPr>
              <w:tc>
                <w:tcPr>
                  <w:tcW w:w="1865" w:type="dxa"/>
                  <w:vMerge w:val="restart"/>
                  <w:noWrap w:val="0"/>
                  <w:vAlign w:val="center"/>
                </w:tcPr>
                <w:p w14:paraId="7BE9CB6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危险废物场所</w:t>
                  </w:r>
                </w:p>
              </w:tc>
              <w:tc>
                <w:tcPr>
                  <w:tcW w:w="2192" w:type="dxa"/>
                  <w:noWrap w:val="0"/>
                  <w:vAlign w:val="center"/>
                </w:tcPr>
                <w:p w14:paraId="5BF207E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危险废物贮存设施标志</w:t>
                  </w:r>
                </w:p>
              </w:tc>
              <w:tc>
                <w:tcPr>
                  <w:tcW w:w="4223" w:type="dxa"/>
                  <w:noWrap w:val="0"/>
                  <w:vAlign w:val="center"/>
                </w:tcPr>
                <w:p w14:paraId="1517188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210310" cy="1729740"/>
                        <wp:effectExtent l="0" t="0" r="8890" b="3810"/>
                        <wp:docPr id="11" name="图片 71" descr="a02652658efc5a15a94e3d37fdfab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1" descr="a02652658efc5a15a94e3d37fdfabe5"/>
                                <pic:cNvPicPr>
                                  <a:picLocks noChangeAspect="1"/>
                                </pic:cNvPicPr>
                              </pic:nvPicPr>
                              <pic:blipFill>
                                <a:blip r:embed="rId28"/>
                                <a:stretch>
                                  <a:fillRect/>
                                </a:stretch>
                              </pic:blipFill>
                              <pic:spPr>
                                <a:xfrm>
                                  <a:off x="0" y="0"/>
                                  <a:ext cx="1210310" cy="1729740"/>
                                </a:xfrm>
                                <a:prstGeom prst="rect">
                                  <a:avLst/>
                                </a:prstGeom>
                                <a:noFill/>
                                <a:ln>
                                  <a:noFill/>
                                </a:ln>
                              </pic:spPr>
                            </pic:pic>
                          </a:graphicData>
                        </a:graphic>
                      </wp:inline>
                    </w:drawing>
                  </w:r>
                </w:p>
              </w:tc>
            </w:tr>
            <w:tr w14:paraId="5C17F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5" w:hRule="atLeast"/>
                <w:jc w:val="center"/>
              </w:trPr>
              <w:tc>
                <w:tcPr>
                  <w:tcW w:w="1865" w:type="dxa"/>
                  <w:vMerge w:val="continue"/>
                  <w:noWrap w:val="0"/>
                  <w:vAlign w:val="center"/>
                </w:tcPr>
                <w:p w14:paraId="667101F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p>
              </w:tc>
              <w:tc>
                <w:tcPr>
                  <w:tcW w:w="2192" w:type="dxa"/>
                  <w:noWrap w:val="0"/>
                  <w:vAlign w:val="center"/>
                </w:tcPr>
                <w:p w14:paraId="2820FE8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危险废物贮存分区标志</w:t>
                  </w:r>
                </w:p>
              </w:tc>
              <w:tc>
                <w:tcPr>
                  <w:tcW w:w="4223" w:type="dxa"/>
                  <w:noWrap w:val="0"/>
                  <w:vAlign w:val="center"/>
                </w:tcPr>
                <w:p w14:paraId="66C40D6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174115" cy="983615"/>
                        <wp:effectExtent l="0" t="0" r="6985" b="6985"/>
                        <wp:docPr id="12" name="图片 6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6" descr="2"/>
                                <pic:cNvPicPr>
                                  <a:picLocks noChangeAspect="1"/>
                                </pic:cNvPicPr>
                              </pic:nvPicPr>
                              <pic:blipFill>
                                <a:blip r:embed="rId29"/>
                                <a:stretch>
                                  <a:fillRect/>
                                </a:stretch>
                              </pic:blipFill>
                              <pic:spPr>
                                <a:xfrm>
                                  <a:off x="0" y="0"/>
                                  <a:ext cx="1174115" cy="983615"/>
                                </a:xfrm>
                                <a:prstGeom prst="rect">
                                  <a:avLst/>
                                </a:prstGeom>
                                <a:noFill/>
                                <a:ln>
                                  <a:noFill/>
                                </a:ln>
                              </pic:spPr>
                            </pic:pic>
                          </a:graphicData>
                        </a:graphic>
                      </wp:inline>
                    </w:drawing>
                  </w:r>
                </w:p>
              </w:tc>
            </w:tr>
            <w:tr w14:paraId="1B4C4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108" w:type="dxa"/>
                  <w:bottom w:w="0" w:type="dxa"/>
                  <w:right w:w="108" w:type="dxa"/>
                </w:tblCellMar>
              </w:tblPrEx>
              <w:trPr>
                <w:trHeight w:val="465" w:hRule="atLeast"/>
                <w:jc w:val="center"/>
              </w:trPr>
              <w:tc>
                <w:tcPr>
                  <w:tcW w:w="1865" w:type="dxa"/>
                  <w:vMerge w:val="continue"/>
                  <w:noWrap w:val="0"/>
                  <w:vAlign w:val="center"/>
                </w:tcPr>
                <w:p w14:paraId="4D5DB20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p>
              </w:tc>
              <w:tc>
                <w:tcPr>
                  <w:tcW w:w="2192" w:type="dxa"/>
                  <w:noWrap w:val="0"/>
                  <w:vAlign w:val="center"/>
                </w:tcPr>
                <w:p w14:paraId="53C4BF0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snapToGrid w:val="0"/>
                      <w:color w:val="auto"/>
                      <w:sz w:val="21"/>
                      <w:szCs w:val="21"/>
                      <w:highlight w:val="none"/>
                    </w:rPr>
                  </w:pPr>
                  <w:r>
                    <w:rPr>
                      <w:rFonts w:hint="default" w:ascii="Times New Roman" w:hAnsi="Times New Roman" w:cs="Times New Roman"/>
                      <w:snapToGrid w:val="0"/>
                      <w:color w:val="auto"/>
                      <w:sz w:val="21"/>
                      <w:szCs w:val="21"/>
                      <w:highlight w:val="none"/>
                    </w:rPr>
                    <w:t>危险废物标签</w:t>
                  </w:r>
                </w:p>
              </w:tc>
              <w:tc>
                <w:tcPr>
                  <w:tcW w:w="4223" w:type="dxa"/>
                  <w:noWrap w:val="0"/>
                  <w:vAlign w:val="center"/>
                </w:tcPr>
                <w:p w14:paraId="4BAD14F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drawing>
                      <wp:inline distT="0" distB="0" distL="114300" distR="114300">
                        <wp:extent cx="1228725" cy="1228725"/>
                        <wp:effectExtent l="0" t="0" r="9525" b="9525"/>
                        <wp:docPr id="13" name="图片 7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70" descr="1"/>
                                <pic:cNvPicPr>
                                  <a:picLocks noChangeAspect="1"/>
                                </pic:cNvPicPr>
                              </pic:nvPicPr>
                              <pic:blipFill>
                                <a:blip r:embed="rId30"/>
                                <a:stretch>
                                  <a:fillRect/>
                                </a:stretch>
                              </pic:blipFill>
                              <pic:spPr>
                                <a:xfrm>
                                  <a:off x="0" y="0"/>
                                  <a:ext cx="1228725" cy="1228725"/>
                                </a:xfrm>
                                <a:prstGeom prst="rect">
                                  <a:avLst/>
                                </a:prstGeom>
                                <a:noFill/>
                                <a:ln>
                                  <a:noFill/>
                                </a:ln>
                              </pic:spPr>
                            </pic:pic>
                          </a:graphicData>
                        </a:graphic>
                      </wp:inline>
                    </w:drawing>
                  </w:r>
                </w:p>
              </w:tc>
            </w:tr>
          </w:tbl>
          <w:p w14:paraId="7F0EE4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bCs/>
                <w:color w:val="auto"/>
                <w:spacing w:val="0"/>
                <w:sz w:val="21"/>
                <w:szCs w:val="21"/>
                <w:highlight w:val="none"/>
              </w:rPr>
            </w:pPr>
            <w:r>
              <w:rPr>
                <w:rFonts w:hint="default" w:ascii="Times New Roman" w:hAnsi="Times New Roman" w:cs="Times New Roman"/>
                <w:color w:val="auto"/>
                <w:spacing w:val="0"/>
                <w:sz w:val="21"/>
                <w:szCs w:val="21"/>
                <w:highlight w:val="none"/>
              </w:rPr>
              <w:t>c、建立规范化排污口档案</w:t>
            </w:r>
          </w:p>
          <w:p w14:paraId="05FE2985">
            <w:pPr>
              <w:pStyle w:val="18"/>
              <w:rPr>
                <w:rFonts w:hint="default" w:ascii="Times New Roman" w:hAnsi="Times New Roman" w:cs="Times New Roman"/>
                <w:bCs/>
                <w:color w:val="auto"/>
                <w:spacing w:val="-10"/>
                <w:szCs w:val="21"/>
                <w:highlight w:val="none"/>
              </w:rPr>
            </w:pPr>
            <w:r>
              <w:rPr>
                <w:rFonts w:hint="default" w:ascii="Times New Roman" w:hAnsi="Times New Roman" w:cs="Times New Roman"/>
                <w:color w:val="auto"/>
                <w:spacing w:val="0"/>
                <w:sz w:val="21"/>
                <w:szCs w:val="21"/>
                <w:highlight w:val="none"/>
              </w:rPr>
              <w:t>建立各排污口相应的监督管理档案，内容包括排污单位名称，排污口性质及编号，排污口的地理位置（GPS定位经纬度），排污口所排放的主要污染物种类、数量、浓度及排放去向、</w:t>
            </w:r>
            <w:r>
              <w:rPr>
                <w:rFonts w:hint="eastAsia" w:cs="Times New Roman"/>
                <w:color w:val="auto"/>
                <w:spacing w:val="0"/>
                <w:sz w:val="21"/>
                <w:szCs w:val="21"/>
                <w:highlight w:val="none"/>
                <w:lang w:val="en-US" w:eastAsia="zh-CN"/>
              </w:rPr>
              <w:t>达标</w:t>
            </w:r>
            <w:r>
              <w:rPr>
                <w:rFonts w:hint="default" w:ascii="Times New Roman" w:hAnsi="Times New Roman" w:cs="Times New Roman"/>
                <w:color w:val="auto"/>
                <w:spacing w:val="0"/>
                <w:sz w:val="21"/>
                <w:szCs w:val="21"/>
                <w:highlight w:val="none"/>
              </w:rPr>
              <w:t>情况，设施运行及日常现场监督检查记录等有关资料和记录。</w:t>
            </w:r>
          </w:p>
        </w:tc>
      </w:tr>
    </w:tbl>
    <w:p w14:paraId="42CB570D">
      <w:pPr>
        <w:adjustRightInd w:val="0"/>
        <w:snapToGrid w:val="0"/>
        <w:spacing w:line="360" w:lineRule="auto"/>
        <w:rPr>
          <w:rFonts w:hint="default" w:ascii="Times New Roman" w:hAnsi="Times New Roman" w:cs="Times New Roman"/>
          <w:b/>
          <w:color w:val="auto"/>
          <w:kern w:val="0"/>
          <w:sz w:val="28"/>
          <w:szCs w:val="28"/>
          <w:highlight w:val="none"/>
        </w:rPr>
        <w:sectPr>
          <w:pgSz w:w="11907" w:h="16840"/>
          <w:pgMar w:top="1701" w:right="1531" w:bottom="2127"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78AE3018">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0"/>
          <w:szCs w:val="30"/>
          <w:highlight w:val="none"/>
        </w:rPr>
        <w:t>五、</w:t>
      </w:r>
      <w:bookmarkStart w:id="7" w:name="_Hlk54167917"/>
      <w:r>
        <w:rPr>
          <w:rFonts w:hint="default" w:ascii="Times New Roman" w:hAnsi="Times New Roman" w:eastAsia="黑体" w:cs="Times New Roman"/>
          <w:snapToGrid w:val="0"/>
          <w:color w:val="auto"/>
          <w:sz w:val="30"/>
          <w:szCs w:val="30"/>
          <w:highlight w:val="none"/>
        </w:rPr>
        <w:t>环境保护措施监督检查清单</w:t>
      </w:r>
      <w:bookmarkEnd w:id="7"/>
    </w:p>
    <w:tbl>
      <w:tblPr>
        <w:tblStyle w:val="27"/>
        <w:tblW w:w="880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4"/>
        <w:gridCol w:w="1074"/>
        <w:gridCol w:w="624"/>
        <w:gridCol w:w="1268"/>
        <w:gridCol w:w="1427"/>
        <w:gridCol w:w="955"/>
        <w:gridCol w:w="1938"/>
      </w:tblGrid>
      <w:tr w14:paraId="15FBAC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514" w:type="dxa"/>
            <w:tcBorders>
              <w:tl2br w:val="single" w:color="auto" w:sz="4" w:space="0"/>
            </w:tcBorders>
            <w:noWrap w:val="0"/>
            <w:vAlign w:val="top"/>
          </w:tcPr>
          <w:p w14:paraId="2FCE862F">
            <w:pPr>
              <w:adjustRightInd w:val="0"/>
              <w:snapToGrid w:val="0"/>
              <w:ind w:firstLine="630" w:firstLineChars="30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内容</w:t>
            </w:r>
          </w:p>
          <w:p w14:paraId="71F6632A">
            <w:pPr>
              <w:adjustRightInd w:val="0"/>
              <w:snapToGrid w:val="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要素</w:t>
            </w:r>
          </w:p>
        </w:tc>
        <w:tc>
          <w:tcPr>
            <w:tcW w:w="1698" w:type="dxa"/>
            <w:gridSpan w:val="2"/>
            <w:noWrap w:val="0"/>
            <w:vAlign w:val="center"/>
          </w:tcPr>
          <w:p w14:paraId="0F926D65">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排放口</w:t>
            </w:r>
            <w:r>
              <w:rPr>
                <w:rFonts w:hint="eastAsia" w:ascii="Times New Roman" w:hAnsi="Times New Roman" w:cs="Times New Roman"/>
                <w:color w:val="auto"/>
                <w:szCs w:val="21"/>
                <w:highlight w:val="none"/>
                <w:lang w:eastAsia="zh-CN"/>
              </w:rPr>
              <w:t>（</w:t>
            </w:r>
            <w:r>
              <w:rPr>
                <w:rFonts w:hint="default" w:ascii="Times New Roman" w:hAnsi="Times New Roman" w:cs="Times New Roman"/>
                <w:color w:val="auto"/>
                <w:szCs w:val="21"/>
                <w:highlight w:val="none"/>
              </w:rPr>
              <w:t>编号、</w:t>
            </w:r>
          </w:p>
          <w:p w14:paraId="7F2D87E6">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名称</w:t>
            </w:r>
            <w:r>
              <w:rPr>
                <w:rFonts w:hint="eastAsia" w:ascii="Times New Roman" w:hAnsi="Times New Roman" w:cs="Times New Roman"/>
                <w:color w:val="auto"/>
                <w:szCs w:val="21"/>
                <w:highlight w:val="none"/>
                <w:lang w:eastAsia="zh-CN"/>
              </w:rPr>
              <w:t>）</w:t>
            </w:r>
            <w:r>
              <w:rPr>
                <w:rFonts w:hint="default" w:ascii="Times New Roman" w:hAnsi="Times New Roman" w:cs="Times New Roman"/>
                <w:color w:val="auto"/>
                <w:szCs w:val="21"/>
                <w:highlight w:val="none"/>
              </w:rPr>
              <w:t>/污染源</w:t>
            </w:r>
          </w:p>
        </w:tc>
        <w:tc>
          <w:tcPr>
            <w:tcW w:w="1268" w:type="dxa"/>
            <w:noWrap w:val="0"/>
            <w:vAlign w:val="center"/>
          </w:tcPr>
          <w:p w14:paraId="3897132B">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污染物项目</w:t>
            </w:r>
          </w:p>
        </w:tc>
        <w:tc>
          <w:tcPr>
            <w:tcW w:w="2382" w:type="dxa"/>
            <w:gridSpan w:val="2"/>
            <w:noWrap w:val="0"/>
            <w:vAlign w:val="center"/>
          </w:tcPr>
          <w:p w14:paraId="2A22934D">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环境保护措施</w:t>
            </w:r>
          </w:p>
        </w:tc>
        <w:tc>
          <w:tcPr>
            <w:tcW w:w="1938" w:type="dxa"/>
            <w:noWrap w:val="0"/>
            <w:vAlign w:val="center"/>
          </w:tcPr>
          <w:p w14:paraId="09D49222">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执行标准</w:t>
            </w:r>
          </w:p>
        </w:tc>
      </w:tr>
      <w:tr w14:paraId="0118F5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514" w:type="dxa"/>
            <w:vMerge w:val="restart"/>
            <w:noWrap w:val="0"/>
            <w:vAlign w:val="center"/>
          </w:tcPr>
          <w:p w14:paraId="7209CF78">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大气环境</w:t>
            </w:r>
          </w:p>
        </w:tc>
        <w:tc>
          <w:tcPr>
            <w:tcW w:w="1074" w:type="dxa"/>
            <w:tcBorders>
              <w:bottom w:val="single" w:color="auto" w:sz="4" w:space="0"/>
              <w:right w:val="single" w:color="auto" w:sz="4" w:space="0"/>
            </w:tcBorders>
            <w:noWrap w:val="0"/>
            <w:vAlign w:val="center"/>
          </w:tcPr>
          <w:p w14:paraId="4F19EB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Cs w:val="21"/>
                <w:highlight w:val="none"/>
                <w:lang w:val="en-US"/>
              </w:rPr>
            </w:pPr>
            <w:r>
              <w:rPr>
                <w:rFonts w:hint="eastAsia" w:cs="Times New Roman"/>
                <w:color w:val="auto"/>
                <w:sz w:val="21"/>
                <w:szCs w:val="21"/>
                <w:highlight w:val="none"/>
                <w:lang w:val="en-US" w:eastAsia="zh-CN"/>
              </w:rPr>
              <w:t>静电喷涂</w:t>
            </w:r>
          </w:p>
        </w:tc>
        <w:tc>
          <w:tcPr>
            <w:tcW w:w="624" w:type="dxa"/>
            <w:tcBorders>
              <w:left w:val="single" w:color="auto" w:sz="4" w:space="0"/>
              <w:bottom w:val="single" w:color="auto" w:sz="4" w:space="0"/>
              <w:right w:val="single" w:color="auto" w:sz="4" w:space="0"/>
            </w:tcBorders>
            <w:noWrap w:val="0"/>
            <w:vAlign w:val="center"/>
          </w:tcPr>
          <w:p w14:paraId="50B663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DA001</w:t>
            </w:r>
          </w:p>
        </w:tc>
        <w:tc>
          <w:tcPr>
            <w:tcW w:w="1268" w:type="dxa"/>
            <w:tcBorders>
              <w:left w:val="single" w:color="auto" w:sz="4" w:space="0"/>
              <w:bottom w:val="single" w:color="auto" w:sz="4" w:space="0"/>
              <w:right w:val="single" w:color="auto" w:sz="4" w:space="0"/>
            </w:tcBorders>
            <w:noWrap w:val="0"/>
            <w:vAlign w:val="center"/>
          </w:tcPr>
          <w:p w14:paraId="7B0A3973">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颗粒物</w:t>
            </w:r>
          </w:p>
        </w:tc>
        <w:tc>
          <w:tcPr>
            <w:tcW w:w="1427" w:type="dxa"/>
            <w:tcBorders>
              <w:left w:val="single" w:color="auto" w:sz="4" w:space="0"/>
              <w:bottom w:val="single" w:color="auto" w:sz="4" w:space="0"/>
              <w:right w:val="single" w:color="auto" w:sz="4" w:space="0"/>
            </w:tcBorders>
            <w:noWrap w:val="0"/>
            <w:vAlign w:val="center"/>
          </w:tcPr>
          <w:p w14:paraId="0C3A6F30">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集气罩</w:t>
            </w:r>
            <w:r>
              <w:rPr>
                <w:rFonts w:hint="eastAsia" w:cs="Times New Roman"/>
                <w:color w:val="auto"/>
                <w:szCs w:val="21"/>
                <w:highlight w:val="none"/>
                <w:lang w:val="en-US" w:eastAsia="zh-CN"/>
              </w:rPr>
              <w:t>（加装软帘）+</w:t>
            </w:r>
          </w:p>
          <w:p w14:paraId="3855EC9B">
            <w:pPr>
              <w:adjustRightInd w:val="0"/>
              <w:snapToGrid w:val="0"/>
              <w:jc w:val="center"/>
              <w:rPr>
                <w:rFonts w:hint="eastAsia"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布袋除尘器</w:t>
            </w:r>
          </w:p>
        </w:tc>
        <w:tc>
          <w:tcPr>
            <w:tcW w:w="955" w:type="dxa"/>
            <w:tcBorders>
              <w:left w:val="single" w:color="auto" w:sz="4" w:space="0"/>
              <w:bottom w:val="single" w:color="auto" w:sz="4" w:space="0"/>
              <w:right w:val="single" w:color="auto" w:sz="4" w:space="0"/>
            </w:tcBorders>
            <w:noWrap w:val="0"/>
            <w:vAlign w:val="center"/>
          </w:tcPr>
          <w:p w14:paraId="3499526A">
            <w:pPr>
              <w:adjustRightInd w:val="0"/>
              <w:snapToGrid w:val="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m排气筒（DA001）</w:t>
            </w:r>
          </w:p>
        </w:tc>
        <w:tc>
          <w:tcPr>
            <w:tcW w:w="1938" w:type="dxa"/>
            <w:tcBorders>
              <w:left w:val="single" w:color="auto" w:sz="4" w:space="0"/>
              <w:bottom w:val="single" w:color="auto" w:sz="4" w:space="0"/>
            </w:tcBorders>
            <w:noWrap w:val="0"/>
            <w:vAlign w:val="center"/>
          </w:tcPr>
          <w:p w14:paraId="0A630BB8">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lang w:val="en-US"/>
              </w:rPr>
            </w:pPr>
            <w:r>
              <w:rPr>
                <w:rFonts w:hint="default" w:ascii="Times New Roman" w:hAnsi="Times New Roman" w:eastAsia="宋体" w:cs="Times New Roman"/>
                <w:color w:val="auto"/>
                <w:sz w:val="21"/>
                <w:szCs w:val="21"/>
                <w:highlight w:val="none"/>
                <w:lang w:val="en-US" w:eastAsia="zh-CN"/>
              </w:rPr>
              <w:t>《大气污染物综合排放标准》（GB16297-1996）表2二级标准</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最高允许排放浓度18mg/m</w:t>
            </w:r>
            <w:r>
              <w:rPr>
                <w:rFonts w:hint="eastAsia" w:ascii="Times New Roman" w:hAnsi="Times New Roman" w:eastAsia="宋体" w:cs="Times New Roman"/>
                <w:color w:val="auto"/>
                <w:sz w:val="21"/>
                <w:szCs w:val="21"/>
                <w:highlight w:val="none"/>
                <w:vertAlign w:val="superscript"/>
                <w:lang w:val="en-US" w:eastAsia="zh-CN"/>
              </w:rPr>
              <w:t>3</w:t>
            </w:r>
            <w:r>
              <w:rPr>
                <w:rFonts w:hint="eastAsia" w:ascii="Times New Roman" w:hAnsi="Times New Roman" w:eastAsia="宋体" w:cs="Times New Roman"/>
                <w:color w:val="auto"/>
                <w:sz w:val="21"/>
                <w:szCs w:val="21"/>
                <w:highlight w:val="none"/>
                <w:lang w:val="en-US" w:eastAsia="zh-CN"/>
              </w:rPr>
              <w:t>，最高允许排放速率</w:t>
            </w:r>
            <w:r>
              <w:rPr>
                <w:rFonts w:hint="eastAsia" w:cs="Times New Roman"/>
                <w:color w:val="auto"/>
                <w:sz w:val="21"/>
                <w:szCs w:val="21"/>
                <w:highlight w:val="none"/>
                <w:lang w:val="en-US" w:eastAsia="zh-CN"/>
              </w:rPr>
              <w:t>0.51</w:t>
            </w:r>
            <w:r>
              <w:rPr>
                <w:rFonts w:hint="eastAsia" w:ascii="Times New Roman" w:hAnsi="Times New Roman" w:eastAsia="宋体" w:cs="Times New Roman"/>
                <w:color w:val="auto"/>
                <w:sz w:val="21"/>
                <w:szCs w:val="21"/>
                <w:highlight w:val="none"/>
                <w:lang w:val="en-US" w:eastAsia="zh-CN"/>
              </w:rPr>
              <w:t>kg/h</w:t>
            </w:r>
          </w:p>
        </w:tc>
      </w:tr>
      <w:tr w14:paraId="53787D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514" w:type="dxa"/>
            <w:vMerge w:val="continue"/>
            <w:noWrap w:val="0"/>
            <w:vAlign w:val="center"/>
          </w:tcPr>
          <w:p w14:paraId="597C2DA3">
            <w:pPr>
              <w:adjustRightInd w:val="0"/>
              <w:snapToGrid w:val="0"/>
              <w:jc w:val="center"/>
              <w:rPr>
                <w:rFonts w:hint="default" w:ascii="Times New Roman" w:hAnsi="Times New Roman" w:cs="Times New Roman"/>
                <w:color w:val="auto"/>
                <w:szCs w:val="21"/>
                <w:highlight w:val="none"/>
              </w:rPr>
            </w:pPr>
          </w:p>
        </w:tc>
        <w:tc>
          <w:tcPr>
            <w:tcW w:w="1074" w:type="dxa"/>
            <w:tcBorders>
              <w:bottom w:val="single" w:color="auto" w:sz="4" w:space="0"/>
              <w:right w:val="single" w:color="auto" w:sz="4" w:space="0"/>
            </w:tcBorders>
            <w:noWrap w:val="0"/>
            <w:vAlign w:val="center"/>
          </w:tcPr>
          <w:p w14:paraId="6EA5EF8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烘烤、注胶、</w:t>
            </w:r>
            <w:r>
              <w:rPr>
                <w:rFonts w:hint="eastAsia" w:cs="Times New Roman"/>
                <w:b w:val="0"/>
                <w:bCs w:val="0"/>
                <w:color w:val="auto"/>
                <w:sz w:val="21"/>
                <w:szCs w:val="21"/>
                <w:highlight w:val="none"/>
                <w:lang w:val="en-US" w:eastAsia="zh-CN"/>
              </w:rPr>
              <w:t>喷码、</w:t>
            </w:r>
            <w:r>
              <w:rPr>
                <w:rFonts w:hint="eastAsia" w:ascii="Times New Roman" w:hAnsi="Times New Roman" w:eastAsia="宋体" w:cs="Times New Roman"/>
                <w:b w:val="0"/>
                <w:bCs w:val="0"/>
                <w:color w:val="auto"/>
                <w:sz w:val="21"/>
                <w:szCs w:val="21"/>
                <w:highlight w:val="none"/>
                <w:lang w:val="en-US" w:eastAsia="zh-CN"/>
              </w:rPr>
              <w:t>打胶、印字烘烤工序</w:t>
            </w:r>
            <w:r>
              <w:rPr>
                <w:rFonts w:hint="default" w:ascii="Times New Roman" w:hAnsi="Times New Roman" w:eastAsia="宋体" w:cs="Times New Roman"/>
                <w:color w:val="auto"/>
                <w:sz w:val="21"/>
                <w:szCs w:val="21"/>
                <w:highlight w:val="none"/>
              </w:rPr>
              <w:t>废气排气筒</w:t>
            </w:r>
          </w:p>
        </w:tc>
        <w:tc>
          <w:tcPr>
            <w:tcW w:w="624" w:type="dxa"/>
            <w:tcBorders>
              <w:left w:val="single" w:color="auto" w:sz="4" w:space="0"/>
              <w:bottom w:val="single" w:color="auto" w:sz="4" w:space="0"/>
              <w:right w:val="single" w:color="auto" w:sz="4" w:space="0"/>
            </w:tcBorders>
            <w:noWrap w:val="0"/>
            <w:vAlign w:val="center"/>
          </w:tcPr>
          <w:p w14:paraId="0200F44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Cs w:val="21"/>
                <w:highlight w:val="none"/>
                <w:lang w:val="en-US" w:eastAsia="zh-CN"/>
              </w:rPr>
              <w:t>DA002</w:t>
            </w:r>
          </w:p>
        </w:tc>
        <w:tc>
          <w:tcPr>
            <w:tcW w:w="1268" w:type="dxa"/>
            <w:tcBorders>
              <w:left w:val="single" w:color="auto" w:sz="4" w:space="0"/>
              <w:bottom w:val="single" w:color="auto" w:sz="4" w:space="0"/>
              <w:right w:val="single" w:color="auto" w:sz="4" w:space="0"/>
            </w:tcBorders>
            <w:noWrap w:val="0"/>
            <w:vAlign w:val="center"/>
          </w:tcPr>
          <w:p w14:paraId="20E1948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p>
        </w:tc>
        <w:tc>
          <w:tcPr>
            <w:tcW w:w="1427" w:type="dxa"/>
            <w:tcBorders>
              <w:left w:val="single" w:color="auto" w:sz="4" w:space="0"/>
              <w:bottom w:val="single" w:color="auto" w:sz="4" w:space="0"/>
              <w:right w:val="single" w:color="auto" w:sz="4" w:space="0"/>
            </w:tcBorders>
            <w:noWrap w:val="0"/>
            <w:vAlign w:val="center"/>
          </w:tcPr>
          <w:p w14:paraId="759C4A45">
            <w:pPr>
              <w:adjustRightInd w:val="0"/>
              <w:snapToGrid w:val="0"/>
              <w:jc w:val="center"/>
              <w:rPr>
                <w:rFonts w:hint="default" w:ascii="Times New Roman" w:hAnsi="Times New Roman"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集气罩</w:t>
            </w:r>
            <w:r>
              <w:rPr>
                <w:rFonts w:hint="eastAsia" w:cs="Times New Roman"/>
                <w:color w:val="auto"/>
                <w:szCs w:val="21"/>
                <w:highlight w:val="none"/>
                <w:lang w:val="en-US" w:eastAsia="zh-CN"/>
              </w:rPr>
              <w:t>（加装软帘）+</w:t>
            </w:r>
            <w:r>
              <w:rPr>
                <w:rFonts w:hint="default" w:ascii="Times New Roman" w:hAnsi="Times New Roman" w:eastAsia="宋体" w:cs="Times New Roman"/>
                <w:color w:val="auto"/>
                <w:kern w:val="2"/>
                <w:sz w:val="21"/>
                <w:szCs w:val="21"/>
                <w:highlight w:val="none"/>
                <w:lang w:val="en-US" w:eastAsia="zh-CN" w:bidi="ar-SA"/>
              </w:rPr>
              <w:t>二级活性炭吸附</w:t>
            </w:r>
            <w:r>
              <w:rPr>
                <w:rFonts w:hint="eastAsia" w:ascii="Times New Roman" w:hAnsi="Times New Roman" w:eastAsia="宋体" w:cs="Times New Roman"/>
                <w:color w:val="auto"/>
                <w:kern w:val="2"/>
                <w:sz w:val="21"/>
                <w:szCs w:val="21"/>
                <w:highlight w:val="none"/>
                <w:lang w:val="en-US" w:eastAsia="zh-CN" w:bidi="ar-SA"/>
              </w:rPr>
              <w:t>装置</w:t>
            </w:r>
          </w:p>
        </w:tc>
        <w:tc>
          <w:tcPr>
            <w:tcW w:w="955" w:type="dxa"/>
            <w:tcBorders>
              <w:left w:val="single" w:color="auto" w:sz="4" w:space="0"/>
              <w:bottom w:val="single" w:color="auto" w:sz="4" w:space="0"/>
              <w:right w:val="single" w:color="auto" w:sz="4" w:space="0"/>
            </w:tcBorders>
            <w:noWrap w:val="0"/>
            <w:vAlign w:val="center"/>
          </w:tcPr>
          <w:p w14:paraId="6ECC4B42">
            <w:pPr>
              <w:adjustRightInd w:val="0"/>
              <w:snapToGrid w:val="0"/>
              <w:jc w:val="center"/>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m排气筒（DA00</w:t>
            </w:r>
            <w:r>
              <w:rPr>
                <w:rFonts w:hint="eastAsia" w:cs="Times New Roman"/>
                <w:color w:val="auto"/>
                <w:kern w:val="2"/>
                <w:sz w:val="21"/>
                <w:szCs w:val="21"/>
                <w:highlight w:val="none"/>
                <w:lang w:val="en-US" w:eastAsia="zh-CN" w:bidi="ar-SA"/>
              </w:rPr>
              <w:t>2</w:t>
            </w:r>
            <w:r>
              <w:rPr>
                <w:rFonts w:hint="default" w:ascii="Times New Roman" w:hAnsi="Times New Roman" w:eastAsia="宋体" w:cs="Times New Roman"/>
                <w:color w:val="auto"/>
                <w:kern w:val="2"/>
                <w:sz w:val="21"/>
                <w:szCs w:val="21"/>
                <w:highlight w:val="none"/>
                <w:lang w:val="en-US" w:eastAsia="zh-CN" w:bidi="ar-SA"/>
              </w:rPr>
              <w:t>）</w:t>
            </w:r>
          </w:p>
        </w:tc>
        <w:tc>
          <w:tcPr>
            <w:tcW w:w="1938" w:type="dxa"/>
            <w:tcBorders>
              <w:left w:val="single" w:color="auto" w:sz="4" w:space="0"/>
              <w:bottom w:val="single" w:color="auto" w:sz="4" w:space="0"/>
            </w:tcBorders>
            <w:noWrap w:val="0"/>
            <w:vAlign w:val="center"/>
          </w:tcPr>
          <w:p w14:paraId="1B564BDD">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2026年10月1日前</w:t>
            </w:r>
            <w:r>
              <w:rPr>
                <w:rFonts w:hint="eastAsia" w:cs="Times New Roman"/>
                <w:color w:val="auto"/>
                <w:sz w:val="21"/>
                <w:szCs w:val="21"/>
                <w:highlight w:val="none"/>
                <w:lang w:val="en-US" w:eastAsia="zh-CN"/>
              </w:rPr>
              <w:t>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最高允许排放浓度</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hAnsi="Times New Roman" w:eastAsia="宋体"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vertAlign w:val="baseline"/>
                <w:lang w:val="en-US" w:eastAsia="zh-CN"/>
              </w:rPr>
              <w:t>最低去除效率70%</w:t>
            </w:r>
            <w:r>
              <w:rPr>
                <w:rFonts w:hint="eastAsia" w:cs="Times New Roman"/>
                <w:color w:val="auto"/>
                <w:sz w:val="21"/>
                <w:szCs w:val="21"/>
                <w:highlight w:val="none"/>
                <w:vertAlign w:val="baseline"/>
                <w:lang w:val="en-US" w:eastAsia="zh-CN"/>
              </w:rPr>
              <w:t>；</w:t>
            </w: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表1其他工业行业</w:t>
            </w:r>
          </w:p>
        </w:tc>
      </w:tr>
      <w:tr w14:paraId="0D73EB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67" w:hRule="atLeast"/>
          <w:jc w:val="center"/>
        </w:trPr>
        <w:tc>
          <w:tcPr>
            <w:tcW w:w="1514" w:type="dxa"/>
            <w:vMerge w:val="continue"/>
            <w:noWrap w:val="0"/>
            <w:vAlign w:val="center"/>
          </w:tcPr>
          <w:p w14:paraId="5364292B">
            <w:pPr>
              <w:adjustRightInd w:val="0"/>
              <w:snapToGrid w:val="0"/>
              <w:jc w:val="center"/>
              <w:rPr>
                <w:rFonts w:hint="default" w:ascii="Times New Roman" w:hAnsi="Times New Roman" w:cs="Times New Roman"/>
                <w:color w:val="auto"/>
                <w:szCs w:val="21"/>
                <w:highlight w:val="none"/>
              </w:rPr>
            </w:pPr>
          </w:p>
        </w:tc>
        <w:tc>
          <w:tcPr>
            <w:tcW w:w="1074" w:type="dxa"/>
            <w:vMerge w:val="restart"/>
            <w:tcBorders>
              <w:top w:val="single" w:color="auto" w:sz="4" w:space="0"/>
              <w:right w:val="single" w:color="auto" w:sz="4" w:space="0"/>
            </w:tcBorders>
            <w:noWrap w:val="0"/>
            <w:vAlign w:val="center"/>
          </w:tcPr>
          <w:p w14:paraId="6C31C9F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注塑成型</w:t>
            </w:r>
            <w:r>
              <w:rPr>
                <w:rFonts w:hint="eastAsia" w:cs="Times New Roman"/>
                <w:b w:val="0"/>
                <w:bCs w:val="0"/>
                <w:color w:val="auto"/>
                <w:sz w:val="21"/>
                <w:szCs w:val="21"/>
                <w:highlight w:val="none"/>
                <w:lang w:val="en-US" w:eastAsia="zh-CN"/>
              </w:rPr>
              <w:t>、吹塑成型、喷码</w:t>
            </w:r>
            <w:r>
              <w:rPr>
                <w:rFonts w:hint="eastAsia" w:ascii="Times New Roman" w:hAnsi="Times New Roman" w:eastAsia="宋体" w:cs="Times New Roman"/>
                <w:b w:val="0"/>
                <w:bCs w:val="0"/>
                <w:color w:val="auto"/>
                <w:sz w:val="21"/>
                <w:szCs w:val="21"/>
                <w:highlight w:val="none"/>
                <w:lang w:val="en-US" w:eastAsia="zh-CN"/>
              </w:rPr>
              <w:t>工序</w:t>
            </w:r>
            <w:r>
              <w:rPr>
                <w:rFonts w:hint="default" w:ascii="Times New Roman" w:hAnsi="Times New Roman" w:eastAsia="宋体" w:cs="Times New Roman"/>
                <w:color w:val="auto"/>
                <w:sz w:val="21"/>
                <w:szCs w:val="21"/>
                <w:highlight w:val="none"/>
              </w:rPr>
              <w:t>废气排气筒</w:t>
            </w:r>
          </w:p>
        </w:tc>
        <w:tc>
          <w:tcPr>
            <w:tcW w:w="624" w:type="dxa"/>
            <w:vMerge w:val="restart"/>
            <w:tcBorders>
              <w:top w:val="single" w:color="auto" w:sz="4" w:space="0"/>
              <w:left w:val="single" w:color="auto" w:sz="4" w:space="0"/>
              <w:right w:val="single" w:color="auto" w:sz="4" w:space="0"/>
            </w:tcBorders>
            <w:noWrap w:val="0"/>
            <w:vAlign w:val="center"/>
          </w:tcPr>
          <w:p w14:paraId="31E6BA8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DA003</w:t>
            </w:r>
          </w:p>
        </w:tc>
        <w:tc>
          <w:tcPr>
            <w:tcW w:w="1268" w:type="dxa"/>
            <w:tcBorders>
              <w:top w:val="single" w:color="auto" w:sz="4" w:space="0"/>
              <w:left w:val="single" w:color="auto" w:sz="4" w:space="0"/>
              <w:bottom w:val="single" w:color="auto" w:sz="4" w:space="0"/>
              <w:right w:val="single" w:color="auto" w:sz="4" w:space="0"/>
            </w:tcBorders>
            <w:noWrap w:val="0"/>
            <w:vAlign w:val="center"/>
          </w:tcPr>
          <w:p w14:paraId="1F22C572">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非甲烷总烃</w:t>
            </w:r>
          </w:p>
        </w:tc>
        <w:tc>
          <w:tcPr>
            <w:tcW w:w="1427" w:type="dxa"/>
            <w:vMerge w:val="restart"/>
            <w:tcBorders>
              <w:top w:val="single" w:color="auto" w:sz="4" w:space="0"/>
              <w:left w:val="single" w:color="auto" w:sz="4" w:space="0"/>
              <w:right w:val="single" w:color="auto" w:sz="4" w:space="0"/>
            </w:tcBorders>
            <w:noWrap w:val="0"/>
            <w:vAlign w:val="center"/>
          </w:tcPr>
          <w:p w14:paraId="1703BF3D">
            <w:pPr>
              <w:adjustRightInd w:val="0"/>
              <w:snapToGrid w:val="0"/>
              <w:jc w:val="center"/>
              <w:rPr>
                <w:rFonts w:hint="default" w:ascii="Times New Roman" w:hAnsi="Times New Roman" w:cs="Times New Roman"/>
                <w:color w:val="auto"/>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bidi="ar-SA"/>
              </w:rPr>
              <w:t>集气罩</w:t>
            </w:r>
            <w:r>
              <w:rPr>
                <w:rFonts w:hint="eastAsia"/>
                <w:color w:val="auto"/>
                <w:spacing w:val="0"/>
                <w:kern w:val="0"/>
                <w:sz w:val="21"/>
                <w:szCs w:val="21"/>
                <w:highlight w:val="none"/>
                <w:lang w:val="en-US" w:eastAsia="zh-CN"/>
              </w:rPr>
              <w:t>（加装软帘）</w:t>
            </w:r>
            <w:r>
              <w:rPr>
                <w:rFonts w:hint="default" w:ascii="Times New Roman" w:hAnsi="Times New Roman" w:eastAsia="宋体" w:cs="Times New Roman"/>
                <w:color w:val="auto"/>
                <w:kern w:val="2"/>
                <w:sz w:val="21"/>
                <w:szCs w:val="21"/>
                <w:highlight w:val="none"/>
                <w:lang w:val="en-US" w:eastAsia="zh-CN" w:bidi="ar-SA"/>
              </w:rPr>
              <w:t>+二级活性炭吸附</w:t>
            </w:r>
            <w:r>
              <w:rPr>
                <w:rFonts w:hint="eastAsia" w:ascii="Times New Roman" w:hAnsi="Times New Roman" w:eastAsia="宋体" w:cs="Times New Roman"/>
                <w:color w:val="auto"/>
                <w:kern w:val="2"/>
                <w:sz w:val="21"/>
                <w:szCs w:val="21"/>
                <w:highlight w:val="none"/>
                <w:lang w:val="en-US" w:eastAsia="zh-CN" w:bidi="ar-SA"/>
              </w:rPr>
              <w:t>装置</w:t>
            </w:r>
          </w:p>
        </w:tc>
        <w:tc>
          <w:tcPr>
            <w:tcW w:w="955" w:type="dxa"/>
            <w:vMerge w:val="restart"/>
            <w:tcBorders>
              <w:top w:val="single" w:color="auto" w:sz="4" w:space="0"/>
              <w:left w:val="single" w:color="auto" w:sz="4" w:space="0"/>
              <w:right w:val="single" w:color="auto" w:sz="4" w:space="0"/>
            </w:tcBorders>
            <w:noWrap w:val="0"/>
            <w:vAlign w:val="center"/>
          </w:tcPr>
          <w:p w14:paraId="66B0FBDE">
            <w:pPr>
              <w:adjustRightInd w:val="0"/>
              <w:snapToGrid w:val="0"/>
              <w:jc w:val="center"/>
              <w:rPr>
                <w:rFonts w:hint="default" w:ascii="Times New Roman" w:hAnsi="Times New Roman" w:cs="Times New Roman"/>
                <w:b w:val="0"/>
                <w:bCs w:val="0"/>
                <w:color w:val="auto"/>
                <w:szCs w:val="21"/>
                <w:highlight w:val="none"/>
                <w:lang w:val="en-US" w:eastAsia="zh-CN"/>
              </w:rPr>
            </w:pPr>
            <w:r>
              <w:rPr>
                <w:rFonts w:hint="eastAsia" w:cs="Times New Roman"/>
                <w:color w:val="auto"/>
                <w:kern w:val="2"/>
                <w:sz w:val="21"/>
                <w:szCs w:val="21"/>
                <w:highlight w:val="none"/>
                <w:lang w:val="en-US" w:eastAsia="zh-CN" w:bidi="ar-SA"/>
              </w:rPr>
              <w:t>15</w:t>
            </w:r>
            <w:r>
              <w:rPr>
                <w:rFonts w:hint="default" w:ascii="Times New Roman" w:hAnsi="Times New Roman" w:eastAsia="宋体" w:cs="Times New Roman"/>
                <w:color w:val="auto"/>
                <w:kern w:val="2"/>
                <w:sz w:val="21"/>
                <w:szCs w:val="21"/>
                <w:highlight w:val="none"/>
                <w:lang w:val="en-US" w:eastAsia="zh-CN" w:bidi="ar-SA"/>
              </w:rPr>
              <w:t>m排气筒（DA00</w:t>
            </w:r>
            <w:r>
              <w:rPr>
                <w:rFonts w:hint="eastAsia" w:cs="Times New Roman"/>
                <w:color w:val="auto"/>
                <w:kern w:val="2"/>
                <w:sz w:val="21"/>
                <w:szCs w:val="21"/>
                <w:highlight w:val="none"/>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w:t>
            </w:r>
          </w:p>
        </w:tc>
        <w:tc>
          <w:tcPr>
            <w:tcW w:w="1938" w:type="dxa"/>
            <w:tcBorders>
              <w:top w:val="single" w:color="auto" w:sz="4" w:space="0"/>
              <w:left w:val="single" w:color="auto" w:sz="4" w:space="0"/>
            </w:tcBorders>
            <w:noWrap w:val="0"/>
            <w:vAlign w:val="center"/>
          </w:tcPr>
          <w:p w14:paraId="7DED16B1">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cs="Times New Roman"/>
                <w:color w:val="auto"/>
                <w:sz w:val="21"/>
                <w:szCs w:val="21"/>
                <w:highlight w:val="none"/>
                <w:lang w:val="en-US" w:eastAsia="zh-CN"/>
              </w:rPr>
              <w:t>2026年10月1日前</w:t>
            </w:r>
            <w:r>
              <w:rPr>
                <w:rFonts w:hint="eastAsia" w:cs="Times New Roman"/>
                <w:color w:val="auto"/>
                <w:sz w:val="21"/>
                <w:szCs w:val="21"/>
                <w:highlight w:val="none"/>
                <w:lang w:val="en-US" w:eastAsia="zh-CN"/>
              </w:rPr>
              <w:t>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DB13/2322-2016</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表</w:t>
            </w:r>
            <w:r>
              <w:rPr>
                <w:rFonts w:hint="eastAsia" w:ascii="Times New Roman" w:hAnsi="Times New Roman" w:eastAsia="宋体" w:cs="Times New Roman"/>
                <w:color w:val="auto"/>
                <w:sz w:val="21"/>
                <w:szCs w:val="21"/>
                <w:highlight w:val="none"/>
                <w:lang w:val="en-US" w:eastAsia="zh-CN"/>
              </w:rPr>
              <w:t>1</w:t>
            </w: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最高允许排放浓度</w:t>
            </w:r>
            <w:r>
              <w:rPr>
                <w:rFonts w:hint="eastAsia" w:cs="Times New Roman"/>
                <w:color w:val="auto"/>
                <w:sz w:val="21"/>
                <w:szCs w:val="21"/>
                <w:highlight w:val="none"/>
                <w:lang w:val="en-US" w:eastAsia="zh-CN"/>
              </w:rPr>
              <w:t>25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cs="Times New Roman"/>
                <w:color w:val="auto"/>
                <w:sz w:val="21"/>
                <w:szCs w:val="21"/>
                <w:highlight w:val="none"/>
                <w:vertAlign w:val="baseline"/>
                <w:lang w:val="en-US" w:eastAsia="zh-CN"/>
              </w:rPr>
              <w:t>，</w:t>
            </w:r>
            <w:r>
              <w:rPr>
                <w:rFonts w:hint="eastAsia" w:ascii="Times New Roman" w:hAnsi="Times New Roman" w:eastAsia="宋体" w:cs="Times New Roman"/>
                <w:color w:val="auto"/>
                <w:sz w:val="21"/>
                <w:szCs w:val="21"/>
                <w:highlight w:val="none"/>
                <w:vertAlign w:val="baseline"/>
                <w:lang w:val="en-US" w:eastAsia="zh-CN"/>
              </w:rPr>
              <w:t>最低去除效率70%</w:t>
            </w:r>
            <w:r>
              <w:rPr>
                <w:rFonts w:hint="eastAsia" w:cs="Times New Roman"/>
                <w:color w:val="auto"/>
                <w:sz w:val="21"/>
                <w:szCs w:val="21"/>
                <w:highlight w:val="none"/>
                <w:vertAlign w:val="baseline"/>
                <w:lang w:val="en-US" w:eastAsia="zh-CN"/>
              </w:rPr>
              <w:t>；</w:t>
            </w: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表1塑料制品制造</w:t>
            </w:r>
          </w:p>
        </w:tc>
      </w:tr>
      <w:tr w14:paraId="3BB863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4" w:type="dxa"/>
            <w:vMerge w:val="continue"/>
            <w:noWrap w:val="0"/>
            <w:vAlign w:val="center"/>
          </w:tcPr>
          <w:p w14:paraId="50C983D2">
            <w:pPr>
              <w:adjustRightInd w:val="0"/>
              <w:snapToGrid w:val="0"/>
              <w:jc w:val="center"/>
              <w:rPr>
                <w:rFonts w:hint="default" w:ascii="Times New Roman" w:hAnsi="Times New Roman" w:cs="Times New Roman"/>
                <w:color w:val="auto"/>
                <w:szCs w:val="21"/>
                <w:highlight w:val="none"/>
              </w:rPr>
            </w:pPr>
          </w:p>
        </w:tc>
        <w:tc>
          <w:tcPr>
            <w:tcW w:w="1074" w:type="dxa"/>
            <w:vMerge w:val="continue"/>
            <w:tcBorders>
              <w:right w:val="single" w:color="000000" w:sz="4" w:space="0"/>
            </w:tcBorders>
            <w:noWrap w:val="0"/>
            <w:vAlign w:val="center"/>
          </w:tcPr>
          <w:p w14:paraId="328004E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624" w:type="dxa"/>
            <w:vMerge w:val="continue"/>
            <w:tcBorders>
              <w:left w:val="single" w:color="000000" w:sz="4" w:space="0"/>
            </w:tcBorders>
            <w:noWrap w:val="0"/>
            <w:vAlign w:val="center"/>
          </w:tcPr>
          <w:p w14:paraId="072CFB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1268" w:type="dxa"/>
            <w:tcBorders>
              <w:top w:val="single" w:color="auto" w:sz="4" w:space="0"/>
              <w:bottom w:val="single" w:color="auto" w:sz="4" w:space="0"/>
              <w:right w:val="single" w:color="auto" w:sz="4" w:space="0"/>
            </w:tcBorders>
            <w:shd w:val="clear" w:color="auto" w:fill="auto"/>
            <w:noWrap w:val="0"/>
            <w:vAlign w:val="center"/>
          </w:tcPr>
          <w:p w14:paraId="7A8EA815">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酚类</w:t>
            </w:r>
          </w:p>
        </w:tc>
        <w:tc>
          <w:tcPr>
            <w:tcW w:w="1427" w:type="dxa"/>
            <w:vMerge w:val="continue"/>
            <w:tcBorders>
              <w:left w:val="single" w:color="auto" w:sz="4" w:space="0"/>
              <w:right w:val="single" w:color="auto" w:sz="4" w:space="0"/>
            </w:tcBorders>
            <w:noWrap w:val="0"/>
            <w:vAlign w:val="center"/>
          </w:tcPr>
          <w:p w14:paraId="43594A0F">
            <w:pPr>
              <w:adjustRightInd w:val="0"/>
              <w:snapToGrid w:val="0"/>
              <w:jc w:val="center"/>
              <w:rPr>
                <w:rFonts w:hint="default" w:ascii="Times New Roman" w:hAnsi="Times New Roman" w:cs="Times New Roman"/>
                <w:color w:val="auto"/>
                <w:szCs w:val="21"/>
                <w:highlight w:val="none"/>
                <w:lang w:val="en-US" w:eastAsia="zh-CN"/>
              </w:rPr>
            </w:pPr>
          </w:p>
        </w:tc>
        <w:tc>
          <w:tcPr>
            <w:tcW w:w="955" w:type="dxa"/>
            <w:vMerge w:val="continue"/>
            <w:noWrap w:val="0"/>
            <w:vAlign w:val="center"/>
          </w:tcPr>
          <w:p w14:paraId="46ED048D">
            <w:pPr>
              <w:adjustRightInd w:val="0"/>
              <w:snapToGrid w:val="0"/>
              <w:jc w:val="center"/>
              <w:rPr>
                <w:rFonts w:hint="default" w:ascii="Times New Roman" w:hAnsi="Times New Roman" w:cs="Times New Roman"/>
                <w:color w:val="auto"/>
                <w:szCs w:val="21"/>
                <w:highlight w:val="none"/>
                <w:lang w:val="en-US" w:eastAsia="zh-CN"/>
              </w:rPr>
            </w:pPr>
          </w:p>
        </w:tc>
        <w:tc>
          <w:tcPr>
            <w:tcW w:w="1938" w:type="dxa"/>
            <w:vMerge w:val="restart"/>
            <w:noWrap w:val="0"/>
            <w:vAlign w:val="center"/>
          </w:tcPr>
          <w:p w14:paraId="5DD537FC">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《合成树脂工业污染物排放标准》（GB31572-2015，含2024年修改单）表5大气污染物特别排放限值</w:t>
            </w:r>
            <w:r>
              <w:rPr>
                <w:rFonts w:hint="eastAsia" w:cs="Times New Roman"/>
                <w:color w:val="auto"/>
                <w:sz w:val="21"/>
                <w:szCs w:val="21"/>
                <w:highlight w:val="none"/>
                <w:lang w:val="en-US" w:eastAsia="zh-CN"/>
              </w:rPr>
              <w:t>：</w:t>
            </w:r>
            <w:r>
              <w:rPr>
                <w:rFonts w:hint="eastAsia" w:ascii="Times New Roman" w:hAnsi="Times New Roman" w:cs="Times New Roman"/>
                <w:color w:val="auto"/>
                <w:sz w:val="21"/>
                <w:szCs w:val="21"/>
                <w:highlight w:val="none"/>
                <w:lang w:val="en-US" w:eastAsia="zh-CN"/>
              </w:rPr>
              <w:t>酚类15</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hAnsi="Times New Roman" w:cs="Times New Roman"/>
                <w:color w:val="auto"/>
                <w:sz w:val="21"/>
                <w:szCs w:val="21"/>
                <w:highlight w:val="none"/>
                <w:lang w:val="en-US" w:eastAsia="zh-CN"/>
              </w:rPr>
              <w:t>、20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ascii="Times New Roman" w:hAnsi="Times New Roman" w:cs="Times New Roman"/>
                <w:color w:val="auto"/>
                <w:sz w:val="21"/>
                <w:szCs w:val="21"/>
                <w:highlight w:val="none"/>
                <w:lang w:val="en-US" w:eastAsia="zh-CN"/>
              </w:rPr>
              <w:t>、50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p>
        </w:tc>
      </w:tr>
      <w:tr w14:paraId="1EB2A2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514" w:type="dxa"/>
            <w:vMerge w:val="continue"/>
            <w:noWrap w:val="0"/>
            <w:vAlign w:val="center"/>
          </w:tcPr>
          <w:p w14:paraId="68A6DAD6">
            <w:pPr>
              <w:adjustRightInd w:val="0"/>
              <w:snapToGrid w:val="0"/>
              <w:jc w:val="center"/>
              <w:rPr>
                <w:rFonts w:hint="default" w:ascii="Times New Roman" w:hAnsi="Times New Roman" w:cs="Times New Roman"/>
                <w:color w:val="auto"/>
                <w:szCs w:val="21"/>
                <w:highlight w:val="none"/>
              </w:rPr>
            </w:pPr>
          </w:p>
        </w:tc>
        <w:tc>
          <w:tcPr>
            <w:tcW w:w="1074" w:type="dxa"/>
            <w:vMerge w:val="continue"/>
            <w:tcBorders>
              <w:right w:val="single" w:color="000000" w:sz="4" w:space="0"/>
            </w:tcBorders>
            <w:noWrap w:val="0"/>
            <w:vAlign w:val="center"/>
          </w:tcPr>
          <w:p w14:paraId="0A93930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624" w:type="dxa"/>
            <w:vMerge w:val="continue"/>
            <w:tcBorders>
              <w:left w:val="single" w:color="000000" w:sz="4" w:space="0"/>
            </w:tcBorders>
            <w:noWrap w:val="0"/>
            <w:vAlign w:val="center"/>
          </w:tcPr>
          <w:p w14:paraId="0616FEE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1268" w:type="dxa"/>
            <w:tcBorders>
              <w:top w:val="single" w:color="auto" w:sz="4" w:space="0"/>
              <w:bottom w:val="single" w:color="auto" w:sz="4" w:space="0"/>
              <w:right w:val="single" w:color="auto" w:sz="4" w:space="0"/>
            </w:tcBorders>
            <w:shd w:val="clear" w:color="auto" w:fill="auto"/>
            <w:noWrap w:val="0"/>
            <w:vAlign w:val="center"/>
          </w:tcPr>
          <w:p w14:paraId="166BDE90">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氯苯类</w:t>
            </w:r>
          </w:p>
        </w:tc>
        <w:tc>
          <w:tcPr>
            <w:tcW w:w="1427" w:type="dxa"/>
            <w:vMerge w:val="continue"/>
            <w:tcBorders>
              <w:left w:val="single" w:color="auto" w:sz="4" w:space="0"/>
              <w:right w:val="single" w:color="auto" w:sz="4" w:space="0"/>
            </w:tcBorders>
            <w:noWrap w:val="0"/>
            <w:vAlign w:val="center"/>
          </w:tcPr>
          <w:p w14:paraId="67F4A649">
            <w:pPr>
              <w:adjustRightInd w:val="0"/>
              <w:snapToGrid w:val="0"/>
              <w:jc w:val="center"/>
              <w:rPr>
                <w:rFonts w:hint="default" w:ascii="Times New Roman" w:hAnsi="Times New Roman" w:cs="Times New Roman"/>
                <w:color w:val="auto"/>
                <w:szCs w:val="21"/>
                <w:highlight w:val="none"/>
                <w:lang w:val="en-US" w:eastAsia="zh-CN"/>
              </w:rPr>
            </w:pPr>
          </w:p>
        </w:tc>
        <w:tc>
          <w:tcPr>
            <w:tcW w:w="955" w:type="dxa"/>
            <w:vMerge w:val="continue"/>
            <w:noWrap w:val="0"/>
            <w:vAlign w:val="center"/>
          </w:tcPr>
          <w:p w14:paraId="2E91C910">
            <w:pPr>
              <w:adjustRightInd w:val="0"/>
              <w:snapToGrid w:val="0"/>
              <w:jc w:val="center"/>
              <w:rPr>
                <w:rFonts w:hint="default" w:ascii="Times New Roman" w:hAnsi="Times New Roman" w:cs="Times New Roman"/>
                <w:color w:val="auto"/>
                <w:szCs w:val="21"/>
                <w:highlight w:val="none"/>
                <w:lang w:val="en-US" w:eastAsia="zh-CN"/>
              </w:rPr>
            </w:pPr>
          </w:p>
        </w:tc>
        <w:tc>
          <w:tcPr>
            <w:tcW w:w="1938" w:type="dxa"/>
            <w:vMerge w:val="continue"/>
            <w:noWrap w:val="0"/>
            <w:vAlign w:val="center"/>
          </w:tcPr>
          <w:p w14:paraId="13E0F6C7">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 w:val="21"/>
                <w:szCs w:val="21"/>
                <w:highlight w:val="none"/>
                <w:lang w:val="en-US" w:eastAsia="zh-CN"/>
              </w:rPr>
            </w:pPr>
          </w:p>
        </w:tc>
      </w:tr>
      <w:tr w14:paraId="567E74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14" w:type="dxa"/>
            <w:vMerge w:val="continue"/>
            <w:noWrap w:val="0"/>
            <w:vAlign w:val="center"/>
          </w:tcPr>
          <w:p w14:paraId="72A01A91">
            <w:pPr>
              <w:adjustRightInd w:val="0"/>
              <w:snapToGrid w:val="0"/>
              <w:jc w:val="center"/>
              <w:rPr>
                <w:rFonts w:hint="default" w:ascii="Times New Roman" w:hAnsi="Times New Roman" w:cs="Times New Roman"/>
                <w:color w:val="auto"/>
                <w:szCs w:val="21"/>
                <w:highlight w:val="none"/>
              </w:rPr>
            </w:pPr>
          </w:p>
        </w:tc>
        <w:tc>
          <w:tcPr>
            <w:tcW w:w="1074" w:type="dxa"/>
            <w:vMerge w:val="continue"/>
            <w:tcBorders>
              <w:right w:val="single" w:color="000000" w:sz="4" w:space="0"/>
            </w:tcBorders>
            <w:noWrap w:val="0"/>
            <w:vAlign w:val="center"/>
          </w:tcPr>
          <w:p w14:paraId="4B91E5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b w:val="0"/>
                <w:bCs w:val="0"/>
                <w:color w:val="auto"/>
                <w:szCs w:val="21"/>
                <w:highlight w:val="none"/>
                <w:lang w:val="en-US" w:eastAsia="zh-CN"/>
              </w:rPr>
            </w:pPr>
          </w:p>
        </w:tc>
        <w:tc>
          <w:tcPr>
            <w:tcW w:w="624" w:type="dxa"/>
            <w:vMerge w:val="continue"/>
            <w:tcBorders>
              <w:left w:val="single" w:color="000000" w:sz="4" w:space="0"/>
            </w:tcBorders>
            <w:noWrap w:val="0"/>
            <w:vAlign w:val="center"/>
          </w:tcPr>
          <w:p w14:paraId="4ADE460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1268" w:type="dxa"/>
            <w:tcBorders>
              <w:top w:val="single" w:color="auto" w:sz="4" w:space="0"/>
              <w:bottom w:val="single" w:color="auto" w:sz="4" w:space="0"/>
              <w:right w:val="single" w:color="auto" w:sz="4" w:space="0"/>
            </w:tcBorders>
            <w:shd w:val="clear" w:color="auto" w:fill="auto"/>
            <w:noWrap w:val="0"/>
            <w:vAlign w:val="center"/>
          </w:tcPr>
          <w:p w14:paraId="07C9AF89">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二氯甲烷</w:t>
            </w:r>
          </w:p>
        </w:tc>
        <w:tc>
          <w:tcPr>
            <w:tcW w:w="1427" w:type="dxa"/>
            <w:vMerge w:val="continue"/>
            <w:tcBorders>
              <w:left w:val="single" w:color="auto" w:sz="4" w:space="0"/>
              <w:right w:val="single" w:color="auto" w:sz="4" w:space="0"/>
            </w:tcBorders>
            <w:noWrap w:val="0"/>
            <w:vAlign w:val="center"/>
          </w:tcPr>
          <w:p w14:paraId="5B1BCBAE">
            <w:pPr>
              <w:adjustRightInd w:val="0"/>
              <w:snapToGrid w:val="0"/>
              <w:jc w:val="center"/>
              <w:rPr>
                <w:rFonts w:hint="default" w:ascii="Times New Roman" w:hAnsi="Times New Roman" w:cs="Times New Roman"/>
                <w:color w:val="auto"/>
                <w:szCs w:val="21"/>
                <w:highlight w:val="none"/>
                <w:lang w:val="en-US" w:eastAsia="zh-CN"/>
              </w:rPr>
            </w:pPr>
          </w:p>
        </w:tc>
        <w:tc>
          <w:tcPr>
            <w:tcW w:w="955" w:type="dxa"/>
            <w:vMerge w:val="continue"/>
            <w:noWrap w:val="0"/>
            <w:vAlign w:val="center"/>
          </w:tcPr>
          <w:p w14:paraId="6EC9B1C2">
            <w:pPr>
              <w:adjustRightInd w:val="0"/>
              <w:snapToGrid w:val="0"/>
              <w:jc w:val="center"/>
              <w:rPr>
                <w:rFonts w:hint="default" w:ascii="Times New Roman" w:hAnsi="Times New Roman" w:cs="Times New Roman"/>
                <w:color w:val="auto"/>
                <w:szCs w:val="21"/>
                <w:highlight w:val="none"/>
                <w:lang w:val="en-US" w:eastAsia="zh-CN"/>
              </w:rPr>
            </w:pPr>
          </w:p>
        </w:tc>
        <w:tc>
          <w:tcPr>
            <w:tcW w:w="1938" w:type="dxa"/>
            <w:vMerge w:val="continue"/>
            <w:noWrap w:val="0"/>
            <w:vAlign w:val="center"/>
          </w:tcPr>
          <w:p w14:paraId="360913DB">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 w:val="21"/>
                <w:szCs w:val="21"/>
                <w:highlight w:val="none"/>
                <w:lang w:val="en-US" w:eastAsia="zh-CN"/>
              </w:rPr>
            </w:pPr>
          </w:p>
        </w:tc>
      </w:tr>
      <w:tr w14:paraId="52142E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1514" w:type="dxa"/>
            <w:vMerge w:val="continue"/>
            <w:noWrap w:val="0"/>
            <w:vAlign w:val="center"/>
          </w:tcPr>
          <w:p w14:paraId="133579A0">
            <w:pPr>
              <w:adjustRightInd w:val="0"/>
              <w:snapToGrid w:val="0"/>
              <w:jc w:val="center"/>
              <w:rPr>
                <w:rFonts w:hint="default" w:ascii="Times New Roman" w:hAnsi="Times New Roman" w:cs="Times New Roman"/>
                <w:color w:val="auto"/>
                <w:szCs w:val="21"/>
                <w:highlight w:val="none"/>
              </w:rPr>
            </w:pPr>
          </w:p>
        </w:tc>
        <w:tc>
          <w:tcPr>
            <w:tcW w:w="1074" w:type="dxa"/>
            <w:vMerge w:val="continue"/>
            <w:tcBorders>
              <w:right w:val="single" w:color="000000" w:sz="4" w:space="0"/>
            </w:tcBorders>
            <w:noWrap w:val="0"/>
            <w:vAlign w:val="center"/>
          </w:tcPr>
          <w:p w14:paraId="30060C5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624" w:type="dxa"/>
            <w:vMerge w:val="continue"/>
            <w:tcBorders>
              <w:left w:val="single" w:color="000000" w:sz="4" w:space="0"/>
            </w:tcBorders>
            <w:noWrap w:val="0"/>
            <w:vAlign w:val="center"/>
          </w:tcPr>
          <w:p w14:paraId="275D1A3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Cs w:val="21"/>
                <w:highlight w:val="none"/>
                <w:lang w:val="en-US" w:eastAsia="zh-CN"/>
              </w:rPr>
            </w:pPr>
          </w:p>
        </w:tc>
        <w:tc>
          <w:tcPr>
            <w:tcW w:w="1268" w:type="dxa"/>
            <w:tcBorders>
              <w:top w:val="single" w:color="auto" w:sz="4" w:space="0"/>
              <w:bottom w:val="single" w:color="auto" w:sz="4" w:space="0"/>
              <w:right w:val="single" w:color="auto" w:sz="4" w:space="0"/>
            </w:tcBorders>
            <w:noWrap w:val="0"/>
            <w:vAlign w:val="center"/>
          </w:tcPr>
          <w:p w14:paraId="279BB12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臭气浓度</w:t>
            </w:r>
          </w:p>
        </w:tc>
        <w:tc>
          <w:tcPr>
            <w:tcW w:w="1427" w:type="dxa"/>
            <w:vMerge w:val="continue"/>
            <w:tcBorders>
              <w:left w:val="single" w:color="auto" w:sz="4" w:space="0"/>
              <w:bottom w:val="single" w:color="auto" w:sz="4" w:space="0"/>
              <w:right w:val="single" w:color="auto" w:sz="4" w:space="0"/>
            </w:tcBorders>
            <w:noWrap w:val="0"/>
            <w:vAlign w:val="center"/>
          </w:tcPr>
          <w:p w14:paraId="6D698705">
            <w:pPr>
              <w:adjustRightInd w:val="0"/>
              <w:snapToGrid w:val="0"/>
              <w:jc w:val="center"/>
              <w:rPr>
                <w:rFonts w:hint="default" w:ascii="Times New Roman" w:hAnsi="Times New Roman" w:cs="Times New Roman"/>
                <w:color w:val="auto"/>
                <w:szCs w:val="21"/>
                <w:highlight w:val="none"/>
                <w:lang w:val="en-US" w:eastAsia="zh-CN"/>
              </w:rPr>
            </w:pPr>
          </w:p>
        </w:tc>
        <w:tc>
          <w:tcPr>
            <w:tcW w:w="955" w:type="dxa"/>
            <w:vMerge w:val="continue"/>
            <w:tcBorders>
              <w:bottom w:val="single" w:color="auto" w:sz="4" w:space="0"/>
            </w:tcBorders>
            <w:noWrap w:val="0"/>
            <w:vAlign w:val="center"/>
          </w:tcPr>
          <w:p w14:paraId="04B15C6E">
            <w:pPr>
              <w:adjustRightInd w:val="0"/>
              <w:snapToGrid w:val="0"/>
              <w:jc w:val="center"/>
              <w:rPr>
                <w:rFonts w:hint="default" w:ascii="Times New Roman" w:hAnsi="Times New Roman" w:cs="Times New Roman"/>
                <w:color w:val="auto"/>
                <w:szCs w:val="21"/>
                <w:highlight w:val="none"/>
                <w:lang w:val="en-US" w:eastAsia="zh-CN"/>
              </w:rPr>
            </w:pPr>
          </w:p>
        </w:tc>
        <w:tc>
          <w:tcPr>
            <w:tcW w:w="1938" w:type="dxa"/>
            <w:noWrap w:val="0"/>
            <w:vAlign w:val="center"/>
          </w:tcPr>
          <w:p w14:paraId="04521C7E">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《恶臭污染物排放标准》（GB14554-93）表2标准</w:t>
            </w:r>
            <w:r>
              <w:rPr>
                <w:rFonts w:hint="eastAsia" w:cs="Times New Roman"/>
                <w:color w:val="auto"/>
                <w:sz w:val="21"/>
                <w:szCs w:val="21"/>
                <w:highlight w:val="none"/>
                <w:lang w:val="en-US" w:eastAsia="zh-CN"/>
              </w:rPr>
              <w:t>：2000（无量纲）</w:t>
            </w:r>
          </w:p>
        </w:tc>
      </w:tr>
      <w:tr w14:paraId="78554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5" w:hRule="atLeast"/>
          <w:jc w:val="center"/>
        </w:trPr>
        <w:tc>
          <w:tcPr>
            <w:tcW w:w="1514" w:type="dxa"/>
            <w:vMerge w:val="continue"/>
            <w:noWrap w:val="0"/>
            <w:vAlign w:val="center"/>
          </w:tcPr>
          <w:p w14:paraId="7C8D68DF">
            <w:pPr>
              <w:adjustRightInd w:val="0"/>
              <w:snapToGrid w:val="0"/>
              <w:jc w:val="center"/>
              <w:rPr>
                <w:rFonts w:hint="default" w:ascii="Times New Roman" w:hAnsi="Times New Roman" w:cs="Times New Roman"/>
                <w:color w:val="auto"/>
                <w:szCs w:val="21"/>
                <w:highlight w:val="none"/>
              </w:rPr>
            </w:pPr>
          </w:p>
        </w:tc>
        <w:tc>
          <w:tcPr>
            <w:tcW w:w="1074" w:type="dxa"/>
            <w:tcBorders>
              <w:right w:val="single" w:color="000000" w:sz="4" w:space="0"/>
            </w:tcBorders>
            <w:noWrap w:val="0"/>
            <w:vAlign w:val="center"/>
          </w:tcPr>
          <w:p w14:paraId="3F0A542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食堂油烟</w:t>
            </w:r>
          </w:p>
        </w:tc>
        <w:tc>
          <w:tcPr>
            <w:tcW w:w="624" w:type="dxa"/>
            <w:tcBorders>
              <w:left w:val="single" w:color="000000" w:sz="4" w:space="0"/>
            </w:tcBorders>
            <w:noWrap w:val="0"/>
            <w:vAlign w:val="center"/>
          </w:tcPr>
          <w:p w14:paraId="6AE215F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w:t>
            </w:r>
          </w:p>
        </w:tc>
        <w:tc>
          <w:tcPr>
            <w:tcW w:w="1268" w:type="dxa"/>
            <w:tcBorders>
              <w:top w:val="single" w:color="auto" w:sz="4" w:space="0"/>
              <w:bottom w:val="single" w:color="auto" w:sz="4" w:space="0"/>
              <w:right w:val="single" w:color="auto" w:sz="4" w:space="0"/>
            </w:tcBorders>
            <w:noWrap w:val="0"/>
            <w:vAlign w:val="center"/>
          </w:tcPr>
          <w:p w14:paraId="1223219F">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油烟</w:t>
            </w:r>
          </w:p>
        </w:tc>
        <w:tc>
          <w:tcPr>
            <w:tcW w:w="1427" w:type="dxa"/>
            <w:tcBorders>
              <w:left w:val="single" w:color="auto" w:sz="4" w:space="0"/>
              <w:bottom w:val="single" w:color="auto" w:sz="4" w:space="0"/>
              <w:right w:val="single" w:color="auto" w:sz="4" w:space="0"/>
            </w:tcBorders>
            <w:noWrap w:val="0"/>
            <w:vAlign w:val="center"/>
          </w:tcPr>
          <w:p w14:paraId="75B038E5">
            <w:pPr>
              <w:adjustRightInd w:val="0"/>
              <w:snapToGrid w:val="0"/>
              <w:jc w:val="center"/>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移动式油烟净化器</w:t>
            </w:r>
          </w:p>
        </w:tc>
        <w:tc>
          <w:tcPr>
            <w:tcW w:w="955" w:type="dxa"/>
            <w:tcBorders>
              <w:bottom w:val="single" w:color="auto" w:sz="4" w:space="0"/>
            </w:tcBorders>
            <w:noWrap w:val="0"/>
            <w:vAlign w:val="center"/>
          </w:tcPr>
          <w:p w14:paraId="1248CC4F">
            <w:pPr>
              <w:adjustRightInd w:val="0"/>
              <w:snapToGrid w:val="0"/>
              <w:jc w:val="center"/>
              <w:rPr>
                <w:rFonts w:hint="default" w:ascii="Times New Roman" w:hAnsi="Times New Roman" w:cs="Times New Roman"/>
                <w:color w:val="auto"/>
                <w:szCs w:val="21"/>
                <w:highlight w:val="none"/>
                <w:lang w:val="en-US" w:eastAsia="zh-CN"/>
              </w:rPr>
            </w:pPr>
            <w:r>
              <w:rPr>
                <w:rFonts w:hint="eastAsia" w:cs="Times New Roman"/>
                <w:color w:val="auto"/>
                <w:szCs w:val="21"/>
                <w:highlight w:val="none"/>
                <w:lang w:val="en-US" w:eastAsia="zh-CN"/>
              </w:rPr>
              <w:t>引至楼顶排放</w:t>
            </w:r>
          </w:p>
        </w:tc>
        <w:tc>
          <w:tcPr>
            <w:tcW w:w="1938" w:type="dxa"/>
            <w:noWrap w:val="0"/>
            <w:vAlign w:val="center"/>
          </w:tcPr>
          <w:p w14:paraId="45D2AC81">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《餐饮业大气污染物排放标准》（DB13/5808-2023）</w:t>
            </w:r>
            <w:r>
              <w:rPr>
                <w:rFonts w:hint="eastAsia" w:cs="Times New Roman"/>
                <w:b w:val="0"/>
                <w:bCs w:val="0"/>
                <w:color w:val="auto"/>
                <w:sz w:val="21"/>
                <w:szCs w:val="21"/>
                <w:highlight w:val="none"/>
                <w:lang w:val="en-US" w:eastAsia="zh-CN"/>
              </w:rPr>
              <w:t>小型标准</w:t>
            </w:r>
          </w:p>
        </w:tc>
      </w:tr>
      <w:tr w14:paraId="6ADBC3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1514" w:type="dxa"/>
            <w:vMerge w:val="continue"/>
            <w:noWrap w:val="0"/>
            <w:vAlign w:val="center"/>
          </w:tcPr>
          <w:p w14:paraId="3F418BA5">
            <w:pPr>
              <w:adjustRightInd w:val="0"/>
              <w:snapToGrid w:val="0"/>
              <w:jc w:val="center"/>
              <w:rPr>
                <w:rFonts w:hint="default" w:ascii="Times New Roman" w:hAnsi="Times New Roman" w:cs="Times New Roman"/>
                <w:color w:val="auto"/>
                <w:szCs w:val="21"/>
                <w:highlight w:val="none"/>
              </w:rPr>
            </w:pPr>
          </w:p>
        </w:tc>
        <w:tc>
          <w:tcPr>
            <w:tcW w:w="1698" w:type="dxa"/>
            <w:gridSpan w:val="2"/>
            <w:vMerge w:val="restart"/>
            <w:noWrap w:val="0"/>
            <w:vAlign w:val="center"/>
          </w:tcPr>
          <w:p w14:paraId="681BF888">
            <w:pPr>
              <w:adjustRightInd w:val="0"/>
              <w:snapToGrid w:val="0"/>
              <w:jc w:val="center"/>
              <w:rPr>
                <w:rFonts w:hint="eastAsia" w:ascii="Times New Roman" w:hAnsi="Times New Roman" w:cs="Times New Roman"/>
                <w:color w:val="auto"/>
                <w:szCs w:val="21"/>
                <w:highlight w:val="none"/>
                <w:lang w:eastAsia="zh-CN"/>
              </w:rPr>
            </w:pPr>
            <w:r>
              <w:rPr>
                <w:rFonts w:hint="eastAsia" w:ascii="Times New Roman" w:hAnsi="Times New Roman" w:cs="Times New Roman"/>
                <w:color w:val="auto"/>
                <w:szCs w:val="21"/>
                <w:highlight w:val="none"/>
                <w:lang w:eastAsia="zh-CN"/>
              </w:rPr>
              <w:t>生产车间无组织废气</w:t>
            </w:r>
          </w:p>
        </w:tc>
        <w:tc>
          <w:tcPr>
            <w:tcW w:w="1268" w:type="dxa"/>
            <w:vMerge w:val="restart"/>
            <w:noWrap w:val="0"/>
            <w:vAlign w:val="center"/>
          </w:tcPr>
          <w:p w14:paraId="6B93A8E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cs="Times New Roman"/>
                <w:color w:val="auto"/>
                <w:sz w:val="21"/>
                <w:szCs w:val="21"/>
                <w:highlight w:val="none"/>
              </w:rPr>
            </w:pPr>
            <w:r>
              <w:rPr>
                <w:rFonts w:hint="default" w:ascii="Times New Roman" w:hAnsi="Times New Roman" w:cs="Times New Roman"/>
                <w:b w:val="0"/>
                <w:bCs w:val="0"/>
                <w:color w:val="auto"/>
                <w:sz w:val="21"/>
                <w:szCs w:val="21"/>
                <w:highlight w:val="none"/>
              </w:rPr>
              <w:t>非甲烷总烃</w:t>
            </w:r>
          </w:p>
        </w:tc>
        <w:tc>
          <w:tcPr>
            <w:tcW w:w="2382" w:type="dxa"/>
            <w:gridSpan w:val="2"/>
            <w:vMerge w:val="restart"/>
            <w:noWrap w:val="0"/>
            <w:vAlign w:val="center"/>
          </w:tcPr>
          <w:p w14:paraId="17C55E20">
            <w:pPr>
              <w:adjustRightInd w:val="0"/>
              <w:snapToGrid w:val="0"/>
              <w:jc w:val="center"/>
              <w:rPr>
                <w:rFonts w:hint="default"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Cs w:val="21"/>
                <w:highlight w:val="none"/>
                <w:lang w:val="en-US" w:eastAsia="zh-CN"/>
              </w:rPr>
              <w:t>车间密闭，加强收集</w:t>
            </w:r>
          </w:p>
        </w:tc>
        <w:tc>
          <w:tcPr>
            <w:tcW w:w="1938" w:type="dxa"/>
            <w:noWrap w:val="0"/>
            <w:vAlign w:val="center"/>
          </w:tcPr>
          <w:p w14:paraId="530C923C">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2026年10月1日前</w:t>
            </w:r>
            <w:r>
              <w:rPr>
                <w:rFonts w:hint="eastAsia" w:cs="Times New Roman"/>
                <w:color w:val="auto"/>
                <w:sz w:val="21"/>
                <w:szCs w:val="21"/>
                <w:highlight w:val="none"/>
                <w:lang w:val="en-US" w:eastAsia="zh-CN"/>
              </w:rPr>
              <w:t>执行</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工业企业挥发性有机物排放控制标准》（DB13/2322-2016）表2</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其他企业</w:t>
            </w:r>
            <w:r>
              <w:rPr>
                <w:rFonts w:hint="eastAsia"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边界大气污染物浓度</w:t>
            </w:r>
            <w:r>
              <w:rPr>
                <w:rFonts w:hint="default" w:ascii="Times New Roman" w:hAnsi="Times New Roman" w:eastAsia="宋体" w:cs="Times New Roman"/>
                <w:color w:val="auto"/>
                <w:sz w:val="21"/>
                <w:szCs w:val="21"/>
                <w:highlight w:val="none"/>
              </w:rPr>
              <w:t>限值</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2.0mg/m</w:t>
            </w:r>
            <w:r>
              <w:rPr>
                <w:rFonts w:hint="default" w:ascii="Times New Roman" w:hAnsi="Times New Roman" w:eastAsia="宋体" w:cs="Times New Roman"/>
                <w:color w:val="auto"/>
                <w:sz w:val="21"/>
                <w:szCs w:val="21"/>
                <w:highlight w:val="none"/>
                <w:vertAlign w:val="superscript"/>
              </w:rPr>
              <w:t>3</w:t>
            </w:r>
            <w:r>
              <w:rPr>
                <w:rFonts w:hint="eastAsia" w:cs="Times New Roman"/>
                <w:color w:val="auto"/>
                <w:sz w:val="21"/>
                <w:szCs w:val="21"/>
                <w:highlight w:val="none"/>
                <w:vertAlign w:val="baseline"/>
                <w:lang w:eastAsia="zh-CN"/>
              </w:rPr>
              <w:t>；</w:t>
            </w:r>
            <w:r>
              <w:rPr>
                <w:rFonts w:hint="eastAsia" w:ascii="Times New Roman" w:cs="Times New Roman"/>
                <w:color w:val="auto"/>
                <w:sz w:val="21"/>
                <w:szCs w:val="21"/>
                <w:highlight w:val="none"/>
                <w:lang w:val="en-US" w:eastAsia="zh-CN"/>
              </w:rPr>
              <w:t>2026年10月1日起</w:t>
            </w:r>
            <w:r>
              <w:rPr>
                <w:rFonts w:hint="eastAsia" w:cs="Times New Roman"/>
                <w:color w:val="auto"/>
                <w:sz w:val="21"/>
                <w:szCs w:val="21"/>
                <w:highlight w:val="none"/>
                <w:lang w:val="en-US" w:eastAsia="zh-CN"/>
              </w:rPr>
              <w:t>执行</w:t>
            </w:r>
            <w:r>
              <w:rPr>
                <w:rFonts w:hint="eastAsia" w:ascii="Times New Roman" w:cs="Times New Roman"/>
                <w:color w:val="auto"/>
                <w:sz w:val="21"/>
                <w:szCs w:val="21"/>
                <w:highlight w:val="none"/>
                <w:lang w:val="en-US" w:eastAsia="zh-CN"/>
              </w:rPr>
              <w:t>《大气污染物综合排放标准》（GB 16297-1996）中表2周界外浓度最高点</w:t>
            </w:r>
            <w:r>
              <w:rPr>
                <w:rFonts w:hint="eastAsia" w:ascii="Times New Roman" w:hAnsi="Times New Roman" w:eastAsia="宋体" w:cs="Times New Roman"/>
                <w:color w:val="auto"/>
                <w:sz w:val="21"/>
                <w:szCs w:val="21"/>
                <w:highlight w:val="none"/>
                <w:lang w:eastAsia="zh-CN"/>
              </w:rPr>
              <w:t>：</w:t>
            </w:r>
            <w:r>
              <w:rPr>
                <w:rFonts w:hint="eastAsia"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.0mg/m</w:t>
            </w:r>
            <w:r>
              <w:rPr>
                <w:rFonts w:hint="default" w:ascii="Times New Roman" w:hAnsi="Times New Roman" w:eastAsia="宋体" w:cs="Times New Roman"/>
                <w:color w:val="auto"/>
                <w:sz w:val="21"/>
                <w:szCs w:val="21"/>
                <w:highlight w:val="none"/>
                <w:vertAlign w:val="superscript"/>
              </w:rPr>
              <w:t>3</w:t>
            </w:r>
          </w:p>
        </w:tc>
      </w:tr>
      <w:tr w14:paraId="4465B7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1514" w:type="dxa"/>
            <w:vMerge w:val="continue"/>
            <w:noWrap w:val="0"/>
            <w:vAlign w:val="center"/>
          </w:tcPr>
          <w:p w14:paraId="4973267D">
            <w:pPr>
              <w:adjustRightInd w:val="0"/>
              <w:snapToGrid w:val="0"/>
              <w:jc w:val="center"/>
              <w:rPr>
                <w:rFonts w:hint="default" w:ascii="Times New Roman" w:hAnsi="Times New Roman" w:cs="Times New Roman"/>
                <w:color w:val="auto"/>
                <w:szCs w:val="21"/>
                <w:highlight w:val="none"/>
              </w:rPr>
            </w:pPr>
          </w:p>
        </w:tc>
        <w:tc>
          <w:tcPr>
            <w:tcW w:w="1698" w:type="dxa"/>
            <w:gridSpan w:val="2"/>
            <w:vMerge w:val="continue"/>
            <w:noWrap w:val="0"/>
            <w:vAlign w:val="center"/>
          </w:tcPr>
          <w:p w14:paraId="5785CD5D">
            <w:pPr>
              <w:adjustRightInd w:val="0"/>
              <w:snapToGrid w:val="0"/>
              <w:jc w:val="center"/>
              <w:rPr>
                <w:rFonts w:hint="eastAsia" w:ascii="Times New Roman" w:hAnsi="Times New Roman" w:eastAsia="宋体" w:cs="Times New Roman"/>
                <w:color w:val="auto"/>
                <w:szCs w:val="21"/>
                <w:highlight w:val="none"/>
                <w:lang w:eastAsia="zh-CN"/>
              </w:rPr>
            </w:pPr>
          </w:p>
        </w:tc>
        <w:tc>
          <w:tcPr>
            <w:tcW w:w="1268" w:type="dxa"/>
            <w:vMerge w:val="continue"/>
            <w:noWrap w:val="0"/>
            <w:vAlign w:val="center"/>
          </w:tcPr>
          <w:p w14:paraId="3017B5CC">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default" w:ascii="Times New Roman" w:hAnsi="Times New Roman" w:cs="Times New Roman"/>
                <w:color w:val="auto"/>
                <w:szCs w:val="21"/>
                <w:highlight w:val="none"/>
              </w:rPr>
            </w:pPr>
          </w:p>
        </w:tc>
        <w:tc>
          <w:tcPr>
            <w:tcW w:w="2382" w:type="dxa"/>
            <w:gridSpan w:val="2"/>
            <w:vMerge w:val="continue"/>
            <w:noWrap w:val="0"/>
            <w:vAlign w:val="center"/>
          </w:tcPr>
          <w:p w14:paraId="2EE4269D">
            <w:pPr>
              <w:adjustRightInd w:val="0"/>
              <w:snapToGrid w:val="0"/>
              <w:jc w:val="center"/>
              <w:rPr>
                <w:rFonts w:hint="eastAsia" w:ascii="Times New Roman" w:hAnsi="Times New Roman" w:eastAsia="宋体" w:cs="Times New Roman"/>
                <w:color w:val="auto"/>
                <w:szCs w:val="21"/>
                <w:highlight w:val="none"/>
                <w:lang w:val="en-US" w:eastAsia="zh-CN"/>
              </w:rPr>
            </w:pPr>
          </w:p>
        </w:tc>
        <w:tc>
          <w:tcPr>
            <w:tcW w:w="1938" w:type="dxa"/>
            <w:noWrap w:val="0"/>
            <w:vAlign w:val="center"/>
          </w:tcPr>
          <w:p w14:paraId="18FB6850">
            <w:pPr>
              <w:pStyle w:val="54"/>
              <w:keepNext w:val="0"/>
              <w:keepLines w:val="0"/>
              <w:pageBreakBefore w:val="0"/>
              <w:widowControl w:val="0"/>
              <w:kinsoku/>
              <w:wordWrap/>
              <w:overflowPunct/>
              <w:topLinePunct w:val="0"/>
              <w:autoSpaceDE/>
              <w:autoSpaceDN/>
              <w:bidi w:val="0"/>
              <w:snapToGrid w:val="0"/>
              <w:spacing w:beforeLines="0" w:afterLines="0" w:line="240" w:lineRule="auto"/>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2026年10月1日前</w:t>
            </w:r>
            <w:r>
              <w:rPr>
                <w:rFonts w:hint="eastAsia" w:ascii="Times New Roman" w:cs="Times New Roman"/>
                <w:color w:val="auto"/>
                <w:sz w:val="21"/>
                <w:szCs w:val="21"/>
                <w:highlight w:val="none"/>
                <w:lang w:val="en-US" w:eastAsia="zh-CN"/>
              </w:rPr>
              <w:t>执行</w:t>
            </w:r>
            <w:r>
              <w:rPr>
                <w:rFonts w:hint="default" w:ascii="Times New Roman" w:hAnsi="Times New Roman" w:eastAsia="宋体" w:cs="Times New Roman"/>
                <w:color w:val="auto"/>
                <w:sz w:val="21"/>
                <w:szCs w:val="21"/>
                <w:highlight w:val="none"/>
              </w:rPr>
              <w:t>《挥发性有机物无组织排放控制标准》（GB37822-2019）表A.1厂区内VOCs无组织排放限值</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厂房外监控点1h平均浓度特别排放限值6mg/m</w:t>
            </w:r>
            <w:r>
              <w:rPr>
                <w:rFonts w:hint="default" w:ascii="Times New Roman" w:hAnsi="Times New Roman" w:eastAsia="宋体" w:cs="Times New Roman"/>
                <w:color w:val="auto"/>
                <w:sz w:val="21"/>
                <w:szCs w:val="21"/>
                <w:highlight w:val="none"/>
                <w:vertAlign w:val="superscript"/>
              </w:rPr>
              <w:t>3</w:t>
            </w:r>
            <w:r>
              <w:rPr>
                <w:rFonts w:hint="eastAsia" w:ascii="Times New Roman" w:cs="Times New Roman"/>
                <w:color w:val="auto"/>
                <w:sz w:val="21"/>
                <w:szCs w:val="21"/>
                <w:highlight w:val="none"/>
                <w:vertAlign w:val="baseline"/>
                <w:lang w:eastAsia="zh-CN"/>
              </w:rPr>
              <w:t>，</w:t>
            </w:r>
          </w:p>
          <w:p w14:paraId="4CE9253C">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Cs w:val="21"/>
                <w:highlight w:val="none"/>
                <w:lang w:eastAsia="zh-CN"/>
              </w:rPr>
            </w:pPr>
            <w:r>
              <w:rPr>
                <w:rFonts w:hint="default" w:ascii="Times New Roman" w:hAnsi="Times New Roman" w:eastAsia="宋体" w:cs="Times New Roman"/>
                <w:color w:val="auto"/>
                <w:sz w:val="21"/>
                <w:szCs w:val="21"/>
                <w:highlight w:val="none"/>
              </w:rPr>
              <w:t>厂房外监控点任意一次浓度特别排放限值20mg/m</w:t>
            </w:r>
            <w:r>
              <w:rPr>
                <w:rFonts w:hint="default" w:ascii="Times New Roman" w:hAnsi="Times New Roman" w:eastAsia="宋体" w:cs="Times New Roman"/>
                <w:color w:val="auto"/>
                <w:sz w:val="21"/>
                <w:szCs w:val="21"/>
                <w:highlight w:val="none"/>
                <w:vertAlign w:val="superscript"/>
              </w:rPr>
              <w:t>3</w:t>
            </w:r>
            <w:r>
              <w:rPr>
                <w:rFonts w:hint="eastAsia" w:ascii="Times New Roman" w:cs="Times New Roman"/>
                <w:color w:val="auto"/>
                <w:sz w:val="21"/>
                <w:szCs w:val="21"/>
                <w:highlight w:val="none"/>
                <w:vertAlign w:val="baseline"/>
                <w:lang w:eastAsia="zh-CN"/>
              </w:rPr>
              <w:t>，</w:t>
            </w:r>
            <w:r>
              <w:rPr>
                <w:rFonts w:hint="eastAsia" w:cs="Times New Roman"/>
                <w:color w:val="auto"/>
                <w:sz w:val="21"/>
                <w:szCs w:val="21"/>
                <w:highlight w:val="none"/>
                <w:vertAlign w:val="baseline"/>
                <w:lang w:val="en-US" w:eastAsia="zh-CN"/>
              </w:rPr>
              <w:t>排气筒去除效率不满足要求情况下非甲烷总烃执行</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工业企业挥发性有机物排放控制标准</w:t>
            </w:r>
            <w:r>
              <w:rPr>
                <w:rFonts w:hint="eastAsia"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表3 生产车间或生产设备边界大气污染物浓度限值</w:t>
            </w:r>
            <w:r>
              <w:rPr>
                <w:rFonts w:hint="eastAsia"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2026年10月1日起执行《</w:t>
            </w:r>
            <w:r>
              <w:rPr>
                <w:rFonts w:hint="default" w:ascii="Times New Roman" w:hAnsi="Times New Roman" w:eastAsia="宋体" w:cs="Times New Roman"/>
                <w:color w:val="auto"/>
                <w:sz w:val="21"/>
                <w:szCs w:val="21"/>
                <w:highlight w:val="none"/>
                <w:lang w:val="en-US" w:eastAsia="zh-CN"/>
              </w:rPr>
              <w:t>工业企业挥发性有机物排放控制标准》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DB13/2322-</w:t>
            </w:r>
            <w:r>
              <w:rPr>
                <w:rFonts w:hint="eastAsia" w:ascii="Times New Roman" w:cs="Times New Roman"/>
                <w:color w:val="auto"/>
                <w:sz w:val="21"/>
                <w:szCs w:val="21"/>
                <w:highlight w:val="none"/>
                <w:lang w:val="en-US" w:eastAsia="zh-CN"/>
              </w:rPr>
              <w:t>2025</w:t>
            </w:r>
            <w:r>
              <w:rPr>
                <w:rFonts w:hint="eastAsia" w:ascii="Times New Roman" w:hAnsi="Times New Roman" w:eastAsia="宋体" w:cs="Times New Roman"/>
                <w:color w:val="auto"/>
                <w:sz w:val="21"/>
                <w:szCs w:val="21"/>
                <w:highlight w:val="none"/>
                <w:lang w:val="en-US" w:eastAsia="zh-CN"/>
              </w:rPr>
              <w:t>）</w:t>
            </w:r>
            <w:r>
              <w:rPr>
                <w:rFonts w:hint="eastAsia" w:ascii="Times New Roman" w:cs="Times New Roman"/>
                <w:color w:val="auto"/>
                <w:sz w:val="21"/>
                <w:szCs w:val="21"/>
                <w:highlight w:val="none"/>
                <w:lang w:val="en-US" w:eastAsia="zh-CN"/>
              </w:rPr>
              <w:t>表2厂区内挥发性有机物无组织排放限值</w:t>
            </w:r>
          </w:p>
        </w:tc>
      </w:tr>
      <w:tr w14:paraId="39CCFA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1514" w:type="dxa"/>
            <w:vMerge w:val="continue"/>
            <w:noWrap w:val="0"/>
            <w:vAlign w:val="center"/>
          </w:tcPr>
          <w:p w14:paraId="630E2740">
            <w:pPr>
              <w:adjustRightInd w:val="0"/>
              <w:snapToGrid w:val="0"/>
              <w:jc w:val="center"/>
              <w:rPr>
                <w:rFonts w:hint="default" w:ascii="Times New Roman" w:hAnsi="Times New Roman" w:cs="Times New Roman"/>
                <w:color w:val="auto"/>
                <w:szCs w:val="21"/>
                <w:highlight w:val="none"/>
              </w:rPr>
            </w:pPr>
          </w:p>
        </w:tc>
        <w:tc>
          <w:tcPr>
            <w:tcW w:w="1698" w:type="dxa"/>
            <w:gridSpan w:val="2"/>
            <w:vMerge w:val="continue"/>
            <w:noWrap w:val="0"/>
            <w:vAlign w:val="center"/>
          </w:tcPr>
          <w:p w14:paraId="1E0562E4">
            <w:pPr>
              <w:adjustRightInd w:val="0"/>
              <w:snapToGrid w:val="0"/>
              <w:jc w:val="center"/>
              <w:rPr>
                <w:rFonts w:hint="eastAsia" w:ascii="Times New Roman" w:hAnsi="Times New Roman" w:eastAsia="宋体" w:cs="Times New Roman"/>
                <w:color w:val="auto"/>
                <w:szCs w:val="21"/>
                <w:highlight w:val="none"/>
                <w:lang w:eastAsia="zh-CN"/>
              </w:rPr>
            </w:pPr>
          </w:p>
        </w:tc>
        <w:tc>
          <w:tcPr>
            <w:tcW w:w="1268" w:type="dxa"/>
            <w:noWrap w:val="0"/>
            <w:vAlign w:val="center"/>
          </w:tcPr>
          <w:p w14:paraId="292BFA68">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颗粒物</w:t>
            </w:r>
          </w:p>
        </w:tc>
        <w:tc>
          <w:tcPr>
            <w:tcW w:w="2382" w:type="dxa"/>
            <w:gridSpan w:val="2"/>
            <w:noWrap w:val="0"/>
            <w:vAlign w:val="center"/>
          </w:tcPr>
          <w:p w14:paraId="6B289EA2">
            <w:pPr>
              <w:adjustRightInd w:val="0"/>
              <w:snapToGrid w:val="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焊接工序产生的焊接烟尘采用移动式焊烟净化器处理后无组织排放</w:t>
            </w:r>
            <w:r>
              <w:rPr>
                <w:rFonts w:hint="eastAsia" w:cs="Times New Roman"/>
                <w:color w:val="auto"/>
                <w:sz w:val="21"/>
                <w:szCs w:val="21"/>
                <w:highlight w:val="none"/>
                <w:lang w:val="en-US" w:eastAsia="zh-CN"/>
              </w:rPr>
              <w:t>；切割产生的颗粒物</w:t>
            </w:r>
            <w:r>
              <w:rPr>
                <w:rFonts w:hint="eastAsia"/>
                <w:bCs/>
                <w:color w:val="auto"/>
                <w:szCs w:val="21"/>
                <w:highlight w:val="none"/>
                <w:lang w:val="en-US" w:eastAsia="zh-CN"/>
              </w:rPr>
              <w:t>经自带的袋式过滤除尘后无组织排放</w:t>
            </w:r>
            <w:r>
              <w:rPr>
                <w:rFonts w:hint="eastAsia" w:ascii="Times New Roman" w:hAnsi="Times New Roman" w:eastAsia="宋体" w:cs="Times New Roman"/>
                <w:color w:val="auto"/>
                <w:spacing w:val="4"/>
                <w:kern w:val="0"/>
                <w:sz w:val="21"/>
                <w:szCs w:val="21"/>
                <w:highlight w:val="none"/>
                <w:lang w:val="en-US" w:eastAsia="zh-CN"/>
              </w:rPr>
              <w:t>后无组织</w:t>
            </w:r>
            <w:r>
              <w:rPr>
                <w:rFonts w:hint="eastAsia" w:cs="Times New Roman"/>
                <w:color w:val="auto"/>
                <w:spacing w:val="4"/>
                <w:kern w:val="0"/>
                <w:sz w:val="21"/>
                <w:szCs w:val="21"/>
                <w:highlight w:val="none"/>
                <w:lang w:val="en-US" w:eastAsia="zh-CN"/>
              </w:rPr>
              <w:t>排放</w:t>
            </w:r>
          </w:p>
        </w:tc>
        <w:tc>
          <w:tcPr>
            <w:tcW w:w="1938" w:type="dxa"/>
            <w:noWrap w:val="0"/>
            <w:vAlign w:val="center"/>
          </w:tcPr>
          <w:p w14:paraId="7DB83FA2">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《大气污染物综合排放标准》（GB16297-1996）表2无组织排放监控浓度限值</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周界外浓度最高点</w:t>
            </w:r>
            <w:r>
              <w:rPr>
                <w:rFonts w:hint="eastAsia" w:cs="Times New Roman"/>
                <w:color w:val="auto"/>
                <w:sz w:val="21"/>
                <w:szCs w:val="21"/>
                <w:highlight w:val="none"/>
                <w:lang w:val="en-US" w:eastAsia="zh-CN"/>
              </w:rPr>
              <w:t>1.0</w:t>
            </w:r>
            <w:r>
              <w:rPr>
                <w:rFonts w:hint="default" w:ascii="Times New Roman" w:hAnsi="Times New Roman" w:eastAsia="宋体" w:cs="Times New Roman"/>
                <w:color w:val="auto"/>
                <w:sz w:val="21"/>
                <w:szCs w:val="21"/>
                <w:highlight w:val="none"/>
              </w:rPr>
              <w:t>mg/m</w:t>
            </w:r>
            <w:r>
              <w:rPr>
                <w:rFonts w:hint="default" w:ascii="Times New Roman" w:hAnsi="Times New Roman" w:eastAsia="宋体" w:cs="Times New Roman"/>
                <w:color w:val="auto"/>
                <w:sz w:val="21"/>
                <w:szCs w:val="21"/>
                <w:highlight w:val="none"/>
                <w:vertAlign w:val="superscript"/>
              </w:rPr>
              <w:t>3</w:t>
            </w:r>
            <w:r>
              <w:rPr>
                <w:rFonts w:hint="eastAsia" w:cs="Times New Roman"/>
                <w:color w:val="auto"/>
                <w:sz w:val="21"/>
                <w:szCs w:val="21"/>
                <w:highlight w:val="none"/>
                <w:vertAlign w:val="baseline"/>
                <w:lang w:eastAsia="zh-CN"/>
              </w:rPr>
              <w:t>，</w:t>
            </w:r>
            <w:r>
              <w:rPr>
                <w:rFonts w:hint="eastAsia" w:cs="Times New Roman"/>
                <w:color w:val="auto"/>
                <w:sz w:val="21"/>
                <w:szCs w:val="21"/>
                <w:highlight w:val="none"/>
                <w:vertAlign w:val="baseline"/>
                <w:lang w:val="en-US" w:eastAsia="zh-CN"/>
              </w:rPr>
              <w:t>染料尘肉眼不可见</w:t>
            </w:r>
          </w:p>
        </w:tc>
      </w:tr>
      <w:tr w14:paraId="083362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14" w:type="dxa"/>
            <w:vMerge w:val="continue"/>
            <w:noWrap w:val="0"/>
            <w:vAlign w:val="center"/>
          </w:tcPr>
          <w:p w14:paraId="209EE0ED">
            <w:pPr>
              <w:adjustRightInd w:val="0"/>
              <w:snapToGrid w:val="0"/>
              <w:jc w:val="center"/>
              <w:rPr>
                <w:rFonts w:hint="default" w:ascii="Times New Roman" w:hAnsi="Times New Roman" w:cs="Times New Roman"/>
                <w:color w:val="auto"/>
                <w:szCs w:val="21"/>
                <w:highlight w:val="none"/>
              </w:rPr>
            </w:pPr>
          </w:p>
        </w:tc>
        <w:tc>
          <w:tcPr>
            <w:tcW w:w="1698" w:type="dxa"/>
            <w:gridSpan w:val="2"/>
            <w:vMerge w:val="continue"/>
            <w:noWrap w:val="0"/>
            <w:vAlign w:val="center"/>
          </w:tcPr>
          <w:p w14:paraId="0BA2DF77">
            <w:pPr>
              <w:adjustRightInd w:val="0"/>
              <w:snapToGrid w:val="0"/>
              <w:jc w:val="center"/>
              <w:rPr>
                <w:rFonts w:hint="eastAsia" w:ascii="Times New Roman" w:hAnsi="Times New Roman" w:eastAsia="宋体" w:cs="Times New Roman"/>
                <w:color w:val="auto"/>
                <w:szCs w:val="21"/>
                <w:highlight w:val="none"/>
                <w:lang w:eastAsia="zh-CN"/>
              </w:rPr>
            </w:pPr>
          </w:p>
        </w:tc>
        <w:tc>
          <w:tcPr>
            <w:tcW w:w="1268" w:type="dxa"/>
            <w:noWrap w:val="0"/>
            <w:vAlign w:val="center"/>
          </w:tcPr>
          <w:p w14:paraId="2BD5EDD3">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臭气浓度</w:t>
            </w:r>
          </w:p>
        </w:tc>
        <w:tc>
          <w:tcPr>
            <w:tcW w:w="2382" w:type="dxa"/>
            <w:gridSpan w:val="2"/>
            <w:noWrap w:val="0"/>
            <w:vAlign w:val="center"/>
          </w:tcPr>
          <w:p w14:paraId="1801D91D">
            <w:pPr>
              <w:adjustRightInd w:val="0"/>
              <w:snapToGrid w:val="0"/>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Cs w:val="21"/>
                <w:highlight w:val="none"/>
                <w:lang w:val="en-US" w:eastAsia="zh-CN"/>
              </w:rPr>
              <w:t>车间密闭，加强收集</w:t>
            </w:r>
          </w:p>
        </w:tc>
        <w:tc>
          <w:tcPr>
            <w:tcW w:w="1938" w:type="dxa"/>
            <w:noWrap w:val="0"/>
            <w:vAlign w:val="center"/>
          </w:tcPr>
          <w:p w14:paraId="0C49006F">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《恶臭污染物排放标准》（GB14554-93）表1厂界新改扩建二级标准</w:t>
            </w:r>
            <w:r>
              <w:rPr>
                <w:rFonts w:hint="eastAsia"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val="en-US" w:eastAsia="zh-CN"/>
              </w:rPr>
              <w:t>20（无量纲）</w:t>
            </w:r>
          </w:p>
        </w:tc>
      </w:tr>
      <w:tr w14:paraId="58E923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514" w:type="dxa"/>
            <w:vMerge w:val="restart"/>
            <w:noWrap w:val="0"/>
            <w:vAlign w:val="center"/>
          </w:tcPr>
          <w:p w14:paraId="7A49818E">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地表水环境</w:t>
            </w:r>
          </w:p>
        </w:tc>
        <w:tc>
          <w:tcPr>
            <w:tcW w:w="1698" w:type="dxa"/>
            <w:gridSpan w:val="2"/>
            <w:noWrap w:val="0"/>
            <w:vAlign w:val="center"/>
          </w:tcPr>
          <w:p w14:paraId="1B20FA4B">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生活盥洗废水</w:t>
            </w:r>
          </w:p>
        </w:tc>
        <w:tc>
          <w:tcPr>
            <w:tcW w:w="1268" w:type="dxa"/>
            <w:noWrap w:val="0"/>
            <w:vAlign w:val="center"/>
          </w:tcPr>
          <w:p w14:paraId="6AE5744B">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olor w:val="auto"/>
                <w:sz w:val="21"/>
                <w:szCs w:val="21"/>
                <w:highlight w:val="none"/>
                <w:lang w:val="en-US" w:eastAsia="zh-CN"/>
              </w:rPr>
              <w:t>COD、BOD</w:t>
            </w:r>
            <w:r>
              <w:rPr>
                <w:rFonts w:hint="eastAsia"/>
                <w:color w:val="auto"/>
                <w:sz w:val="21"/>
                <w:szCs w:val="21"/>
                <w:highlight w:val="none"/>
                <w:vertAlign w:val="subscript"/>
                <w:lang w:val="en-US" w:eastAsia="zh-CN"/>
              </w:rPr>
              <w:t>5</w:t>
            </w:r>
            <w:r>
              <w:rPr>
                <w:rFonts w:hint="eastAsia"/>
                <w:color w:val="auto"/>
                <w:sz w:val="21"/>
                <w:szCs w:val="21"/>
                <w:highlight w:val="none"/>
                <w:lang w:val="en-US" w:eastAsia="zh-CN"/>
              </w:rPr>
              <w:t>、氨氮、SS</w:t>
            </w:r>
          </w:p>
        </w:tc>
        <w:tc>
          <w:tcPr>
            <w:tcW w:w="2382" w:type="dxa"/>
            <w:gridSpan w:val="2"/>
            <w:vMerge w:val="restart"/>
            <w:noWrap w:val="0"/>
            <w:vAlign w:val="center"/>
          </w:tcPr>
          <w:p w14:paraId="458783B9">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生活盥洗废水经化粪池处理，食堂废水经隔油池和化粪池处理，</w:t>
            </w:r>
            <w:r>
              <w:rPr>
                <w:rFonts w:hint="eastAsia" w:ascii="Times New Roman" w:hAnsi="Times New Roman" w:cs="Times New Roman"/>
                <w:color w:val="auto"/>
                <w:kern w:val="2"/>
                <w:sz w:val="21"/>
                <w:szCs w:val="21"/>
                <w:highlight w:val="none"/>
                <w:lang w:val="en-US" w:eastAsia="zh-CN" w:bidi="ar-SA"/>
              </w:rPr>
              <w:t>试漏废水和清洗废水经隔油池+混凝处理后</w:t>
            </w:r>
            <w:r>
              <w:rPr>
                <w:rFonts w:hint="eastAsia" w:cs="Times New Roman"/>
                <w:color w:val="auto"/>
                <w:kern w:val="2"/>
                <w:sz w:val="21"/>
                <w:szCs w:val="21"/>
                <w:highlight w:val="none"/>
                <w:lang w:val="en-US" w:eastAsia="zh-CN" w:bidi="ar-SA"/>
              </w:rPr>
              <w:t>共同</w:t>
            </w:r>
            <w:r>
              <w:rPr>
                <w:rFonts w:hint="eastAsia" w:ascii="Times New Roman" w:hAnsi="Times New Roman" w:eastAsia="宋体" w:cs="Times New Roman"/>
                <w:b w:val="0"/>
                <w:bCs w:val="0"/>
                <w:color w:val="auto"/>
                <w:sz w:val="21"/>
                <w:szCs w:val="21"/>
                <w:highlight w:val="none"/>
                <w:lang w:val="en-US" w:eastAsia="zh-CN"/>
              </w:rPr>
              <w:t>通过园区污水管网排入晋州市城市污水处理厂集中处理</w:t>
            </w:r>
          </w:p>
        </w:tc>
        <w:tc>
          <w:tcPr>
            <w:tcW w:w="1938" w:type="dxa"/>
            <w:vMerge w:val="restart"/>
            <w:noWrap w:val="0"/>
            <w:vAlign w:val="center"/>
          </w:tcPr>
          <w:p w14:paraId="34E93C5D">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cs="Times New Roman"/>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满足《污水综合排放标准》（GB8978-1996）表4中三级标准，同时满足晋州市城市污水处理厂进水水质</w:t>
            </w:r>
          </w:p>
        </w:tc>
      </w:tr>
      <w:tr w14:paraId="4C3BD2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514" w:type="dxa"/>
            <w:vMerge w:val="continue"/>
            <w:noWrap w:val="0"/>
            <w:vAlign w:val="center"/>
          </w:tcPr>
          <w:p w14:paraId="6DACE0A3">
            <w:pPr>
              <w:adjustRightInd w:val="0"/>
              <w:snapToGrid w:val="0"/>
              <w:jc w:val="center"/>
              <w:rPr>
                <w:rFonts w:hint="default" w:ascii="Times New Roman" w:hAnsi="Times New Roman" w:cs="Times New Roman"/>
                <w:color w:val="auto"/>
                <w:szCs w:val="21"/>
                <w:highlight w:val="none"/>
              </w:rPr>
            </w:pPr>
          </w:p>
        </w:tc>
        <w:tc>
          <w:tcPr>
            <w:tcW w:w="1698" w:type="dxa"/>
            <w:gridSpan w:val="2"/>
            <w:noWrap w:val="0"/>
            <w:vAlign w:val="center"/>
          </w:tcPr>
          <w:p w14:paraId="5C8253DC">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食堂废水</w:t>
            </w:r>
          </w:p>
        </w:tc>
        <w:tc>
          <w:tcPr>
            <w:tcW w:w="1268" w:type="dxa"/>
            <w:noWrap w:val="0"/>
            <w:vAlign w:val="center"/>
          </w:tcPr>
          <w:p w14:paraId="46061CA1">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pH6~9、BOD</w:t>
            </w:r>
            <w:r>
              <w:rPr>
                <w:rFonts w:hint="eastAsia"/>
                <w:color w:val="auto"/>
                <w:sz w:val="21"/>
                <w:szCs w:val="21"/>
                <w:highlight w:val="none"/>
                <w:vertAlign w:val="subscript"/>
                <w:lang w:val="en-US" w:eastAsia="zh-CN"/>
              </w:rPr>
              <w:t>5</w:t>
            </w:r>
            <w:r>
              <w:rPr>
                <w:rFonts w:hint="eastAsia"/>
                <w:color w:val="auto"/>
                <w:sz w:val="21"/>
                <w:szCs w:val="21"/>
                <w:highlight w:val="none"/>
                <w:lang w:val="en-US" w:eastAsia="zh-CN"/>
              </w:rPr>
              <w:t>、氨氮、SS、动植物油</w:t>
            </w:r>
          </w:p>
        </w:tc>
        <w:tc>
          <w:tcPr>
            <w:tcW w:w="2382" w:type="dxa"/>
            <w:gridSpan w:val="2"/>
            <w:vMerge w:val="continue"/>
            <w:noWrap w:val="0"/>
            <w:vAlign w:val="center"/>
          </w:tcPr>
          <w:p w14:paraId="7AEDA9F9">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cs="Times New Roman"/>
                <w:b w:val="0"/>
                <w:bCs w:val="0"/>
                <w:color w:val="auto"/>
                <w:sz w:val="21"/>
                <w:szCs w:val="21"/>
                <w:highlight w:val="none"/>
                <w:lang w:val="en-US" w:eastAsia="zh-CN"/>
              </w:rPr>
            </w:pPr>
          </w:p>
        </w:tc>
        <w:tc>
          <w:tcPr>
            <w:tcW w:w="1938" w:type="dxa"/>
            <w:vMerge w:val="continue"/>
            <w:noWrap w:val="0"/>
            <w:vAlign w:val="center"/>
          </w:tcPr>
          <w:p w14:paraId="08D6C018">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14:paraId="195C50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514" w:type="dxa"/>
            <w:vMerge w:val="continue"/>
            <w:noWrap w:val="0"/>
            <w:vAlign w:val="center"/>
          </w:tcPr>
          <w:p w14:paraId="5BAB0542">
            <w:pPr>
              <w:adjustRightInd w:val="0"/>
              <w:snapToGrid w:val="0"/>
              <w:jc w:val="center"/>
              <w:rPr>
                <w:rFonts w:hint="default" w:ascii="Times New Roman" w:hAnsi="Times New Roman" w:cs="Times New Roman"/>
                <w:color w:val="auto"/>
                <w:szCs w:val="21"/>
                <w:highlight w:val="none"/>
              </w:rPr>
            </w:pPr>
          </w:p>
        </w:tc>
        <w:tc>
          <w:tcPr>
            <w:tcW w:w="1698" w:type="dxa"/>
            <w:gridSpan w:val="2"/>
            <w:noWrap w:val="0"/>
            <w:vAlign w:val="center"/>
          </w:tcPr>
          <w:p w14:paraId="335789B8">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试漏废水</w:t>
            </w:r>
          </w:p>
        </w:tc>
        <w:tc>
          <w:tcPr>
            <w:tcW w:w="1268" w:type="dxa"/>
            <w:noWrap w:val="0"/>
            <w:vAlign w:val="center"/>
          </w:tcPr>
          <w:p w14:paraId="4D62DDEB">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SS</w:t>
            </w:r>
          </w:p>
        </w:tc>
        <w:tc>
          <w:tcPr>
            <w:tcW w:w="2382" w:type="dxa"/>
            <w:gridSpan w:val="2"/>
            <w:vMerge w:val="continue"/>
            <w:noWrap w:val="0"/>
            <w:vAlign w:val="center"/>
          </w:tcPr>
          <w:p w14:paraId="034C2B8D">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cs="Times New Roman"/>
                <w:b w:val="0"/>
                <w:bCs w:val="0"/>
                <w:color w:val="auto"/>
                <w:sz w:val="21"/>
                <w:szCs w:val="21"/>
                <w:highlight w:val="none"/>
                <w:lang w:val="en-US" w:eastAsia="zh-CN"/>
              </w:rPr>
            </w:pPr>
          </w:p>
        </w:tc>
        <w:tc>
          <w:tcPr>
            <w:tcW w:w="1938" w:type="dxa"/>
            <w:vMerge w:val="continue"/>
            <w:noWrap w:val="0"/>
            <w:vAlign w:val="center"/>
          </w:tcPr>
          <w:p w14:paraId="6CFA62AB">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14:paraId="26A11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5" w:hRule="atLeast"/>
          <w:jc w:val="center"/>
        </w:trPr>
        <w:tc>
          <w:tcPr>
            <w:tcW w:w="1514" w:type="dxa"/>
            <w:vMerge w:val="continue"/>
            <w:noWrap w:val="0"/>
            <w:vAlign w:val="center"/>
          </w:tcPr>
          <w:p w14:paraId="7DD95434">
            <w:pPr>
              <w:adjustRightInd w:val="0"/>
              <w:snapToGrid w:val="0"/>
              <w:jc w:val="center"/>
              <w:rPr>
                <w:rFonts w:hint="default" w:ascii="Times New Roman" w:hAnsi="Times New Roman" w:cs="Times New Roman"/>
                <w:color w:val="auto"/>
                <w:szCs w:val="21"/>
                <w:highlight w:val="none"/>
              </w:rPr>
            </w:pPr>
          </w:p>
        </w:tc>
        <w:tc>
          <w:tcPr>
            <w:tcW w:w="1698" w:type="dxa"/>
            <w:gridSpan w:val="2"/>
            <w:noWrap w:val="0"/>
            <w:vAlign w:val="center"/>
          </w:tcPr>
          <w:p w14:paraId="02687A3A">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清洗废水</w:t>
            </w:r>
          </w:p>
        </w:tc>
        <w:tc>
          <w:tcPr>
            <w:tcW w:w="1268" w:type="dxa"/>
            <w:noWrap w:val="0"/>
            <w:vAlign w:val="center"/>
          </w:tcPr>
          <w:p w14:paraId="70F9F9A7">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COD、SS、石油类</w:t>
            </w:r>
          </w:p>
        </w:tc>
        <w:tc>
          <w:tcPr>
            <w:tcW w:w="2382" w:type="dxa"/>
            <w:gridSpan w:val="2"/>
            <w:vMerge w:val="continue"/>
            <w:noWrap w:val="0"/>
            <w:vAlign w:val="center"/>
          </w:tcPr>
          <w:p w14:paraId="6E783B25">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cs="Times New Roman"/>
                <w:b w:val="0"/>
                <w:bCs w:val="0"/>
                <w:color w:val="auto"/>
                <w:sz w:val="21"/>
                <w:szCs w:val="21"/>
                <w:highlight w:val="none"/>
                <w:lang w:val="en-US" w:eastAsia="zh-CN"/>
              </w:rPr>
            </w:pPr>
          </w:p>
        </w:tc>
        <w:tc>
          <w:tcPr>
            <w:tcW w:w="1938" w:type="dxa"/>
            <w:vMerge w:val="continue"/>
            <w:noWrap w:val="0"/>
            <w:vAlign w:val="center"/>
          </w:tcPr>
          <w:p w14:paraId="15FF5C34">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14:paraId="014F5D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9" w:hRule="atLeast"/>
          <w:jc w:val="center"/>
        </w:trPr>
        <w:tc>
          <w:tcPr>
            <w:tcW w:w="1514" w:type="dxa"/>
            <w:noWrap w:val="0"/>
            <w:vAlign w:val="center"/>
          </w:tcPr>
          <w:p w14:paraId="3BFD586F">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声环境</w:t>
            </w:r>
          </w:p>
        </w:tc>
        <w:tc>
          <w:tcPr>
            <w:tcW w:w="1698" w:type="dxa"/>
            <w:gridSpan w:val="2"/>
            <w:noWrap w:val="0"/>
            <w:vAlign w:val="center"/>
          </w:tcPr>
          <w:p w14:paraId="11880366">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eastAsia" w:ascii="Times New Roman" w:hAnsi="Times New Roman" w:eastAsia="宋体" w:cs="Times New Roman"/>
                <w:color w:val="auto"/>
                <w:szCs w:val="21"/>
                <w:highlight w:val="none"/>
                <w:lang w:eastAsia="zh-CN"/>
              </w:rPr>
            </w:pPr>
            <w:r>
              <w:rPr>
                <w:rFonts w:hint="eastAsia" w:ascii="Times New Roman" w:hAnsi="Times New Roman" w:cs="Times New Roman"/>
                <w:color w:val="auto"/>
                <w:szCs w:val="21"/>
                <w:highlight w:val="none"/>
                <w:lang w:eastAsia="zh-CN"/>
              </w:rPr>
              <w:t>设备噪声</w:t>
            </w:r>
          </w:p>
        </w:tc>
        <w:tc>
          <w:tcPr>
            <w:tcW w:w="1268" w:type="dxa"/>
            <w:noWrap w:val="0"/>
            <w:vAlign w:val="center"/>
          </w:tcPr>
          <w:p w14:paraId="0526531D">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等效连续</w:t>
            </w:r>
          </w:p>
          <w:p w14:paraId="4419DF8E">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A声级</w:t>
            </w:r>
          </w:p>
        </w:tc>
        <w:tc>
          <w:tcPr>
            <w:tcW w:w="2382" w:type="dxa"/>
            <w:gridSpan w:val="2"/>
            <w:noWrap w:val="0"/>
            <w:vAlign w:val="center"/>
          </w:tcPr>
          <w:p w14:paraId="2DF1C3C3">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基础减振</w:t>
            </w:r>
          </w:p>
          <w:p w14:paraId="56702A55">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厂房隔声</w:t>
            </w:r>
          </w:p>
        </w:tc>
        <w:tc>
          <w:tcPr>
            <w:tcW w:w="1938" w:type="dxa"/>
            <w:noWrap w:val="0"/>
            <w:vAlign w:val="center"/>
          </w:tcPr>
          <w:p w14:paraId="689487CA">
            <w:pPr>
              <w:keepNext w:val="0"/>
              <w:keepLines w:val="0"/>
              <w:pageBreakBefore w:val="0"/>
              <w:widowControl w:val="0"/>
              <w:kinsoku/>
              <w:wordWrap/>
              <w:overflowPunct/>
              <w:topLinePunct w:val="0"/>
              <w:autoSpaceDE/>
              <w:autoSpaceDN/>
              <w:bidi w:val="0"/>
              <w:adjustRightInd w:val="0"/>
              <w:snapToGrid w:val="0"/>
              <w:spacing w:line="260" w:lineRule="exact"/>
              <w:jc w:val="center"/>
              <w:textAlignment w:val="auto"/>
              <w:rPr>
                <w:rFonts w:hint="default" w:ascii="Times New Roman" w:hAnsi="Times New Roman" w:cs="Times New Roman"/>
                <w:color w:val="auto"/>
                <w:szCs w:val="21"/>
                <w:highlight w:val="none"/>
              </w:rPr>
            </w:pPr>
            <w:r>
              <w:rPr>
                <w:rFonts w:hint="eastAsia" w:ascii="Times New Roman" w:hAnsi="Times New Roman" w:eastAsia="宋体" w:cs="Times New Roman"/>
                <w:color w:val="auto"/>
                <w:sz w:val="21"/>
                <w:szCs w:val="21"/>
                <w:highlight w:val="none"/>
                <w:lang w:val="en-US" w:eastAsia="zh-CN"/>
              </w:rPr>
              <w:t>厂界噪声执行</w:t>
            </w:r>
            <w:r>
              <w:rPr>
                <w:rFonts w:hint="default" w:ascii="Times New Roman" w:hAnsi="Times New Roman" w:eastAsia="宋体" w:cs="Times New Roman"/>
                <w:color w:val="auto"/>
                <w:sz w:val="21"/>
                <w:szCs w:val="21"/>
                <w:highlight w:val="none"/>
                <w:lang w:val="en-US" w:eastAsia="zh-CN"/>
              </w:rPr>
              <w:t>《工业企业厂界环境噪声排放标准》</w:t>
            </w:r>
            <w:r>
              <w:rPr>
                <w:rFonts w:hint="eastAsia"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GB12348-2008</w:t>
            </w:r>
            <w:r>
              <w:rPr>
                <w:rFonts w:hint="eastAsia" w:ascii="Times New Roman" w:hAnsi="Times New Roman" w:eastAsia="宋体" w:cs="Times New Roman"/>
                <w:color w:val="auto"/>
                <w:sz w:val="21"/>
                <w:szCs w:val="21"/>
                <w:highlight w:val="none"/>
                <w:lang w:val="en-US" w:eastAsia="zh-CN"/>
              </w:rPr>
              <w:t>）表1</w:t>
            </w:r>
            <w:r>
              <w:rPr>
                <w:rFonts w:hint="default" w:ascii="Times New Roman" w:hAnsi="Times New Roman" w:eastAsia="宋体" w:cs="Times New Roman"/>
                <w:color w:val="auto"/>
                <w:sz w:val="21"/>
                <w:szCs w:val="21"/>
                <w:highlight w:val="none"/>
                <w:lang w:val="en-US" w:eastAsia="zh-CN"/>
              </w:rPr>
              <w:t>中</w:t>
            </w:r>
            <w:r>
              <w:rPr>
                <w:rFonts w:hint="eastAsia" w:ascii="Times New Roman" w:hAnsi="Times New Roman" w:eastAsia="宋体"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类功能区标准排放限值</w:t>
            </w:r>
          </w:p>
        </w:tc>
      </w:tr>
      <w:tr w14:paraId="19CDC0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1514" w:type="dxa"/>
            <w:noWrap w:val="0"/>
            <w:vAlign w:val="center"/>
          </w:tcPr>
          <w:p w14:paraId="23F1B60D">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电磁辐射</w:t>
            </w:r>
          </w:p>
        </w:tc>
        <w:tc>
          <w:tcPr>
            <w:tcW w:w="1698" w:type="dxa"/>
            <w:gridSpan w:val="2"/>
            <w:noWrap w:val="0"/>
            <w:vAlign w:val="center"/>
          </w:tcPr>
          <w:p w14:paraId="0339FA72">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p>
        </w:tc>
        <w:tc>
          <w:tcPr>
            <w:tcW w:w="1268" w:type="dxa"/>
            <w:noWrap w:val="0"/>
            <w:vAlign w:val="center"/>
          </w:tcPr>
          <w:p w14:paraId="4966BF0A">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p>
        </w:tc>
        <w:tc>
          <w:tcPr>
            <w:tcW w:w="2382" w:type="dxa"/>
            <w:gridSpan w:val="2"/>
            <w:noWrap w:val="0"/>
            <w:vAlign w:val="center"/>
          </w:tcPr>
          <w:p w14:paraId="08BE5C16">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p>
        </w:tc>
        <w:tc>
          <w:tcPr>
            <w:tcW w:w="1938" w:type="dxa"/>
            <w:noWrap w:val="0"/>
            <w:vAlign w:val="center"/>
          </w:tcPr>
          <w:p w14:paraId="1E8EA2C6">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p>
        </w:tc>
      </w:tr>
      <w:tr w14:paraId="7FDB42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9" w:hRule="atLeast"/>
          <w:jc w:val="center"/>
        </w:trPr>
        <w:tc>
          <w:tcPr>
            <w:tcW w:w="1514" w:type="dxa"/>
            <w:noWrap w:val="0"/>
            <w:vAlign w:val="center"/>
          </w:tcPr>
          <w:p w14:paraId="020E0C34">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固体废物</w:t>
            </w:r>
          </w:p>
        </w:tc>
        <w:tc>
          <w:tcPr>
            <w:tcW w:w="7286" w:type="dxa"/>
            <w:gridSpan w:val="6"/>
            <w:noWrap w:val="0"/>
            <w:vAlign w:val="center"/>
          </w:tcPr>
          <w:p w14:paraId="1D33D1F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Times New Roman" w:hAnsi="Times New Roman" w:cs="Times New Roman"/>
                <w:color w:val="auto"/>
                <w:szCs w:val="21"/>
                <w:highlight w:val="none"/>
                <w:lang w:val="en-US"/>
              </w:rPr>
            </w:pPr>
            <w:r>
              <w:rPr>
                <w:rFonts w:hint="eastAsia" w:ascii="Times New Roman" w:hAnsi="Times New Roman" w:eastAsia="宋体" w:cs="Times New Roman"/>
                <w:color w:val="auto"/>
                <w:sz w:val="21"/>
                <w:szCs w:val="21"/>
                <w:highlight w:val="none"/>
                <w:lang w:val="en-US" w:eastAsia="zh-CN"/>
              </w:rPr>
              <w:t>废包装袋、边角料、不合格品、焊渣属于一般工业固体废物，集中收集后外售；废活性炭、废油桶、废润滑油、废液压油</w:t>
            </w:r>
            <w:r>
              <w:rPr>
                <w:rFonts w:hint="eastAsia" w:cs="Times New Roman"/>
                <w:color w:val="auto"/>
                <w:sz w:val="21"/>
                <w:szCs w:val="21"/>
                <w:highlight w:val="none"/>
                <w:lang w:val="en-US" w:eastAsia="zh-CN"/>
              </w:rPr>
              <w:t>、废切削液、</w:t>
            </w:r>
            <w:r>
              <w:rPr>
                <w:rFonts w:hint="eastAsia" w:ascii="Times New Roman" w:hAnsi="Times New Roman" w:eastAsia="宋体" w:cs="Times New Roman"/>
                <w:color w:val="auto"/>
                <w:sz w:val="21"/>
                <w:szCs w:val="21"/>
                <w:highlight w:val="none"/>
                <w:lang w:val="en-US" w:eastAsia="zh-CN"/>
              </w:rPr>
              <w:t>除尘灰、废滤芯、废油墨桶、废胶粘剂桶、</w:t>
            </w:r>
            <w:r>
              <w:rPr>
                <w:rFonts w:hint="eastAsia" w:cs="Times New Roman"/>
                <w:color w:val="auto"/>
                <w:sz w:val="21"/>
                <w:szCs w:val="21"/>
                <w:highlight w:val="none"/>
                <w:lang w:val="en-US" w:eastAsia="zh-CN"/>
              </w:rPr>
              <w:t>废滤袋、污泥、浮油</w:t>
            </w:r>
            <w:r>
              <w:rPr>
                <w:rFonts w:hint="default" w:ascii="Times New Roman" w:hAnsi="Times New Roman" w:cs="Times New Roman"/>
                <w:color w:val="auto"/>
                <w:szCs w:val="21"/>
                <w:highlight w:val="none"/>
                <w:lang w:val="en-US" w:eastAsia="zh-CN"/>
              </w:rPr>
              <w:t>于危废间内暂存，定期交有资质单位处置。</w:t>
            </w:r>
            <w:r>
              <w:rPr>
                <w:rFonts w:hint="eastAsia" w:ascii="Times New Roman" w:hAnsi="Times New Roman" w:cs="Times New Roman"/>
                <w:color w:val="auto"/>
                <w:szCs w:val="21"/>
                <w:highlight w:val="none"/>
                <w:lang w:val="en-US" w:eastAsia="zh-CN"/>
              </w:rPr>
              <w:t>生活垃圾收集后由环卫部门定期处置。</w:t>
            </w:r>
          </w:p>
        </w:tc>
      </w:tr>
      <w:tr w14:paraId="5EAF32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51" w:hRule="atLeast"/>
          <w:jc w:val="center"/>
        </w:trPr>
        <w:tc>
          <w:tcPr>
            <w:tcW w:w="1514" w:type="dxa"/>
            <w:noWrap w:val="0"/>
            <w:vAlign w:val="center"/>
          </w:tcPr>
          <w:p w14:paraId="5165C3B8">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土壤及地下水</w:t>
            </w:r>
          </w:p>
          <w:p w14:paraId="24CC4F8D">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污染防治措施</w:t>
            </w:r>
          </w:p>
        </w:tc>
        <w:tc>
          <w:tcPr>
            <w:tcW w:w="7286" w:type="dxa"/>
            <w:gridSpan w:val="6"/>
            <w:noWrap w:val="0"/>
            <w:vAlign w:val="center"/>
          </w:tcPr>
          <w:p w14:paraId="5D26ED46">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Times New Roman" w:hAnsi="Times New Roman" w:eastAsia="宋体" w:cs="Times New Roman"/>
                <w:color w:val="auto"/>
                <w:spacing w:val="0"/>
                <w:sz w:val="21"/>
                <w:szCs w:val="21"/>
                <w:highlight w:val="none"/>
              </w:rPr>
            </w:pPr>
            <w:r>
              <w:rPr>
                <w:rFonts w:hint="eastAsia" w:ascii="Times New Roman" w:hAnsi="Times New Roman" w:eastAsia="宋体" w:cs="Times New Roman"/>
                <w:color w:val="auto"/>
                <w:spacing w:val="0"/>
                <w:sz w:val="21"/>
                <w:szCs w:val="21"/>
                <w:highlight w:val="none"/>
                <w:lang w:val="en-US" w:eastAsia="zh-CN"/>
              </w:rPr>
              <w:t>本项目相关防渗要求具体如下：</w:t>
            </w:r>
          </w:p>
          <w:p w14:paraId="78602EEA">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420" w:firstLineChars="200"/>
              <w:jc w:val="both"/>
              <w:textAlignment w:val="auto"/>
              <w:rPr>
                <w:rFonts w:hint="default" w:ascii="Times New Roman" w:hAnsi="Times New Roman" w:cs="Times New Roman"/>
                <w:color w:val="auto"/>
                <w:szCs w:val="21"/>
                <w:highlight w:val="none"/>
              </w:rPr>
            </w:pPr>
            <w:r>
              <w:rPr>
                <w:rFonts w:hint="default" w:ascii="Times New Roman" w:hAnsi="Times New Roman" w:eastAsia="宋体" w:cs="Times New Roman"/>
                <w:snapToGrid w:val="0"/>
                <w:color w:val="auto"/>
                <w:spacing w:val="0"/>
                <w:kern w:val="0"/>
                <w:sz w:val="21"/>
                <w:szCs w:val="21"/>
                <w:highlight w:val="none"/>
                <w:lang w:val="en-US" w:eastAsia="zh-CN"/>
              </w:rPr>
              <w:t>①</w:t>
            </w:r>
            <w:r>
              <w:rPr>
                <w:rFonts w:hint="eastAsia" w:ascii="Times New Roman" w:hAnsi="Times New Roman" w:eastAsia="宋体" w:cs="Times New Roman"/>
                <w:color w:val="auto"/>
                <w:spacing w:val="0"/>
                <w:sz w:val="21"/>
                <w:szCs w:val="21"/>
                <w:highlight w:val="none"/>
                <w:lang w:val="en-US" w:eastAsia="zh-CN"/>
              </w:rPr>
              <w:t>重点防渗区：危废间重点防渗，可</w:t>
            </w:r>
            <w:r>
              <w:rPr>
                <w:color w:val="auto"/>
                <w:spacing w:val="0"/>
                <w:szCs w:val="21"/>
                <w:highlight w:val="none"/>
              </w:rPr>
              <w:t>采用3~5mm环氧树脂复合胶泥找平层，再用环氧树脂玻璃钢为底，厚度为5~10cm，在玻璃钢上面采用环氧树脂复合胶泥结合层进行铺设，厚度为10~15mm，防渗层</w:t>
            </w:r>
            <w:r>
              <w:rPr>
                <w:rFonts w:hint="eastAsia"/>
                <w:color w:val="auto"/>
                <w:spacing w:val="0"/>
                <w:szCs w:val="21"/>
                <w:highlight w:val="none"/>
                <w:lang w:val="en-US" w:eastAsia="zh-CN"/>
              </w:rPr>
              <w:t>等效</w:t>
            </w:r>
            <w:r>
              <w:rPr>
                <w:color w:val="auto"/>
                <w:spacing w:val="0"/>
                <w:szCs w:val="21"/>
                <w:highlight w:val="none"/>
              </w:rPr>
              <w:t>防渗透系数小于1×10</w:t>
            </w:r>
            <w:r>
              <w:rPr>
                <w:color w:val="auto"/>
                <w:spacing w:val="0"/>
                <w:szCs w:val="21"/>
                <w:highlight w:val="none"/>
                <w:vertAlign w:val="superscript"/>
              </w:rPr>
              <w:t>-10</w:t>
            </w:r>
            <w:r>
              <w:rPr>
                <w:color w:val="auto"/>
                <w:spacing w:val="0"/>
                <w:szCs w:val="21"/>
                <w:highlight w:val="none"/>
              </w:rPr>
              <w:t>cm/s</w:t>
            </w:r>
            <w:r>
              <w:rPr>
                <w:rFonts w:hint="eastAsia" w:ascii="Times New Roman" w:hAnsi="Times New Roman" w:eastAsia="宋体" w:cs="Times New Roman"/>
                <w:color w:val="auto"/>
                <w:spacing w:val="0"/>
                <w:sz w:val="21"/>
                <w:szCs w:val="21"/>
                <w:highlight w:val="none"/>
                <w:lang w:val="en-US" w:eastAsia="zh-CN"/>
              </w:rPr>
              <w:t>。</w:t>
            </w:r>
            <w:r>
              <w:rPr>
                <w:rFonts w:hint="default" w:ascii="Times New Roman" w:hAnsi="Times New Roman" w:eastAsia="宋体" w:cs="Times New Roman"/>
                <w:color w:val="auto"/>
                <w:spacing w:val="0"/>
                <w:sz w:val="21"/>
                <w:szCs w:val="21"/>
                <w:highlight w:val="none"/>
                <w:lang w:val="en-US" w:eastAsia="zh-CN"/>
              </w:rPr>
              <w:t>②</w:t>
            </w:r>
            <w:r>
              <w:rPr>
                <w:rFonts w:hint="eastAsia" w:ascii="Times New Roman" w:hAnsi="Times New Roman" w:eastAsia="宋体" w:cs="Times New Roman"/>
                <w:color w:val="auto"/>
                <w:spacing w:val="0"/>
                <w:sz w:val="21"/>
                <w:szCs w:val="21"/>
                <w:highlight w:val="none"/>
                <w:lang w:val="en-US" w:eastAsia="zh-CN"/>
              </w:rPr>
              <w:t>一般防渗区：生产车间等其他地面进行一般防渗，采取三合土铺底，再在上层铺15～20cm的水泥进行硬化，等效黏土防渗层Mb≥1.5m，Kb≤10</w:t>
            </w:r>
            <w:r>
              <w:rPr>
                <w:rFonts w:hint="eastAsia" w:ascii="Times New Roman" w:hAnsi="Times New Roman" w:eastAsia="宋体" w:cs="Times New Roman"/>
                <w:color w:val="auto"/>
                <w:spacing w:val="0"/>
                <w:sz w:val="21"/>
                <w:szCs w:val="21"/>
                <w:highlight w:val="none"/>
                <w:vertAlign w:val="superscript"/>
                <w:lang w:val="en-US" w:eastAsia="zh-CN"/>
              </w:rPr>
              <w:t>-7</w:t>
            </w:r>
            <w:r>
              <w:rPr>
                <w:rFonts w:hint="eastAsia" w:ascii="Times New Roman" w:hAnsi="Times New Roman" w:eastAsia="宋体" w:cs="Times New Roman"/>
                <w:color w:val="auto"/>
                <w:spacing w:val="0"/>
                <w:sz w:val="21"/>
                <w:szCs w:val="21"/>
                <w:highlight w:val="none"/>
                <w:lang w:val="en-US" w:eastAsia="zh-CN"/>
              </w:rPr>
              <w:t>cm/s。③简单防渗区：厂区道路等辅助设施采取水泥硬化处理。</w:t>
            </w:r>
          </w:p>
        </w:tc>
      </w:tr>
      <w:tr w14:paraId="54656D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1514" w:type="dxa"/>
            <w:noWrap w:val="0"/>
            <w:vAlign w:val="center"/>
          </w:tcPr>
          <w:p w14:paraId="50626F48">
            <w:pPr>
              <w:adjustRightInd w:val="0"/>
              <w:snapToGrid w:val="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生态保护措施</w:t>
            </w:r>
          </w:p>
        </w:tc>
        <w:tc>
          <w:tcPr>
            <w:tcW w:w="7286" w:type="dxa"/>
            <w:gridSpan w:val="6"/>
            <w:noWrap w:val="0"/>
            <w:vAlign w:val="center"/>
          </w:tcPr>
          <w:p w14:paraId="7C3F8E18">
            <w:pPr>
              <w:adjustRightInd w:val="0"/>
              <w:snapToGrid w:val="0"/>
              <w:jc w:val="center"/>
              <w:rPr>
                <w:rFonts w:hint="eastAsia" w:ascii="Times New Roman" w:hAnsi="Times New Roman" w:eastAsia="宋体" w:cs="Times New Roman"/>
                <w:color w:val="auto"/>
                <w:szCs w:val="21"/>
                <w:highlight w:val="none"/>
                <w:lang w:val="en-US" w:eastAsia="zh-CN"/>
              </w:rPr>
            </w:pPr>
            <w:r>
              <w:rPr>
                <w:rFonts w:hint="eastAsia" w:ascii="Times New Roman" w:hAnsi="Times New Roman" w:cs="Times New Roman"/>
                <w:color w:val="auto"/>
                <w:szCs w:val="21"/>
                <w:highlight w:val="none"/>
                <w:lang w:val="en-US" w:eastAsia="zh-CN"/>
              </w:rPr>
              <w:t>/</w:t>
            </w:r>
          </w:p>
        </w:tc>
      </w:tr>
      <w:tr w14:paraId="64924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57" w:hRule="atLeast"/>
          <w:jc w:val="center"/>
        </w:trPr>
        <w:tc>
          <w:tcPr>
            <w:tcW w:w="1514" w:type="dxa"/>
            <w:noWrap w:val="0"/>
            <w:vAlign w:val="center"/>
          </w:tcPr>
          <w:p w14:paraId="2D0F5941">
            <w:pPr>
              <w:adjustRightInd w:val="0"/>
              <w:snapToGrid w:val="0"/>
              <w:jc w:val="center"/>
              <w:rPr>
                <w:rFonts w:hint="default" w:ascii="Times New Roman" w:hAnsi="Times New Roman" w:cs="Times New Roman"/>
                <w:color w:val="auto"/>
                <w:spacing w:val="-8"/>
                <w:szCs w:val="21"/>
                <w:highlight w:val="none"/>
              </w:rPr>
            </w:pPr>
            <w:r>
              <w:rPr>
                <w:rFonts w:hint="default" w:ascii="Times New Roman" w:hAnsi="Times New Roman" w:cs="Times New Roman"/>
                <w:color w:val="auto"/>
                <w:spacing w:val="-8"/>
                <w:szCs w:val="21"/>
                <w:highlight w:val="none"/>
              </w:rPr>
              <w:t>环境风险</w:t>
            </w:r>
          </w:p>
          <w:p w14:paraId="44AE96FE">
            <w:pPr>
              <w:adjustRightInd w:val="0"/>
              <w:snapToGrid w:val="0"/>
              <w:jc w:val="center"/>
              <w:rPr>
                <w:rFonts w:hint="default" w:ascii="Times New Roman" w:hAnsi="Times New Roman" w:cs="Times New Roman"/>
                <w:color w:val="auto"/>
                <w:spacing w:val="-8"/>
                <w:szCs w:val="21"/>
                <w:highlight w:val="none"/>
              </w:rPr>
            </w:pPr>
            <w:r>
              <w:rPr>
                <w:rFonts w:hint="default" w:ascii="Times New Roman" w:hAnsi="Times New Roman" w:cs="Times New Roman"/>
                <w:color w:val="auto"/>
                <w:spacing w:val="-8"/>
                <w:szCs w:val="21"/>
                <w:highlight w:val="none"/>
              </w:rPr>
              <w:t>防范措施</w:t>
            </w:r>
          </w:p>
        </w:tc>
        <w:tc>
          <w:tcPr>
            <w:tcW w:w="7286" w:type="dxa"/>
            <w:gridSpan w:val="6"/>
            <w:noWrap w:val="0"/>
            <w:vAlign w:val="center"/>
          </w:tcPr>
          <w:p w14:paraId="179CD6B6">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jc w:val="left"/>
              <w:textAlignment w:val="auto"/>
              <w:rPr>
                <w:rFonts w:hint="default" w:ascii="Times New Roman" w:hAnsi="Times New Roman" w:cs="Times New Roman"/>
                <w:color w:val="auto"/>
                <w:spacing w:val="0"/>
                <w:szCs w:val="21"/>
                <w:highlight w:val="none"/>
              </w:rPr>
            </w:pPr>
            <w:r>
              <w:rPr>
                <w:color w:val="auto"/>
                <w:szCs w:val="21"/>
                <w:highlight w:val="none"/>
              </w:rPr>
              <w:t>项目严格遵守国家相关管理规定，制定安全措施、管理制度。</w:t>
            </w:r>
            <w:r>
              <w:rPr>
                <w:rFonts w:hint="default" w:ascii="Times New Roman" w:hAnsi="Times New Roman" w:cs="Times New Roman"/>
                <w:color w:val="auto"/>
                <w:spacing w:val="0"/>
                <w:sz w:val="21"/>
                <w:szCs w:val="21"/>
                <w:highlight w:val="none"/>
              </w:rPr>
              <w:t>项目产生的危险废物使用密闭桶盛装或</w:t>
            </w:r>
            <w:r>
              <w:rPr>
                <w:rFonts w:hint="eastAsia" w:ascii="Times New Roman" w:hAnsi="Times New Roman" w:cs="Times New Roman"/>
                <w:color w:val="auto"/>
                <w:spacing w:val="0"/>
                <w:sz w:val="21"/>
                <w:szCs w:val="21"/>
                <w:highlight w:val="none"/>
                <w:lang w:val="en-US" w:eastAsia="zh-CN"/>
              </w:rPr>
              <w:t>薄膜包</w:t>
            </w:r>
            <w:r>
              <w:rPr>
                <w:rFonts w:hint="default" w:ascii="Times New Roman" w:hAnsi="Times New Roman" w:cs="Times New Roman"/>
                <w:color w:val="auto"/>
                <w:spacing w:val="0"/>
                <w:sz w:val="21"/>
                <w:szCs w:val="21"/>
                <w:highlight w:val="none"/>
              </w:rPr>
              <w:t>装，暂存于放于危废暂存间指定区域内，</w:t>
            </w:r>
            <w:r>
              <w:rPr>
                <w:rFonts w:hint="eastAsia" w:ascii="Times New Roman" w:hAnsi="Times New Roman" w:cs="Times New Roman"/>
                <w:color w:val="auto"/>
                <w:spacing w:val="0"/>
                <w:sz w:val="21"/>
                <w:szCs w:val="21"/>
                <w:highlight w:val="none"/>
                <w:lang w:val="en-US" w:eastAsia="zh-CN"/>
              </w:rPr>
              <w:t>危废间需满足相关标准要求。</w:t>
            </w:r>
            <w:r>
              <w:rPr>
                <w:rFonts w:hint="default" w:ascii="Times New Roman" w:hAnsi="Times New Roman" w:cs="Times New Roman"/>
                <w:color w:val="auto"/>
                <w:spacing w:val="0"/>
                <w:szCs w:val="21"/>
                <w:highlight w:val="none"/>
                <w:lang w:val="en-US" w:eastAsia="zh-CN"/>
              </w:rPr>
              <w:t>定</w:t>
            </w:r>
            <w:r>
              <w:rPr>
                <w:rFonts w:hint="default" w:ascii="Times New Roman" w:hAnsi="Times New Roman" w:cs="Times New Roman"/>
                <w:color w:val="auto"/>
                <w:spacing w:val="0"/>
                <w:szCs w:val="21"/>
                <w:highlight w:val="none"/>
              </w:rPr>
              <w:t>期检查危废暂存间内暂存的</w:t>
            </w:r>
            <w:r>
              <w:rPr>
                <w:rFonts w:hint="eastAsia" w:ascii="Times New Roman" w:hAnsi="Times New Roman" w:cs="Times New Roman"/>
                <w:color w:val="auto"/>
                <w:spacing w:val="0"/>
                <w:szCs w:val="21"/>
                <w:highlight w:val="none"/>
                <w:lang w:val="en-US" w:eastAsia="zh-CN"/>
              </w:rPr>
              <w:t>危险废物包装</w:t>
            </w:r>
            <w:r>
              <w:rPr>
                <w:rFonts w:hint="default" w:ascii="Times New Roman" w:hAnsi="Times New Roman" w:cs="Times New Roman"/>
                <w:color w:val="auto"/>
                <w:spacing w:val="0"/>
                <w:szCs w:val="21"/>
                <w:highlight w:val="none"/>
              </w:rPr>
              <w:t>是否完好无损，对于</w:t>
            </w:r>
            <w:r>
              <w:rPr>
                <w:rFonts w:hint="default" w:ascii="Times New Roman" w:hAnsi="Times New Roman" w:cs="Times New Roman"/>
                <w:color w:val="auto"/>
                <w:spacing w:val="0"/>
                <w:szCs w:val="21"/>
                <w:highlight w:val="none"/>
                <w:lang w:val="en-US" w:eastAsia="zh-CN"/>
              </w:rPr>
              <w:t>不同形态危险废物</w:t>
            </w:r>
            <w:r>
              <w:rPr>
                <w:rFonts w:hint="default" w:ascii="Times New Roman" w:hAnsi="Times New Roman" w:cs="Times New Roman"/>
                <w:color w:val="auto"/>
                <w:spacing w:val="0"/>
                <w:szCs w:val="21"/>
                <w:highlight w:val="none"/>
              </w:rPr>
              <w:t>的贮存，应</w:t>
            </w:r>
            <w:r>
              <w:rPr>
                <w:rFonts w:hint="default" w:ascii="Times New Roman" w:hAnsi="Times New Roman" w:cs="Times New Roman"/>
                <w:color w:val="auto"/>
                <w:spacing w:val="0"/>
                <w:szCs w:val="21"/>
                <w:highlight w:val="none"/>
                <w:lang w:val="en-US" w:eastAsia="zh-CN"/>
              </w:rPr>
              <w:t>进行分区贮存</w:t>
            </w:r>
            <w:r>
              <w:rPr>
                <w:rFonts w:hint="default" w:ascii="Times New Roman" w:hAnsi="Times New Roman" w:cs="Times New Roman"/>
                <w:color w:val="auto"/>
                <w:spacing w:val="0"/>
                <w:szCs w:val="21"/>
                <w:highlight w:val="none"/>
              </w:rPr>
              <w:t>。</w:t>
            </w:r>
          </w:p>
          <w:p w14:paraId="7E21E7A0">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jc w:val="left"/>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pacing w:val="0"/>
                <w:szCs w:val="21"/>
                <w:highlight w:val="none"/>
                <w:lang w:val="en-US" w:eastAsia="zh-CN"/>
              </w:rPr>
              <w:t>物料</w:t>
            </w:r>
            <w:r>
              <w:rPr>
                <w:rFonts w:hint="default" w:ascii="Times New Roman" w:hAnsi="Times New Roman" w:cs="Times New Roman"/>
                <w:color w:val="auto"/>
                <w:spacing w:val="0"/>
                <w:szCs w:val="21"/>
                <w:highlight w:val="none"/>
              </w:rPr>
              <w:t>有序存放，原辅材料及成品区严禁吸烟，消除和控制明火源；定期对液体原料、生产设备、危废暂存间等区域进行</w:t>
            </w:r>
            <w:r>
              <w:rPr>
                <w:rFonts w:hint="eastAsia" w:cs="Times New Roman"/>
                <w:color w:val="auto"/>
                <w:spacing w:val="0"/>
                <w:szCs w:val="21"/>
                <w:highlight w:val="none"/>
                <w:lang w:eastAsia="zh-CN"/>
              </w:rPr>
              <w:t>检查</w:t>
            </w:r>
            <w:r>
              <w:rPr>
                <w:rFonts w:hint="default" w:ascii="Times New Roman" w:hAnsi="Times New Roman" w:cs="Times New Roman"/>
                <w:color w:val="auto"/>
                <w:spacing w:val="0"/>
                <w:szCs w:val="21"/>
                <w:highlight w:val="none"/>
              </w:rPr>
              <w:t>维护，减少泄漏事故发生；配备必要的火灾应急救援器材、设备，对消防措施定期</w:t>
            </w:r>
            <w:r>
              <w:rPr>
                <w:rFonts w:hint="eastAsia" w:cs="Times New Roman"/>
                <w:color w:val="auto"/>
                <w:spacing w:val="0"/>
                <w:szCs w:val="21"/>
                <w:highlight w:val="none"/>
                <w:lang w:eastAsia="zh-CN"/>
              </w:rPr>
              <w:t>检查</w:t>
            </w:r>
            <w:r>
              <w:rPr>
                <w:rFonts w:hint="default" w:ascii="Times New Roman" w:hAnsi="Times New Roman" w:cs="Times New Roman"/>
                <w:color w:val="auto"/>
                <w:spacing w:val="0"/>
                <w:szCs w:val="21"/>
                <w:highlight w:val="none"/>
              </w:rPr>
              <w:t>，保证消防措施的有效性，并定期组织演练。</w:t>
            </w:r>
            <w:r>
              <w:rPr>
                <w:color w:val="auto"/>
                <w:szCs w:val="21"/>
                <w:highlight w:val="none"/>
              </w:rPr>
              <w:t>企业在采取完善的应急措施的前提下，可有效降低环境风险。</w:t>
            </w:r>
          </w:p>
        </w:tc>
      </w:tr>
      <w:tr w14:paraId="352F04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95" w:hRule="atLeast"/>
          <w:jc w:val="center"/>
        </w:trPr>
        <w:tc>
          <w:tcPr>
            <w:tcW w:w="1514" w:type="dxa"/>
            <w:noWrap w:val="0"/>
            <w:vAlign w:val="center"/>
          </w:tcPr>
          <w:p w14:paraId="7C471061">
            <w:pPr>
              <w:adjustRightInd w:val="0"/>
              <w:snapToGrid w:val="0"/>
              <w:jc w:val="center"/>
              <w:rPr>
                <w:rFonts w:hint="default" w:ascii="Times New Roman" w:hAnsi="Times New Roman" w:cs="Times New Roman"/>
                <w:color w:val="auto"/>
                <w:spacing w:val="-8"/>
                <w:szCs w:val="21"/>
                <w:highlight w:val="none"/>
              </w:rPr>
            </w:pPr>
            <w:r>
              <w:rPr>
                <w:rFonts w:hint="default" w:ascii="Times New Roman" w:hAnsi="Times New Roman" w:cs="Times New Roman"/>
                <w:color w:val="auto"/>
                <w:spacing w:val="-8"/>
                <w:szCs w:val="21"/>
                <w:highlight w:val="none"/>
              </w:rPr>
              <w:t>其他环境</w:t>
            </w:r>
          </w:p>
          <w:p w14:paraId="2B2C8E59">
            <w:pPr>
              <w:adjustRightInd w:val="0"/>
              <w:snapToGrid w:val="0"/>
              <w:jc w:val="center"/>
              <w:rPr>
                <w:rFonts w:hint="default" w:ascii="Times New Roman" w:hAnsi="Times New Roman" w:cs="Times New Roman"/>
                <w:color w:val="auto"/>
                <w:spacing w:val="-8"/>
                <w:szCs w:val="21"/>
                <w:highlight w:val="none"/>
              </w:rPr>
            </w:pPr>
            <w:r>
              <w:rPr>
                <w:rFonts w:hint="default" w:ascii="Times New Roman" w:hAnsi="Times New Roman" w:cs="Times New Roman"/>
                <w:color w:val="auto"/>
                <w:spacing w:val="-8"/>
                <w:szCs w:val="21"/>
                <w:highlight w:val="none"/>
              </w:rPr>
              <w:t>管理要求</w:t>
            </w:r>
          </w:p>
        </w:tc>
        <w:tc>
          <w:tcPr>
            <w:tcW w:w="7286" w:type="dxa"/>
            <w:gridSpan w:val="6"/>
            <w:noWrap w:val="0"/>
            <w:vAlign w:val="center"/>
          </w:tcPr>
          <w:p w14:paraId="660F7AE8">
            <w:pPr>
              <w:keepNext w:val="0"/>
              <w:keepLines w:val="0"/>
              <w:pageBreakBefore w:val="0"/>
              <w:widowControl w:val="0"/>
              <w:kinsoku/>
              <w:wordWrap/>
              <w:overflowPunct/>
              <w:topLinePunct w:val="0"/>
              <w:autoSpaceDE/>
              <w:autoSpaceDN/>
              <w:bidi w:val="0"/>
              <w:adjustRightInd w:val="0"/>
              <w:snapToGrid w:val="0"/>
              <w:spacing w:line="400" w:lineRule="exact"/>
              <w:ind w:firstLine="420" w:firstLineChars="200"/>
              <w:textAlignment w:val="auto"/>
              <w:rPr>
                <w:rFonts w:hint="default" w:ascii="Times New Roman" w:hAnsi="Times New Roman" w:cs="Times New Roman"/>
                <w:color w:val="auto"/>
                <w:szCs w:val="21"/>
                <w:highlight w:val="none"/>
                <w:lang w:val="en-US" w:eastAsia="zh-CN"/>
              </w:rPr>
            </w:pPr>
            <w:r>
              <w:rPr>
                <w:rFonts w:hint="default" w:ascii="Times New Roman" w:hAnsi="Times New Roman" w:cs="Times New Roman"/>
                <w:color w:val="auto"/>
                <w:szCs w:val="21"/>
                <w:highlight w:val="none"/>
                <w:lang w:val="en-US" w:eastAsia="zh-CN"/>
              </w:rPr>
              <w:t>按规定</w:t>
            </w:r>
            <w:r>
              <w:rPr>
                <w:rFonts w:hint="eastAsia" w:ascii="Times New Roman" w:hAnsi="Times New Roman" w:cs="Times New Roman"/>
                <w:color w:val="auto"/>
                <w:szCs w:val="21"/>
                <w:highlight w:val="none"/>
                <w:lang w:val="en-US" w:eastAsia="zh-CN"/>
              </w:rPr>
              <w:t>进行排污许可工作</w:t>
            </w:r>
            <w:r>
              <w:rPr>
                <w:rFonts w:hint="default" w:ascii="Times New Roman" w:hAnsi="Times New Roman" w:cs="Times New Roman"/>
                <w:color w:val="auto"/>
                <w:szCs w:val="21"/>
                <w:highlight w:val="none"/>
                <w:lang w:val="en-US" w:eastAsia="zh-CN"/>
              </w:rPr>
              <w:t>等；</w:t>
            </w:r>
            <w:r>
              <w:rPr>
                <w:rFonts w:hint="eastAsia" w:ascii="Times New Roman" w:hAnsi="Times New Roman" w:cs="Times New Roman"/>
                <w:color w:val="auto"/>
                <w:szCs w:val="21"/>
                <w:highlight w:val="none"/>
                <w:lang w:val="en-US" w:eastAsia="zh-CN"/>
              </w:rPr>
              <w:t>制定</w:t>
            </w:r>
            <w:r>
              <w:rPr>
                <w:rFonts w:hint="default" w:ascii="Times New Roman" w:hAnsi="Times New Roman" w:cs="Times New Roman"/>
                <w:color w:val="auto"/>
                <w:szCs w:val="21"/>
                <w:highlight w:val="none"/>
                <w:lang w:val="en-US" w:eastAsia="zh-CN"/>
              </w:rPr>
              <w:t>突发环境事件应急</w:t>
            </w:r>
            <w:r>
              <w:rPr>
                <w:rFonts w:hint="eastAsia" w:ascii="Times New Roman" w:hAnsi="Times New Roman" w:cs="Times New Roman"/>
                <w:color w:val="auto"/>
                <w:szCs w:val="21"/>
                <w:highlight w:val="none"/>
                <w:lang w:val="en-US" w:eastAsia="zh-CN"/>
              </w:rPr>
              <w:t>措施</w:t>
            </w:r>
            <w:r>
              <w:rPr>
                <w:rFonts w:hint="default" w:ascii="Times New Roman" w:hAnsi="Times New Roman" w:cs="Times New Roman"/>
                <w:color w:val="auto"/>
                <w:szCs w:val="21"/>
                <w:highlight w:val="none"/>
                <w:lang w:val="en-US" w:eastAsia="zh-CN"/>
              </w:rPr>
              <w:t>；签订危险废物处置协议并按规定暂存、转移，记录危险废物管理台账。</w:t>
            </w:r>
          </w:p>
          <w:p w14:paraId="5493A9AC">
            <w:pPr>
              <w:rPr>
                <w:rFonts w:hint="default"/>
                <w:color w:val="auto"/>
                <w:highlight w:val="none"/>
              </w:rPr>
            </w:pPr>
          </w:p>
        </w:tc>
      </w:tr>
    </w:tbl>
    <w:p w14:paraId="0236D0AC">
      <w:pPr>
        <w:pStyle w:val="22"/>
        <w:jc w:val="center"/>
        <w:outlineLvl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318DEB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14:paraId="337D64A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Times New Roman" w:hAnsi="Times New Roman" w:cs="Times New Roman"/>
                <w:color w:val="auto"/>
                <w:sz w:val="24"/>
                <w:highlight w:val="none"/>
              </w:rPr>
            </w:pPr>
            <w:r>
              <w:rPr>
                <w:rFonts w:hint="default" w:ascii="Times New Roman" w:hAnsi="Times New Roman" w:cs="Times New Roman"/>
                <w:color w:val="auto"/>
                <w:kern w:val="0"/>
                <w:sz w:val="21"/>
                <w:szCs w:val="21"/>
                <w:highlight w:val="none"/>
              </w:rPr>
              <w:t>本项目的建设符合国家和地方产业政策要求；项目选址符合</w:t>
            </w:r>
            <w:r>
              <w:rPr>
                <w:rFonts w:hint="eastAsia" w:cs="Times New Roman"/>
                <w:color w:val="auto"/>
                <w:kern w:val="0"/>
                <w:sz w:val="21"/>
                <w:szCs w:val="21"/>
                <w:highlight w:val="none"/>
                <w:lang w:val="en-US" w:eastAsia="zh-CN"/>
              </w:rPr>
              <w:t>园区</w:t>
            </w:r>
            <w:r>
              <w:rPr>
                <w:rFonts w:hint="default" w:ascii="Times New Roman" w:hAnsi="Times New Roman" w:cs="Times New Roman"/>
                <w:color w:val="auto"/>
                <w:kern w:val="0"/>
                <w:sz w:val="21"/>
                <w:szCs w:val="21"/>
                <w:highlight w:val="none"/>
              </w:rPr>
              <w:t>规划；平面布置合理；项目在满足环评提出各项要求和污染防治措施的基础上，污染物能够做到达标排放，措施可行；项目的建设对环境影响较小。从环境保护的角度认为，本项目建设是可行的。</w:t>
            </w:r>
          </w:p>
        </w:tc>
      </w:tr>
    </w:tbl>
    <w:p w14:paraId="16B5AB24">
      <w:pPr>
        <w:rPr>
          <w:rFonts w:hint="default" w:ascii="Times New Roman" w:hAnsi="Times New Roman" w:cs="Times New Roman"/>
          <w:color w:val="auto"/>
          <w:highlight w:val="none"/>
        </w:rPr>
        <w:sectPr>
          <w:pgSz w:w="11906" w:h="16838"/>
          <w:pgMar w:top="1701" w:right="1531" w:bottom="1701" w:left="1531" w:header="851" w:footer="851" w:gutter="0"/>
          <w:pgBorders>
            <w:top w:val="none" w:sz="0" w:space="0"/>
            <w:left w:val="none" w:sz="0" w:space="0"/>
            <w:bottom w:val="none" w:sz="0" w:space="0"/>
            <w:right w:val="none" w:sz="0" w:space="0"/>
          </w:pgBorders>
          <w:pgNumType w:fmt="decimal"/>
          <w:cols w:space="720" w:num="1"/>
          <w:docGrid w:linePitch="312" w:charSpace="0"/>
        </w:sectPr>
      </w:pPr>
    </w:p>
    <w:p w14:paraId="19746FFF">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360" w:lineRule="auto"/>
        <w:textAlignment w:val="auto"/>
        <w:outlineLvl w:val="0"/>
        <w:rPr>
          <w:rFonts w:hint="default" w:ascii="Times New Roman" w:hAnsi="Times New Roman" w:eastAsia="黑体" w:cs="Times New Roman"/>
          <w:snapToGrid w:val="0"/>
          <w:color w:val="auto"/>
          <w:sz w:val="32"/>
          <w:szCs w:val="32"/>
          <w:highlight w:val="none"/>
        </w:rPr>
      </w:pPr>
      <w:r>
        <w:rPr>
          <w:rFonts w:hint="default" w:ascii="Times New Roman" w:hAnsi="Times New Roman" w:eastAsia="黑体" w:cs="Times New Roman"/>
          <w:snapToGrid w:val="0"/>
          <w:color w:val="auto"/>
          <w:sz w:val="32"/>
          <w:szCs w:val="32"/>
          <w:highlight w:val="none"/>
        </w:rPr>
        <w:t>附表</w:t>
      </w:r>
    </w:p>
    <w:p w14:paraId="507DCA28">
      <w:pPr>
        <w:pStyle w:val="22"/>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auto"/>
          <w:sz w:val="38"/>
          <w:szCs w:val="38"/>
          <w:highlight w:val="none"/>
        </w:rPr>
      </w:pPr>
      <w:r>
        <w:rPr>
          <w:rFonts w:hint="default" w:ascii="Times New Roman" w:hAnsi="Times New Roman" w:eastAsia="方正小标宋_GBK" w:cs="Times New Roman"/>
          <w:snapToGrid w:val="0"/>
          <w:color w:val="auto"/>
          <w:sz w:val="38"/>
          <w:szCs w:val="38"/>
          <w:highlight w:val="none"/>
        </w:rPr>
        <w:t>建设项目污染物排放量汇总表</w:t>
      </w:r>
    </w:p>
    <w:tbl>
      <w:tblPr>
        <w:tblStyle w:val="27"/>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701"/>
        <w:gridCol w:w="1276"/>
        <w:gridCol w:w="1701"/>
        <w:gridCol w:w="1559"/>
        <w:gridCol w:w="1693"/>
        <w:gridCol w:w="1610"/>
        <w:gridCol w:w="1243"/>
      </w:tblGrid>
      <w:tr w14:paraId="69357F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588" w:type="dxa"/>
            <w:tcBorders>
              <w:tl2br w:val="single" w:color="auto" w:sz="4" w:space="0"/>
            </w:tcBorders>
            <w:noWrap w:val="0"/>
            <w:tcMar>
              <w:left w:w="28" w:type="dxa"/>
              <w:right w:w="28" w:type="dxa"/>
            </w:tcMar>
            <w:vAlign w:val="center"/>
          </w:tcPr>
          <w:p w14:paraId="1C872655">
            <w:pPr>
              <w:pStyle w:val="54"/>
              <w:spacing w:beforeLines="0" w:afterLines="0" w:line="240" w:lineRule="auto"/>
              <w:jc w:val="righ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项目</w:t>
            </w:r>
          </w:p>
          <w:p w14:paraId="24151AA4">
            <w:pPr>
              <w:pStyle w:val="54"/>
              <w:spacing w:beforeLines="0" w:afterLines="0" w:line="240" w:lineRule="auto"/>
              <w:jc w:val="left"/>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分类</w:t>
            </w:r>
          </w:p>
        </w:tc>
        <w:tc>
          <w:tcPr>
            <w:tcW w:w="1417" w:type="dxa"/>
            <w:noWrap w:val="0"/>
            <w:tcMar>
              <w:left w:w="28" w:type="dxa"/>
              <w:right w:w="28" w:type="dxa"/>
            </w:tcMar>
            <w:vAlign w:val="center"/>
          </w:tcPr>
          <w:p w14:paraId="4E9ABE34">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污染物名称</w:t>
            </w:r>
          </w:p>
        </w:tc>
        <w:tc>
          <w:tcPr>
            <w:tcW w:w="1701" w:type="dxa"/>
            <w:noWrap w:val="0"/>
            <w:tcMar>
              <w:left w:w="28" w:type="dxa"/>
              <w:right w:w="28" w:type="dxa"/>
            </w:tcMar>
            <w:vAlign w:val="center"/>
          </w:tcPr>
          <w:p w14:paraId="5B1DB11A">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7CC025E8">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1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①</w:t>
            </w:r>
            <w:r>
              <w:rPr>
                <w:rFonts w:hint="default" w:ascii="Times New Roman" w:hAnsi="Times New Roman" w:eastAsia="黑体" w:cs="Times New Roman"/>
                <w:snapToGrid w:val="0"/>
                <w:color w:val="auto"/>
                <w:spacing w:val="-6"/>
                <w:kern w:val="21"/>
                <w:szCs w:val="21"/>
                <w:highlight w:val="none"/>
              </w:rPr>
              <w:fldChar w:fldCharType="end"/>
            </w:r>
          </w:p>
        </w:tc>
        <w:tc>
          <w:tcPr>
            <w:tcW w:w="1276" w:type="dxa"/>
            <w:noWrap w:val="0"/>
            <w:tcMar>
              <w:left w:w="28" w:type="dxa"/>
              <w:right w:w="28" w:type="dxa"/>
            </w:tcMar>
            <w:vAlign w:val="center"/>
          </w:tcPr>
          <w:p w14:paraId="04965297">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现有工程</w:t>
            </w:r>
          </w:p>
          <w:p w14:paraId="73623526">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许可排放量</w:t>
            </w:r>
          </w:p>
          <w:p w14:paraId="0E1F3E74">
            <w:pPr>
              <w:pStyle w:val="54"/>
              <w:spacing w:beforeLines="0" w:afterLines="0"/>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2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snapToGrid w:val="0"/>
                <w:color w:val="auto"/>
                <w:spacing w:val="-6"/>
                <w:kern w:val="21"/>
                <w:szCs w:val="21"/>
                <w:highlight w:val="none"/>
              </w:rPr>
              <w:t>②</w:t>
            </w:r>
            <w:r>
              <w:rPr>
                <w:rFonts w:hint="default" w:ascii="Times New Roman" w:hAnsi="Times New Roman" w:eastAsia="黑体" w:cs="Times New Roman"/>
                <w:snapToGrid w:val="0"/>
                <w:color w:val="auto"/>
                <w:spacing w:val="-6"/>
                <w:kern w:val="21"/>
                <w:szCs w:val="21"/>
                <w:highlight w:val="none"/>
              </w:rPr>
              <w:fldChar w:fldCharType="end"/>
            </w:r>
          </w:p>
        </w:tc>
        <w:tc>
          <w:tcPr>
            <w:tcW w:w="1701" w:type="dxa"/>
            <w:noWrap w:val="0"/>
            <w:tcMar>
              <w:left w:w="28" w:type="dxa"/>
              <w:right w:w="28" w:type="dxa"/>
            </w:tcMar>
            <w:vAlign w:val="center"/>
          </w:tcPr>
          <w:p w14:paraId="58ED0312">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在建工程</w:t>
            </w:r>
          </w:p>
          <w:p w14:paraId="04831DD3">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3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③</w:t>
            </w:r>
            <w:r>
              <w:rPr>
                <w:rFonts w:hint="default" w:ascii="Times New Roman" w:hAnsi="Times New Roman" w:eastAsia="黑体" w:cs="Times New Roman"/>
                <w:snapToGrid w:val="0"/>
                <w:color w:val="auto"/>
                <w:spacing w:val="-6"/>
                <w:kern w:val="21"/>
                <w:szCs w:val="21"/>
                <w:highlight w:val="none"/>
              </w:rPr>
              <w:fldChar w:fldCharType="end"/>
            </w:r>
          </w:p>
        </w:tc>
        <w:tc>
          <w:tcPr>
            <w:tcW w:w="1559" w:type="dxa"/>
            <w:noWrap w:val="0"/>
            <w:tcMar>
              <w:left w:w="28" w:type="dxa"/>
              <w:right w:w="28" w:type="dxa"/>
            </w:tcMar>
            <w:vAlign w:val="center"/>
          </w:tcPr>
          <w:p w14:paraId="6F90F6FC">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本项目</w:t>
            </w:r>
          </w:p>
          <w:p w14:paraId="2982FF5E">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排放量（固体废物产生量）</w:t>
            </w: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4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④</w:t>
            </w:r>
            <w:r>
              <w:rPr>
                <w:rFonts w:hint="default" w:ascii="Times New Roman" w:hAnsi="Times New Roman" w:eastAsia="黑体" w:cs="Times New Roman"/>
                <w:snapToGrid w:val="0"/>
                <w:color w:val="auto"/>
                <w:spacing w:val="-6"/>
                <w:kern w:val="21"/>
                <w:szCs w:val="21"/>
                <w:highlight w:val="none"/>
              </w:rPr>
              <w:fldChar w:fldCharType="end"/>
            </w:r>
          </w:p>
        </w:tc>
        <w:tc>
          <w:tcPr>
            <w:tcW w:w="1693" w:type="dxa"/>
            <w:noWrap w:val="0"/>
            <w:tcMar>
              <w:left w:w="28" w:type="dxa"/>
              <w:right w:w="28" w:type="dxa"/>
            </w:tcMar>
            <w:vAlign w:val="center"/>
          </w:tcPr>
          <w:p w14:paraId="21A3F539">
            <w:pPr>
              <w:pStyle w:val="54"/>
              <w:spacing w:beforeLines="0" w:afterLines="0" w:line="240" w:lineRule="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以新带老削减量</w:t>
            </w:r>
          </w:p>
          <w:p w14:paraId="167B197B">
            <w:pPr>
              <w:pStyle w:val="54"/>
              <w:spacing w:beforeLines="0" w:afterLines="0" w:line="240" w:lineRule="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（新建项目不填）</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5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⑤</w:t>
            </w:r>
            <w:r>
              <w:rPr>
                <w:rFonts w:hint="default" w:ascii="Times New Roman" w:hAnsi="Times New Roman" w:eastAsia="黑体" w:cs="Times New Roman"/>
                <w:snapToGrid w:val="0"/>
                <w:color w:val="auto"/>
                <w:spacing w:val="-16"/>
                <w:kern w:val="21"/>
                <w:szCs w:val="21"/>
                <w:highlight w:val="none"/>
              </w:rPr>
              <w:fldChar w:fldCharType="end"/>
            </w:r>
          </w:p>
        </w:tc>
        <w:tc>
          <w:tcPr>
            <w:tcW w:w="1610" w:type="dxa"/>
            <w:noWrap w:val="0"/>
            <w:tcMar>
              <w:left w:w="28" w:type="dxa"/>
              <w:right w:w="28" w:type="dxa"/>
            </w:tcMar>
            <w:vAlign w:val="center"/>
          </w:tcPr>
          <w:p w14:paraId="7DD3247D">
            <w:pPr>
              <w:pStyle w:val="54"/>
              <w:spacing w:beforeLines="0" w:afterLines="0" w:line="240" w:lineRule="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本项目建成后</w:t>
            </w:r>
          </w:p>
          <w:p w14:paraId="44C57956">
            <w:pPr>
              <w:pStyle w:val="54"/>
              <w:spacing w:beforeLines="0" w:afterLines="0" w:line="240" w:lineRule="auto"/>
              <w:rPr>
                <w:rFonts w:hint="default" w:ascii="Times New Roman" w:hAnsi="Times New Roman" w:eastAsia="黑体" w:cs="Times New Roman"/>
                <w:snapToGrid w:val="0"/>
                <w:color w:val="auto"/>
                <w:spacing w:val="-16"/>
                <w:kern w:val="21"/>
                <w:szCs w:val="21"/>
                <w:highlight w:val="none"/>
              </w:rPr>
            </w:pPr>
            <w:r>
              <w:rPr>
                <w:rFonts w:hint="default" w:ascii="Times New Roman" w:hAnsi="Times New Roman" w:eastAsia="黑体" w:cs="Times New Roman"/>
                <w:snapToGrid w:val="0"/>
                <w:color w:val="auto"/>
                <w:spacing w:val="-16"/>
                <w:kern w:val="21"/>
                <w:szCs w:val="21"/>
                <w:highlight w:val="none"/>
              </w:rPr>
              <w:t>全厂排放量（固体废物产生量）</w:t>
            </w:r>
            <w:r>
              <w:rPr>
                <w:rFonts w:hint="default" w:ascii="Times New Roman" w:hAnsi="Times New Roman" w:eastAsia="黑体" w:cs="Times New Roman"/>
                <w:snapToGrid w:val="0"/>
                <w:color w:val="auto"/>
                <w:spacing w:val="-16"/>
                <w:kern w:val="21"/>
                <w:szCs w:val="21"/>
                <w:highlight w:val="none"/>
              </w:rPr>
              <w:fldChar w:fldCharType="begin"/>
            </w:r>
            <w:r>
              <w:rPr>
                <w:rFonts w:hint="default" w:ascii="Times New Roman" w:hAnsi="Times New Roman" w:eastAsia="黑体" w:cs="Times New Roman"/>
                <w:snapToGrid w:val="0"/>
                <w:color w:val="auto"/>
                <w:spacing w:val="-16"/>
                <w:kern w:val="21"/>
                <w:szCs w:val="21"/>
                <w:highlight w:val="none"/>
              </w:rPr>
              <w:instrText xml:space="preserve"> = 6 \* GB3 \* MERGEFORMAT </w:instrText>
            </w:r>
            <w:r>
              <w:rPr>
                <w:rFonts w:hint="default" w:ascii="Times New Roman" w:hAnsi="Times New Roman" w:eastAsia="黑体" w:cs="Times New Roman"/>
                <w:snapToGrid w:val="0"/>
                <w:color w:val="auto"/>
                <w:spacing w:val="-16"/>
                <w:kern w:val="21"/>
                <w:szCs w:val="21"/>
                <w:highlight w:val="none"/>
              </w:rPr>
              <w:fldChar w:fldCharType="separate"/>
            </w:r>
            <w:r>
              <w:rPr>
                <w:rFonts w:hint="default" w:ascii="Times New Roman" w:hAnsi="Times New Roman" w:eastAsia="黑体" w:cs="Times New Roman"/>
                <w:color w:val="auto"/>
                <w:kern w:val="2"/>
                <w:szCs w:val="21"/>
                <w:highlight w:val="none"/>
              </w:rPr>
              <w:t>⑥</w:t>
            </w:r>
            <w:r>
              <w:rPr>
                <w:rFonts w:hint="default" w:ascii="Times New Roman" w:hAnsi="Times New Roman" w:eastAsia="黑体" w:cs="Times New Roman"/>
                <w:snapToGrid w:val="0"/>
                <w:color w:val="auto"/>
                <w:spacing w:val="-16"/>
                <w:kern w:val="21"/>
                <w:szCs w:val="21"/>
                <w:highlight w:val="none"/>
              </w:rPr>
              <w:fldChar w:fldCharType="end"/>
            </w:r>
          </w:p>
        </w:tc>
        <w:tc>
          <w:tcPr>
            <w:tcW w:w="1243" w:type="dxa"/>
            <w:noWrap w:val="0"/>
            <w:tcMar>
              <w:left w:w="28" w:type="dxa"/>
              <w:right w:w="28" w:type="dxa"/>
            </w:tcMar>
            <w:vAlign w:val="center"/>
          </w:tcPr>
          <w:p w14:paraId="7DB4E7C7">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t>变化量</w:t>
            </w:r>
          </w:p>
          <w:p w14:paraId="3DE22984">
            <w:pPr>
              <w:pStyle w:val="54"/>
              <w:spacing w:beforeLines="0" w:afterLines="0" w:line="240" w:lineRule="auto"/>
              <w:rPr>
                <w:rFonts w:hint="default" w:ascii="Times New Roman" w:hAnsi="Times New Roman" w:eastAsia="黑体" w:cs="Times New Roman"/>
                <w:snapToGrid w:val="0"/>
                <w:color w:val="auto"/>
                <w:spacing w:val="-6"/>
                <w:kern w:val="21"/>
                <w:szCs w:val="21"/>
                <w:highlight w:val="none"/>
              </w:rPr>
            </w:pPr>
            <w:r>
              <w:rPr>
                <w:rFonts w:hint="default" w:ascii="Times New Roman" w:hAnsi="Times New Roman" w:eastAsia="黑体" w:cs="Times New Roman"/>
                <w:snapToGrid w:val="0"/>
                <w:color w:val="auto"/>
                <w:spacing w:val="-6"/>
                <w:kern w:val="21"/>
                <w:szCs w:val="21"/>
                <w:highlight w:val="none"/>
              </w:rPr>
              <w:fldChar w:fldCharType="begin"/>
            </w:r>
            <w:r>
              <w:rPr>
                <w:rFonts w:hint="default" w:ascii="Times New Roman" w:hAnsi="Times New Roman" w:eastAsia="黑体" w:cs="Times New Roman"/>
                <w:snapToGrid w:val="0"/>
                <w:color w:val="auto"/>
                <w:spacing w:val="-6"/>
                <w:kern w:val="21"/>
                <w:szCs w:val="21"/>
                <w:highlight w:val="none"/>
              </w:rPr>
              <w:instrText xml:space="preserve"> = 7 \* GB3 \* MERGEFORMAT </w:instrText>
            </w:r>
            <w:r>
              <w:rPr>
                <w:rFonts w:hint="default" w:ascii="Times New Roman" w:hAnsi="Times New Roman" w:eastAsia="黑体" w:cs="Times New Roman"/>
                <w:snapToGrid w:val="0"/>
                <w:color w:val="auto"/>
                <w:spacing w:val="-6"/>
                <w:kern w:val="21"/>
                <w:szCs w:val="21"/>
                <w:highlight w:val="none"/>
              </w:rPr>
              <w:fldChar w:fldCharType="separate"/>
            </w:r>
            <w:r>
              <w:rPr>
                <w:rFonts w:hint="default" w:ascii="Times New Roman" w:hAnsi="Times New Roman" w:eastAsia="黑体" w:cs="Times New Roman"/>
                <w:color w:val="auto"/>
                <w:kern w:val="2"/>
                <w:szCs w:val="21"/>
                <w:highlight w:val="none"/>
              </w:rPr>
              <w:t>⑦</w:t>
            </w:r>
            <w:r>
              <w:rPr>
                <w:rFonts w:hint="default" w:ascii="Times New Roman" w:hAnsi="Times New Roman" w:eastAsia="黑体" w:cs="Times New Roman"/>
                <w:snapToGrid w:val="0"/>
                <w:color w:val="auto"/>
                <w:spacing w:val="-6"/>
                <w:kern w:val="21"/>
                <w:szCs w:val="21"/>
                <w:highlight w:val="none"/>
              </w:rPr>
              <w:fldChar w:fldCharType="end"/>
            </w:r>
          </w:p>
        </w:tc>
      </w:tr>
      <w:tr w14:paraId="3F0D07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restart"/>
            <w:noWrap w:val="0"/>
            <w:vAlign w:val="center"/>
          </w:tcPr>
          <w:p w14:paraId="12F8E8AB">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废气</w:t>
            </w:r>
          </w:p>
        </w:tc>
        <w:tc>
          <w:tcPr>
            <w:tcW w:w="1417" w:type="dxa"/>
            <w:noWrap w:val="0"/>
            <w:vAlign w:val="center"/>
          </w:tcPr>
          <w:p w14:paraId="73C2D98E">
            <w:pPr>
              <w:keepNext w:val="0"/>
              <w:keepLines w:val="0"/>
              <w:pageBreakBefore w:val="0"/>
              <w:widowControl w:val="0"/>
              <w:kinsoku/>
              <w:wordWrap/>
              <w:overflowPunct/>
              <w:topLinePunct w:val="0"/>
              <w:autoSpaceDE/>
              <w:autoSpaceDN/>
              <w:bidi w:val="0"/>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SO</w:t>
            </w:r>
            <w:r>
              <w:rPr>
                <w:rFonts w:hint="eastAsia" w:ascii="Times New Roman" w:hAnsi="Times New Roman" w:eastAsia="宋体" w:cs="Times New Roman"/>
                <w:color w:val="auto"/>
                <w:kern w:val="2"/>
                <w:sz w:val="21"/>
                <w:szCs w:val="21"/>
                <w:highlight w:val="none"/>
                <w:vertAlign w:val="subscript"/>
                <w:lang w:val="en-US" w:eastAsia="zh-CN" w:bidi="ar-SA"/>
              </w:rPr>
              <w:t>2</w:t>
            </w:r>
          </w:p>
        </w:tc>
        <w:tc>
          <w:tcPr>
            <w:tcW w:w="1701" w:type="dxa"/>
            <w:noWrap w:val="0"/>
            <w:vAlign w:val="center"/>
          </w:tcPr>
          <w:p w14:paraId="11939841">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w:t>
            </w:r>
          </w:p>
        </w:tc>
        <w:tc>
          <w:tcPr>
            <w:tcW w:w="1276" w:type="dxa"/>
            <w:noWrap w:val="0"/>
            <w:vAlign w:val="center"/>
          </w:tcPr>
          <w:p w14:paraId="3FDEDAF9">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w:t>
            </w:r>
          </w:p>
        </w:tc>
        <w:tc>
          <w:tcPr>
            <w:tcW w:w="1701" w:type="dxa"/>
            <w:noWrap w:val="0"/>
            <w:vAlign w:val="center"/>
          </w:tcPr>
          <w:p w14:paraId="22CC488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6CF58E5F">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1693" w:type="dxa"/>
            <w:noWrap w:val="0"/>
            <w:vAlign w:val="center"/>
          </w:tcPr>
          <w:p w14:paraId="3A357C64">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3AC43100">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1243" w:type="dxa"/>
            <w:noWrap w:val="0"/>
            <w:vAlign w:val="center"/>
          </w:tcPr>
          <w:p w14:paraId="72EB1431">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r>
      <w:tr w14:paraId="692134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6B50A3D1">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27248D05">
            <w:pPr>
              <w:keepNext w:val="0"/>
              <w:keepLines w:val="0"/>
              <w:pageBreakBefore w:val="0"/>
              <w:widowControl w:val="0"/>
              <w:kinsoku/>
              <w:wordWrap/>
              <w:overflowPunct/>
              <w:topLinePunct w:val="0"/>
              <w:autoSpaceDE/>
              <w:autoSpaceDN/>
              <w:bidi w:val="0"/>
              <w:snapToGrid/>
              <w:spacing w:line="220" w:lineRule="exact"/>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氮氧化物</w:t>
            </w:r>
          </w:p>
        </w:tc>
        <w:tc>
          <w:tcPr>
            <w:tcW w:w="1701" w:type="dxa"/>
            <w:noWrap w:val="0"/>
            <w:vAlign w:val="center"/>
          </w:tcPr>
          <w:p w14:paraId="38DD8E9A">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w:t>
            </w:r>
          </w:p>
        </w:tc>
        <w:tc>
          <w:tcPr>
            <w:tcW w:w="1276" w:type="dxa"/>
            <w:noWrap w:val="0"/>
            <w:vAlign w:val="center"/>
          </w:tcPr>
          <w:p w14:paraId="0D03186B">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w:t>
            </w:r>
          </w:p>
        </w:tc>
        <w:tc>
          <w:tcPr>
            <w:tcW w:w="1701" w:type="dxa"/>
            <w:noWrap w:val="0"/>
            <w:vAlign w:val="center"/>
          </w:tcPr>
          <w:p w14:paraId="6216808F">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79A36CB6">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c>
          <w:tcPr>
            <w:tcW w:w="1693" w:type="dxa"/>
            <w:noWrap w:val="0"/>
            <w:vAlign w:val="center"/>
          </w:tcPr>
          <w:p w14:paraId="2BBC5173">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color w:val="auto"/>
                <w:kern w:val="2"/>
                <w:sz w:val="21"/>
                <w:szCs w:val="21"/>
                <w:highlight w:val="none"/>
                <w:lang w:val="en-US" w:eastAsia="zh-CN" w:bidi="ar-SA"/>
              </w:rPr>
            </w:pPr>
          </w:p>
        </w:tc>
        <w:tc>
          <w:tcPr>
            <w:tcW w:w="1610" w:type="dxa"/>
            <w:noWrap w:val="0"/>
            <w:vAlign w:val="center"/>
          </w:tcPr>
          <w:p w14:paraId="6953D75B">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highlight w:val="none"/>
                <w:lang w:val="en-US" w:eastAsia="zh-CN"/>
              </w:rPr>
            </w:pPr>
            <w:r>
              <w:rPr>
                <w:rFonts w:hint="eastAsia"/>
                <w:color w:val="auto"/>
                <w:highlight w:val="none"/>
                <w:lang w:val="en-US" w:eastAsia="zh-CN"/>
              </w:rPr>
              <w:t>/</w:t>
            </w:r>
          </w:p>
        </w:tc>
        <w:tc>
          <w:tcPr>
            <w:tcW w:w="1243" w:type="dxa"/>
            <w:noWrap w:val="0"/>
            <w:vAlign w:val="center"/>
          </w:tcPr>
          <w:p w14:paraId="2A0FBD0B">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w:t>
            </w:r>
          </w:p>
        </w:tc>
      </w:tr>
      <w:tr w14:paraId="21A812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482440FA">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4E96D27D">
            <w:pPr>
              <w:keepNext w:val="0"/>
              <w:keepLines w:val="0"/>
              <w:pageBreakBefore w:val="0"/>
              <w:widowControl w:val="0"/>
              <w:kinsoku/>
              <w:wordWrap/>
              <w:overflowPunct/>
              <w:topLinePunct w:val="0"/>
              <w:autoSpaceDE/>
              <w:autoSpaceDN/>
              <w:bidi w:val="0"/>
              <w:snapToGrid/>
              <w:spacing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eastAsia="zh-CN"/>
              </w:rPr>
              <w:t>颗粒物</w:t>
            </w:r>
          </w:p>
        </w:tc>
        <w:tc>
          <w:tcPr>
            <w:tcW w:w="1701" w:type="dxa"/>
            <w:noWrap w:val="0"/>
            <w:vAlign w:val="center"/>
          </w:tcPr>
          <w:p w14:paraId="766484DF">
            <w:pPr>
              <w:keepNext w:val="0"/>
              <w:keepLines w:val="0"/>
              <w:pageBreakBefore w:val="0"/>
              <w:widowControl w:val="0"/>
              <w:kinsoku/>
              <w:wordWrap/>
              <w:overflowPunct/>
              <w:topLinePunct w:val="0"/>
              <w:autoSpaceDE/>
              <w:autoSpaceDN/>
              <w:bidi w:val="0"/>
              <w:spacing w:line="220" w:lineRule="exact"/>
              <w:jc w:val="center"/>
              <w:textAlignment w:val="auto"/>
              <w:rPr>
                <w:rFonts w:hint="eastAsia"/>
                <w:color w:val="auto"/>
                <w:kern w:val="2"/>
                <w:sz w:val="21"/>
                <w:szCs w:val="21"/>
                <w:highlight w:val="none"/>
                <w:lang w:val="en-US" w:eastAsia="zh-CN" w:bidi="ar-SA"/>
              </w:rPr>
            </w:pPr>
            <w:r>
              <w:rPr>
                <w:rFonts w:hint="eastAsia"/>
                <w:color w:val="auto"/>
                <w:sz w:val="21"/>
                <w:szCs w:val="21"/>
                <w:highlight w:val="none"/>
                <w:lang w:val="en-US" w:eastAsia="zh-CN"/>
              </w:rPr>
              <w:t>/</w:t>
            </w:r>
          </w:p>
        </w:tc>
        <w:tc>
          <w:tcPr>
            <w:tcW w:w="1276" w:type="dxa"/>
            <w:noWrap w:val="0"/>
            <w:vAlign w:val="center"/>
          </w:tcPr>
          <w:p w14:paraId="0414A03C">
            <w:pPr>
              <w:keepNext w:val="0"/>
              <w:keepLines w:val="0"/>
              <w:pageBreakBefore w:val="0"/>
              <w:widowControl w:val="0"/>
              <w:kinsoku/>
              <w:wordWrap/>
              <w:overflowPunct/>
              <w:topLinePunct w:val="0"/>
              <w:autoSpaceDE/>
              <w:autoSpaceDN/>
              <w:bidi w:val="0"/>
              <w:spacing w:line="220" w:lineRule="exact"/>
              <w:jc w:val="center"/>
              <w:textAlignment w:val="auto"/>
              <w:rPr>
                <w:rFonts w:hint="eastAsia"/>
                <w:color w:val="auto"/>
                <w:kern w:val="2"/>
                <w:sz w:val="21"/>
                <w:szCs w:val="21"/>
                <w:highlight w:val="none"/>
                <w:lang w:val="en-US" w:eastAsia="zh-CN" w:bidi="ar-SA"/>
              </w:rPr>
            </w:pPr>
          </w:p>
        </w:tc>
        <w:tc>
          <w:tcPr>
            <w:tcW w:w="1701" w:type="dxa"/>
            <w:noWrap w:val="0"/>
            <w:vAlign w:val="center"/>
          </w:tcPr>
          <w:p w14:paraId="608DC999">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40F3A661">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0.477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7AB0709C">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7927B907">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0.477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24FD8EB3">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+0.477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0D0F33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0BEA3515">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618DE568">
            <w:pPr>
              <w:pStyle w:val="60"/>
              <w:keepNext w:val="0"/>
              <w:keepLines w:val="0"/>
              <w:pageBreakBefore w:val="0"/>
              <w:widowControl w:val="0"/>
              <w:kinsoku/>
              <w:wordWrap/>
              <w:overflowPunct/>
              <w:topLinePunct w:val="0"/>
              <w:autoSpaceDE/>
              <w:autoSpaceDN/>
              <w:bidi w:val="0"/>
              <w:adjustRightInd w:val="0"/>
              <w:snapToGrid/>
              <w:spacing w:line="220" w:lineRule="exact"/>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cs="Times New Roman"/>
                <w:color w:val="auto"/>
                <w:sz w:val="21"/>
                <w:szCs w:val="21"/>
                <w:highlight w:val="none"/>
              </w:rPr>
              <w:t>非甲烷总烃</w:t>
            </w:r>
          </w:p>
        </w:tc>
        <w:tc>
          <w:tcPr>
            <w:tcW w:w="1701" w:type="dxa"/>
            <w:noWrap w:val="0"/>
            <w:vAlign w:val="center"/>
          </w:tcPr>
          <w:p w14:paraId="14758760">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r>
              <w:rPr>
                <w:rFonts w:hint="eastAsia"/>
                <w:color w:val="auto"/>
                <w:kern w:val="2"/>
                <w:sz w:val="21"/>
                <w:szCs w:val="21"/>
                <w:highlight w:val="none"/>
                <w:lang w:val="en-US" w:eastAsia="zh-CN" w:bidi="ar-SA"/>
              </w:rPr>
              <w:t>/</w:t>
            </w:r>
          </w:p>
        </w:tc>
        <w:tc>
          <w:tcPr>
            <w:tcW w:w="1276" w:type="dxa"/>
            <w:noWrap w:val="0"/>
            <w:vAlign w:val="center"/>
          </w:tcPr>
          <w:p w14:paraId="242F2FE4">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p>
        </w:tc>
        <w:tc>
          <w:tcPr>
            <w:tcW w:w="1701" w:type="dxa"/>
            <w:noWrap w:val="0"/>
            <w:vAlign w:val="center"/>
          </w:tcPr>
          <w:p w14:paraId="36D96613">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551675DA">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0.399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4ECE766C">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1C829D7A">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0.399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4602CCCF">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+0.399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111ED3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45D51293">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517DD24E">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酚类</w:t>
            </w:r>
          </w:p>
        </w:tc>
        <w:tc>
          <w:tcPr>
            <w:tcW w:w="1701" w:type="dxa"/>
            <w:noWrap w:val="0"/>
            <w:vAlign w:val="center"/>
          </w:tcPr>
          <w:p w14:paraId="28F437DA">
            <w:pPr>
              <w:keepNext w:val="0"/>
              <w:keepLines w:val="0"/>
              <w:pageBreakBefore w:val="0"/>
              <w:widowControl w:val="0"/>
              <w:kinsoku/>
              <w:wordWrap/>
              <w:overflowPunct/>
              <w:topLinePunct w:val="0"/>
              <w:autoSpaceDE/>
              <w:autoSpaceDN/>
              <w:bidi w:val="0"/>
              <w:spacing w:line="220" w:lineRule="exact"/>
              <w:jc w:val="center"/>
              <w:textAlignment w:val="auto"/>
              <w:rPr>
                <w:rFonts w:hint="eastAsia"/>
                <w:color w:val="auto"/>
                <w:kern w:val="2"/>
                <w:sz w:val="21"/>
                <w:szCs w:val="21"/>
                <w:highlight w:val="none"/>
                <w:lang w:val="en-US" w:eastAsia="zh-CN" w:bidi="ar-SA"/>
              </w:rPr>
            </w:pPr>
          </w:p>
        </w:tc>
        <w:tc>
          <w:tcPr>
            <w:tcW w:w="1276" w:type="dxa"/>
            <w:noWrap w:val="0"/>
            <w:vAlign w:val="center"/>
          </w:tcPr>
          <w:p w14:paraId="7B794781">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p>
        </w:tc>
        <w:tc>
          <w:tcPr>
            <w:tcW w:w="1701" w:type="dxa"/>
            <w:noWrap w:val="0"/>
            <w:vAlign w:val="center"/>
          </w:tcPr>
          <w:p w14:paraId="62D0485E">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31B5547C">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0.00000019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388E47FF">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0595A184">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0.00000019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66EAC61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0.00000019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0FC967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4D51BFAE">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7939DF4B">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氯苯类</w:t>
            </w:r>
          </w:p>
        </w:tc>
        <w:tc>
          <w:tcPr>
            <w:tcW w:w="1701" w:type="dxa"/>
            <w:noWrap w:val="0"/>
            <w:vAlign w:val="center"/>
          </w:tcPr>
          <w:p w14:paraId="5E9220DC">
            <w:pPr>
              <w:keepNext w:val="0"/>
              <w:keepLines w:val="0"/>
              <w:pageBreakBefore w:val="0"/>
              <w:widowControl w:val="0"/>
              <w:kinsoku/>
              <w:wordWrap/>
              <w:overflowPunct/>
              <w:topLinePunct w:val="0"/>
              <w:autoSpaceDE/>
              <w:autoSpaceDN/>
              <w:bidi w:val="0"/>
              <w:spacing w:line="220" w:lineRule="exact"/>
              <w:jc w:val="center"/>
              <w:textAlignment w:val="auto"/>
              <w:rPr>
                <w:rFonts w:hint="eastAsia"/>
                <w:color w:val="auto"/>
                <w:kern w:val="2"/>
                <w:sz w:val="21"/>
                <w:szCs w:val="21"/>
                <w:highlight w:val="none"/>
                <w:lang w:val="en-US" w:eastAsia="zh-CN" w:bidi="ar-SA"/>
              </w:rPr>
            </w:pPr>
          </w:p>
        </w:tc>
        <w:tc>
          <w:tcPr>
            <w:tcW w:w="1276" w:type="dxa"/>
            <w:noWrap w:val="0"/>
            <w:vAlign w:val="center"/>
          </w:tcPr>
          <w:p w14:paraId="03492249">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p>
        </w:tc>
        <w:tc>
          <w:tcPr>
            <w:tcW w:w="1701" w:type="dxa"/>
            <w:noWrap w:val="0"/>
            <w:vAlign w:val="center"/>
          </w:tcPr>
          <w:p w14:paraId="4E780CFD">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1C17C729">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0.000095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68DD8A05">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5F651C37">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0.000095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76EECE4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0.000095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333161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22C0108F">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4E68655C">
            <w:pPr>
              <w:pStyle w:val="54"/>
              <w:keepNext w:val="0"/>
              <w:keepLines w:val="0"/>
              <w:pageBreakBefore w:val="0"/>
              <w:widowControl w:val="0"/>
              <w:kinsoku/>
              <w:wordWrap/>
              <w:overflowPunct/>
              <w:topLinePunct w:val="0"/>
              <w:autoSpaceDE/>
              <w:autoSpaceDN/>
              <w:bidi w:val="0"/>
              <w:snapToGrid w:val="0"/>
              <w:spacing w:beforeLines="0" w:afterLines="0" w:line="240" w:lineRule="auto"/>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二氯甲烷</w:t>
            </w:r>
          </w:p>
        </w:tc>
        <w:tc>
          <w:tcPr>
            <w:tcW w:w="1701" w:type="dxa"/>
            <w:noWrap w:val="0"/>
            <w:vAlign w:val="center"/>
          </w:tcPr>
          <w:p w14:paraId="63D0C6DB">
            <w:pPr>
              <w:keepNext w:val="0"/>
              <w:keepLines w:val="0"/>
              <w:pageBreakBefore w:val="0"/>
              <w:widowControl w:val="0"/>
              <w:kinsoku/>
              <w:wordWrap/>
              <w:overflowPunct/>
              <w:topLinePunct w:val="0"/>
              <w:autoSpaceDE/>
              <w:autoSpaceDN/>
              <w:bidi w:val="0"/>
              <w:spacing w:line="220" w:lineRule="exact"/>
              <w:jc w:val="center"/>
              <w:textAlignment w:val="auto"/>
              <w:rPr>
                <w:rFonts w:hint="eastAsia"/>
                <w:color w:val="auto"/>
                <w:kern w:val="2"/>
                <w:sz w:val="21"/>
                <w:szCs w:val="21"/>
                <w:highlight w:val="none"/>
                <w:lang w:val="en-US" w:eastAsia="zh-CN" w:bidi="ar-SA"/>
              </w:rPr>
            </w:pPr>
          </w:p>
        </w:tc>
        <w:tc>
          <w:tcPr>
            <w:tcW w:w="1276" w:type="dxa"/>
            <w:noWrap w:val="0"/>
            <w:vAlign w:val="center"/>
          </w:tcPr>
          <w:p w14:paraId="35C1546D">
            <w:pPr>
              <w:keepNext w:val="0"/>
              <w:keepLines w:val="0"/>
              <w:pageBreakBefore w:val="0"/>
              <w:widowControl w:val="0"/>
              <w:kinsoku/>
              <w:wordWrap/>
              <w:overflowPunct/>
              <w:topLinePunct w:val="0"/>
              <w:autoSpaceDE/>
              <w:autoSpaceDN/>
              <w:bidi w:val="0"/>
              <w:spacing w:line="220" w:lineRule="exact"/>
              <w:jc w:val="center"/>
              <w:textAlignment w:val="auto"/>
              <w:rPr>
                <w:rFonts w:hint="default"/>
                <w:color w:val="auto"/>
                <w:kern w:val="2"/>
                <w:sz w:val="21"/>
                <w:szCs w:val="21"/>
                <w:highlight w:val="none"/>
                <w:lang w:val="en-US" w:eastAsia="zh-CN" w:bidi="ar-SA"/>
              </w:rPr>
            </w:pPr>
          </w:p>
        </w:tc>
        <w:tc>
          <w:tcPr>
            <w:tcW w:w="1701" w:type="dxa"/>
            <w:noWrap w:val="0"/>
            <w:vAlign w:val="center"/>
          </w:tcPr>
          <w:p w14:paraId="40960746">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6C3D78E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0.00152</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058E2EB9">
            <w:pPr>
              <w:keepNext w:val="0"/>
              <w:keepLines w:val="0"/>
              <w:pageBreakBefore w:val="0"/>
              <w:widowControl w:val="0"/>
              <w:kinsoku/>
              <w:wordWrap/>
              <w:overflowPunct/>
              <w:topLinePunct w:val="0"/>
              <w:autoSpaceDE/>
              <w:autoSpaceDN/>
              <w:bidi w:val="0"/>
              <w:adjustRightInd/>
              <w:snapToGrid/>
              <w:spacing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69BEE12A">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0.00152</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739B1F56">
            <w:pPr>
              <w:pStyle w:val="60"/>
              <w:keepNext w:val="0"/>
              <w:keepLines w:val="0"/>
              <w:pageBreakBefore w:val="0"/>
              <w:widowControl w:val="0"/>
              <w:kinsoku/>
              <w:wordWrap/>
              <w:overflowPunct/>
              <w:topLinePunct w:val="0"/>
              <w:autoSpaceDE/>
              <w:autoSpaceDN/>
              <w:bidi w:val="0"/>
              <w:adjustRightInd w:val="0"/>
              <w:snapToGrid/>
              <w:spacing w:line="240" w:lineRule="auto"/>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0.00152</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1AD25A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restart"/>
            <w:noWrap w:val="0"/>
            <w:vAlign w:val="center"/>
          </w:tcPr>
          <w:p w14:paraId="0FBE465C">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废水</w:t>
            </w:r>
          </w:p>
        </w:tc>
        <w:tc>
          <w:tcPr>
            <w:tcW w:w="1417" w:type="dxa"/>
            <w:noWrap w:val="0"/>
            <w:vAlign w:val="center"/>
          </w:tcPr>
          <w:p w14:paraId="15FCCB4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hAnsi="Times New Roman" w:cs="Times New Roman"/>
                <w:snapToGrid w:val="0"/>
                <w:color w:val="auto"/>
                <w:kern w:val="21"/>
                <w:szCs w:val="21"/>
                <w:highlight w:val="none"/>
                <w:lang w:val="en-US" w:eastAsia="zh-CN"/>
              </w:rPr>
              <w:t>COD</w:t>
            </w:r>
          </w:p>
        </w:tc>
        <w:tc>
          <w:tcPr>
            <w:tcW w:w="1701" w:type="dxa"/>
            <w:noWrap w:val="0"/>
            <w:vAlign w:val="center"/>
          </w:tcPr>
          <w:p w14:paraId="1AFE7AB1">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276" w:type="dxa"/>
            <w:noWrap w:val="0"/>
            <w:vAlign w:val="center"/>
          </w:tcPr>
          <w:p w14:paraId="75DFDDE2">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701" w:type="dxa"/>
            <w:noWrap w:val="0"/>
            <w:vAlign w:val="center"/>
          </w:tcPr>
          <w:p w14:paraId="68E10AAC">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559" w:type="dxa"/>
            <w:noWrap w:val="0"/>
            <w:vAlign w:val="center"/>
          </w:tcPr>
          <w:p w14:paraId="775E53F4">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cs="Times New Roman"/>
                <w:snapToGrid w:val="0"/>
                <w:color w:val="auto"/>
                <w:kern w:val="21"/>
                <w:szCs w:val="21"/>
                <w:highlight w:val="none"/>
                <w:lang w:val="en-US" w:eastAsia="zh-CN"/>
              </w:rPr>
              <w:t>0.453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4BFD87D2">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610" w:type="dxa"/>
            <w:noWrap w:val="0"/>
            <w:vAlign w:val="center"/>
          </w:tcPr>
          <w:p w14:paraId="0C87C494">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Cs w:val="21"/>
                <w:highlight w:val="none"/>
                <w:lang w:val="en-US" w:eastAsia="zh-CN"/>
              </w:rPr>
              <w:t>0.453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5929E544">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Cs w:val="21"/>
                <w:highlight w:val="none"/>
                <w:lang w:val="en-US" w:eastAsia="zh-CN"/>
              </w:rPr>
              <w:t>+0.453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18DEEC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16575877">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6C6F47F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lang w:val="en-US" w:eastAsia="zh-CN"/>
              </w:rPr>
            </w:pPr>
            <w:r>
              <w:rPr>
                <w:rFonts w:hint="eastAsia" w:ascii="Times New Roman" w:hAnsi="Times New Roman" w:cs="Times New Roman"/>
                <w:snapToGrid w:val="0"/>
                <w:color w:val="auto"/>
                <w:kern w:val="21"/>
                <w:szCs w:val="21"/>
                <w:highlight w:val="none"/>
                <w:lang w:val="en-US" w:eastAsia="zh-CN"/>
              </w:rPr>
              <w:t>氨氮</w:t>
            </w:r>
          </w:p>
        </w:tc>
        <w:tc>
          <w:tcPr>
            <w:tcW w:w="1701" w:type="dxa"/>
            <w:noWrap w:val="0"/>
            <w:vAlign w:val="center"/>
          </w:tcPr>
          <w:p w14:paraId="7638AA5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276" w:type="dxa"/>
            <w:noWrap w:val="0"/>
            <w:vAlign w:val="center"/>
          </w:tcPr>
          <w:p w14:paraId="42FC8698">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701" w:type="dxa"/>
            <w:noWrap w:val="0"/>
            <w:vAlign w:val="center"/>
          </w:tcPr>
          <w:p w14:paraId="7196BA1F">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559" w:type="dxa"/>
            <w:noWrap w:val="0"/>
            <w:vAlign w:val="center"/>
          </w:tcPr>
          <w:p w14:paraId="0CBF70E9">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snapToGrid w:val="0"/>
                <w:color w:val="auto"/>
                <w:kern w:val="21"/>
                <w:szCs w:val="21"/>
                <w:highlight w:val="none"/>
                <w:lang w:val="en-US" w:eastAsia="zh-CN"/>
              </w:rPr>
            </w:pPr>
            <w:r>
              <w:rPr>
                <w:rFonts w:hint="eastAsia" w:ascii="Times New Roman" w:cs="Times New Roman"/>
                <w:snapToGrid w:val="0"/>
                <w:color w:val="auto"/>
                <w:kern w:val="21"/>
                <w:szCs w:val="21"/>
                <w:highlight w:val="none"/>
                <w:lang w:val="en-US" w:eastAsia="zh-CN"/>
              </w:rPr>
              <w:t>0.029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36B1934F">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4F56E64F">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Cs w:val="21"/>
                <w:highlight w:val="none"/>
                <w:lang w:val="en-US" w:eastAsia="zh-CN"/>
              </w:rPr>
              <w:t>0.029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58F0872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Cs w:val="21"/>
                <w:highlight w:val="none"/>
                <w:lang w:val="en-US" w:eastAsia="zh-CN"/>
              </w:rPr>
              <w:t>+0.029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2410E8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restart"/>
            <w:noWrap w:val="0"/>
            <w:vAlign w:val="center"/>
          </w:tcPr>
          <w:p w14:paraId="32215073">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一般工业</w:t>
            </w:r>
          </w:p>
          <w:p w14:paraId="650220CB">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固体废物</w:t>
            </w:r>
          </w:p>
        </w:tc>
        <w:tc>
          <w:tcPr>
            <w:tcW w:w="1417" w:type="dxa"/>
            <w:noWrap w:val="0"/>
            <w:vAlign w:val="center"/>
          </w:tcPr>
          <w:p w14:paraId="703F748E">
            <w:pPr>
              <w:pStyle w:val="21"/>
              <w:keepNext w:val="0"/>
              <w:keepLines w:val="0"/>
              <w:pageBreakBefore w:val="0"/>
              <w:widowControl w:val="0"/>
              <w:kinsoku/>
              <w:wordWrap/>
              <w:overflowPunct/>
              <w:topLinePunct w:val="0"/>
              <w:autoSpaceDE/>
              <w:autoSpaceDN/>
              <w:bidi w:val="0"/>
              <w:adjustRightInd w:val="0"/>
              <w:snapToGrid w:val="0"/>
              <w:spacing w:after="0"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废包装袋</w:t>
            </w:r>
          </w:p>
        </w:tc>
        <w:tc>
          <w:tcPr>
            <w:tcW w:w="1701" w:type="dxa"/>
            <w:noWrap w:val="0"/>
            <w:vAlign w:val="center"/>
          </w:tcPr>
          <w:p w14:paraId="6981383C">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276" w:type="dxa"/>
            <w:noWrap w:val="0"/>
            <w:vAlign w:val="center"/>
          </w:tcPr>
          <w:p w14:paraId="4F12D57B">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36E44CB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30AEDF14">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0FE04A29">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1D29435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hAns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5B55C642">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eastAsia" w:ascii="Times New Roman" w:cs="Times New Roman"/>
                <w:snapToGrid w:val="0"/>
                <w:color w:val="auto"/>
                <w:kern w:val="21"/>
                <w:sz w:val="21"/>
                <w:szCs w:val="21"/>
                <w:highlight w:val="none"/>
                <w:lang w:val="en-US" w:eastAsia="zh-CN" w:bidi="ar-SA"/>
              </w:rPr>
              <w:t>+</w:t>
            </w:r>
            <w:r>
              <w:rPr>
                <w:rFonts w:hint="eastAsia" w:ascii="Times New Roman" w:hAnsi="Times New Roman" w:cs="Times New Roman"/>
                <w:snapToGrid w:val="0"/>
                <w:color w:val="auto"/>
                <w:kern w:val="21"/>
                <w:sz w:val="21"/>
                <w:szCs w:val="21"/>
                <w:highlight w:val="none"/>
                <w:lang w:val="en-US" w:eastAsia="zh-CN" w:bidi="ar-SA"/>
              </w:rPr>
              <w:t>0.0</w:t>
            </w:r>
            <w:r>
              <w:rPr>
                <w:rFonts w:hint="eastAsia" w:ascii="Times New Roman" w:cs="Times New Roman"/>
                <w:snapToGrid w:val="0"/>
                <w:color w:val="auto"/>
                <w:kern w:val="21"/>
                <w:sz w:val="21"/>
                <w:szCs w:val="21"/>
                <w:highlight w:val="none"/>
                <w:lang w:val="en-US" w:eastAsia="zh-CN" w:bidi="ar-SA"/>
              </w:rPr>
              <w:t>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5499A9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3A817575">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314E2AAF">
            <w:pPr>
              <w:pStyle w:val="21"/>
              <w:keepNext w:val="0"/>
              <w:keepLines w:val="0"/>
              <w:pageBreakBefore w:val="0"/>
              <w:widowControl w:val="0"/>
              <w:kinsoku/>
              <w:wordWrap/>
              <w:overflowPunct/>
              <w:topLinePunct w:val="0"/>
              <w:autoSpaceDE/>
              <w:autoSpaceDN/>
              <w:bidi w:val="0"/>
              <w:adjustRightInd w:val="0"/>
              <w:snapToGrid w:val="0"/>
              <w:spacing w:after="0" w:line="220" w:lineRule="exact"/>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边角料</w:t>
            </w:r>
          </w:p>
        </w:tc>
        <w:tc>
          <w:tcPr>
            <w:tcW w:w="1701" w:type="dxa"/>
            <w:noWrap w:val="0"/>
            <w:vAlign w:val="center"/>
          </w:tcPr>
          <w:p w14:paraId="17346980">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1BA221DF">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64C6645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0217EF60">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ascii="Times New Roman" w:cs="Times New Roman"/>
                <w:color w:val="auto"/>
                <w:kern w:val="0"/>
                <w:sz w:val="21"/>
                <w:szCs w:val="21"/>
                <w:highlight w:val="none"/>
                <w:lang w:val="en-US" w:eastAsia="zh-CN" w:bidi="ar-SA"/>
              </w:rPr>
              <w:t>06</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3C527BBC">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6120E94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ascii="Times New Roman" w:cs="Times New Roman"/>
                <w:color w:val="auto"/>
                <w:kern w:val="0"/>
                <w:sz w:val="21"/>
                <w:szCs w:val="21"/>
                <w:highlight w:val="none"/>
                <w:lang w:val="en-US" w:eastAsia="zh-CN" w:bidi="ar-SA"/>
              </w:rPr>
              <w:t>06</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64E0A0EA">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0.0</w:t>
            </w:r>
            <w:r>
              <w:rPr>
                <w:rFonts w:hint="eastAsia" w:ascii="Times New Roman" w:cs="Times New Roman"/>
                <w:color w:val="auto"/>
                <w:kern w:val="0"/>
                <w:sz w:val="21"/>
                <w:szCs w:val="21"/>
                <w:highlight w:val="none"/>
                <w:lang w:val="en-US" w:eastAsia="zh-CN" w:bidi="ar-SA"/>
              </w:rPr>
              <w:t>06</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28B1CF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62407DAE">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1751D93E">
            <w:pPr>
              <w:pStyle w:val="21"/>
              <w:keepNext w:val="0"/>
              <w:keepLines w:val="0"/>
              <w:pageBreakBefore w:val="0"/>
              <w:widowControl w:val="0"/>
              <w:kinsoku/>
              <w:wordWrap/>
              <w:overflowPunct/>
              <w:topLinePunct w:val="0"/>
              <w:autoSpaceDE/>
              <w:autoSpaceDN/>
              <w:bidi w:val="0"/>
              <w:adjustRightInd w:val="0"/>
              <w:snapToGrid w:val="0"/>
              <w:spacing w:after="0"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不合格品</w:t>
            </w:r>
          </w:p>
        </w:tc>
        <w:tc>
          <w:tcPr>
            <w:tcW w:w="1701" w:type="dxa"/>
            <w:noWrap w:val="0"/>
            <w:vAlign w:val="center"/>
          </w:tcPr>
          <w:p w14:paraId="70E74406">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Cs w:val="21"/>
                <w:highlight w:val="none"/>
                <w:lang w:val="en-US" w:eastAsia="zh-CN"/>
              </w:rPr>
            </w:pPr>
          </w:p>
        </w:tc>
        <w:tc>
          <w:tcPr>
            <w:tcW w:w="1276" w:type="dxa"/>
            <w:noWrap w:val="0"/>
            <w:vAlign w:val="center"/>
          </w:tcPr>
          <w:p w14:paraId="19490BEA">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701" w:type="dxa"/>
            <w:noWrap w:val="0"/>
            <w:vAlign w:val="center"/>
          </w:tcPr>
          <w:p w14:paraId="100CC690">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559" w:type="dxa"/>
            <w:noWrap w:val="0"/>
            <w:vAlign w:val="center"/>
          </w:tcPr>
          <w:p w14:paraId="6105CCA9">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0.00</w:t>
            </w:r>
            <w:r>
              <w:rPr>
                <w:rFonts w:hint="eastAsia" w:asci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196398AA">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610" w:type="dxa"/>
            <w:noWrap w:val="0"/>
            <w:vAlign w:val="center"/>
          </w:tcPr>
          <w:p w14:paraId="10B4BA5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0.00</w:t>
            </w:r>
            <w:r>
              <w:rPr>
                <w:rFonts w:hint="eastAsia" w:asci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0BB294DD">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0.00</w:t>
            </w:r>
            <w:r>
              <w:rPr>
                <w:rFonts w:hint="eastAsia" w:ascii="Times New Roman"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4F5080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3214D445">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40E1E7F2">
            <w:pPr>
              <w:pStyle w:val="21"/>
              <w:keepNext w:val="0"/>
              <w:keepLines w:val="0"/>
              <w:pageBreakBefore w:val="0"/>
              <w:widowControl w:val="0"/>
              <w:kinsoku/>
              <w:wordWrap/>
              <w:overflowPunct/>
              <w:topLinePunct w:val="0"/>
              <w:autoSpaceDE/>
              <w:autoSpaceDN/>
              <w:bidi w:val="0"/>
              <w:adjustRightInd w:val="0"/>
              <w:snapToGrid w:val="0"/>
              <w:spacing w:after="0" w:line="22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焊渣</w:t>
            </w:r>
          </w:p>
        </w:tc>
        <w:tc>
          <w:tcPr>
            <w:tcW w:w="1701" w:type="dxa"/>
            <w:noWrap w:val="0"/>
            <w:vAlign w:val="center"/>
          </w:tcPr>
          <w:p w14:paraId="1DBDD34E">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Cs w:val="21"/>
                <w:highlight w:val="none"/>
                <w:lang w:val="en-US" w:eastAsia="zh-CN"/>
              </w:rPr>
            </w:pPr>
          </w:p>
        </w:tc>
        <w:tc>
          <w:tcPr>
            <w:tcW w:w="1276" w:type="dxa"/>
            <w:noWrap w:val="0"/>
            <w:vAlign w:val="center"/>
          </w:tcPr>
          <w:p w14:paraId="02690EDB">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701" w:type="dxa"/>
            <w:noWrap w:val="0"/>
            <w:vAlign w:val="center"/>
          </w:tcPr>
          <w:p w14:paraId="17941246">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Cs w:val="21"/>
                <w:highlight w:val="none"/>
              </w:rPr>
            </w:pPr>
          </w:p>
        </w:tc>
        <w:tc>
          <w:tcPr>
            <w:tcW w:w="1559" w:type="dxa"/>
            <w:noWrap w:val="0"/>
            <w:vAlign w:val="center"/>
          </w:tcPr>
          <w:p w14:paraId="67A7C4B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0.007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34E75423">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Cs w:val="21"/>
                <w:highlight w:val="none"/>
                <w:lang w:val="en-US" w:eastAsia="zh-CN"/>
              </w:rPr>
            </w:pPr>
          </w:p>
        </w:tc>
        <w:tc>
          <w:tcPr>
            <w:tcW w:w="1610" w:type="dxa"/>
            <w:noWrap w:val="0"/>
            <w:vAlign w:val="center"/>
          </w:tcPr>
          <w:p w14:paraId="1DCDCE28">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0.007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0A64F58B">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+0.007</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1757FC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restart"/>
            <w:noWrap w:val="0"/>
            <w:vAlign w:val="center"/>
          </w:tcPr>
          <w:p w14:paraId="41903120">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default" w:ascii="Times New Roman" w:hAnsi="Times New Roman" w:cs="Times New Roman"/>
                <w:snapToGrid w:val="0"/>
                <w:color w:val="auto"/>
                <w:kern w:val="21"/>
                <w:szCs w:val="21"/>
                <w:highlight w:val="none"/>
              </w:rPr>
              <w:t>危险废物</w:t>
            </w:r>
          </w:p>
        </w:tc>
        <w:tc>
          <w:tcPr>
            <w:tcW w:w="1417" w:type="dxa"/>
            <w:noWrap w:val="0"/>
            <w:vAlign w:val="center"/>
          </w:tcPr>
          <w:p w14:paraId="38EE5BBC">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cs="Times New Roman"/>
                <w:snapToGrid w:val="0"/>
                <w:color w:val="auto"/>
                <w:kern w:val="21"/>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废活性炭</w:t>
            </w:r>
          </w:p>
        </w:tc>
        <w:tc>
          <w:tcPr>
            <w:tcW w:w="1701" w:type="dxa"/>
            <w:noWrap w:val="0"/>
            <w:vAlign w:val="center"/>
          </w:tcPr>
          <w:p w14:paraId="1B89D14C">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32A2E65F">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6CD57E8D">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3A665D6E">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1A0809C9">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3C2573B1">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r>
              <w:rPr>
                <w:rFonts w:hint="default" w:ascii="Times New Roman" w:hAnsi="Times New Roman" w:eastAsia="宋体" w:cs="Times New Roman"/>
                <w:color w:val="auto"/>
                <w:sz w:val="21"/>
                <w:szCs w:val="21"/>
                <w:highlight w:val="none"/>
                <w:lang w:val="en-US" w:eastAsia="zh-CN"/>
              </w:rPr>
              <w:t>tt</w:t>
            </w:r>
            <w:r>
              <w:rPr>
                <w:rFonts w:hint="default" w:ascii="Times New Roman" w:hAnsi="Times New Roman" w:eastAsia="宋体" w:cs="Times New Roman"/>
                <w:color w:val="auto"/>
                <w:sz w:val="21"/>
                <w:szCs w:val="21"/>
                <w:highlight w:val="none"/>
              </w:rPr>
              <w:t>/a</w:t>
            </w:r>
          </w:p>
        </w:tc>
        <w:tc>
          <w:tcPr>
            <w:tcW w:w="1243" w:type="dxa"/>
            <w:noWrap w:val="0"/>
            <w:vAlign w:val="center"/>
          </w:tcPr>
          <w:p w14:paraId="454EB4D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+19.06</w:t>
            </w:r>
            <w:r>
              <w:rPr>
                <w:rFonts w:hint="default" w:ascii="Times New Roman" w:hAnsi="Times New Roman" w:eastAsia="宋体" w:cs="Times New Roman"/>
                <w:color w:val="auto"/>
                <w:sz w:val="21"/>
                <w:szCs w:val="21"/>
                <w:highlight w:val="none"/>
                <w:lang w:val="en-US" w:eastAsia="zh-CN"/>
              </w:rPr>
              <w:t>tt</w:t>
            </w:r>
            <w:r>
              <w:rPr>
                <w:rFonts w:hint="default" w:ascii="Times New Roman" w:hAnsi="Times New Roman" w:eastAsia="宋体" w:cs="Times New Roman"/>
                <w:color w:val="auto"/>
                <w:sz w:val="21"/>
                <w:szCs w:val="21"/>
                <w:highlight w:val="none"/>
              </w:rPr>
              <w:t>/a</w:t>
            </w:r>
          </w:p>
        </w:tc>
      </w:tr>
      <w:tr w14:paraId="5F6AA7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15681EE0">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5026A610">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废油桶</w:t>
            </w:r>
          </w:p>
        </w:tc>
        <w:tc>
          <w:tcPr>
            <w:tcW w:w="1701" w:type="dxa"/>
            <w:noWrap w:val="0"/>
            <w:vAlign w:val="center"/>
          </w:tcPr>
          <w:p w14:paraId="61AA6B2D">
            <w:pPr>
              <w:keepNext w:val="0"/>
              <w:keepLines w:val="0"/>
              <w:pageBreakBefore w:val="0"/>
              <w:widowControl w:val="0"/>
              <w:kinsoku/>
              <w:wordWrap/>
              <w:overflowPunct/>
              <w:topLinePunct w:val="0"/>
              <w:autoSpaceDE/>
              <w:autoSpaceDN/>
              <w:bidi w:val="0"/>
              <w:spacing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357CA698">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760BCE1B">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08FEEF76">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0.00</w:t>
            </w:r>
            <w:r>
              <w:rPr>
                <w:rFonts w:hint="eastAsia" w:cs="Times New Roman"/>
                <w:color w:val="auto"/>
                <w:kern w:val="0"/>
                <w:sz w:val="21"/>
                <w:szCs w:val="21"/>
                <w:highlight w:val="none"/>
                <w:lang w:val="en-US" w:eastAsia="zh-CN" w:bidi="ar-SA"/>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2D38BAC5">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545450D3">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0.00</w:t>
            </w:r>
            <w:r>
              <w:rPr>
                <w:rFonts w:hint="eastAsia" w:cs="Times New Roman"/>
                <w:color w:val="auto"/>
                <w:kern w:val="0"/>
                <w:sz w:val="21"/>
                <w:szCs w:val="21"/>
                <w:highlight w:val="none"/>
                <w:lang w:val="en-US" w:eastAsia="zh-CN" w:bidi="ar-SA"/>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4FAE8568">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0.00</w:t>
            </w:r>
            <w:r>
              <w:rPr>
                <w:rFonts w:hint="eastAsia" w:cs="Times New Roman"/>
                <w:color w:val="auto"/>
                <w:kern w:val="0"/>
                <w:sz w:val="21"/>
                <w:szCs w:val="21"/>
                <w:highlight w:val="none"/>
                <w:lang w:val="en-US" w:eastAsia="zh-CN" w:bidi="ar-SA"/>
              </w:rPr>
              <w:t>3</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222F7C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24B33BA8">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5F0EAEB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cs="Times New Roman"/>
                <w:color w:val="auto"/>
                <w:highlight w:val="none"/>
                <w:lang w:eastAsia="zh-CN"/>
              </w:rPr>
            </w:pPr>
            <w:r>
              <w:rPr>
                <w:rFonts w:hint="eastAsia" w:ascii="Times New Roman" w:hAnsi="Times New Roman" w:eastAsia="宋体" w:cs="Times New Roman"/>
                <w:color w:val="auto"/>
                <w:sz w:val="21"/>
                <w:szCs w:val="21"/>
                <w:highlight w:val="none"/>
                <w:lang w:val="en-US" w:eastAsia="zh-CN"/>
              </w:rPr>
              <w:t>废润滑油</w:t>
            </w:r>
          </w:p>
        </w:tc>
        <w:tc>
          <w:tcPr>
            <w:tcW w:w="1701" w:type="dxa"/>
            <w:noWrap w:val="0"/>
            <w:vAlign w:val="center"/>
          </w:tcPr>
          <w:p w14:paraId="76548790">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color w:val="auto"/>
                <w:szCs w:val="21"/>
                <w:highlight w:val="none"/>
                <w:lang w:val="en-US" w:eastAsia="zh-CN"/>
              </w:rPr>
            </w:pPr>
          </w:p>
        </w:tc>
        <w:tc>
          <w:tcPr>
            <w:tcW w:w="1276" w:type="dxa"/>
            <w:noWrap w:val="0"/>
            <w:vAlign w:val="center"/>
          </w:tcPr>
          <w:p w14:paraId="30D81304">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701" w:type="dxa"/>
            <w:noWrap w:val="0"/>
            <w:vAlign w:val="center"/>
          </w:tcPr>
          <w:p w14:paraId="1F7A83D0">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53F40B3A">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02452418">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546D688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60A38AD8">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0B2DFA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650ED8F1">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0C73E8C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cs="Times New Roman"/>
                <w:color w:val="auto"/>
                <w:highlight w:val="none"/>
                <w:lang w:eastAsia="zh-CN"/>
              </w:rPr>
            </w:pPr>
            <w:r>
              <w:rPr>
                <w:rFonts w:hint="eastAsia" w:ascii="Times New Roman" w:hAnsi="Times New Roman" w:eastAsia="宋体" w:cs="Times New Roman"/>
                <w:color w:val="auto"/>
                <w:sz w:val="21"/>
                <w:szCs w:val="21"/>
                <w:highlight w:val="none"/>
                <w:lang w:val="en-US" w:eastAsia="zh-CN"/>
              </w:rPr>
              <w:t>废液压油</w:t>
            </w:r>
          </w:p>
        </w:tc>
        <w:tc>
          <w:tcPr>
            <w:tcW w:w="1701" w:type="dxa"/>
            <w:noWrap w:val="0"/>
            <w:vAlign w:val="center"/>
          </w:tcPr>
          <w:p w14:paraId="44D24DBC">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color w:val="auto"/>
                <w:szCs w:val="21"/>
                <w:highlight w:val="none"/>
                <w:lang w:val="en-US" w:eastAsia="zh-CN"/>
              </w:rPr>
            </w:pPr>
          </w:p>
        </w:tc>
        <w:tc>
          <w:tcPr>
            <w:tcW w:w="1276" w:type="dxa"/>
            <w:noWrap w:val="0"/>
            <w:vAlign w:val="center"/>
          </w:tcPr>
          <w:p w14:paraId="4AF29965">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701" w:type="dxa"/>
            <w:noWrap w:val="0"/>
            <w:vAlign w:val="center"/>
          </w:tcPr>
          <w:p w14:paraId="0DC1EB23">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08125AA5">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67A4AF8A">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596EED0A">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4A597454">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0.0</w:t>
            </w:r>
            <w:r>
              <w:rPr>
                <w:rFonts w:hint="eastAsia" w:cs="Times New Roman"/>
                <w:color w:val="auto"/>
                <w:kern w:val="0"/>
                <w:sz w:val="21"/>
                <w:szCs w:val="21"/>
                <w:highlight w:val="none"/>
                <w:lang w:val="en-US" w:eastAsia="zh-CN" w:bidi="ar-SA"/>
              </w:rPr>
              <w:t>05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092442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48D167D2">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50D0B8A4">
            <w:pPr>
              <w:keepNext w:val="0"/>
              <w:keepLines w:val="0"/>
              <w:pageBreakBefore w:val="0"/>
              <w:widowControl w:val="0"/>
              <w:kinsoku/>
              <w:wordWrap/>
              <w:overflowPunct/>
              <w:topLinePunct w:val="0"/>
              <w:autoSpaceDE/>
              <w:autoSpaceDN/>
              <w:bidi w:val="0"/>
              <w:spacing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除尘灰</w:t>
            </w:r>
          </w:p>
        </w:tc>
        <w:tc>
          <w:tcPr>
            <w:tcW w:w="1701" w:type="dxa"/>
            <w:noWrap w:val="0"/>
            <w:vAlign w:val="center"/>
          </w:tcPr>
          <w:p w14:paraId="6821B10D">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71B5BFB3">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4E01299B">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48779C74">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1B150451">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7CA362A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33CF15F0">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+3.475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507E34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78373F7C">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3C267E78">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废滤芯</w:t>
            </w:r>
          </w:p>
        </w:tc>
        <w:tc>
          <w:tcPr>
            <w:tcW w:w="1701" w:type="dxa"/>
            <w:noWrap w:val="0"/>
            <w:vAlign w:val="center"/>
          </w:tcPr>
          <w:p w14:paraId="5BE8888E">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0A55BC40">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06EA06DE">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5A0E0FE2">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w:t>
            </w:r>
            <w:r>
              <w:rPr>
                <w:rFonts w:hint="eastAsia"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5A7D0EE8">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0171930B">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w:t>
            </w:r>
            <w:r>
              <w:rPr>
                <w:rFonts w:hint="eastAsia"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79B4D7B6">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0.0</w:t>
            </w:r>
            <w:r>
              <w:rPr>
                <w:rFonts w:hint="eastAsia" w:cs="Times New Roman"/>
                <w:color w:val="auto"/>
                <w:sz w:val="21"/>
                <w:szCs w:val="21"/>
                <w:highlight w:val="none"/>
                <w:lang w:val="en-US" w:eastAsia="zh-CN"/>
              </w:rPr>
              <w:t>15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1D9C11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0233CEC7">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73BD4FED">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废油墨桶、废胶粘剂桶</w:t>
            </w:r>
          </w:p>
        </w:tc>
        <w:tc>
          <w:tcPr>
            <w:tcW w:w="1701" w:type="dxa"/>
            <w:noWrap w:val="0"/>
            <w:vAlign w:val="center"/>
          </w:tcPr>
          <w:p w14:paraId="1449D68A">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3FD3D920">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0CBBE1AA">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3D6FF313">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kern w:val="0"/>
                <w:sz w:val="21"/>
                <w:szCs w:val="21"/>
                <w:highlight w:val="none"/>
                <w:lang w:val="en-US" w:eastAsia="zh-CN" w:bidi="ar-SA"/>
              </w:rPr>
              <w:t>0.045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5A6F394C">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5681A481">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kern w:val="0"/>
                <w:sz w:val="21"/>
                <w:szCs w:val="21"/>
                <w:highlight w:val="none"/>
                <w:lang w:val="en-US" w:eastAsia="zh-CN" w:bidi="ar-SA"/>
              </w:rPr>
              <w:t>0.045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0CCAAB5A">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szCs w:val="21"/>
                <w:highlight w:val="none"/>
                <w:lang w:val="en-US" w:eastAsia="zh-CN"/>
              </w:rPr>
            </w:pPr>
            <w:r>
              <w:rPr>
                <w:rFonts w:hint="eastAsia" w:cs="Times New Roman"/>
                <w:color w:val="auto"/>
                <w:kern w:val="0"/>
                <w:sz w:val="21"/>
                <w:szCs w:val="21"/>
                <w:highlight w:val="none"/>
                <w:lang w:val="en-US" w:eastAsia="zh-CN" w:bidi="ar-SA"/>
              </w:rPr>
              <w:t>+0.045</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7BD9CB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20621215">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6B21AE76">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废滤袋</w:t>
            </w:r>
          </w:p>
        </w:tc>
        <w:tc>
          <w:tcPr>
            <w:tcW w:w="1701" w:type="dxa"/>
            <w:noWrap w:val="0"/>
            <w:vAlign w:val="center"/>
          </w:tcPr>
          <w:p w14:paraId="6B1F6FEF">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7993053B">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70AA9EB9">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27FB0895">
            <w:pPr>
              <w:keepNext w:val="0"/>
              <w:keepLines w:val="0"/>
              <w:pageBreakBefore w:val="0"/>
              <w:kinsoku/>
              <w:wordWrap/>
              <w:overflowPunct/>
              <w:topLinePunct/>
              <w:autoSpaceDE/>
              <w:autoSpaceDN/>
              <w:bidi w:val="0"/>
              <w:adjustRightInd w:val="0"/>
              <w:snapToGrid w:val="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w:t>
            </w:r>
          </w:p>
        </w:tc>
        <w:tc>
          <w:tcPr>
            <w:tcW w:w="1693" w:type="dxa"/>
            <w:noWrap w:val="0"/>
            <w:vAlign w:val="center"/>
          </w:tcPr>
          <w:p w14:paraId="447885E5">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4390019C">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w:t>
            </w:r>
          </w:p>
        </w:tc>
        <w:tc>
          <w:tcPr>
            <w:tcW w:w="1243" w:type="dxa"/>
            <w:noWrap w:val="0"/>
            <w:vAlign w:val="center"/>
          </w:tcPr>
          <w:p w14:paraId="19B2FC8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+8条</w:t>
            </w:r>
          </w:p>
        </w:tc>
      </w:tr>
      <w:tr w14:paraId="5F32BC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16069068">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2FABF1ED">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污泥</w:t>
            </w:r>
          </w:p>
        </w:tc>
        <w:tc>
          <w:tcPr>
            <w:tcW w:w="1701" w:type="dxa"/>
            <w:noWrap w:val="0"/>
            <w:vAlign w:val="center"/>
          </w:tcPr>
          <w:p w14:paraId="6971C041">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328E850E">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59869B57">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3A7C6034">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0CB7634E">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47088CEC">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7E61B748">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+0.08</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71E3D4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7A8A4BCB">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shd w:val="clear" w:color="auto" w:fill="auto"/>
            <w:noWrap w:val="0"/>
            <w:vAlign w:val="center"/>
          </w:tcPr>
          <w:p w14:paraId="2A66C837">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浮油</w:t>
            </w:r>
          </w:p>
        </w:tc>
        <w:tc>
          <w:tcPr>
            <w:tcW w:w="1701" w:type="dxa"/>
            <w:shd w:val="clear" w:color="auto" w:fill="auto"/>
            <w:noWrap w:val="0"/>
            <w:vAlign w:val="center"/>
          </w:tcPr>
          <w:p w14:paraId="3124861F">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276" w:type="dxa"/>
            <w:shd w:val="clear" w:color="auto" w:fill="auto"/>
            <w:noWrap w:val="0"/>
            <w:vAlign w:val="center"/>
          </w:tcPr>
          <w:p w14:paraId="7E1EF3CD">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p>
        </w:tc>
        <w:tc>
          <w:tcPr>
            <w:tcW w:w="1701" w:type="dxa"/>
            <w:shd w:val="clear" w:color="auto" w:fill="auto"/>
            <w:noWrap w:val="0"/>
            <w:vAlign w:val="center"/>
          </w:tcPr>
          <w:p w14:paraId="6B4DB8AE">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eastAsia="宋体" w:cs="Times New Roman"/>
                <w:snapToGrid w:val="0"/>
                <w:color w:val="auto"/>
                <w:kern w:val="21"/>
                <w:sz w:val="21"/>
                <w:szCs w:val="21"/>
                <w:highlight w:val="none"/>
                <w:lang w:val="en-US" w:eastAsia="zh-CN" w:bidi="ar-SA"/>
              </w:rPr>
            </w:pPr>
          </w:p>
        </w:tc>
        <w:tc>
          <w:tcPr>
            <w:tcW w:w="1559" w:type="dxa"/>
            <w:shd w:val="clear" w:color="auto" w:fill="auto"/>
            <w:noWrap w:val="0"/>
            <w:vAlign w:val="center"/>
          </w:tcPr>
          <w:p w14:paraId="4420F4EE">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shd w:val="clear" w:color="auto" w:fill="auto"/>
            <w:noWrap w:val="0"/>
            <w:vAlign w:val="center"/>
          </w:tcPr>
          <w:p w14:paraId="67F368FA">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snapToGrid w:val="0"/>
                <w:color w:val="auto"/>
                <w:kern w:val="21"/>
                <w:sz w:val="21"/>
                <w:szCs w:val="21"/>
                <w:highlight w:val="none"/>
                <w:lang w:val="en-US" w:eastAsia="zh-CN" w:bidi="ar-SA"/>
              </w:rPr>
            </w:pPr>
          </w:p>
        </w:tc>
        <w:tc>
          <w:tcPr>
            <w:tcW w:w="1610" w:type="dxa"/>
            <w:shd w:val="clear" w:color="auto" w:fill="auto"/>
            <w:noWrap w:val="0"/>
            <w:vAlign w:val="center"/>
          </w:tcPr>
          <w:p w14:paraId="5A3FB876">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shd w:val="clear" w:color="auto" w:fill="auto"/>
            <w:noWrap w:val="0"/>
            <w:vAlign w:val="center"/>
          </w:tcPr>
          <w:p w14:paraId="1F345FFA">
            <w:pPr>
              <w:keepNext w:val="0"/>
              <w:keepLines w:val="0"/>
              <w:pageBreakBefore w:val="0"/>
              <w:kinsoku/>
              <w:wordWrap/>
              <w:overflowPunct/>
              <w:topLinePunct/>
              <w:autoSpaceDE/>
              <w:autoSpaceDN/>
              <w:bidi w:val="0"/>
              <w:adjustRightInd w:val="0"/>
              <w:snapToGrid w:val="0"/>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+0.0001</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24F139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vMerge w:val="continue"/>
            <w:noWrap w:val="0"/>
            <w:vAlign w:val="center"/>
          </w:tcPr>
          <w:p w14:paraId="3E037D83">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p>
        </w:tc>
        <w:tc>
          <w:tcPr>
            <w:tcW w:w="1417" w:type="dxa"/>
            <w:noWrap w:val="0"/>
            <w:vAlign w:val="center"/>
          </w:tcPr>
          <w:p w14:paraId="5D176A58">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废切削液</w:t>
            </w:r>
          </w:p>
        </w:tc>
        <w:tc>
          <w:tcPr>
            <w:tcW w:w="1701" w:type="dxa"/>
            <w:noWrap w:val="0"/>
            <w:vAlign w:val="center"/>
          </w:tcPr>
          <w:p w14:paraId="7FE4A690">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112D18AF">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1444D0F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0449A35A">
            <w:pPr>
              <w:keepNext w:val="0"/>
              <w:keepLines w:val="0"/>
              <w:pageBreakBefore w:val="0"/>
              <w:kinsoku/>
              <w:wordWrap/>
              <w:overflowPunct/>
              <w:topLinePunct/>
              <w:autoSpaceDE/>
              <w:autoSpaceDN/>
              <w:bidi w:val="0"/>
              <w:adjustRightInd w:val="0"/>
              <w:snapToGrid w:val="0"/>
              <w:jc w:val="center"/>
              <w:textAlignment w:val="auto"/>
              <w:rPr>
                <w:rFonts w:hint="default"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584DFEB1">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610" w:type="dxa"/>
            <w:noWrap w:val="0"/>
            <w:vAlign w:val="center"/>
          </w:tcPr>
          <w:p w14:paraId="27085D4D">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2FBC9DBB">
            <w:pPr>
              <w:keepNext w:val="0"/>
              <w:keepLines w:val="0"/>
              <w:pageBreakBefore w:val="0"/>
              <w:kinsoku/>
              <w:wordWrap/>
              <w:overflowPunct/>
              <w:topLinePunct/>
              <w:autoSpaceDE/>
              <w:autoSpaceDN/>
              <w:bidi w:val="0"/>
              <w:adjustRightInd w:val="0"/>
              <w:snapToGrid w:val="0"/>
              <w:jc w:val="center"/>
              <w:textAlignment w:val="auto"/>
              <w:rPr>
                <w:rFonts w:hint="eastAsia" w:cs="Times New Roman"/>
                <w:color w:val="auto"/>
                <w:kern w:val="0"/>
                <w:sz w:val="21"/>
                <w:szCs w:val="21"/>
                <w:highlight w:val="none"/>
                <w:lang w:val="en-US" w:eastAsia="zh-CN" w:bidi="ar-SA"/>
              </w:rPr>
            </w:pPr>
            <w:r>
              <w:rPr>
                <w:rFonts w:hint="eastAsia" w:cs="Times New Roman"/>
                <w:color w:val="auto"/>
                <w:kern w:val="0"/>
                <w:sz w:val="21"/>
                <w:szCs w:val="21"/>
                <w:highlight w:val="none"/>
                <w:lang w:val="en-US" w:eastAsia="zh-CN" w:bidi="ar-SA"/>
              </w:rPr>
              <w:t>+1.0</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r w14:paraId="6083C0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88" w:type="dxa"/>
            <w:noWrap w:val="0"/>
            <w:vAlign w:val="center"/>
          </w:tcPr>
          <w:p w14:paraId="48A9B63B">
            <w:pPr>
              <w:pStyle w:val="54"/>
              <w:keepNext w:val="0"/>
              <w:keepLines w:val="0"/>
              <w:pageBreakBefore w:val="0"/>
              <w:widowControl w:val="0"/>
              <w:kinsoku/>
              <w:wordWrap/>
              <w:overflowPunct/>
              <w:topLinePunct w:val="0"/>
              <w:autoSpaceDE/>
              <w:autoSpaceDN/>
              <w:bidi w:val="0"/>
              <w:spacing w:beforeLines="0" w:afterLines="0" w:line="240" w:lineRule="auto"/>
              <w:textAlignment w:val="auto"/>
              <w:rPr>
                <w:rFonts w:hint="default" w:ascii="Times New Roman" w:hAnsi="Times New Roman" w:cs="Times New Roman"/>
                <w:snapToGrid w:val="0"/>
                <w:color w:val="auto"/>
                <w:kern w:val="21"/>
                <w:szCs w:val="21"/>
                <w:highlight w:val="none"/>
              </w:rPr>
            </w:pPr>
            <w:r>
              <w:rPr>
                <w:rFonts w:hint="eastAsia" w:ascii="Times New Roman" w:hAnsi="Times New Roman" w:eastAsia="宋体" w:cs="Times New Roman"/>
                <w:color w:val="auto"/>
                <w:sz w:val="21"/>
                <w:szCs w:val="21"/>
                <w:highlight w:val="none"/>
                <w:lang w:val="en-US" w:eastAsia="zh-CN"/>
              </w:rPr>
              <w:t>生活垃圾</w:t>
            </w:r>
          </w:p>
        </w:tc>
        <w:tc>
          <w:tcPr>
            <w:tcW w:w="1417" w:type="dxa"/>
            <w:noWrap w:val="0"/>
            <w:vAlign w:val="center"/>
          </w:tcPr>
          <w:p w14:paraId="35981271">
            <w:pPr>
              <w:keepNext w:val="0"/>
              <w:keepLines w:val="0"/>
              <w:pageBreakBefore w:val="0"/>
              <w:widowControl w:val="0"/>
              <w:kinsoku/>
              <w:wordWrap/>
              <w:overflowPunct/>
              <w:topLinePunct w:val="0"/>
              <w:autoSpaceDE/>
              <w:autoSpaceDN/>
              <w:bidi w:val="0"/>
              <w:spacing w:line="220" w:lineRule="exact"/>
              <w:jc w:val="center"/>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sz w:val="21"/>
                <w:szCs w:val="21"/>
                <w:highlight w:val="none"/>
                <w:lang w:val="en-US" w:eastAsia="zh-CN"/>
              </w:rPr>
              <w:t>生活垃圾</w:t>
            </w:r>
          </w:p>
        </w:tc>
        <w:tc>
          <w:tcPr>
            <w:tcW w:w="1701" w:type="dxa"/>
            <w:noWrap w:val="0"/>
            <w:vAlign w:val="center"/>
          </w:tcPr>
          <w:p w14:paraId="18FFBABD">
            <w:pPr>
              <w:keepNext w:val="0"/>
              <w:keepLines w:val="0"/>
              <w:pageBreakBefore w:val="0"/>
              <w:widowControl w:val="0"/>
              <w:kinsoku/>
              <w:wordWrap/>
              <w:overflowPunct/>
              <w:topLinePunct w:val="0"/>
              <w:autoSpaceDE/>
              <w:autoSpaceDN/>
              <w:bidi w:val="0"/>
              <w:spacing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276" w:type="dxa"/>
            <w:noWrap w:val="0"/>
            <w:vAlign w:val="center"/>
          </w:tcPr>
          <w:p w14:paraId="77E98B81">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cs="Times New Roman"/>
                <w:snapToGrid w:val="0"/>
                <w:color w:val="auto"/>
                <w:kern w:val="21"/>
                <w:sz w:val="21"/>
                <w:szCs w:val="21"/>
                <w:highlight w:val="none"/>
                <w:lang w:val="en-US" w:eastAsia="zh-CN" w:bidi="ar-SA"/>
              </w:rPr>
            </w:pPr>
          </w:p>
        </w:tc>
        <w:tc>
          <w:tcPr>
            <w:tcW w:w="1701" w:type="dxa"/>
            <w:noWrap w:val="0"/>
            <w:vAlign w:val="center"/>
          </w:tcPr>
          <w:p w14:paraId="4ED47485">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default" w:ascii="Times New Roman" w:hAnsi="Times New Roman" w:cs="Times New Roman"/>
                <w:snapToGrid w:val="0"/>
                <w:color w:val="auto"/>
                <w:kern w:val="21"/>
                <w:sz w:val="21"/>
                <w:szCs w:val="21"/>
                <w:highlight w:val="none"/>
                <w:lang w:val="en-US" w:eastAsia="zh-CN" w:bidi="ar-SA"/>
              </w:rPr>
            </w:pPr>
          </w:p>
        </w:tc>
        <w:tc>
          <w:tcPr>
            <w:tcW w:w="1559" w:type="dxa"/>
            <w:noWrap w:val="0"/>
            <w:vAlign w:val="center"/>
          </w:tcPr>
          <w:p w14:paraId="7D0B4502">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cs="Times New Roman"/>
                <w:color w:val="auto"/>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693" w:type="dxa"/>
            <w:noWrap w:val="0"/>
            <w:vAlign w:val="center"/>
          </w:tcPr>
          <w:p w14:paraId="5E6B8570">
            <w:pPr>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color w:val="auto"/>
                <w:kern w:val="2"/>
                <w:sz w:val="21"/>
                <w:szCs w:val="21"/>
                <w:highlight w:val="none"/>
                <w:lang w:val="en-US" w:eastAsia="zh-CN" w:bidi="ar-SA"/>
              </w:rPr>
            </w:pPr>
          </w:p>
        </w:tc>
        <w:tc>
          <w:tcPr>
            <w:tcW w:w="1610" w:type="dxa"/>
            <w:noWrap w:val="0"/>
            <w:vAlign w:val="center"/>
          </w:tcPr>
          <w:p w14:paraId="1B391F3E">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cs="Times New Roman"/>
                <w:color w:val="auto"/>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c>
          <w:tcPr>
            <w:tcW w:w="1243" w:type="dxa"/>
            <w:noWrap w:val="0"/>
            <w:vAlign w:val="center"/>
          </w:tcPr>
          <w:p w14:paraId="1FCC02E3">
            <w:pPr>
              <w:pStyle w:val="54"/>
              <w:keepNext w:val="0"/>
              <w:keepLines w:val="0"/>
              <w:pageBreakBefore w:val="0"/>
              <w:widowControl w:val="0"/>
              <w:kinsoku/>
              <w:wordWrap/>
              <w:overflowPunct/>
              <w:topLinePunct w:val="0"/>
              <w:autoSpaceDE/>
              <w:autoSpaceDN/>
              <w:bidi w:val="0"/>
              <w:spacing w:beforeLines="0" w:afterLines="0" w:line="220" w:lineRule="exact"/>
              <w:jc w:val="center"/>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cs="Times New Roman"/>
                <w:color w:val="auto"/>
                <w:szCs w:val="21"/>
                <w:highlight w:val="none"/>
                <w:lang w:val="en-US" w:eastAsia="zh-CN"/>
              </w:rPr>
              <w:t>+9</w:t>
            </w:r>
            <w:r>
              <w:rPr>
                <w:rFonts w:hint="default" w:ascii="Times New Roman" w:hAnsi="Times New Roman" w:eastAsia="宋体" w:cs="Times New Roman"/>
                <w:color w:val="auto"/>
                <w:sz w:val="21"/>
                <w:szCs w:val="21"/>
                <w:highlight w:val="none"/>
                <w:lang w:val="en-US" w:eastAsia="zh-CN"/>
              </w:rPr>
              <w:t>t</w:t>
            </w:r>
            <w:r>
              <w:rPr>
                <w:rFonts w:hint="default" w:ascii="Times New Roman" w:hAnsi="Times New Roman" w:eastAsia="宋体" w:cs="Times New Roman"/>
                <w:color w:val="auto"/>
                <w:sz w:val="21"/>
                <w:szCs w:val="21"/>
                <w:highlight w:val="none"/>
              </w:rPr>
              <w:t>/a</w:t>
            </w:r>
          </w:p>
        </w:tc>
      </w:tr>
    </w:tbl>
    <w:p w14:paraId="1393453A">
      <w:pPr>
        <w:pStyle w:val="54"/>
        <w:spacing w:before="192" w:beforeLines="80" w:after="24"/>
        <w:jc w:val="left"/>
        <w:rPr>
          <w:rFonts w:hint="default" w:ascii="Times New Roman" w:hAnsi="Times New Roman" w:eastAsia="黑体" w:cs="Times New Roman"/>
          <w:color w:val="auto"/>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14:paraId="7DAABFCC">
      <w:pPr>
        <w:rPr>
          <w:color w:val="auto"/>
          <w:highlight w:val="none"/>
        </w:rPr>
      </w:pPr>
    </w:p>
    <w:sectPr>
      <w:footerReference r:id="rId6" w:type="default"/>
      <w:pgSz w:w="16838" w:h="11906" w:orient="landscape"/>
      <w:pgMar w:top="1531" w:right="1701" w:bottom="1531" w:left="1701" w:header="851" w:footer="851" w:gutter="0"/>
      <w:pgBorders>
        <w:top w:val="none" w:sz="0" w:space="0"/>
        <w:left w:val="none" w:sz="0" w:space="0"/>
        <w:bottom w:val="none" w:sz="0" w:space="0"/>
        <w:right w:val="none" w:sz="0" w:space="0"/>
      </w:pgBorders>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7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2FF" w:usb1="420024FF" w:usb2="00000000" w:usb3="00000000" w:csb0="2000019F" w:csb1="00000000"/>
  </w:font>
  <w:font w:name="微软雅黑">
    <w:panose1 w:val="020B0503020204020204"/>
    <w:charset w:val="86"/>
    <w:family w:val="auto"/>
    <w:pitch w:val="default"/>
    <w:sig w:usb0="80000287" w:usb1="280F3C52" w:usb2="00000016" w:usb3="00000000" w:csb0="0004001F"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744D2E">
    <w:pPr>
      <w:pStyle w:val="1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89DF1">
    <w:pPr>
      <w:pStyle w:val="18"/>
      <w:framePr w:wrap="around" w:vAnchor="text" w:hAnchor="margin" w:xAlign="center" w:y="1"/>
      <w:rPr>
        <w:rStyle w:val="31"/>
      </w:rPr>
    </w:pPr>
    <w:r>
      <w:fldChar w:fldCharType="begin"/>
    </w:r>
    <w:r>
      <w:rPr>
        <w:rStyle w:val="31"/>
      </w:rPr>
      <w:instrText xml:space="preserve">PAGE  </w:instrText>
    </w:r>
    <w:r>
      <w:fldChar w:fldCharType="end"/>
    </w:r>
  </w:p>
  <w:p w14:paraId="3C83A09E">
    <w:pPr>
      <w:pStyle w:val="1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68ED9">
    <w:pPr>
      <w:pStyle w:val="18"/>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5CE0823">
                          <w:pPr>
                            <w:pStyle w:val="18"/>
                            <w:jc w:val="right"/>
                            <w:rPr>
                              <w:rStyle w:val="31"/>
                              <w:rFonts w:ascii="宋体" w:hAnsi="宋体"/>
                              <w:sz w:val="28"/>
                              <w:szCs w:val="28"/>
                            </w:rPr>
                          </w:pPr>
                          <w:r>
                            <w:rPr>
                              <w:rStyle w:val="31"/>
                              <w:rFonts w:hint="eastAsia" w:ascii="宋体" w:hAnsi="宋体"/>
                              <w:sz w:val="28"/>
                              <w:szCs w:val="28"/>
                            </w:rPr>
                            <w:t>—</w:t>
                          </w:r>
                          <w:r>
                            <w:rPr>
                              <w:rStyle w:val="31"/>
                              <w:rFonts w:ascii="宋体" w:hAnsi="宋体"/>
                              <w:sz w:val="26"/>
                              <w:szCs w:val="26"/>
                            </w:rPr>
                            <w:fldChar w:fldCharType="begin"/>
                          </w:r>
                          <w:r>
                            <w:rPr>
                              <w:rStyle w:val="31"/>
                              <w:rFonts w:ascii="宋体" w:hAnsi="宋体"/>
                              <w:sz w:val="26"/>
                              <w:szCs w:val="26"/>
                            </w:rPr>
                            <w:instrText xml:space="preserve">PAGE  </w:instrText>
                          </w:r>
                          <w:r>
                            <w:rPr>
                              <w:rStyle w:val="31"/>
                              <w:rFonts w:ascii="宋体" w:hAnsi="宋体"/>
                              <w:sz w:val="26"/>
                              <w:szCs w:val="26"/>
                            </w:rPr>
                            <w:fldChar w:fldCharType="separate"/>
                          </w:r>
                          <w:r>
                            <w:rPr>
                              <w:rStyle w:val="31"/>
                              <w:rFonts w:ascii="宋体" w:hAnsi="宋体"/>
                              <w:sz w:val="26"/>
                              <w:szCs w:val="26"/>
                            </w:rPr>
                            <w:t>9</w:t>
                          </w:r>
                          <w:r>
                            <w:rPr>
                              <w:rStyle w:val="31"/>
                              <w:rFonts w:ascii="宋体" w:hAnsi="宋体"/>
                              <w:sz w:val="26"/>
                              <w:szCs w:val="26"/>
                            </w:rPr>
                            <w:fldChar w:fldCharType="end"/>
                          </w:r>
                          <w:r>
                            <w:rPr>
                              <w:rStyle w:val="31"/>
                              <w:rFonts w:hint="eastAsia" w:ascii="宋体" w:hAnsi="宋体"/>
                              <w:sz w:val="28"/>
                              <w:szCs w:val="28"/>
                            </w:rPr>
                            <w:t>—</w:t>
                          </w:r>
                        </w:p>
                      </w:txbxContent>
                    </wps:txbx>
                    <wps:bodyPr vert="horz" wrap="none" lIns="0" tIns="0" rIns="0" bIns="0" anchor="t" anchorCtr="0" upright="0">
                      <a:spAutoFit/>
                    </wps:bodyPr>
                  </wps:wsp>
                </a:graphicData>
              </a:graphic>
            </wp:anchor>
          </w:drawing>
        </mc:Choice>
        <mc:Fallback>
          <w:pict>
            <v:shape id="文本框 2049"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ckbCrgAQAAwgMAAA4AAAAA&#10;AAAAAQAgAAAAHgEAAGRycy9lMm9Eb2MueG1sUEsFBgAAAAAGAAYAWQEAAHAFAAAAAA==&#10;">
              <v:fill on="f" focussize="0,0"/>
              <v:stroke on="f"/>
              <v:imagedata o:title=""/>
              <o:lock v:ext="edit" aspectratio="f"/>
              <v:textbox inset="0mm,0mm,0mm,0mm" style="mso-fit-shape-to-text:t;">
                <w:txbxContent>
                  <w:p w14:paraId="55CE0823">
                    <w:pPr>
                      <w:pStyle w:val="18"/>
                      <w:jc w:val="right"/>
                      <w:rPr>
                        <w:rStyle w:val="31"/>
                        <w:rFonts w:ascii="宋体" w:hAnsi="宋体"/>
                        <w:sz w:val="28"/>
                        <w:szCs w:val="28"/>
                      </w:rPr>
                    </w:pPr>
                    <w:r>
                      <w:rPr>
                        <w:rStyle w:val="31"/>
                        <w:rFonts w:hint="eastAsia" w:ascii="宋体" w:hAnsi="宋体"/>
                        <w:sz w:val="28"/>
                        <w:szCs w:val="28"/>
                      </w:rPr>
                      <w:t>—</w:t>
                    </w:r>
                    <w:r>
                      <w:rPr>
                        <w:rStyle w:val="31"/>
                        <w:rFonts w:ascii="宋体" w:hAnsi="宋体"/>
                        <w:sz w:val="26"/>
                        <w:szCs w:val="26"/>
                      </w:rPr>
                      <w:fldChar w:fldCharType="begin"/>
                    </w:r>
                    <w:r>
                      <w:rPr>
                        <w:rStyle w:val="31"/>
                        <w:rFonts w:ascii="宋体" w:hAnsi="宋体"/>
                        <w:sz w:val="26"/>
                        <w:szCs w:val="26"/>
                      </w:rPr>
                      <w:instrText xml:space="preserve">PAGE  </w:instrText>
                    </w:r>
                    <w:r>
                      <w:rPr>
                        <w:rStyle w:val="31"/>
                        <w:rFonts w:ascii="宋体" w:hAnsi="宋体"/>
                        <w:sz w:val="26"/>
                        <w:szCs w:val="26"/>
                      </w:rPr>
                      <w:fldChar w:fldCharType="separate"/>
                    </w:r>
                    <w:r>
                      <w:rPr>
                        <w:rStyle w:val="31"/>
                        <w:rFonts w:ascii="宋体" w:hAnsi="宋体"/>
                        <w:sz w:val="26"/>
                        <w:szCs w:val="26"/>
                      </w:rPr>
                      <w:t>9</w:t>
                    </w:r>
                    <w:r>
                      <w:rPr>
                        <w:rStyle w:val="31"/>
                        <w:rFonts w:ascii="宋体" w:hAnsi="宋体"/>
                        <w:sz w:val="26"/>
                        <w:szCs w:val="26"/>
                      </w:rPr>
                      <w:fldChar w:fldCharType="end"/>
                    </w:r>
                    <w:r>
                      <w:rPr>
                        <w:rStyle w:val="31"/>
                        <w:rFonts w:hint="eastAsia"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90E50">
    <w:pPr>
      <w:pStyle w:val="18"/>
      <w:ind w:right="360" w:firstLine="36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20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07A2B62">
                          <w:pPr>
                            <w:pStyle w:val="18"/>
                            <w:rPr>
                              <w:rStyle w:val="31"/>
                              <w:rFonts w:ascii="宋体" w:hAnsi="宋体"/>
                              <w:sz w:val="28"/>
                              <w:szCs w:val="28"/>
                            </w:rPr>
                          </w:pPr>
                          <w:r>
                            <w:rPr>
                              <w:rStyle w:val="31"/>
                              <w:rFonts w:hint="eastAsia" w:ascii="宋体" w:hAnsi="宋体"/>
                              <w:sz w:val="28"/>
                              <w:szCs w:val="28"/>
                            </w:rPr>
                            <w:t>—</w:t>
                          </w:r>
                          <w:r>
                            <w:rPr>
                              <w:rStyle w:val="31"/>
                              <w:rFonts w:ascii="宋体" w:hAnsi="宋体"/>
                              <w:sz w:val="26"/>
                              <w:szCs w:val="26"/>
                            </w:rPr>
                            <w:fldChar w:fldCharType="begin"/>
                          </w:r>
                          <w:r>
                            <w:rPr>
                              <w:rStyle w:val="31"/>
                              <w:rFonts w:ascii="宋体" w:hAnsi="宋体"/>
                              <w:sz w:val="26"/>
                              <w:szCs w:val="26"/>
                            </w:rPr>
                            <w:instrText xml:space="preserve">PAGE  </w:instrText>
                          </w:r>
                          <w:r>
                            <w:rPr>
                              <w:rStyle w:val="31"/>
                              <w:rFonts w:ascii="宋体" w:hAnsi="宋体"/>
                              <w:sz w:val="26"/>
                              <w:szCs w:val="26"/>
                            </w:rPr>
                            <w:fldChar w:fldCharType="separate"/>
                          </w:r>
                          <w:r>
                            <w:rPr>
                              <w:rStyle w:val="31"/>
                              <w:rFonts w:ascii="宋体" w:hAnsi="宋体"/>
                              <w:sz w:val="26"/>
                              <w:szCs w:val="26"/>
                            </w:rPr>
                            <w:t>11</w:t>
                          </w:r>
                          <w:r>
                            <w:rPr>
                              <w:rStyle w:val="31"/>
                              <w:rFonts w:ascii="宋体" w:hAnsi="宋体"/>
                              <w:sz w:val="26"/>
                              <w:szCs w:val="26"/>
                            </w:rPr>
                            <w:fldChar w:fldCharType="end"/>
                          </w:r>
                          <w:r>
                            <w:rPr>
                              <w:rStyle w:val="31"/>
                              <w:rFonts w:hint="eastAsia" w:ascii="宋体" w:hAnsi="宋体"/>
                              <w:sz w:val="28"/>
                              <w:szCs w:val="28"/>
                            </w:rPr>
                            <w:t>—</w:t>
                          </w:r>
                        </w:p>
                      </w:txbxContent>
                    </wps:txbx>
                    <wps:bodyPr vert="horz" wrap="none" lIns="0" tIns="0" rIns="0" bIns="0" anchor="t" anchorCtr="0" upright="0">
                      <a:spAutoFit/>
                    </wps:bodyPr>
                  </wps:wsp>
                </a:graphicData>
              </a:graphic>
            </wp:anchor>
          </w:drawing>
        </mc:Choice>
        <mc:Fallback>
          <w:pict>
            <v:shape id="文本框 2051"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6pebnPAAAABQEAAA8AAAAAAAAA&#10;AQAgAAAAIgAAAGRycy9kb3ducmV2LnhtbFBLAQIUABQAAAAIAIdO4kBvz7rO4QEAAMIDAAAOAAAA&#10;AAAAAAEAIAAAAB4BAABkcnMvZTJvRG9jLnhtbFBLBQYAAAAABgAGAFkBAABxBQAAAAA=&#10;">
              <v:fill on="f" focussize="0,0"/>
              <v:stroke on="f"/>
              <v:imagedata o:title=""/>
              <o:lock v:ext="edit" aspectratio="f"/>
              <v:textbox inset="0mm,0mm,0mm,0mm" style="mso-fit-shape-to-text:t;">
                <w:txbxContent>
                  <w:p w14:paraId="607A2B62">
                    <w:pPr>
                      <w:pStyle w:val="18"/>
                      <w:rPr>
                        <w:rStyle w:val="31"/>
                        <w:rFonts w:ascii="宋体" w:hAnsi="宋体"/>
                        <w:sz w:val="28"/>
                        <w:szCs w:val="28"/>
                      </w:rPr>
                    </w:pPr>
                    <w:r>
                      <w:rPr>
                        <w:rStyle w:val="31"/>
                        <w:rFonts w:hint="eastAsia" w:ascii="宋体" w:hAnsi="宋体"/>
                        <w:sz w:val="28"/>
                        <w:szCs w:val="28"/>
                      </w:rPr>
                      <w:t>—</w:t>
                    </w:r>
                    <w:r>
                      <w:rPr>
                        <w:rStyle w:val="31"/>
                        <w:rFonts w:ascii="宋体" w:hAnsi="宋体"/>
                        <w:sz w:val="26"/>
                        <w:szCs w:val="26"/>
                      </w:rPr>
                      <w:fldChar w:fldCharType="begin"/>
                    </w:r>
                    <w:r>
                      <w:rPr>
                        <w:rStyle w:val="31"/>
                        <w:rFonts w:ascii="宋体" w:hAnsi="宋体"/>
                        <w:sz w:val="26"/>
                        <w:szCs w:val="26"/>
                      </w:rPr>
                      <w:instrText xml:space="preserve">PAGE  </w:instrText>
                    </w:r>
                    <w:r>
                      <w:rPr>
                        <w:rStyle w:val="31"/>
                        <w:rFonts w:ascii="宋体" w:hAnsi="宋体"/>
                        <w:sz w:val="26"/>
                        <w:szCs w:val="26"/>
                      </w:rPr>
                      <w:fldChar w:fldCharType="separate"/>
                    </w:r>
                    <w:r>
                      <w:rPr>
                        <w:rStyle w:val="31"/>
                        <w:rFonts w:ascii="宋体" w:hAnsi="宋体"/>
                        <w:sz w:val="26"/>
                        <w:szCs w:val="26"/>
                      </w:rPr>
                      <w:t>11</w:t>
                    </w:r>
                    <w:r>
                      <w:rPr>
                        <w:rStyle w:val="31"/>
                        <w:rFonts w:ascii="宋体" w:hAnsi="宋体"/>
                        <w:sz w:val="26"/>
                        <w:szCs w:val="26"/>
                      </w:rPr>
                      <w:fldChar w:fldCharType="end"/>
                    </w:r>
                    <w:r>
                      <w:rPr>
                        <w:rStyle w:val="31"/>
                        <w:rFonts w:hint="eastAsia" w:ascii="宋体" w:hAnsi="宋体"/>
                        <w:sz w:val="28"/>
                        <w:szCs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1AF52"/>
    <w:multiLevelType w:val="multilevel"/>
    <w:tmpl w:val="A3B1AF52"/>
    <w:lvl w:ilvl="0" w:tentative="0">
      <w:start w:val="1"/>
      <w:numFmt w:val="decimal"/>
      <w:suff w:val="space"/>
      <w:lvlText w:val="%1"/>
      <w:lvlJc w:val="left"/>
      <w:pPr>
        <w:tabs>
          <w:tab w:val="left" w:pos="0"/>
        </w:tabs>
        <w:ind w:left="0" w:firstLine="0"/>
      </w:pPr>
      <w:rPr>
        <w:rFonts w:hint="default" w:ascii="Times New Roman" w:hAnsi="Times New Roman" w:eastAsia="宋体" w:cs="宋体"/>
        <w:b/>
        <w:color w:val="FF0000"/>
        <w:sz w:val="32"/>
        <w:szCs w:val="32"/>
        <w:lang w:val="en-US"/>
      </w:rPr>
    </w:lvl>
    <w:lvl w:ilvl="1" w:tentative="0">
      <w:start w:val="1"/>
      <w:numFmt w:val="decimal"/>
      <w:suff w:val="space"/>
      <w:lvlText w:val="%1.%2"/>
      <w:lvlJc w:val="left"/>
      <w:pPr>
        <w:tabs>
          <w:tab w:val="left" w:pos="0"/>
        </w:tabs>
        <w:ind w:left="0" w:firstLine="0"/>
      </w:pPr>
      <w:rPr>
        <w:rFonts w:hint="default" w:ascii="Times New Roman" w:hAnsi="Times New Roman" w:eastAsia="黑体" w:cs="Times New Roman"/>
        <w:b/>
        <w:color w:val="FF0000"/>
        <w:sz w:val="28"/>
        <w:szCs w:val="28"/>
      </w:rPr>
    </w:lvl>
    <w:lvl w:ilvl="2" w:tentative="0">
      <w:start w:val="1"/>
      <w:numFmt w:val="decimal"/>
      <w:suff w:val="space"/>
      <w:lvlText w:val="%1.%2.%3"/>
      <w:lvlJc w:val="left"/>
      <w:pPr>
        <w:ind w:left="0" w:firstLine="0"/>
      </w:pPr>
      <w:rPr>
        <w:rFonts w:hint="default" w:ascii="Times New Roman" w:hAnsi="Times New Roman" w:eastAsia="宋体" w:cs="Times New Roman"/>
        <w:b/>
        <w:color w:val="FF0000"/>
        <w:sz w:val="24"/>
        <w:szCs w:val="24"/>
      </w:rPr>
    </w:lvl>
    <w:lvl w:ilvl="3" w:tentative="0">
      <w:start w:val="1"/>
      <w:numFmt w:val="decimal"/>
      <w:suff w:val="space"/>
      <w:lvlText w:val="%1.%2.%3.%4"/>
      <w:lvlJc w:val="left"/>
      <w:pPr>
        <w:ind w:left="0" w:firstLine="0"/>
      </w:pPr>
      <w:rPr>
        <w:rFonts w:hint="default" w:ascii="Times New Roman" w:hAnsi="Times New Roman" w:eastAsia="宋体" w:cs="宋体"/>
        <w:b/>
        <w:bCs w:val="0"/>
        <w:color w:val="FF0000"/>
        <w:sz w:val="24"/>
        <w:szCs w:val="24"/>
        <w:highlight w:val="none"/>
      </w:rPr>
    </w:lvl>
    <w:lvl w:ilvl="4" w:tentative="0">
      <w:start w:val="1"/>
      <w:numFmt w:val="decimal"/>
      <w:lvlRestart w:val="2"/>
      <w:pStyle w:val="85"/>
      <w:suff w:val="space"/>
      <w:lvlText w:val="表%1.%2-%5"/>
      <w:lvlJc w:val="left"/>
      <w:pPr>
        <w:ind w:left="0" w:leftChars="0" w:firstLine="0" w:firstLineChars="0"/>
      </w:pPr>
      <w:rPr>
        <w:rFonts w:hint="default" w:ascii="Times New Roman" w:hAnsi="Times New Roman" w:eastAsia="宋体" w:cs="Times New Roman"/>
        <w:b/>
        <w:bCs w:val="0"/>
        <w:color w:val="FF0000"/>
        <w:sz w:val="24"/>
        <w:szCs w:val="24"/>
        <w:highlight w:val="none"/>
        <w:vertAlign w:val="baseline"/>
        <w:lang w:val="en-US"/>
      </w:rPr>
    </w:lvl>
    <w:lvl w:ilvl="5" w:tentative="0">
      <w:start w:val="1"/>
      <w:numFmt w:val="decimal"/>
      <w:lvlRestart w:val="2"/>
      <w:isLgl/>
      <w:suff w:val="space"/>
      <w:lvlText w:val="图%1.%2-%6"/>
      <w:lvlJc w:val="left"/>
      <w:pPr>
        <w:tabs>
          <w:tab w:val="left" w:pos="0"/>
        </w:tabs>
        <w:ind w:left="0" w:firstLine="0"/>
      </w:pPr>
      <w:rPr>
        <w:rFonts w:hint="default" w:ascii="Times New Roman" w:hAnsi="Times New Roman" w:eastAsia="宋体" w:cs="宋体"/>
        <w:b/>
        <w:bCs w:val="0"/>
        <w:color w:val="FF0000"/>
        <w:sz w:val="24"/>
        <w:szCs w:val="24"/>
        <w:lang w:val="en-US"/>
      </w:rPr>
    </w:lvl>
    <w:lvl w:ilvl="6" w:tentative="0">
      <w:start w:val="1"/>
      <w:numFmt w:val="decimal"/>
      <w:lvlText w:val="%1.%2.%3.%4.%5.%6.%7."/>
      <w:lvlJc w:val="left"/>
      <w:pPr>
        <w:tabs>
          <w:tab w:val="left" w:pos="1275"/>
        </w:tabs>
        <w:ind w:left="0" w:firstLine="0"/>
      </w:pPr>
      <w:rPr>
        <w:rFonts w:hint="eastAsia"/>
      </w:rPr>
    </w:lvl>
    <w:lvl w:ilvl="7" w:tentative="0">
      <w:start w:val="1"/>
      <w:numFmt w:val="decimal"/>
      <w:lvlText w:val="%1.%2.%3.%4.%5.%6.%7.%8."/>
      <w:lvlJc w:val="left"/>
      <w:pPr>
        <w:tabs>
          <w:tab w:val="left" w:pos="1418"/>
        </w:tabs>
        <w:ind w:left="0" w:firstLine="0"/>
      </w:pPr>
      <w:rPr>
        <w:rFonts w:hint="eastAsia"/>
      </w:rPr>
    </w:lvl>
    <w:lvl w:ilvl="8" w:tentative="0">
      <w:start w:val="1"/>
      <w:numFmt w:val="decimal"/>
      <w:lvlText w:val="%1.%2.%3.%4.%5.%6.%7.%8.%9."/>
      <w:lvlJc w:val="left"/>
      <w:pPr>
        <w:tabs>
          <w:tab w:val="left" w:pos="1558"/>
        </w:tabs>
        <w:ind w:left="0" w:firstLine="0"/>
      </w:pPr>
      <w:rPr>
        <w:rFonts w:hint="eastAsia"/>
      </w:rPr>
    </w:lvl>
  </w:abstractNum>
  <w:abstractNum w:abstractNumId="1">
    <w:nsid w:val="C01AC262"/>
    <w:multiLevelType w:val="singleLevel"/>
    <w:tmpl w:val="C01AC262"/>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2">
    <w:nsid w:val="CA3E3885"/>
    <w:multiLevelType w:val="singleLevel"/>
    <w:tmpl w:val="CA3E3885"/>
    <w:lvl w:ilvl="0" w:tentative="0">
      <w:start w:val="1"/>
      <w:numFmt w:val="decimal"/>
      <w:suff w:val="nothing"/>
      <w:lvlText w:val="%1、"/>
      <w:lvlJc w:val="left"/>
      <w:rPr>
        <w:rFonts w:hint="default"/>
        <w:b/>
        <w:bCs/>
      </w:rPr>
    </w:lvl>
  </w:abstractNum>
  <w:abstractNum w:abstractNumId="3">
    <w:nsid w:val="EBA8D450"/>
    <w:multiLevelType w:val="singleLevel"/>
    <w:tmpl w:val="EBA8D450"/>
    <w:lvl w:ilvl="0" w:tentative="0">
      <w:start w:val="1"/>
      <w:numFmt w:val="decimal"/>
      <w:suff w:val="nothing"/>
      <w:lvlText w:val="%1、"/>
      <w:lvlJc w:val="left"/>
    </w:lvl>
  </w:abstractNum>
  <w:abstractNum w:abstractNumId="4">
    <w:nsid w:val="261D616A"/>
    <w:multiLevelType w:val="singleLevel"/>
    <w:tmpl w:val="261D616A"/>
    <w:lvl w:ilvl="0" w:tentative="0">
      <w:start w:val="1"/>
      <w:numFmt w:val="decimal"/>
      <w:suff w:val="nothing"/>
      <w:lvlText w:val="%1"/>
      <w:lvlJc w:val="left"/>
      <w:pPr>
        <w:tabs>
          <w:tab w:val="left" w:pos="0"/>
        </w:tabs>
        <w:ind w:left="425" w:hanging="425"/>
      </w:pPr>
      <w:rPr>
        <w:rFonts w:hint="default"/>
      </w:rPr>
    </w:lvl>
  </w:abstractNum>
  <w:abstractNum w:abstractNumId="5">
    <w:nsid w:val="547B11DB"/>
    <w:multiLevelType w:val="singleLevel"/>
    <w:tmpl w:val="547B11DB"/>
    <w:lvl w:ilvl="0" w:tentative="0">
      <w:start w:val="1"/>
      <w:numFmt w:val="decimal"/>
      <w:suff w:val="nothing"/>
      <w:lvlText w:val="%1"/>
      <w:lvlJc w:val="left"/>
      <w:pPr>
        <w:tabs>
          <w:tab w:val="left" w:pos="0"/>
        </w:tabs>
        <w:ind w:left="425" w:hanging="425"/>
      </w:pPr>
      <w:rPr>
        <w:rFonts w:hint="default"/>
      </w:rPr>
    </w:lvl>
  </w:abstractNum>
  <w:abstractNum w:abstractNumId="6">
    <w:nsid w:val="6C858B7F"/>
    <w:multiLevelType w:val="singleLevel"/>
    <w:tmpl w:val="6C858B7F"/>
    <w:lvl w:ilvl="0" w:tentative="0">
      <w:start w:val="2"/>
      <w:numFmt w:val="decimal"/>
      <w:suff w:val="nothing"/>
      <w:lvlText w:val="（%1）"/>
      <w:lvlJc w:val="left"/>
    </w:lvl>
  </w:abstractNum>
  <w:num w:numId="1">
    <w:abstractNumId w:val="1"/>
  </w:num>
  <w:num w:numId="2">
    <w:abstractNumId w:val="0"/>
  </w:num>
  <w:num w:numId="3">
    <w:abstractNumId w:val="2"/>
  </w:num>
  <w:num w:numId="4">
    <w:abstractNumId w:val="5"/>
  </w:num>
  <w:num w:numId="5">
    <w:abstractNumId w:val="6"/>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4M2ZmNTY1NWQ2Y2Q0MWRjZTdjNTM4ZGE5ZWU3ZTcifQ=="/>
    <w:docVar w:name="KSO_WPS_MARK_KEY" w:val="8b674533-ec15-4efd-81a3-eb6869323a13"/>
  </w:docVars>
  <w:rsids>
    <w:rsidRoot w:val="00172A27"/>
    <w:rsid w:val="000060B3"/>
    <w:rsid w:val="000118A6"/>
    <w:rsid w:val="0004364B"/>
    <w:rsid w:val="00061B1F"/>
    <w:rsid w:val="000733C4"/>
    <w:rsid w:val="00074783"/>
    <w:rsid w:val="0008070B"/>
    <w:rsid w:val="000810AC"/>
    <w:rsid w:val="00081A02"/>
    <w:rsid w:val="00082231"/>
    <w:rsid w:val="00092D38"/>
    <w:rsid w:val="0009377B"/>
    <w:rsid w:val="000A20C9"/>
    <w:rsid w:val="000B058F"/>
    <w:rsid w:val="000B4467"/>
    <w:rsid w:val="000B4DB9"/>
    <w:rsid w:val="000C09AC"/>
    <w:rsid w:val="000C767F"/>
    <w:rsid w:val="000D5A44"/>
    <w:rsid w:val="000E3ED2"/>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F61"/>
    <w:rsid w:val="001B72B8"/>
    <w:rsid w:val="001C69B3"/>
    <w:rsid w:val="001D5595"/>
    <w:rsid w:val="001D7874"/>
    <w:rsid w:val="001D7F22"/>
    <w:rsid w:val="001F0F17"/>
    <w:rsid w:val="001F3347"/>
    <w:rsid w:val="001F69E4"/>
    <w:rsid w:val="002125B4"/>
    <w:rsid w:val="002155B8"/>
    <w:rsid w:val="00224839"/>
    <w:rsid w:val="002249B2"/>
    <w:rsid w:val="00226574"/>
    <w:rsid w:val="002278EC"/>
    <w:rsid w:val="0023280E"/>
    <w:rsid w:val="002377D1"/>
    <w:rsid w:val="002506BC"/>
    <w:rsid w:val="002514E6"/>
    <w:rsid w:val="00254345"/>
    <w:rsid w:val="00264557"/>
    <w:rsid w:val="002805AB"/>
    <w:rsid w:val="00284204"/>
    <w:rsid w:val="00291773"/>
    <w:rsid w:val="002A0B54"/>
    <w:rsid w:val="002A168C"/>
    <w:rsid w:val="002A3DC7"/>
    <w:rsid w:val="002B49E2"/>
    <w:rsid w:val="002B7B00"/>
    <w:rsid w:val="002B7C44"/>
    <w:rsid w:val="002C2B17"/>
    <w:rsid w:val="002D3DD0"/>
    <w:rsid w:val="002E1F3A"/>
    <w:rsid w:val="002E298A"/>
    <w:rsid w:val="00301978"/>
    <w:rsid w:val="0030332C"/>
    <w:rsid w:val="003051C2"/>
    <w:rsid w:val="00311A5F"/>
    <w:rsid w:val="00312296"/>
    <w:rsid w:val="00314F0E"/>
    <w:rsid w:val="00321D8E"/>
    <w:rsid w:val="00325928"/>
    <w:rsid w:val="00332863"/>
    <w:rsid w:val="0033684D"/>
    <w:rsid w:val="00337B42"/>
    <w:rsid w:val="00341B42"/>
    <w:rsid w:val="00342B9E"/>
    <w:rsid w:val="0034348F"/>
    <w:rsid w:val="00356653"/>
    <w:rsid w:val="0035743F"/>
    <w:rsid w:val="00357BE2"/>
    <w:rsid w:val="0036170C"/>
    <w:rsid w:val="00366E0F"/>
    <w:rsid w:val="00381A72"/>
    <w:rsid w:val="00384676"/>
    <w:rsid w:val="00390857"/>
    <w:rsid w:val="003A4BF3"/>
    <w:rsid w:val="003B420D"/>
    <w:rsid w:val="003C6C16"/>
    <w:rsid w:val="003D794D"/>
    <w:rsid w:val="003E3058"/>
    <w:rsid w:val="003E76A9"/>
    <w:rsid w:val="003F0809"/>
    <w:rsid w:val="003F5F2A"/>
    <w:rsid w:val="003F6A8C"/>
    <w:rsid w:val="003F755C"/>
    <w:rsid w:val="00406F01"/>
    <w:rsid w:val="00416D50"/>
    <w:rsid w:val="00416FD5"/>
    <w:rsid w:val="00417772"/>
    <w:rsid w:val="004201F6"/>
    <w:rsid w:val="00420E6A"/>
    <w:rsid w:val="00425A9E"/>
    <w:rsid w:val="00426D6B"/>
    <w:rsid w:val="00431E6C"/>
    <w:rsid w:val="00433CE7"/>
    <w:rsid w:val="00452738"/>
    <w:rsid w:val="00456091"/>
    <w:rsid w:val="00466321"/>
    <w:rsid w:val="00483423"/>
    <w:rsid w:val="00484B9B"/>
    <w:rsid w:val="004855F6"/>
    <w:rsid w:val="0048661E"/>
    <w:rsid w:val="00494670"/>
    <w:rsid w:val="004A3823"/>
    <w:rsid w:val="004D2C93"/>
    <w:rsid w:val="004E6946"/>
    <w:rsid w:val="004F1AD8"/>
    <w:rsid w:val="005039CB"/>
    <w:rsid w:val="0050558F"/>
    <w:rsid w:val="00506286"/>
    <w:rsid w:val="00510813"/>
    <w:rsid w:val="00511990"/>
    <w:rsid w:val="00511DE0"/>
    <w:rsid w:val="00514870"/>
    <w:rsid w:val="00514B9B"/>
    <w:rsid w:val="00517F02"/>
    <w:rsid w:val="00524303"/>
    <w:rsid w:val="005258A2"/>
    <w:rsid w:val="005401AE"/>
    <w:rsid w:val="00542E07"/>
    <w:rsid w:val="00545424"/>
    <w:rsid w:val="00554A7B"/>
    <w:rsid w:val="0055572C"/>
    <w:rsid w:val="0056106A"/>
    <w:rsid w:val="005720AE"/>
    <w:rsid w:val="00594D77"/>
    <w:rsid w:val="005969E4"/>
    <w:rsid w:val="005A06B7"/>
    <w:rsid w:val="005A1759"/>
    <w:rsid w:val="005A68A7"/>
    <w:rsid w:val="005C7E65"/>
    <w:rsid w:val="005D36AB"/>
    <w:rsid w:val="005F65CD"/>
    <w:rsid w:val="00610597"/>
    <w:rsid w:val="00617CC3"/>
    <w:rsid w:val="006377A6"/>
    <w:rsid w:val="00637A3D"/>
    <w:rsid w:val="006411EF"/>
    <w:rsid w:val="006748B8"/>
    <w:rsid w:val="006775C3"/>
    <w:rsid w:val="0069290A"/>
    <w:rsid w:val="0069744B"/>
    <w:rsid w:val="0069775A"/>
    <w:rsid w:val="00697813"/>
    <w:rsid w:val="006A3EE8"/>
    <w:rsid w:val="006A72BF"/>
    <w:rsid w:val="006B03F2"/>
    <w:rsid w:val="006B37DC"/>
    <w:rsid w:val="006B4F68"/>
    <w:rsid w:val="006C0592"/>
    <w:rsid w:val="006C272E"/>
    <w:rsid w:val="006C5420"/>
    <w:rsid w:val="006C5479"/>
    <w:rsid w:val="006D13B5"/>
    <w:rsid w:val="006E12FF"/>
    <w:rsid w:val="006E607E"/>
    <w:rsid w:val="00706C5D"/>
    <w:rsid w:val="007124F1"/>
    <w:rsid w:val="00732922"/>
    <w:rsid w:val="0075162E"/>
    <w:rsid w:val="00754034"/>
    <w:rsid w:val="00756556"/>
    <w:rsid w:val="007618C4"/>
    <w:rsid w:val="00767980"/>
    <w:rsid w:val="00770B19"/>
    <w:rsid w:val="00771B68"/>
    <w:rsid w:val="0077463F"/>
    <w:rsid w:val="007836EA"/>
    <w:rsid w:val="00784CDA"/>
    <w:rsid w:val="007906C4"/>
    <w:rsid w:val="007940EA"/>
    <w:rsid w:val="00796244"/>
    <w:rsid w:val="007967E8"/>
    <w:rsid w:val="007A2170"/>
    <w:rsid w:val="007A22BF"/>
    <w:rsid w:val="007A3323"/>
    <w:rsid w:val="007B72B8"/>
    <w:rsid w:val="007B7A58"/>
    <w:rsid w:val="007C21B5"/>
    <w:rsid w:val="007E4BD2"/>
    <w:rsid w:val="00801393"/>
    <w:rsid w:val="00802F88"/>
    <w:rsid w:val="00812680"/>
    <w:rsid w:val="0081293E"/>
    <w:rsid w:val="00815465"/>
    <w:rsid w:val="00817E9A"/>
    <w:rsid w:val="008306BD"/>
    <w:rsid w:val="00831A80"/>
    <w:rsid w:val="00833743"/>
    <w:rsid w:val="008340A4"/>
    <w:rsid w:val="0087135F"/>
    <w:rsid w:val="00872D94"/>
    <w:rsid w:val="00880364"/>
    <w:rsid w:val="00891592"/>
    <w:rsid w:val="00891E9E"/>
    <w:rsid w:val="008A2F68"/>
    <w:rsid w:val="008B4FA6"/>
    <w:rsid w:val="008B5282"/>
    <w:rsid w:val="008B7C17"/>
    <w:rsid w:val="008C2D01"/>
    <w:rsid w:val="008C40E6"/>
    <w:rsid w:val="008D0F7A"/>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155F"/>
    <w:rsid w:val="00954429"/>
    <w:rsid w:val="009563CE"/>
    <w:rsid w:val="00971557"/>
    <w:rsid w:val="00976328"/>
    <w:rsid w:val="0097680D"/>
    <w:rsid w:val="00977723"/>
    <w:rsid w:val="00982438"/>
    <w:rsid w:val="0098404C"/>
    <w:rsid w:val="00985283"/>
    <w:rsid w:val="00995992"/>
    <w:rsid w:val="009A03E5"/>
    <w:rsid w:val="009A0F3B"/>
    <w:rsid w:val="009A1BB4"/>
    <w:rsid w:val="009A2628"/>
    <w:rsid w:val="009A3200"/>
    <w:rsid w:val="009B0897"/>
    <w:rsid w:val="009B7BD9"/>
    <w:rsid w:val="009C21EA"/>
    <w:rsid w:val="009C6055"/>
    <w:rsid w:val="009C7DD5"/>
    <w:rsid w:val="009E227D"/>
    <w:rsid w:val="009E5019"/>
    <w:rsid w:val="00A04F1B"/>
    <w:rsid w:val="00A0501B"/>
    <w:rsid w:val="00A14947"/>
    <w:rsid w:val="00A1579F"/>
    <w:rsid w:val="00A32A83"/>
    <w:rsid w:val="00A368DB"/>
    <w:rsid w:val="00A423AA"/>
    <w:rsid w:val="00A53EC6"/>
    <w:rsid w:val="00A55C0F"/>
    <w:rsid w:val="00A566D5"/>
    <w:rsid w:val="00A8713F"/>
    <w:rsid w:val="00A90BA1"/>
    <w:rsid w:val="00A97A9A"/>
    <w:rsid w:val="00AA0671"/>
    <w:rsid w:val="00AA2531"/>
    <w:rsid w:val="00AA3CEC"/>
    <w:rsid w:val="00AB1E09"/>
    <w:rsid w:val="00AB5330"/>
    <w:rsid w:val="00AB7747"/>
    <w:rsid w:val="00AC14CE"/>
    <w:rsid w:val="00AC2A56"/>
    <w:rsid w:val="00AD055E"/>
    <w:rsid w:val="00AD47A7"/>
    <w:rsid w:val="00AD7338"/>
    <w:rsid w:val="00AF0CBF"/>
    <w:rsid w:val="00AF257F"/>
    <w:rsid w:val="00AF33CF"/>
    <w:rsid w:val="00AF4D50"/>
    <w:rsid w:val="00AF6179"/>
    <w:rsid w:val="00B07A11"/>
    <w:rsid w:val="00B1295A"/>
    <w:rsid w:val="00B20A45"/>
    <w:rsid w:val="00B22C5C"/>
    <w:rsid w:val="00B24F30"/>
    <w:rsid w:val="00B31ABF"/>
    <w:rsid w:val="00B33BE3"/>
    <w:rsid w:val="00B52690"/>
    <w:rsid w:val="00B53B5D"/>
    <w:rsid w:val="00B6055E"/>
    <w:rsid w:val="00B6317D"/>
    <w:rsid w:val="00B7723F"/>
    <w:rsid w:val="00B80534"/>
    <w:rsid w:val="00B8433C"/>
    <w:rsid w:val="00B87491"/>
    <w:rsid w:val="00BA29E9"/>
    <w:rsid w:val="00BA7142"/>
    <w:rsid w:val="00BB237C"/>
    <w:rsid w:val="00BB41A3"/>
    <w:rsid w:val="00BC32DC"/>
    <w:rsid w:val="00BC35B6"/>
    <w:rsid w:val="00BD1B51"/>
    <w:rsid w:val="00BD4596"/>
    <w:rsid w:val="00BE1405"/>
    <w:rsid w:val="00BE312D"/>
    <w:rsid w:val="00BF1C20"/>
    <w:rsid w:val="00C10578"/>
    <w:rsid w:val="00C135BC"/>
    <w:rsid w:val="00C15C95"/>
    <w:rsid w:val="00C2596A"/>
    <w:rsid w:val="00C27537"/>
    <w:rsid w:val="00C328FE"/>
    <w:rsid w:val="00C33507"/>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C489B"/>
    <w:rsid w:val="00CD2BCD"/>
    <w:rsid w:val="00CD3A4C"/>
    <w:rsid w:val="00CE10E9"/>
    <w:rsid w:val="00CE2910"/>
    <w:rsid w:val="00CE5393"/>
    <w:rsid w:val="00CF36BE"/>
    <w:rsid w:val="00CF6000"/>
    <w:rsid w:val="00D003F3"/>
    <w:rsid w:val="00D0364F"/>
    <w:rsid w:val="00D06834"/>
    <w:rsid w:val="00D308ED"/>
    <w:rsid w:val="00D36D86"/>
    <w:rsid w:val="00D428AA"/>
    <w:rsid w:val="00D45DDF"/>
    <w:rsid w:val="00D50A34"/>
    <w:rsid w:val="00D53EFA"/>
    <w:rsid w:val="00D916FA"/>
    <w:rsid w:val="00D94A7C"/>
    <w:rsid w:val="00D95896"/>
    <w:rsid w:val="00D9637F"/>
    <w:rsid w:val="00DB2983"/>
    <w:rsid w:val="00DC1257"/>
    <w:rsid w:val="00DC3DC0"/>
    <w:rsid w:val="00DC5B2B"/>
    <w:rsid w:val="00DD318D"/>
    <w:rsid w:val="00DF2E12"/>
    <w:rsid w:val="00DF514A"/>
    <w:rsid w:val="00DF6690"/>
    <w:rsid w:val="00DF6804"/>
    <w:rsid w:val="00E0358D"/>
    <w:rsid w:val="00E04323"/>
    <w:rsid w:val="00E070A2"/>
    <w:rsid w:val="00E2193A"/>
    <w:rsid w:val="00E2656A"/>
    <w:rsid w:val="00E40880"/>
    <w:rsid w:val="00E412D0"/>
    <w:rsid w:val="00E56322"/>
    <w:rsid w:val="00E60982"/>
    <w:rsid w:val="00E62C62"/>
    <w:rsid w:val="00E654C1"/>
    <w:rsid w:val="00E65D97"/>
    <w:rsid w:val="00E72A5A"/>
    <w:rsid w:val="00E73354"/>
    <w:rsid w:val="00E9242D"/>
    <w:rsid w:val="00EB5255"/>
    <w:rsid w:val="00EB5C47"/>
    <w:rsid w:val="00EC1AE7"/>
    <w:rsid w:val="00ED0639"/>
    <w:rsid w:val="00EF4755"/>
    <w:rsid w:val="00EF7135"/>
    <w:rsid w:val="00F027DB"/>
    <w:rsid w:val="00F14A7A"/>
    <w:rsid w:val="00F22985"/>
    <w:rsid w:val="00F3383E"/>
    <w:rsid w:val="00F465A7"/>
    <w:rsid w:val="00F46D15"/>
    <w:rsid w:val="00F50B7C"/>
    <w:rsid w:val="00F550E6"/>
    <w:rsid w:val="00F74345"/>
    <w:rsid w:val="00F80A0A"/>
    <w:rsid w:val="00F82B19"/>
    <w:rsid w:val="00F9212D"/>
    <w:rsid w:val="00F965DA"/>
    <w:rsid w:val="00FA406A"/>
    <w:rsid w:val="00FB4547"/>
    <w:rsid w:val="00FB503A"/>
    <w:rsid w:val="00FB516C"/>
    <w:rsid w:val="00FD0236"/>
    <w:rsid w:val="00FD18F4"/>
    <w:rsid w:val="00FD54DB"/>
    <w:rsid w:val="00FD619F"/>
    <w:rsid w:val="01097CE8"/>
    <w:rsid w:val="010D7DD7"/>
    <w:rsid w:val="011F46FA"/>
    <w:rsid w:val="01204937"/>
    <w:rsid w:val="01284C10"/>
    <w:rsid w:val="01290F7E"/>
    <w:rsid w:val="01317F69"/>
    <w:rsid w:val="0136557F"/>
    <w:rsid w:val="013A6E74"/>
    <w:rsid w:val="014F329F"/>
    <w:rsid w:val="015D1E09"/>
    <w:rsid w:val="01610122"/>
    <w:rsid w:val="01611F49"/>
    <w:rsid w:val="016245C6"/>
    <w:rsid w:val="016C71F3"/>
    <w:rsid w:val="0170072C"/>
    <w:rsid w:val="0173411D"/>
    <w:rsid w:val="019C7663"/>
    <w:rsid w:val="01A52705"/>
    <w:rsid w:val="01AC6DFF"/>
    <w:rsid w:val="01E12992"/>
    <w:rsid w:val="01EA0118"/>
    <w:rsid w:val="020411DA"/>
    <w:rsid w:val="020B6A0C"/>
    <w:rsid w:val="020F5EE1"/>
    <w:rsid w:val="02117FFD"/>
    <w:rsid w:val="02143C33"/>
    <w:rsid w:val="021B048E"/>
    <w:rsid w:val="021F6013"/>
    <w:rsid w:val="02296E92"/>
    <w:rsid w:val="02385327"/>
    <w:rsid w:val="024B77FA"/>
    <w:rsid w:val="02524FF0"/>
    <w:rsid w:val="02553004"/>
    <w:rsid w:val="02647ECA"/>
    <w:rsid w:val="02697903"/>
    <w:rsid w:val="026E2AF7"/>
    <w:rsid w:val="0270061D"/>
    <w:rsid w:val="02883ABA"/>
    <w:rsid w:val="028916A8"/>
    <w:rsid w:val="02897931"/>
    <w:rsid w:val="028F6BC8"/>
    <w:rsid w:val="02B250DA"/>
    <w:rsid w:val="02C10E79"/>
    <w:rsid w:val="02C14D0A"/>
    <w:rsid w:val="02DC2DBC"/>
    <w:rsid w:val="02E005C9"/>
    <w:rsid w:val="02F254D6"/>
    <w:rsid w:val="02F96569"/>
    <w:rsid w:val="02FD3CEE"/>
    <w:rsid w:val="03054217"/>
    <w:rsid w:val="030A6CC4"/>
    <w:rsid w:val="031049C4"/>
    <w:rsid w:val="03124723"/>
    <w:rsid w:val="0313544C"/>
    <w:rsid w:val="031C1F7C"/>
    <w:rsid w:val="031D6EFB"/>
    <w:rsid w:val="032064E7"/>
    <w:rsid w:val="032A4C70"/>
    <w:rsid w:val="034A0585"/>
    <w:rsid w:val="03567E6D"/>
    <w:rsid w:val="035C6DF3"/>
    <w:rsid w:val="03676D57"/>
    <w:rsid w:val="03684183"/>
    <w:rsid w:val="036D2DAF"/>
    <w:rsid w:val="036F3E2C"/>
    <w:rsid w:val="037205BC"/>
    <w:rsid w:val="03875A6D"/>
    <w:rsid w:val="03875A9D"/>
    <w:rsid w:val="038D51FF"/>
    <w:rsid w:val="0394658D"/>
    <w:rsid w:val="039C6988"/>
    <w:rsid w:val="03A72764"/>
    <w:rsid w:val="03AE265E"/>
    <w:rsid w:val="03B22EB7"/>
    <w:rsid w:val="03C10264"/>
    <w:rsid w:val="03D26FD0"/>
    <w:rsid w:val="03D53517"/>
    <w:rsid w:val="03E74922"/>
    <w:rsid w:val="03EA7B21"/>
    <w:rsid w:val="03F40252"/>
    <w:rsid w:val="03F45351"/>
    <w:rsid w:val="03F67248"/>
    <w:rsid w:val="03FC3551"/>
    <w:rsid w:val="040D00EE"/>
    <w:rsid w:val="04103067"/>
    <w:rsid w:val="041132E7"/>
    <w:rsid w:val="042042C5"/>
    <w:rsid w:val="042D4231"/>
    <w:rsid w:val="042D6741"/>
    <w:rsid w:val="043E2194"/>
    <w:rsid w:val="044B1342"/>
    <w:rsid w:val="04536448"/>
    <w:rsid w:val="0455440C"/>
    <w:rsid w:val="045859A6"/>
    <w:rsid w:val="045F6B9B"/>
    <w:rsid w:val="0462591D"/>
    <w:rsid w:val="046723D5"/>
    <w:rsid w:val="04956A61"/>
    <w:rsid w:val="04975616"/>
    <w:rsid w:val="049D40CD"/>
    <w:rsid w:val="049D5915"/>
    <w:rsid w:val="04A3117E"/>
    <w:rsid w:val="04A600F3"/>
    <w:rsid w:val="04A66EED"/>
    <w:rsid w:val="04B50EB1"/>
    <w:rsid w:val="04C0320F"/>
    <w:rsid w:val="04C26AE2"/>
    <w:rsid w:val="04D07E4D"/>
    <w:rsid w:val="04D550AF"/>
    <w:rsid w:val="04E23328"/>
    <w:rsid w:val="04E51E9F"/>
    <w:rsid w:val="04E81C58"/>
    <w:rsid w:val="04F14588"/>
    <w:rsid w:val="04F35535"/>
    <w:rsid w:val="04FC18B4"/>
    <w:rsid w:val="050972FB"/>
    <w:rsid w:val="050B5118"/>
    <w:rsid w:val="050C712B"/>
    <w:rsid w:val="050F6813"/>
    <w:rsid w:val="05107E95"/>
    <w:rsid w:val="051C683A"/>
    <w:rsid w:val="052043E4"/>
    <w:rsid w:val="052F109C"/>
    <w:rsid w:val="053200C8"/>
    <w:rsid w:val="053578FC"/>
    <w:rsid w:val="053F51BA"/>
    <w:rsid w:val="05432019"/>
    <w:rsid w:val="05461B09"/>
    <w:rsid w:val="05480FB1"/>
    <w:rsid w:val="055E251F"/>
    <w:rsid w:val="05777F14"/>
    <w:rsid w:val="05832D5D"/>
    <w:rsid w:val="05970D84"/>
    <w:rsid w:val="059C69EB"/>
    <w:rsid w:val="059D6158"/>
    <w:rsid w:val="05AD7DDA"/>
    <w:rsid w:val="05B31BD4"/>
    <w:rsid w:val="05C55124"/>
    <w:rsid w:val="05CB4B57"/>
    <w:rsid w:val="05CD222A"/>
    <w:rsid w:val="05D435B9"/>
    <w:rsid w:val="05E475E9"/>
    <w:rsid w:val="05EE17AA"/>
    <w:rsid w:val="05F0338B"/>
    <w:rsid w:val="05F652DD"/>
    <w:rsid w:val="05F81055"/>
    <w:rsid w:val="05F83EAE"/>
    <w:rsid w:val="05F94DCD"/>
    <w:rsid w:val="05FD1732"/>
    <w:rsid w:val="060422D9"/>
    <w:rsid w:val="060F6A0F"/>
    <w:rsid w:val="061C57A8"/>
    <w:rsid w:val="062F259D"/>
    <w:rsid w:val="063E7D85"/>
    <w:rsid w:val="06540256"/>
    <w:rsid w:val="066A72D3"/>
    <w:rsid w:val="066D50F1"/>
    <w:rsid w:val="067C375B"/>
    <w:rsid w:val="067F3525"/>
    <w:rsid w:val="0687687D"/>
    <w:rsid w:val="069A28F0"/>
    <w:rsid w:val="06A765D7"/>
    <w:rsid w:val="06B64A6C"/>
    <w:rsid w:val="06B807E5"/>
    <w:rsid w:val="06BC2B7A"/>
    <w:rsid w:val="06BF7DC5"/>
    <w:rsid w:val="06CA277E"/>
    <w:rsid w:val="06F757B1"/>
    <w:rsid w:val="06F86E33"/>
    <w:rsid w:val="06FA704F"/>
    <w:rsid w:val="06FC502C"/>
    <w:rsid w:val="070B21EE"/>
    <w:rsid w:val="07107BC6"/>
    <w:rsid w:val="07124399"/>
    <w:rsid w:val="071507BA"/>
    <w:rsid w:val="07177C01"/>
    <w:rsid w:val="071874D5"/>
    <w:rsid w:val="071B2D02"/>
    <w:rsid w:val="07293586"/>
    <w:rsid w:val="07295285"/>
    <w:rsid w:val="07351E35"/>
    <w:rsid w:val="07363E3F"/>
    <w:rsid w:val="073A3E6D"/>
    <w:rsid w:val="073D3290"/>
    <w:rsid w:val="074A1D85"/>
    <w:rsid w:val="074F3FCC"/>
    <w:rsid w:val="07636392"/>
    <w:rsid w:val="076A0327"/>
    <w:rsid w:val="076D15CF"/>
    <w:rsid w:val="07770C56"/>
    <w:rsid w:val="0781507A"/>
    <w:rsid w:val="078934F6"/>
    <w:rsid w:val="07A31ABD"/>
    <w:rsid w:val="07A82607"/>
    <w:rsid w:val="07BD1F7D"/>
    <w:rsid w:val="07BE0F3B"/>
    <w:rsid w:val="07C632AD"/>
    <w:rsid w:val="07D26499"/>
    <w:rsid w:val="07E30B82"/>
    <w:rsid w:val="07E6312F"/>
    <w:rsid w:val="07FE65D5"/>
    <w:rsid w:val="08017F69"/>
    <w:rsid w:val="0817778D"/>
    <w:rsid w:val="0822221C"/>
    <w:rsid w:val="08236C88"/>
    <w:rsid w:val="08275C22"/>
    <w:rsid w:val="0828199A"/>
    <w:rsid w:val="08283748"/>
    <w:rsid w:val="0836736F"/>
    <w:rsid w:val="08396642"/>
    <w:rsid w:val="08420FC8"/>
    <w:rsid w:val="08422A5C"/>
    <w:rsid w:val="08431BCD"/>
    <w:rsid w:val="085A7C6F"/>
    <w:rsid w:val="085C20DE"/>
    <w:rsid w:val="085E716A"/>
    <w:rsid w:val="086C6E18"/>
    <w:rsid w:val="086F1BA6"/>
    <w:rsid w:val="08844E22"/>
    <w:rsid w:val="088766C0"/>
    <w:rsid w:val="088A7F5F"/>
    <w:rsid w:val="08901A19"/>
    <w:rsid w:val="08A16908"/>
    <w:rsid w:val="08A215B7"/>
    <w:rsid w:val="08AF47E5"/>
    <w:rsid w:val="08B5322E"/>
    <w:rsid w:val="08B82D1E"/>
    <w:rsid w:val="08BC6F84"/>
    <w:rsid w:val="08C571E9"/>
    <w:rsid w:val="08C61942"/>
    <w:rsid w:val="08DC4C5E"/>
    <w:rsid w:val="08E163A6"/>
    <w:rsid w:val="08E458C1"/>
    <w:rsid w:val="08F326DF"/>
    <w:rsid w:val="09002F55"/>
    <w:rsid w:val="09012917"/>
    <w:rsid w:val="09172750"/>
    <w:rsid w:val="091B30A3"/>
    <w:rsid w:val="092217DD"/>
    <w:rsid w:val="09270AC2"/>
    <w:rsid w:val="093A7294"/>
    <w:rsid w:val="094D2434"/>
    <w:rsid w:val="094E3682"/>
    <w:rsid w:val="09680FFD"/>
    <w:rsid w:val="09826059"/>
    <w:rsid w:val="098367B0"/>
    <w:rsid w:val="098419A6"/>
    <w:rsid w:val="098652FF"/>
    <w:rsid w:val="09A55BBE"/>
    <w:rsid w:val="09A908B8"/>
    <w:rsid w:val="09B9276C"/>
    <w:rsid w:val="09BE6112"/>
    <w:rsid w:val="09BF125C"/>
    <w:rsid w:val="09BF3BA2"/>
    <w:rsid w:val="09C000DC"/>
    <w:rsid w:val="09DB0962"/>
    <w:rsid w:val="09E31992"/>
    <w:rsid w:val="09E71B0D"/>
    <w:rsid w:val="09EB0ED1"/>
    <w:rsid w:val="09F62E7E"/>
    <w:rsid w:val="0A004EE7"/>
    <w:rsid w:val="0A0C1573"/>
    <w:rsid w:val="0A11061C"/>
    <w:rsid w:val="0A116B8A"/>
    <w:rsid w:val="0A1421D6"/>
    <w:rsid w:val="0A260E04"/>
    <w:rsid w:val="0A263993"/>
    <w:rsid w:val="0A274911"/>
    <w:rsid w:val="0A2D3AC2"/>
    <w:rsid w:val="0A2F0DBE"/>
    <w:rsid w:val="0A334D52"/>
    <w:rsid w:val="0A3E36F7"/>
    <w:rsid w:val="0A402BA4"/>
    <w:rsid w:val="0A402FCB"/>
    <w:rsid w:val="0A411D16"/>
    <w:rsid w:val="0A540824"/>
    <w:rsid w:val="0A5B6057"/>
    <w:rsid w:val="0A60366D"/>
    <w:rsid w:val="0A801619"/>
    <w:rsid w:val="0A8530D4"/>
    <w:rsid w:val="0A86413E"/>
    <w:rsid w:val="0A8D3F88"/>
    <w:rsid w:val="0A9B45E4"/>
    <w:rsid w:val="0A9D666F"/>
    <w:rsid w:val="0AA755DF"/>
    <w:rsid w:val="0ABD0ABF"/>
    <w:rsid w:val="0AD1239D"/>
    <w:rsid w:val="0ADC67AA"/>
    <w:rsid w:val="0ADD5D29"/>
    <w:rsid w:val="0AF12988"/>
    <w:rsid w:val="0AF17589"/>
    <w:rsid w:val="0B084B89"/>
    <w:rsid w:val="0B0A4D29"/>
    <w:rsid w:val="0B0B182B"/>
    <w:rsid w:val="0B0B35D9"/>
    <w:rsid w:val="0B0D62BA"/>
    <w:rsid w:val="0B100BEF"/>
    <w:rsid w:val="0B120D44"/>
    <w:rsid w:val="0B136931"/>
    <w:rsid w:val="0B2121A1"/>
    <w:rsid w:val="0B224DC6"/>
    <w:rsid w:val="0B2E01D0"/>
    <w:rsid w:val="0B3C7C36"/>
    <w:rsid w:val="0B527B18"/>
    <w:rsid w:val="0B7C6285"/>
    <w:rsid w:val="0B815649"/>
    <w:rsid w:val="0B8C24B8"/>
    <w:rsid w:val="0B907F82"/>
    <w:rsid w:val="0B927FBE"/>
    <w:rsid w:val="0B93368F"/>
    <w:rsid w:val="0B93537C"/>
    <w:rsid w:val="0B9570F4"/>
    <w:rsid w:val="0B9571A8"/>
    <w:rsid w:val="0B9D0A82"/>
    <w:rsid w:val="0BAB6B6A"/>
    <w:rsid w:val="0BAB70C6"/>
    <w:rsid w:val="0BAD401F"/>
    <w:rsid w:val="0BB54D20"/>
    <w:rsid w:val="0BC639A4"/>
    <w:rsid w:val="0BCC47B2"/>
    <w:rsid w:val="0BD27BF6"/>
    <w:rsid w:val="0BD70C2C"/>
    <w:rsid w:val="0BE5207C"/>
    <w:rsid w:val="0BE67F68"/>
    <w:rsid w:val="0BF35334"/>
    <w:rsid w:val="0BF4406D"/>
    <w:rsid w:val="0C041AD2"/>
    <w:rsid w:val="0C192175"/>
    <w:rsid w:val="0C1C07A0"/>
    <w:rsid w:val="0C236700"/>
    <w:rsid w:val="0C2B3807"/>
    <w:rsid w:val="0C322DE7"/>
    <w:rsid w:val="0C3B3C7D"/>
    <w:rsid w:val="0C3B7EEE"/>
    <w:rsid w:val="0C3D05A5"/>
    <w:rsid w:val="0C4F1BEB"/>
    <w:rsid w:val="0C5839BC"/>
    <w:rsid w:val="0C6276FC"/>
    <w:rsid w:val="0C6945A4"/>
    <w:rsid w:val="0C706C1C"/>
    <w:rsid w:val="0C803B53"/>
    <w:rsid w:val="0C8E2713"/>
    <w:rsid w:val="0C9A3580"/>
    <w:rsid w:val="0CA5180B"/>
    <w:rsid w:val="0CAB2EAE"/>
    <w:rsid w:val="0CB21420"/>
    <w:rsid w:val="0CCC2CA5"/>
    <w:rsid w:val="0CD40CA4"/>
    <w:rsid w:val="0CE51C08"/>
    <w:rsid w:val="0CE75980"/>
    <w:rsid w:val="0CEA5470"/>
    <w:rsid w:val="0CFF0801"/>
    <w:rsid w:val="0D004C93"/>
    <w:rsid w:val="0D06669E"/>
    <w:rsid w:val="0D131D3F"/>
    <w:rsid w:val="0D166E1B"/>
    <w:rsid w:val="0D284BB0"/>
    <w:rsid w:val="0D305427"/>
    <w:rsid w:val="0D313EE6"/>
    <w:rsid w:val="0D3A70A4"/>
    <w:rsid w:val="0D4252AC"/>
    <w:rsid w:val="0D442DD2"/>
    <w:rsid w:val="0D4C1C87"/>
    <w:rsid w:val="0D5B011C"/>
    <w:rsid w:val="0D611BD6"/>
    <w:rsid w:val="0D621C7D"/>
    <w:rsid w:val="0D6A14FC"/>
    <w:rsid w:val="0D6B2536"/>
    <w:rsid w:val="0D776A13"/>
    <w:rsid w:val="0D845CEC"/>
    <w:rsid w:val="0D8A28A2"/>
    <w:rsid w:val="0D930553"/>
    <w:rsid w:val="0D963854"/>
    <w:rsid w:val="0DA11FD2"/>
    <w:rsid w:val="0DAB4BFF"/>
    <w:rsid w:val="0DB01E14"/>
    <w:rsid w:val="0DBB6D13"/>
    <w:rsid w:val="0DCF67AC"/>
    <w:rsid w:val="0DD56120"/>
    <w:rsid w:val="0DDA7960"/>
    <w:rsid w:val="0DE22E01"/>
    <w:rsid w:val="0DED070F"/>
    <w:rsid w:val="0DED5218"/>
    <w:rsid w:val="0DF5231E"/>
    <w:rsid w:val="0DFF4F4B"/>
    <w:rsid w:val="0E0662D9"/>
    <w:rsid w:val="0E06774C"/>
    <w:rsid w:val="0E1D6EA1"/>
    <w:rsid w:val="0E1F1149"/>
    <w:rsid w:val="0E252ACC"/>
    <w:rsid w:val="0E2624D8"/>
    <w:rsid w:val="0E3F2703"/>
    <w:rsid w:val="0E63372C"/>
    <w:rsid w:val="0E645F6E"/>
    <w:rsid w:val="0E6574A4"/>
    <w:rsid w:val="0E73034D"/>
    <w:rsid w:val="0E8C3A76"/>
    <w:rsid w:val="0E8D69FB"/>
    <w:rsid w:val="0E946FD3"/>
    <w:rsid w:val="0EA36CC4"/>
    <w:rsid w:val="0EAB6A53"/>
    <w:rsid w:val="0EB57459"/>
    <w:rsid w:val="0EB57825"/>
    <w:rsid w:val="0EB634CB"/>
    <w:rsid w:val="0ECE329B"/>
    <w:rsid w:val="0ECF491D"/>
    <w:rsid w:val="0ED65CAC"/>
    <w:rsid w:val="0EDC703A"/>
    <w:rsid w:val="0EDD34DE"/>
    <w:rsid w:val="0EEF6D6E"/>
    <w:rsid w:val="0EFB5712"/>
    <w:rsid w:val="0F13775A"/>
    <w:rsid w:val="0F174682"/>
    <w:rsid w:val="0F1878AC"/>
    <w:rsid w:val="0F2049D9"/>
    <w:rsid w:val="0F2C6214"/>
    <w:rsid w:val="0F2D7925"/>
    <w:rsid w:val="0F3B553E"/>
    <w:rsid w:val="0F4B2F39"/>
    <w:rsid w:val="0F5216D2"/>
    <w:rsid w:val="0F5512C6"/>
    <w:rsid w:val="0F5F45FE"/>
    <w:rsid w:val="0F627637"/>
    <w:rsid w:val="0F67278C"/>
    <w:rsid w:val="0F691B07"/>
    <w:rsid w:val="0F85433E"/>
    <w:rsid w:val="0F932BA2"/>
    <w:rsid w:val="0F9A112B"/>
    <w:rsid w:val="0FA05719"/>
    <w:rsid w:val="0FAB538A"/>
    <w:rsid w:val="0FB35FED"/>
    <w:rsid w:val="0FB56209"/>
    <w:rsid w:val="0FBF4992"/>
    <w:rsid w:val="0FC226D4"/>
    <w:rsid w:val="0FC82095"/>
    <w:rsid w:val="0FD754AD"/>
    <w:rsid w:val="0FE34B24"/>
    <w:rsid w:val="0FE4778B"/>
    <w:rsid w:val="0FFA1E6E"/>
    <w:rsid w:val="100846AA"/>
    <w:rsid w:val="10090303"/>
    <w:rsid w:val="100F5919"/>
    <w:rsid w:val="102313C5"/>
    <w:rsid w:val="102472F0"/>
    <w:rsid w:val="10257014"/>
    <w:rsid w:val="103E1D5B"/>
    <w:rsid w:val="10540A9B"/>
    <w:rsid w:val="105709C8"/>
    <w:rsid w:val="1068327B"/>
    <w:rsid w:val="106D2F64"/>
    <w:rsid w:val="108B0D18"/>
    <w:rsid w:val="109E6C9D"/>
    <w:rsid w:val="10A06571"/>
    <w:rsid w:val="10AF7A0C"/>
    <w:rsid w:val="10B169D0"/>
    <w:rsid w:val="10B63710"/>
    <w:rsid w:val="10BE2E9B"/>
    <w:rsid w:val="10C76E2B"/>
    <w:rsid w:val="10CF6E57"/>
    <w:rsid w:val="10D34B99"/>
    <w:rsid w:val="10DE77BB"/>
    <w:rsid w:val="10DF7692"/>
    <w:rsid w:val="10E05471"/>
    <w:rsid w:val="10E105C1"/>
    <w:rsid w:val="10ED30D4"/>
    <w:rsid w:val="10F10820"/>
    <w:rsid w:val="10F52B28"/>
    <w:rsid w:val="110661B5"/>
    <w:rsid w:val="111C2F7A"/>
    <w:rsid w:val="11205904"/>
    <w:rsid w:val="1120782A"/>
    <w:rsid w:val="11350491"/>
    <w:rsid w:val="1137729E"/>
    <w:rsid w:val="11401B02"/>
    <w:rsid w:val="11407D54"/>
    <w:rsid w:val="11467B4C"/>
    <w:rsid w:val="11651569"/>
    <w:rsid w:val="11665CA1"/>
    <w:rsid w:val="117619C8"/>
    <w:rsid w:val="1178129C"/>
    <w:rsid w:val="11847C41"/>
    <w:rsid w:val="1185378E"/>
    <w:rsid w:val="118A3FE2"/>
    <w:rsid w:val="119F0F1F"/>
    <w:rsid w:val="11A80819"/>
    <w:rsid w:val="11B76268"/>
    <w:rsid w:val="11C17760"/>
    <w:rsid w:val="11D34725"/>
    <w:rsid w:val="11D566EF"/>
    <w:rsid w:val="11DE4B14"/>
    <w:rsid w:val="11E351E2"/>
    <w:rsid w:val="11E44EE0"/>
    <w:rsid w:val="11F8740F"/>
    <w:rsid w:val="11FC042A"/>
    <w:rsid w:val="1207542D"/>
    <w:rsid w:val="12211934"/>
    <w:rsid w:val="1235699B"/>
    <w:rsid w:val="123C2565"/>
    <w:rsid w:val="12511BE9"/>
    <w:rsid w:val="127C6B6A"/>
    <w:rsid w:val="12870831"/>
    <w:rsid w:val="128D0D77"/>
    <w:rsid w:val="128E4CD9"/>
    <w:rsid w:val="129B3657"/>
    <w:rsid w:val="129E0218"/>
    <w:rsid w:val="129F6659"/>
    <w:rsid w:val="12B21BE1"/>
    <w:rsid w:val="12BA7692"/>
    <w:rsid w:val="12BE5FA2"/>
    <w:rsid w:val="12C10A21"/>
    <w:rsid w:val="12C329EB"/>
    <w:rsid w:val="12C624DB"/>
    <w:rsid w:val="12C80001"/>
    <w:rsid w:val="12CC7AF2"/>
    <w:rsid w:val="12CD73C6"/>
    <w:rsid w:val="12E14FB0"/>
    <w:rsid w:val="12E96A91"/>
    <w:rsid w:val="12EC59F8"/>
    <w:rsid w:val="12F23F7A"/>
    <w:rsid w:val="12FD6F31"/>
    <w:rsid w:val="13001549"/>
    <w:rsid w:val="13166FBF"/>
    <w:rsid w:val="13174B2D"/>
    <w:rsid w:val="132E0FCA"/>
    <w:rsid w:val="13321A7D"/>
    <w:rsid w:val="13452E04"/>
    <w:rsid w:val="134F0C95"/>
    <w:rsid w:val="13584527"/>
    <w:rsid w:val="13605607"/>
    <w:rsid w:val="13606B0E"/>
    <w:rsid w:val="13623FB2"/>
    <w:rsid w:val="136917E4"/>
    <w:rsid w:val="136B20A5"/>
    <w:rsid w:val="13781A27"/>
    <w:rsid w:val="13826402"/>
    <w:rsid w:val="13867200"/>
    <w:rsid w:val="139231D1"/>
    <w:rsid w:val="13951726"/>
    <w:rsid w:val="13A302CE"/>
    <w:rsid w:val="13AF2F6F"/>
    <w:rsid w:val="13B62BF9"/>
    <w:rsid w:val="13B97B8D"/>
    <w:rsid w:val="13C215C5"/>
    <w:rsid w:val="13C3074A"/>
    <w:rsid w:val="13C92283"/>
    <w:rsid w:val="13C97E4B"/>
    <w:rsid w:val="13CB748E"/>
    <w:rsid w:val="13D34B93"/>
    <w:rsid w:val="13DD7ADC"/>
    <w:rsid w:val="13DF1AA7"/>
    <w:rsid w:val="13F5274B"/>
    <w:rsid w:val="13F87C44"/>
    <w:rsid w:val="13FF3792"/>
    <w:rsid w:val="140125B1"/>
    <w:rsid w:val="140212F1"/>
    <w:rsid w:val="140432BB"/>
    <w:rsid w:val="141543D7"/>
    <w:rsid w:val="14186D67"/>
    <w:rsid w:val="14195CB8"/>
    <w:rsid w:val="141D25CF"/>
    <w:rsid w:val="141F6BD7"/>
    <w:rsid w:val="14250375"/>
    <w:rsid w:val="14396509"/>
    <w:rsid w:val="143B50A9"/>
    <w:rsid w:val="144731A8"/>
    <w:rsid w:val="144E5BAF"/>
    <w:rsid w:val="14504752"/>
    <w:rsid w:val="14522278"/>
    <w:rsid w:val="146101A7"/>
    <w:rsid w:val="146A6C47"/>
    <w:rsid w:val="147351B1"/>
    <w:rsid w:val="147A17CF"/>
    <w:rsid w:val="147E306D"/>
    <w:rsid w:val="147F6DE6"/>
    <w:rsid w:val="1480758D"/>
    <w:rsid w:val="14860174"/>
    <w:rsid w:val="148F527B"/>
    <w:rsid w:val="149148F1"/>
    <w:rsid w:val="149D16A7"/>
    <w:rsid w:val="149D381D"/>
    <w:rsid w:val="14A034E5"/>
    <w:rsid w:val="14A33CEE"/>
    <w:rsid w:val="14A5737A"/>
    <w:rsid w:val="14AD5701"/>
    <w:rsid w:val="14B37C3C"/>
    <w:rsid w:val="14BC76F2"/>
    <w:rsid w:val="14C23F94"/>
    <w:rsid w:val="14CB47A9"/>
    <w:rsid w:val="14D56A06"/>
    <w:rsid w:val="14DD2C3C"/>
    <w:rsid w:val="14E60C13"/>
    <w:rsid w:val="14E954C4"/>
    <w:rsid w:val="14E969EF"/>
    <w:rsid w:val="14EF7AC7"/>
    <w:rsid w:val="14FB790B"/>
    <w:rsid w:val="1516102A"/>
    <w:rsid w:val="151823B4"/>
    <w:rsid w:val="152217E8"/>
    <w:rsid w:val="153B615B"/>
    <w:rsid w:val="154454AE"/>
    <w:rsid w:val="154A73F4"/>
    <w:rsid w:val="154C1DA6"/>
    <w:rsid w:val="155C37D1"/>
    <w:rsid w:val="156B2323"/>
    <w:rsid w:val="15745CED"/>
    <w:rsid w:val="1574621E"/>
    <w:rsid w:val="158C6E94"/>
    <w:rsid w:val="15915022"/>
    <w:rsid w:val="159170B4"/>
    <w:rsid w:val="15A663EA"/>
    <w:rsid w:val="15A9411A"/>
    <w:rsid w:val="15B34599"/>
    <w:rsid w:val="15B34F99"/>
    <w:rsid w:val="15B50D11"/>
    <w:rsid w:val="15B93E27"/>
    <w:rsid w:val="15BA1754"/>
    <w:rsid w:val="15BD5E17"/>
    <w:rsid w:val="15C03212"/>
    <w:rsid w:val="15C8440E"/>
    <w:rsid w:val="15D820D1"/>
    <w:rsid w:val="15D867AD"/>
    <w:rsid w:val="15FA2BC8"/>
    <w:rsid w:val="15FC4300"/>
    <w:rsid w:val="16087E1D"/>
    <w:rsid w:val="16161084"/>
    <w:rsid w:val="16197B2B"/>
    <w:rsid w:val="161F199D"/>
    <w:rsid w:val="16282F09"/>
    <w:rsid w:val="163155C5"/>
    <w:rsid w:val="164B6857"/>
    <w:rsid w:val="164F7792"/>
    <w:rsid w:val="1658458D"/>
    <w:rsid w:val="165B511F"/>
    <w:rsid w:val="166B5873"/>
    <w:rsid w:val="167F4E7B"/>
    <w:rsid w:val="16866209"/>
    <w:rsid w:val="168801D3"/>
    <w:rsid w:val="168C3D1C"/>
    <w:rsid w:val="168F30FA"/>
    <w:rsid w:val="16946EF6"/>
    <w:rsid w:val="169C72B8"/>
    <w:rsid w:val="169C77DB"/>
    <w:rsid w:val="16A62152"/>
    <w:rsid w:val="16A62408"/>
    <w:rsid w:val="16A843D2"/>
    <w:rsid w:val="16AA639C"/>
    <w:rsid w:val="16B0772A"/>
    <w:rsid w:val="16B24B93"/>
    <w:rsid w:val="16B54D41"/>
    <w:rsid w:val="16BA5EB3"/>
    <w:rsid w:val="16C17241"/>
    <w:rsid w:val="16C3745D"/>
    <w:rsid w:val="16DB47A7"/>
    <w:rsid w:val="16E10D91"/>
    <w:rsid w:val="16E2350D"/>
    <w:rsid w:val="16F65C8F"/>
    <w:rsid w:val="16F83F95"/>
    <w:rsid w:val="16FE2244"/>
    <w:rsid w:val="1700420E"/>
    <w:rsid w:val="17011D34"/>
    <w:rsid w:val="17072BD0"/>
    <w:rsid w:val="170F61FF"/>
    <w:rsid w:val="171750B3"/>
    <w:rsid w:val="171C091C"/>
    <w:rsid w:val="171C4DC0"/>
    <w:rsid w:val="172B6A88"/>
    <w:rsid w:val="172F7EC8"/>
    <w:rsid w:val="17321EED"/>
    <w:rsid w:val="174437C5"/>
    <w:rsid w:val="1746031E"/>
    <w:rsid w:val="17463BEB"/>
    <w:rsid w:val="174F484D"/>
    <w:rsid w:val="175A4C10"/>
    <w:rsid w:val="17687138"/>
    <w:rsid w:val="17701D14"/>
    <w:rsid w:val="17735226"/>
    <w:rsid w:val="177644D0"/>
    <w:rsid w:val="17795D6E"/>
    <w:rsid w:val="17836BED"/>
    <w:rsid w:val="17874339"/>
    <w:rsid w:val="17935082"/>
    <w:rsid w:val="179A7698"/>
    <w:rsid w:val="17A54A67"/>
    <w:rsid w:val="17AB30DB"/>
    <w:rsid w:val="17AD77C6"/>
    <w:rsid w:val="17BA231E"/>
    <w:rsid w:val="17C65383"/>
    <w:rsid w:val="17E25EDE"/>
    <w:rsid w:val="17E72CD8"/>
    <w:rsid w:val="17FA291E"/>
    <w:rsid w:val="1807337A"/>
    <w:rsid w:val="180866C2"/>
    <w:rsid w:val="181A6246"/>
    <w:rsid w:val="181E2472"/>
    <w:rsid w:val="18326240"/>
    <w:rsid w:val="185B7628"/>
    <w:rsid w:val="18656C45"/>
    <w:rsid w:val="18840EF6"/>
    <w:rsid w:val="18861457"/>
    <w:rsid w:val="18882132"/>
    <w:rsid w:val="189E3CDE"/>
    <w:rsid w:val="189F624C"/>
    <w:rsid w:val="18BF3C55"/>
    <w:rsid w:val="18C15EFC"/>
    <w:rsid w:val="18D25736"/>
    <w:rsid w:val="18D5055B"/>
    <w:rsid w:val="18D771F0"/>
    <w:rsid w:val="18D85379"/>
    <w:rsid w:val="18DE057F"/>
    <w:rsid w:val="18E7386F"/>
    <w:rsid w:val="18EB2C9C"/>
    <w:rsid w:val="18ED6A14"/>
    <w:rsid w:val="18EF58AD"/>
    <w:rsid w:val="18F90F15"/>
    <w:rsid w:val="18FC6C57"/>
    <w:rsid w:val="18FD340F"/>
    <w:rsid w:val="190160F7"/>
    <w:rsid w:val="190A3776"/>
    <w:rsid w:val="191170F8"/>
    <w:rsid w:val="1917231F"/>
    <w:rsid w:val="19173A91"/>
    <w:rsid w:val="19295D52"/>
    <w:rsid w:val="192B3098"/>
    <w:rsid w:val="192B5256"/>
    <w:rsid w:val="192B6B40"/>
    <w:rsid w:val="193D11DB"/>
    <w:rsid w:val="193F2DAA"/>
    <w:rsid w:val="1944028F"/>
    <w:rsid w:val="1951788E"/>
    <w:rsid w:val="195E16BF"/>
    <w:rsid w:val="196565AA"/>
    <w:rsid w:val="19704F4F"/>
    <w:rsid w:val="19861807"/>
    <w:rsid w:val="199C7AF2"/>
    <w:rsid w:val="19AD79FA"/>
    <w:rsid w:val="19BB266E"/>
    <w:rsid w:val="19BE5CBA"/>
    <w:rsid w:val="19C95346"/>
    <w:rsid w:val="19CC03D7"/>
    <w:rsid w:val="19CD414F"/>
    <w:rsid w:val="19D50593"/>
    <w:rsid w:val="19E31423"/>
    <w:rsid w:val="19E530D2"/>
    <w:rsid w:val="19F45B80"/>
    <w:rsid w:val="19FB0CBC"/>
    <w:rsid w:val="19FE07AD"/>
    <w:rsid w:val="19FF4BC9"/>
    <w:rsid w:val="1A0265C0"/>
    <w:rsid w:val="1A0D3B01"/>
    <w:rsid w:val="1A1104E0"/>
    <w:rsid w:val="1A1B135F"/>
    <w:rsid w:val="1A1C66C0"/>
    <w:rsid w:val="1A223428"/>
    <w:rsid w:val="1A2E4BEE"/>
    <w:rsid w:val="1A2F3883"/>
    <w:rsid w:val="1A42393B"/>
    <w:rsid w:val="1A493A8B"/>
    <w:rsid w:val="1A514D80"/>
    <w:rsid w:val="1A595919"/>
    <w:rsid w:val="1A6C1BBA"/>
    <w:rsid w:val="1A6E76E0"/>
    <w:rsid w:val="1A7C004F"/>
    <w:rsid w:val="1A7F369B"/>
    <w:rsid w:val="1A82318C"/>
    <w:rsid w:val="1A824F3A"/>
    <w:rsid w:val="1A862C7C"/>
    <w:rsid w:val="1A8806D7"/>
    <w:rsid w:val="1A8D7651"/>
    <w:rsid w:val="1AA11864"/>
    <w:rsid w:val="1AA84EAF"/>
    <w:rsid w:val="1AAD45DE"/>
    <w:rsid w:val="1AB53B2D"/>
    <w:rsid w:val="1AB772D9"/>
    <w:rsid w:val="1AB94DE3"/>
    <w:rsid w:val="1ABA63AC"/>
    <w:rsid w:val="1ABB33CD"/>
    <w:rsid w:val="1AC217DA"/>
    <w:rsid w:val="1AC828D7"/>
    <w:rsid w:val="1ACA1B6A"/>
    <w:rsid w:val="1AD6770C"/>
    <w:rsid w:val="1AD819F7"/>
    <w:rsid w:val="1ADA6B24"/>
    <w:rsid w:val="1AE40E2D"/>
    <w:rsid w:val="1AE45BF4"/>
    <w:rsid w:val="1AE814A8"/>
    <w:rsid w:val="1AE856E5"/>
    <w:rsid w:val="1AED5B7E"/>
    <w:rsid w:val="1AEF292F"/>
    <w:rsid w:val="1AF3397B"/>
    <w:rsid w:val="1AFB53E4"/>
    <w:rsid w:val="1B046F80"/>
    <w:rsid w:val="1B0F3433"/>
    <w:rsid w:val="1B1D4C62"/>
    <w:rsid w:val="1B1E1106"/>
    <w:rsid w:val="1B2304CB"/>
    <w:rsid w:val="1B2F12FF"/>
    <w:rsid w:val="1B304996"/>
    <w:rsid w:val="1B3267B5"/>
    <w:rsid w:val="1B3B1CB8"/>
    <w:rsid w:val="1B40161D"/>
    <w:rsid w:val="1B441859"/>
    <w:rsid w:val="1B47619E"/>
    <w:rsid w:val="1B4F12C0"/>
    <w:rsid w:val="1B6606B1"/>
    <w:rsid w:val="1B7725C5"/>
    <w:rsid w:val="1B815981"/>
    <w:rsid w:val="1B83047A"/>
    <w:rsid w:val="1B835408"/>
    <w:rsid w:val="1B845153"/>
    <w:rsid w:val="1B8D003A"/>
    <w:rsid w:val="1B9413C8"/>
    <w:rsid w:val="1BA433C2"/>
    <w:rsid w:val="1BB26D6C"/>
    <w:rsid w:val="1BCA6B98"/>
    <w:rsid w:val="1BD96DDB"/>
    <w:rsid w:val="1BE60AA5"/>
    <w:rsid w:val="1C0876C1"/>
    <w:rsid w:val="1C0B68A4"/>
    <w:rsid w:val="1C17310F"/>
    <w:rsid w:val="1C211761"/>
    <w:rsid w:val="1C237506"/>
    <w:rsid w:val="1C2C7853"/>
    <w:rsid w:val="1C35495A"/>
    <w:rsid w:val="1C3653CF"/>
    <w:rsid w:val="1C3A0856"/>
    <w:rsid w:val="1C5B1EE6"/>
    <w:rsid w:val="1C5E7925"/>
    <w:rsid w:val="1C6037E8"/>
    <w:rsid w:val="1C6F14EE"/>
    <w:rsid w:val="1C7142D3"/>
    <w:rsid w:val="1C771F9A"/>
    <w:rsid w:val="1C780206"/>
    <w:rsid w:val="1C7D1864"/>
    <w:rsid w:val="1C8C02F2"/>
    <w:rsid w:val="1C8C20A0"/>
    <w:rsid w:val="1C9111A4"/>
    <w:rsid w:val="1C9A47BD"/>
    <w:rsid w:val="1CAC5F6D"/>
    <w:rsid w:val="1CB25FAA"/>
    <w:rsid w:val="1CB804A7"/>
    <w:rsid w:val="1CC0653B"/>
    <w:rsid w:val="1CC87A8D"/>
    <w:rsid w:val="1CC932F4"/>
    <w:rsid w:val="1CC96E50"/>
    <w:rsid w:val="1CF06E1F"/>
    <w:rsid w:val="1CF10D56"/>
    <w:rsid w:val="1CFD070F"/>
    <w:rsid w:val="1CFD15B8"/>
    <w:rsid w:val="1D1C3424"/>
    <w:rsid w:val="1D1C57A1"/>
    <w:rsid w:val="1D46360A"/>
    <w:rsid w:val="1D467181"/>
    <w:rsid w:val="1D473AE2"/>
    <w:rsid w:val="1D577CD7"/>
    <w:rsid w:val="1D5B4DAB"/>
    <w:rsid w:val="1D5D0701"/>
    <w:rsid w:val="1D5F6196"/>
    <w:rsid w:val="1D6132A5"/>
    <w:rsid w:val="1D7571AB"/>
    <w:rsid w:val="1D8C2313"/>
    <w:rsid w:val="1D8E56D5"/>
    <w:rsid w:val="1DAA3831"/>
    <w:rsid w:val="1DB22939"/>
    <w:rsid w:val="1DB55626"/>
    <w:rsid w:val="1DBD0CD6"/>
    <w:rsid w:val="1DBD62E7"/>
    <w:rsid w:val="1DCC309C"/>
    <w:rsid w:val="1DD106B2"/>
    <w:rsid w:val="1DD933E3"/>
    <w:rsid w:val="1DDA38BE"/>
    <w:rsid w:val="1DDC7057"/>
    <w:rsid w:val="1DEC54EC"/>
    <w:rsid w:val="1E05210A"/>
    <w:rsid w:val="1E116D00"/>
    <w:rsid w:val="1E23687C"/>
    <w:rsid w:val="1E2A1B70"/>
    <w:rsid w:val="1E4470D6"/>
    <w:rsid w:val="1E475FB1"/>
    <w:rsid w:val="1E480248"/>
    <w:rsid w:val="1E4D7DF2"/>
    <w:rsid w:val="1E6037E4"/>
    <w:rsid w:val="1E7A43DA"/>
    <w:rsid w:val="1E8C282B"/>
    <w:rsid w:val="1E8F40C9"/>
    <w:rsid w:val="1E9F643B"/>
    <w:rsid w:val="1EA05CC2"/>
    <w:rsid w:val="1EAA767D"/>
    <w:rsid w:val="1EAB4542"/>
    <w:rsid w:val="1EB94259"/>
    <w:rsid w:val="1ED815CC"/>
    <w:rsid w:val="1EF30E81"/>
    <w:rsid w:val="1EF736F4"/>
    <w:rsid w:val="1EFF636F"/>
    <w:rsid w:val="1F030D2B"/>
    <w:rsid w:val="1F161A25"/>
    <w:rsid w:val="1F162B47"/>
    <w:rsid w:val="1F1850FD"/>
    <w:rsid w:val="1F213838"/>
    <w:rsid w:val="1F253E23"/>
    <w:rsid w:val="1F365304"/>
    <w:rsid w:val="1F3C7DAD"/>
    <w:rsid w:val="1F4637B8"/>
    <w:rsid w:val="1F617814"/>
    <w:rsid w:val="1F7E2174"/>
    <w:rsid w:val="1F8110BC"/>
    <w:rsid w:val="1F817EB6"/>
    <w:rsid w:val="1F8F4381"/>
    <w:rsid w:val="1F984780"/>
    <w:rsid w:val="1FB27590"/>
    <w:rsid w:val="1FBE4C66"/>
    <w:rsid w:val="1FCE623A"/>
    <w:rsid w:val="1FD22E37"/>
    <w:rsid w:val="1FE7539E"/>
    <w:rsid w:val="1FEE40BC"/>
    <w:rsid w:val="1FFC12EA"/>
    <w:rsid w:val="20014B53"/>
    <w:rsid w:val="200308CB"/>
    <w:rsid w:val="200C69ED"/>
    <w:rsid w:val="200D799B"/>
    <w:rsid w:val="201A2A2E"/>
    <w:rsid w:val="202210F2"/>
    <w:rsid w:val="202A5E57"/>
    <w:rsid w:val="203353E8"/>
    <w:rsid w:val="20377A31"/>
    <w:rsid w:val="20393B63"/>
    <w:rsid w:val="203B1E13"/>
    <w:rsid w:val="203B4AC7"/>
    <w:rsid w:val="20432219"/>
    <w:rsid w:val="20466400"/>
    <w:rsid w:val="204C5F01"/>
    <w:rsid w:val="204D1B46"/>
    <w:rsid w:val="2055130D"/>
    <w:rsid w:val="20645024"/>
    <w:rsid w:val="20671BE0"/>
    <w:rsid w:val="206D497B"/>
    <w:rsid w:val="2086716A"/>
    <w:rsid w:val="208A6731"/>
    <w:rsid w:val="208D63E6"/>
    <w:rsid w:val="2090422C"/>
    <w:rsid w:val="20937EA1"/>
    <w:rsid w:val="20941C1E"/>
    <w:rsid w:val="20963CB8"/>
    <w:rsid w:val="209805A8"/>
    <w:rsid w:val="209A35F9"/>
    <w:rsid w:val="209E05F3"/>
    <w:rsid w:val="20A7394C"/>
    <w:rsid w:val="20A81A1B"/>
    <w:rsid w:val="20B01DFA"/>
    <w:rsid w:val="20B07FB6"/>
    <w:rsid w:val="20B34AA7"/>
    <w:rsid w:val="20B646FB"/>
    <w:rsid w:val="20BE673B"/>
    <w:rsid w:val="20C067BC"/>
    <w:rsid w:val="20CB786C"/>
    <w:rsid w:val="20CF69FF"/>
    <w:rsid w:val="20D3029D"/>
    <w:rsid w:val="20DD111C"/>
    <w:rsid w:val="20DD55C0"/>
    <w:rsid w:val="20EA22A2"/>
    <w:rsid w:val="20EA3839"/>
    <w:rsid w:val="20F326ED"/>
    <w:rsid w:val="20F73983"/>
    <w:rsid w:val="20FB5A46"/>
    <w:rsid w:val="21271BF9"/>
    <w:rsid w:val="212F570B"/>
    <w:rsid w:val="213056EF"/>
    <w:rsid w:val="21352D06"/>
    <w:rsid w:val="21390E00"/>
    <w:rsid w:val="213B74B1"/>
    <w:rsid w:val="214747E7"/>
    <w:rsid w:val="21543E5D"/>
    <w:rsid w:val="21566635"/>
    <w:rsid w:val="215A2310"/>
    <w:rsid w:val="2160525C"/>
    <w:rsid w:val="21611007"/>
    <w:rsid w:val="217C26E3"/>
    <w:rsid w:val="218172A6"/>
    <w:rsid w:val="21857C77"/>
    <w:rsid w:val="218D2B42"/>
    <w:rsid w:val="219519F6"/>
    <w:rsid w:val="21965BA3"/>
    <w:rsid w:val="219D5C76"/>
    <w:rsid w:val="21B67168"/>
    <w:rsid w:val="21C27524"/>
    <w:rsid w:val="21C94F6F"/>
    <w:rsid w:val="21D235F2"/>
    <w:rsid w:val="21D95D87"/>
    <w:rsid w:val="21DD7236"/>
    <w:rsid w:val="21DE318A"/>
    <w:rsid w:val="21E25450"/>
    <w:rsid w:val="21E73501"/>
    <w:rsid w:val="21EF5B80"/>
    <w:rsid w:val="2204258C"/>
    <w:rsid w:val="220A5F40"/>
    <w:rsid w:val="22183599"/>
    <w:rsid w:val="221C2F37"/>
    <w:rsid w:val="221D0EF4"/>
    <w:rsid w:val="2228285C"/>
    <w:rsid w:val="2228286B"/>
    <w:rsid w:val="223B28EE"/>
    <w:rsid w:val="223E3E3C"/>
    <w:rsid w:val="22411A5B"/>
    <w:rsid w:val="224B4ADC"/>
    <w:rsid w:val="224F429B"/>
    <w:rsid w:val="22530B0C"/>
    <w:rsid w:val="22550BDA"/>
    <w:rsid w:val="22576990"/>
    <w:rsid w:val="22592A24"/>
    <w:rsid w:val="225E628C"/>
    <w:rsid w:val="22617B2B"/>
    <w:rsid w:val="226338A3"/>
    <w:rsid w:val="22666291"/>
    <w:rsid w:val="226C6BFB"/>
    <w:rsid w:val="227635D6"/>
    <w:rsid w:val="22873A35"/>
    <w:rsid w:val="228C2DF9"/>
    <w:rsid w:val="229E62F1"/>
    <w:rsid w:val="22A15625"/>
    <w:rsid w:val="22A657E6"/>
    <w:rsid w:val="22C50669"/>
    <w:rsid w:val="22C81958"/>
    <w:rsid w:val="22CC2D13"/>
    <w:rsid w:val="22CC31F6"/>
    <w:rsid w:val="22F47480"/>
    <w:rsid w:val="22F55FE0"/>
    <w:rsid w:val="230230BC"/>
    <w:rsid w:val="23040BE2"/>
    <w:rsid w:val="23046E34"/>
    <w:rsid w:val="23071F2E"/>
    <w:rsid w:val="2309264B"/>
    <w:rsid w:val="23203542"/>
    <w:rsid w:val="232079E6"/>
    <w:rsid w:val="23251A24"/>
    <w:rsid w:val="23324640"/>
    <w:rsid w:val="2334164C"/>
    <w:rsid w:val="23445482"/>
    <w:rsid w:val="234F7804"/>
    <w:rsid w:val="235F22BC"/>
    <w:rsid w:val="2369138D"/>
    <w:rsid w:val="23694EE9"/>
    <w:rsid w:val="236B6EB3"/>
    <w:rsid w:val="236C49D9"/>
    <w:rsid w:val="23752161"/>
    <w:rsid w:val="239051F6"/>
    <w:rsid w:val="2392443F"/>
    <w:rsid w:val="239314EA"/>
    <w:rsid w:val="2393640A"/>
    <w:rsid w:val="23BC14BC"/>
    <w:rsid w:val="23BF7CE0"/>
    <w:rsid w:val="23D132A7"/>
    <w:rsid w:val="23DE1C48"/>
    <w:rsid w:val="23DE2549"/>
    <w:rsid w:val="23E73A4F"/>
    <w:rsid w:val="240210CD"/>
    <w:rsid w:val="241629E9"/>
    <w:rsid w:val="241D3F18"/>
    <w:rsid w:val="24276EB2"/>
    <w:rsid w:val="24285418"/>
    <w:rsid w:val="24356873"/>
    <w:rsid w:val="245A2A83"/>
    <w:rsid w:val="247155C4"/>
    <w:rsid w:val="247C3DDD"/>
    <w:rsid w:val="247D6D82"/>
    <w:rsid w:val="2487312A"/>
    <w:rsid w:val="249A1B4E"/>
    <w:rsid w:val="249C5BDF"/>
    <w:rsid w:val="249D12EE"/>
    <w:rsid w:val="24B11017"/>
    <w:rsid w:val="24B71C84"/>
    <w:rsid w:val="24BE2C43"/>
    <w:rsid w:val="24BF09F7"/>
    <w:rsid w:val="24D9609E"/>
    <w:rsid w:val="24E263ED"/>
    <w:rsid w:val="24E778A0"/>
    <w:rsid w:val="24ED13B2"/>
    <w:rsid w:val="24EE1EA8"/>
    <w:rsid w:val="24EE6093"/>
    <w:rsid w:val="24F904EE"/>
    <w:rsid w:val="25035CA4"/>
    <w:rsid w:val="25170D33"/>
    <w:rsid w:val="25205A7B"/>
    <w:rsid w:val="2527487B"/>
    <w:rsid w:val="252D53FE"/>
    <w:rsid w:val="25332501"/>
    <w:rsid w:val="253E7B91"/>
    <w:rsid w:val="254B6F9C"/>
    <w:rsid w:val="254C0D3D"/>
    <w:rsid w:val="255045B2"/>
    <w:rsid w:val="25573E8F"/>
    <w:rsid w:val="25657932"/>
    <w:rsid w:val="256C5420"/>
    <w:rsid w:val="25731ADB"/>
    <w:rsid w:val="257D111F"/>
    <w:rsid w:val="258204E4"/>
    <w:rsid w:val="2585764B"/>
    <w:rsid w:val="25873D4C"/>
    <w:rsid w:val="25893620"/>
    <w:rsid w:val="25AB4F81"/>
    <w:rsid w:val="25B65077"/>
    <w:rsid w:val="25C2170A"/>
    <w:rsid w:val="25C24D84"/>
    <w:rsid w:val="25C84E8A"/>
    <w:rsid w:val="25D16D75"/>
    <w:rsid w:val="25EC2D81"/>
    <w:rsid w:val="25F34F3E"/>
    <w:rsid w:val="25F50CB6"/>
    <w:rsid w:val="261543E9"/>
    <w:rsid w:val="26177FE1"/>
    <w:rsid w:val="26192BF6"/>
    <w:rsid w:val="261E020C"/>
    <w:rsid w:val="26256302"/>
    <w:rsid w:val="262F12E7"/>
    <w:rsid w:val="26323CB8"/>
    <w:rsid w:val="26452C9A"/>
    <w:rsid w:val="264B390A"/>
    <w:rsid w:val="264D0442"/>
    <w:rsid w:val="264F669A"/>
    <w:rsid w:val="26555BF8"/>
    <w:rsid w:val="2657371E"/>
    <w:rsid w:val="265A2F9B"/>
    <w:rsid w:val="265E7871"/>
    <w:rsid w:val="266E7610"/>
    <w:rsid w:val="267D587F"/>
    <w:rsid w:val="26834513"/>
    <w:rsid w:val="26886BCE"/>
    <w:rsid w:val="268B33C8"/>
    <w:rsid w:val="269E1372"/>
    <w:rsid w:val="26A0580B"/>
    <w:rsid w:val="26A30374"/>
    <w:rsid w:val="26AA1AA0"/>
    <w:rsid w:val="26B648E9"/>
    <w:rsid w:val="26C16DEA"/>
    <w:rsid w:val="26CA0394"/>
    <w:rsid w:val="26D22DA5"/>
    <w:rsid w:val="26DA3DC6"/>
    <w:rsid w:val="26DA7157"/>
    <w:rsid w:val="26E74B36"/>
    <w:rsid w:val="26EA27E4"/>
    <w:rsid w:val="26F7280B"/>
    <w:rsid w:val="26FC7E22"/>
    <w:rsid w:val="270F3FF9"/>
    <w:rsid w:val="27224BBC"/>
    <w:rsid w:val="272A4547"/>
    <w:rsid w:val="274441A3"/>
    <w:rsid w:val="274C68F3"/>
    <w:rsid w:val="275500DE"/>
    <w:rsid w:val="275701F0"/>
    <w:rsid w:val="27590A10"/>
    <w:rsid w:val="275961EA"/>
    <w:rsid w:val="275C4786"/>
    <w:rsid w:val="275E3E0A"/>
    <w:rsid w:val="27606603"/>
    <w:rsid w:val="27673E35"/>
    <w:rsid w:val="27687C87"/>
    <w:rsid w:val="277057A2"/>
    <w:rsid w:val="278422F1"/>
    <w:rsid w:val="278E4F1E"/>
    <w:rsid w:val="27910EB2"/>
    <w:rsid w:val="27982240"/>
    <w:rsid w:val="27A33524"/>
    <w:rsid w:val="27A8731A"/>
    <w:rsid w:val="27B30E28"/>
    <w:rsid w:val="27B66DC9"/>
    <w:rsid w:val="27C13545"/>
    <w:rsid w:val="27D8088F"/>
    <w:rsid w:val="27DF0187"/>
    <w:rsid w:val="27E92145"/>
    <w:rsid w:val="27ED47DC"/>
    <w:rsid w:val="27EE3C0E"/>
    <w:rsid w:val="27EF74D5"/>
    <w:rsid w:val="27FC457D"/>
    <w:rsid w:val="27FE06E9"/>
    <w:rsid w:val="28101DD7"/>
    <w:rsid w:val="28112E76"/>
    <w:rsid w:val="28191A89"/>
    <w:rsid w:val="281A2C55"/>
    <w:rsid w:val="282256BB"/>
    <w:rsid w:val="282910EA"/>
    <w:rsid w:val="282B09BF"/>
    <w:rsid w:val="28355CE1"/>
    <w:rsid w:val="28397580"/>
    <w:rsid w:val="283B7329"/>
    <w:rsid w:val="283E61EB"/>
    <w:rsid w:val="28433F5A"/>
    <w:rsid w:val="284F58BC"/>
    <w:rsid w:val="28614570"/>
    <w:rsid w:val="286839C1"/>
    <w:rsid w:val="286D183E"/>
    <w:rsid w:val="28724840"/>
    <w:rsid w:val="2874680A"/>
    <w:rsid w:val="288C68DE"/>
    <w:rsid w:val="289D08C4"/>
    <w:rsid w:val="28A10C81"/>
    <w:rsid w:val="28A41438"/>
    <w:rsid w:val="28BC3D0D"/>
    <w:rsid w:val="28C64DCA"/>
    <w:rsid w:val="28D9666D"/>
    <w:rsid w:val="28DF0AF7"/>
    <w:rsid w:val="28E3573D"/>
    <w:rsid w:val="28E76FDC"/>
    <w:rsid w:val="28E82D54"/>
    <w:rsid w:val="290348AB"/>
    <w:rsid w:val="290C1785"/>
    <w:rsid w:val="29115E06"/>
    <w:rsid w:val="291B6749"/>
    <w:rsid w:val="29206EB8"/>
    <w:rsid w:val="29231FDE"/>
    <w:rsid w:val="2931240D"/>
    <w:rsid w:val="2937647C"/>
    <w:rsid w:val="294C58B8"/>
    <w:rsid w:val="2955440C"/>
    <w:rsid w:val="295925BA"/>
    <w:rsid w:val="29595666"/>
    <w:rsid w:val="296C1E29"/>
    <w:rsid w:val="29714AF7"/>
    <w:rsid w:val="297543BC"/>
    <w:rsid w:val="298049EF"/>
    <w:rsid w:val="29874881"/>
    <w:rsid w:val="298E38FB"/>
    <w:rsid w:val="298E7457"/>
    <w:rsid w:val="299477E0"/>
    <w:rsid w:val="29A6176B"/>
    <w:rsid w:val="29AC1FD3"/>
    <w:rsid w:val="29AC6F1B"/>
    <w:rsid w:val="29BF1D06"/>
    <w:rsid w:val="29C5459F"/>
    <w:rsid w:val="29D81B30"/>
    <w:rsid w:val="29D82DC8"/>
    <w:rsid w:val="29E2038C"/>
    <w:rsid w:val="29E325E0"/>
    <w:rsid w:val="2A047719"/>
    <w:rsid w:val="2A0C0919"/>
    <w:rsid w:val="2A1778BA"/>
    <w:rsid w:val="2A187669"/>
    <w:rsid w:val="2A2034DD"/>
    <w:rsid w:val="2A225DF1"/>
    <w:rsid w:val="2A2953D2"/>
    <w:rsid w:val="2A2B114A"/>
    <w:rsid w:val="2A2C67C1"/>
    <w:rsid w:val="2A355B25"/>
    <w:rsid w:val="2A452503"/>
    <w:rsid w:val="2A515B81"/>
    <w:rsid w:val="2A704DAF"/>
    <w:rsid w:val="2A816FBC"/>
    <w:rsid w:val="2A8D417F"/>
    <w:rsid w:val="2A9860B3"/>
    <w:rsid w:val="2A9D3CB3"/>
    <w:rsid w:val="2AA902C1"/>
    <w:rsid w:val="2AAD3254"/>
    <w:rsid w:val="2AB52686"/>
    <w:rsid w:val="2AC60E73"/>
    <w:rsid w:val="2ACA68CA"/>
    <w:rsid w:val="2AD417E1"/>
    <w:rsid w:val="2ADB4165"/>
    <w:rsid w:val="2AE17A5A"/>
    <w:rsid w:val="2B021EE1"/>
    <w:rsid w:val="2B042259"/>
    <w:rsid w:val="2B3E1F2E"/>
    <w:rsid w:val="2B40415F"/>
    <w:rsid w:val="2B471FB3"/>
    <w:rsid w:val="2B525DEB"/>
    <w:rsid w:val="2B585F6F"/>
    <w:rsid w:val="2B5B47EA"/>
    <w:rsid w:val="2B676DAA"/>
    <w:rsid w:val="2B7113A7"/>
    <w:rsid w:val="2B9B5E5B"/>
    <w:rsid w:val="2BA447C8"/>
    <w:rsid w:val="2BA70CA4"/>
    <w:rsid w:val="2BA82767"/>
    <w:rsid w:val="2BA936A8"/>
    <w:rsid w:val="2BAD5B8F"/>
    <w:rsid w:val="2BAD7AD8"/>
    <w:rsid w:val="2BAF3E16"/>
    <w:rsid w:val="2BB67139"/>
    <w:rsid w:val="2BC036EF"/>
    <w:rsid w:val="2BC5112A"/>
    <w:rsid w:val="2BE24591"/>
    <w:rsid w:val="2BEB6DE3"/>
    <w:rsid w:val="2BF27639"/>
    <w:rsid w:val="2C0F7B3F"/>
    <w:rsid w:val="2C163734"/>
    <w:rsid w:val="2C1874AC"/>
    <w:rsid w:val="2C1D2D14"/>
    <w:rsid w:val="2C1D748D"/>
    <w:rsid w:val="2C2C09C7"/>
    <w:rsid w:val="2C2E39F0"/>
    <w:rsid w:val="2C314BE0"/>
    <w:rsid w:val="2C315A5A"/>
    <w:rsid w:val="2C4209CD"/>
    <w:rsid w:val="2C4B162F"/>
    <w:rsid w:val="2C4B1C25"/>
    <w:rsid w:val="2C4D7451"/>
    <w:rsid w:val="2C5030EA"/>
    <w:rsid w:val="2C526E62"/>
    <w:rsid w:val="2C5335B0"/>
    <w:rsid w:val="2C5730C9"/>
    <w:rsid w:val="2C5B6880"/>
    <w:rsid w:val="2C5D6F47"/>
    <w:rsid w:val="2C715EFC"/>
    <w:rsid w:val="2C723060"/>
    <w:rsid w:val="2C781A33"/>
    <w:rsid w:val="2C8E3C12"/>
    <w:rsid w:val="2C9C3B2C"/>
    <w:rsid w:val="2C9D569B"/>
    <w:rsid w:val="2CA84BAD"/>
    <w:rsid w:val="2CB20492"/>
    <w:rsid w:val="2CD140A3"/>
    <w:rsid w:val="2CD31625"/>
    <w:rsid w:val="2CD77367"/>
    <w:rsid w:val="2CE51A84"/>
    <w:rsid w:val="2CFB12A7"/>
    <w:rsid w:val="2CFC0ECA"/>
    <w:rsid w:val="2CFC6DCE"/>
    <w:rsid w:val="2D076232"/>
    <w:rsid w:val="2D077B04"/>
    <w:rsid w:val="2D0F0054"/>
    <w:rsid w:val="2D133EB2"/>
    <w:rsid w:val="2D185600"/>
    <w:rsid w:val="2D1C121E"/>
    <w:rsid w:val="2D1C7470"/>
    <w:rsid w:val="2D263E4A"/>
    <w:rsid w:val="2D307E41"/>
    <w:rsid w:val="2D452523"/>
    <w:rsid w:val="2D511E75"/>
    <w:rsid w:val="2D573C1C"/>
    <w:rsid w:val="2D637D22"/>
    <w:rsid w:val="2D6A3274"/>
    <w:rsid w:val="2D6D1A79"/>
    <w:rsid w:val="2D727FB4"/>
    <w:rsid w:val="2D761431"/>
    <w:rsid w:val="2D79041E"/>
    <w:rsid w:val="2D7C05A7"/>
    <w:rsid w:val="2D93624A"/>
    <w:rsid w:val="2D9371D9"/>
    <w:rsid w:val="2D99286E"/>
    <w:rsid w:val="2D9E56F5"/>
    <w:rsid w:val="2DA134D1"/>
    <w:rsid w:val="2DA877CA"/>
    <w:rsid w:val="2DAE6D56"/>
    <w:rsid w:val="2DB50B53"/>
    <w:rsid w:val="2DBA4933"/>
    <w:rsid w:val="2DC07DFB"/>
    <w:rsid w:val="2DCA2A28"/>
    <w:rsid w:val="2DD03A89"/>
    <w:rsid w:val="2DD461B9"/>
    <w:rsid w:val="2DE2550E"/>
    <w:rsid w:val="2DE53C6E"/>
    <w:rsid w:val="2DEA4E78"/>
    <w:rsid w:val="2DF33D2D"/>
    <w:rsid w:val="2E00678A"/>
    <w:rsid w:val="2E0308AA"/>
    <w:rsid w:val="2E073C7C"/>
    <w:rsid w:val="2E1731A3"/>
    <w:rsid w:val="2E307E14"/>
    <w:rsid w:val="2E443FAE"/>
    <w:rsid w:val="2E456B38"/>
    <w:rsid w:val="2E4D6396"/>
    <w:rsid w:val="2E580034"/>
    <w:rsid w:val="2E617DF0"/>
    <w:rsid w:val="2E667F96"/>
    <w:rsid w:val="2E69657A"/>
    <w:rsid w:val="2E8226AB"/>
    <w:rsid w:val="2E840835"/>
    <w:rsid w:val="2E8C56A5"/>
    <w:rsid w:val="2E980D78"/>
    <w:rsid w:val="2EA8720D"/>
    <w:rsid w:val="2EAE4550"/>
    <w:rsid w:val="2EB51991"/>
    <w:rsid w:val="2EB84F76"/>
    <w:rsid w:val="2EC851B9"/>
    <w:rsid w:val="2ECE479A"/>
    <w:rsid w:val="2ED53CA2"/>
    <w:rsid w:val="2ED901CA"/>
    <w:rsid w:val="2EDC1612"/>
    <w:rsid w:val="2EEB534C"/>
    <w:rsid w:val="2EF44200"/>
    <w:rsid w:val="2EFA17A5"/>
    <w:rsid w:val="2F05683D"/>
    <w:rsid w:val="2F176141"/>
    <w:rsid w:val="2F177EEF"/>
    <w:rsid w:val="2F20375F"/>
    <w:rsid w:val="2F2148C9"/>
    <w:rsid w:val="2F2D4E35"/>
    <w:rsid w:val="2F2F348A"/>
    <w:rsid w:val="2F324D29"/>
    <w:rsid w:val="2F35161A"/>
    <w:rsid w:val="2F5729E1"/>
    <w:rsid w:val="2F5D33E6"/>
    <w:rsid w:val="2F6B3D97"/>
    <w:rsid w:val="2F782E8B"/>
    <w:rsid w:val="2F7B3C84"/>
    <w:rsid w:val="2F7C5FA4"/>
    <w:rsid w:val="2F807EF1"/>
    <w:rsid w:val="2F8F3F29"/>
    <w:rsid w:val="2FB614B6"/>
    <w:rsid w:val="2FB655F2"/>
    <w:rsid w:val="2FB90FA6"/>
    <w:rsid w:val="2FC00586"/>
    <w:rsid w:val="2FC516F9"/>
    <w:rsid w:val="2FCF2577"/>
    <w:rsid w:val="2FD02619"/>
    <w:rsid w:val="2FD065E6"/>
    <w:rsid w:val="2FD36C4E"/>
    <w:rsid w:val="2FD933F6"/>
    <w:rsid w:val="2FD96870"/>
    <w:rsid w:val="2FE0160D"/>
    <w:rsid w:val="2FE56907"/>
    <w:rsid w:val="2FF95846"/>
    <w:rsid w:val="300873F0"/>
    <w:rsid w:val="3010501E"/>
    <w:rsid w:val="302428C3"/>
    <w:rsid w:val="302C25AD"/>
    <w:rsid w:val="30363F81"/>
    <w:rsid w:val="30444D13"/>
    <w:rsid w:val="304E1211"/>
    <w:rsid w:val="304E4CB8"/>
    <w:rsid w:val="305453A1"/>
    <w:rsid w:val="30580BC9"/>
    <w:rsid w:val="30650FD5"/>
    <w:rsid w:val="306732B1"/>
    <w:rsid w:val="30675EC8"/>
    <w:rsid w:val="30696558"/>
    <w:rsid w:val="306E296D"/>
    <w:rsid w:val="3086266E"/>
    <w:rsid w:val="30896BCA"/>
    <w:rsid w:val="308E2E6E"/>
    <w:rsid w:val="30913947"/>
    <w:rsid w:val="30954A7B"/>
    <w:rsid w:val="30975661"/>
    <w:rsid w:val="30A0119D"/>
    <w:rsid w:val="30AB4D93"/>
    <w:rsid w:val="30AB6B41"/>
    <w:rsid w:val="30B05F05"/>
    <w:rsid w:val="30B31E99"/>
    <w:rsid w:val="30D61F13"/>
    <w:rsid w:val="30DF67EA"/>
    <w:rsid w:val="30E958BB"/>
    <w:rsid w:val="30F50EAC"/>
    <w:rsid w:val="30FF0C3A"/>
    <w:rsid w:val="31052A03"/>
    <w:rsid w:val="310B60BF"/>
    <w:rsid w:val="310B75DF"/>
    <w:rsid w:val="310D5FEC"/>
    <w:rsid w:val="311E2ED7"/>
    <w:rsid w:val="313703D4"/>
    <w:rsid w:val="313A1C72"/>
    <w:rsid w:val="315619EE"/>
    <w:rsid w:val="315C449C"/>
    <w:rsid w:val="31646B67"/>
    <w:rsid w:val="3169073F"/>
    <w:rsid w:val="31696957"/>
    <w:rsid w:val="316A3CEE"/>
    <w:rsid w:val="316D7AFA"/>
    <w:rsid w:val="31717D8A"/>
    <w:rsid w:val="317433D6"/>
    <w:rsid w:val="3186310A"/>
    <w:rsid w:val="31A65672"/>
    <w:rsid w:val="31B82709"/>
    <w:rsid w:val="31BE28A4"/>
    <w:rsid w:val="31C51E84"/>
    <w:rsid w:val="31D05482"/>
    <w:rsid w:val="31D70606"/>
    <w:rsid w:val="31E10F22"/>
    <w:rsid w:val="31E77834"/>
    <w:rsid w:val="31EB3C78"/>
    <w:rsid w:val="31EE4241"/>
    <w:rsid w:val="31F500A1"/>
    <w:rsid w:val="31F6203D"/>
    <w:rsid w:val="31F97F95"/>
    <w:rsid w:val="31FD7870"/>
    <w:rsid w:val="32036508"/>
    <w:rsid w:val="320772E9"/>
    <w:rsid w:val="320F1351"/>
    <w:rsid w:val="32140715"/>
    <w:rsid w:val="321B641B"/>
    <w:rsid w:val="321E0221"/>
    <w:rsid w:val="321E5800"/>
    <w:rsid w:val="3227669B"/>
    <w:rsid w:val="32343FC4"/>
    <w:rsid w:val="323C45F1"/>
    <w:rsid w:val="32400B34"/>
    <w:rsid w:val="32496611"/>
    <w:rsid w:val="32581A29"/>
    <w:rsid w:val="325B4596"/>
    <w:rsid w:val="325D2609"/>
    <w:rsid w:val="325D3423"/>
    <w:rsid w:val="325E6226"/>
    <w:rsid w:val="32696CB3"/>
    <w:rsid w:val="327F4174"/>
    <w:rsid w:val="32853407"/>
    <w:rsid w:val="32912BBF"/>
    <w:rsid w:val="329E6876"/>
    <w:rsid w:val="32A661A4"/>
    <w:rsid w:val="32BA12BD"/>
    <w:rsid w:val="32BD03F2"/>
    <w:rsid w:val="32C720D8"/>
    <w:rsid w:val="32C95ED6"/>
    <w:rsid w:val="32CD0280"/>
    <w:rsid w:val="32D54349"/>
    <w:rsid w:val="32D700C1"/>
    <w:rsid w:val="32DC29FB"/>
    <w:rsid w:val="32DE1818"/>
    <w:rsid w:val="32E10EC5"/>
    <w:rsid w:val="32F56799"/>
    <w:rsid w:val="32F7206F"/>
    <w:rsid w:val="32FE166C"/>
    <w:rsid w:val="33016EEC"/>
    <w:rsid w:val="33093FF2"/>
    <w:rsid w:val="330B37FF"/>
    <w:rsid w:val="33187BB5"/>
    <w:rsid w:val="33287CF1"/>
    <w:rsid w:val="333015F2"/>
    <w:rsid w:val="3330332D"/>
    <w:rsid w:val="333E68AC"/>
    <w:rsid w:val="334B6320"/>
    <w:rsid w:val="334C3C43"/>
    <w:rsid w:val="334E6EFA"/>
    <w:rsid w:val="335F76DF"/>
    <w:rsid w:val="33631954"/>
    <w:rsid w:val="3364747B"/>
    <w:rsid w:val="33680D19"/>
    <w:rsid w:val="33736FBA"/>
    <w:rsid w:val="338D69D1"/>
    <w:rsid w:val="338F44F8"/>
    <w:rsid w:val="33996585"/>
    <w:rsid w:val="339D6348"/>
    <w:rsid w:val="33A9550C"/>
    <w:rsid w:val="33AB32FB"/>
    <w:rsid w:val="33B64BD2"/>
    <w:rsid w:val="33CC6C3A"/>
    <w:rsid w:val="33D934D4"/>
    <w:rsid w:val="33DC5263"/>
    <w:rsid w:val="33E54BC0"/>
    <w:rsid w:val="33EB2EC9"/>
    <w:rsid w:val="33EE6513"/>
    <w:rsid w:val="33F838A1"/>
    <w:rsid w:val="33FE2F6A"/>
    <w:rsid w:val="33FE78CF"/>
    <w:rsid w:val="340053F5"/>
    <w:rsid w:val="340118A2"/>
    <w:rsid w:val="340D366E"/>
    <w:rsid w:val="340E07E5"/>
    <w:rsid w:val="34100A6C"/>
    <w:rsid w:val="34140EA1"/>
    <w:rsid w:val="341449FD"/>
    <w:rsid w:val="34235BF7"/>
    <w:rsid w:val="34395261"/>
    <w:rsid w:val="343F5F3A"/>
    <w:rsid w:val="345C353A"/>
    <w:rsid w:val="346F257B"/>
    <w:rsid w:val="34703364"/>
    <w:rsid w:val="347055A1"/>
    <w:rsid w:val="347731A3"/>
    <w:rsid w:val="347B0F20"/>
    <w:rsid w:val="347D1E20"/>
    <w:rsid w:val="347D7D96"/>
    <w:rsid w:val="34802092"/>
    <w:rsid w:val="34811D83"/>
    <w:rsid w:val="348A55DF"/>
    <w:rsid w:val="34902424"/>
    <w:rsid w:val="3492081D"/>
    <w:rsid w:val="349D2C44"/>
    <w:rsid w:val="34A53921"/>
    <w:rsid w:val="34B435D9"/>
    <w:rsid w:val="34B866F6"/>
    <w:rsid w:val="34D01E58"/>
    <w:rsid w:val="34DF18A1"/>
    <w:rsid w:val="34E42621"/>
    <w:rsid w:val="34E666FB"/>
    <w:rsid w:val="34EA39B0"/>
    <w:rsid w:val="34ED4B21"/>
    <w:rsid w:val="34FA487F"/>
    <w:rsid w:val="350269E4"/>
    <w:rsid w:val="35104158"/>
    <w:rsid w:val="351F7AFD"/>
    <w:rsid w:val="35212A45"/>
    <w:rsid w:val="35215623"/>
    <w:rsid w:val="3521770F"/>
    <w:rsid w:val="35305866"/>
    <w:rsid w:val="35337105"/>
    <w:rsid w:val="353D7F83"/>
    <w:rsid w:val="35496928"/>
    <w:rsid w:val="354C30B8"/>
    <w:rsid w:val="35537F15"/>
    <w:rsid w:val="35553359"/>
    <w:rsid w:val="35571045"/>
    <w:rsid w:val="355D6017"/>
    <w:rsid w:val="35614165"/>
    <w:rsid w:val="358856A2"/>
    <w:rsid w:val="358C5FA8"/>
    <w:rsid w:val="35931626"/>
    <w:rsid w:val="35993C93"/>
    <w:rsid w:val="35A16546"/>
    <w:rsid w:val="35B50461"/>
    <w:rsid w:val="35BE2A81"/>
    <w:rsid w:val="35C15DF1"/>
    <w:rsid w:val="35C16D84"/>
    <w:rsid w:val="35CC2DF9"/>
    <w:rsid w:val="35D63880"/>
    <w:rsid w:val="35DD26C3"/>
    <w:rsid w:val="35E6061B"/>
    <w:rsid w:val="35F346E3"/>
    <w:rsid w:val="35FF348B"/>
    <w:rsid w:val="36074A7F"/>
    <w:rsid w:val="360F7B72"/>
    <w:rsid w:val="362D1DA6"/>
    <w:rsid w:val="36331422"/>
    <w:rsid w:val="363B0967"/>
    <w:rsid w:val="364F4412"/>
    <w:rsid w:val="367479D5"/>
    <w:rsid w:val="367B0D63"/>
    <w:rsid w:val="36853990"/>
    <w:rsid w:val="36923549"/>
    <w:rsid w:val="36A12B0B"/>
    <w:rsid w:val="36A83BBC"/>
    <w:rsid w:val="36AB0B01"/>
    <w:rsid w:val="36B02F26"/>
    <w:rsid w:val="36B75FBF"/>
    <w:rsid w:val="36B95DC7"/>
    <w:rsid w:val="36BD0C45"/>
    <w:rsid w:val="36BF3346"/>
    <w:rsid w:val="36C303FF"/>
    <w:rsid w:val="36D861B6"/>
    <w:rsid w:val="37031C33"/>
    <w:rsid w:val="370F3A6E"/>
    <w:rsid w:val="37105007"/>
    <w:rsid w:val="371419DE"/>
    <w:rsid w:val="37184BE8"/>
    <w:rsid w:val="372447ED"/>
    <w:rsid w:val="37321E9F"/>
    <w:rsid w:val="373F7FE3"/>
    <w:rsid w:val="374101FF"/>
    <w:rsid w:val="37476E97"/>
    <w:rsid w:val="374E6EF6"/>
    <w:rsid w:val="37913037"/>
    <w:rsid w:val="3795053A"/>
    <w:rsid w:val="37A10C9D"/>
    <w:rsid w:val="37B53799"/>
    <w:rsid w:val="37BA3B0D"/>
    <w:rsid w:val="37BB6FFC"/>
    <w:rsid w:val="37BD53AB"/>
    <w:rsid w:val="37BE0942"/>
    <w:rsid w:val="37CF4D0E"/>
    <w:rsid w:val="37D85C3B"/>
    <w:rsid w:val="37DF2CF0"/>
    <w:rsid w:val="37DF5322"/>
    <w:rsid w:val="37E00298"/>
    <w:rsid w:val="37E42190"/>
    <w:rsid w:val="37E56EE9"/>
    <w:rsid w:val="37E95F42"/>
    <w:rsid w:val="37EB369C"/>
    <w:rsid w:val="37EF1A09"/>
    <w:rsid w:val="37F830B3"/>
    <w:rsid w:val="37FD0B83"/>
    <w:rsid w:val="380A51B1"/>
    <w:rsid w:val="380F20AB"/>
    <w:rsid w:val="381B093C"/>
    <w:rsid w:val="381D5E6B"/>
    <w:rsid w:val="3825367C"/>
    <w:rsid w:val="3826603C"/>
    <w:rsid w:val="383F4F12"/>
    <w:rsid w:val="38481119"/>
    <w:rsid w:val="384E5A2B"/>
    <w:rsid w:val="385201EA"/>
    <w:rsid w:val="38554BB6"/>
    <w:rsid w:val="385950D4"/>
    <w:rsid w:val="385F2432"/>
    <w:rsid w:val="38741F0E"/>
    <w:rsid w:val="38746836"/>
    <w:rsid w:val="387D7C13"/>
    <w:rsid w:val="38800BE8"/>
    <w:rsid w:val="388876D8"/>
    <w:rsid w:val="38925004"/>
    <w:rsid w:val="389425B0"/>
    <w:rsid w:val="389827A4"/>
    <w:rsid w:val="38B136D9"/>
    <w:rsid w:val="38B22A36"/>
    <w:rsid w:val="38B302F9"/>
    <w:rsid w:val="38E0284F"/>
    <w:rsid w:val="38E412D9"/>
    <w:rsid w:val="38F12CD3"/>
    <w:rsid w:val="38F33140"/>
    <w:rsid w:val="38F94775"/>
    <w:rsid w:val="39051B3D"/>
    <w:rsid w:val="3914159A"/>
    <w:rsid w:val="391A318F"/>
    <w:rsid w:val="391E7904"/>
    <w:rsid w:val="39292CF8"/>
    <w:rsid w:val="392971ED"/>
    <w:rsid w:val="39306E2B"/>
    <w:rsid w:val="39325651"/>
    <w:rsid w:val="3936786E"/>
    <w:rsid w:val="393C6ED0"/>
    <w:rsid w:val="393D5B77"/>
    <w:rsid w:val="394A1C1F"/>
    <w:rsid w:val="3950297B"/>
    <w:rsid w:val="3951420A"/>
    <w:rsid w:val="396A06BC"/>
    <w:rsid w:val="39830A5D"/>
    <w:rsid w:val="39842625"/>
    <w:rsid w:val="398557D0"/>
    <w:rsid w:val="39AA54E8"/>
    <w:rsid w:val="39AB5E03"/>
    <w:rsid w:val="39AD3929"/>
    <w:rsid w:val="39B06F76"/>
    <w:rsid w:val="39C42A21"/>
    <w:rsid w:val="39C649EB"/>
    <w:rsid w:val="39D52E80"/>
    <w:rsid w:val="39E44E71"/>
    <w:rsid w:val="39ED6724"/>
    <w:rsid w:val="39F2758E"/>
    <w:rsid w:val="39F5707E"/>
    <w:rsid w:val="3A0472C2"/>
    <w:rsid w:val="3A0A0C34"/>
    <w:rsid w:val="3A192D6D"/>
    <w:rsid w:val="3A2F0FFB"/>
    <w:rsid w:val="3A3E1817"/>
    <w:rsid w:val="3A3F28BE"/>
    <w:rsid w:val="3A614714"/>
    <w:rsid w:val="3A6F6E31"/>
    <w:rsid w:val="3A7029AC"/>
    <w:rsid w:val="3A7B794A"/>
    <w:rsid w:val="3A7E4ED5"/>
    <w:rsid w:val="3A810912"/>
    <w:rsid w:val="3A831550"/>
    <w:rsid w:val="3A872856"/>
    <w:rsid w:val="3A8E2D29"/>
    <w:rsid w:val="3A8F669B"/>
    <w:rsid w:val="3A9947D8"/>
    <w:rsid w:val="3A9A490C"/>
    <w:rsid w:val="3AA76922"/>
    <w:rsid w:val="3AA97F72"/>
    <w:rsid w:val="3AB02FA5"/>
    <w:rsid w:val="3AB37077"/>
    <w:rsid w:val="3AD35612"/>
    <w:rsid w:val="3AD715FB"/>
    <w:rsid w:val="3AF13073"/>
    <w:rsid w:val="3AFF6407"/>
    <w:rsid w:val="3B0C4680"/>
    <w:rsid w:val="3B1672AC"/>
    <w:rsid w:val="3B190B4B"/>
    <w:rsid w:val="3B3763D1"/>
    <w:rsid w:val="3B4C7310"/>
    <w:rsid w:val="3B4F27BE"/>
    <w:rsid w:val="3B5B73B5"/>
    <w:rsid w:val="3B694F97"/>
    <w:rsid w:val="3B6F4C0F"/>
    <w:rsid w:val="3B736518"/>
    <w:rsid w:val="3B7566C9"/>
    <w:rsid w:val="3B8B7C9A"/>
    <w:rsid w:val="3B8C3A12"/>
    <w:rsid w:val="3BA029CB"/>
    <w:rsid w:val="3BB541CC"/>
    <w:rsid w:val="3BB6021B"/>
    <w:rsid w:val="3BCC188A"/>
    <w:rsid w:val="3BCD6080"/>
    <w:rsid w:val="3BDA6A84"/>
    <w:rsid w:val="3BE41159"/>
    <w:rsid w:val="3BF53546"/>
    <w:rsid w:val="3BFF4E68"/>
    <w:rsid w:val="3C096E11"/>
    <w:rsid w:val="3C0D10DD"/>
    <w:rsid w:val="3C2142A6"/>
    <w:rsid w:val="3C215F09"/>
    <w:rsid w:val="3C216F7E"/>
    <w:rsid w:val="3C2C23E9"/>
    <w:rsid w:val="3C2F6E1E"/>
    <w:rsid w:val="3C340332"/>
    <w:rsid w:val="3C3863DD"/>
    <w:rsid w:val="3C480988"/>
    <w:rsid w:val="3C487939"/>
    <w:rsid w:val="3C4F64BA"/>
    <w:rsid w:val="3C6A3546"/>
    <w:rsid w:val="3C6D73A0"/>
    <w:rsid w:val="3C8446EA"/>
    <w:rsid w:val="3C8919FA"/>
    <w:rsid w:val="3C90683F"/>
    <w:rsid w:val="3C917532"/>
    <w:rsid w:val="3C9D64DD"/>
    <w:rsid w:val="3CB66F99"/>
    <w:rsid w:val="3CBD0327"/>
    <w:rsid w:val="3CCF3BB7"/>
    <w:rsid w:val="3CD166D1"/>
    <w:rsid w:val="3CD825B8"/>
    <w:rsid w:val="3CDA245A"/>
    <w:rsid w:val="3CE45332"/>
    <w:rsid w:val="3CF579FB"/>
    <w:rsid w:val="3CF86493"/>
    <w:rsid w:val="3CFE5F75"/>
    <w:rsid w:val="3D0A2E41"/>
    <w:rsid w:val="3D1E06B7"/>
    <w:rsid w:val="3D2F6EFC"/>
    <w:rsid w:val="3D375330"/>
    <w:rsid w:val="3D375D41"/>
    <w:rsid w:val="3D3819EE"/>
    <w:rsid w:val="3D4B60B2"/>
    <w:rsid w:val="3D526289"/>
    <w:rsid w:val="3D5440BC"/>
    <w:rsid w:val="3D70539A"/>
    <w:rsid w:val="3D737E52"/>
    <w:rsid w:val="3D7E017B"/>
    <w:rsid w:val="3D7F55DD"/>
    <w:rsid w:val="3D8149EE"/>
    <w:rsid w:val="3D8552C9"/>
    <w:rsid w:val="3D8E5820"/>
    <w:rsid w:val="3D9D4218"/>
    <w:rsid w:val="3DA7335C"/>
    <w:rsid w:val="3DA91381"/>
    <w:rsid w:val="3DB34B81"/>
    <w:rsid w:val="3DC22A59"/>
    <w:rsid w:val="3DC47494"/>
    <w:rsid w:val="3DC676F7"/>
    <w:rsid w:val="3DD1067A"/>
    <w:rsid w:val="3DD35929"/>
    <w:rsid w:val="3DED1ED8"/>
    <w:rsid w:val="3DED2A81"/>
    <w:rsid w:val="3DF120AD"/>
    <w:rsid w:val="3DF8713D"/>
    <w:rsid w:val="3DFA453C"/>
    <w:rsid w:val="3E005FE8"/>
    <w:rsid w:val="3E0151A6"/>
    <w:rsid w:val="3E1F1FE5"/>
    <w:rsid w:val="3E27478A"/>
    <w:rsid w:val="3E4E3201"/>
    <w:rsid w:val="3E506F79"/>
    <w:rsid w:val="3E524186"/>
    <w:rsid w:val="3E5315DD"/>
    <w:rsid w:val="3E5F540E"/>
    <w:rsid w:val="3E6D51F3"/>
    <w:rsid w:val="3E7013C9"/>
    <w:rsid w:val="3E7545BE"/>
    <w:rsid w:val="3E7A3FF6"/>
    <w:rsid w:val="3E844DD8"/>
    <w:rsid w:val="3E920B56"/>
    <w:rsid w:val="3E9A1FA2"/>
    <w:rsid w:val="3E9A6446"/>
    <w:rsid w:val="3EA572C5"/>
    <w:rsid w:val="3EAD0437"/>
    <w:rsid w:val="3EB3405D"/>
    <w:rsid w:val="3EC57DA0"/>
    <w:rsid w:val="3EC7548D"/>
    <w:rsid w:val="3ECC2AA4"/>
    <w:rsid w:val="3ECF4555"/>
    <w:rsid w:val="3ED74FA5"/>
    <w:rsid w:val="3ED92ACB"/>
    <w:rsid w:val="3EDA0523"/>
    <w:rsid w:val="3EE65ABC"/>
    <w:rsid w:val="3F0169B1"/>
    <w:rsid w:val="3F1E08A6"/>
    <w:rsid w:val="3F265606"/>
    <w:rsid w:val="3F2B709E"/>
    <w:rsid w:val="3F333D09"/>
    <w:rsid w:val="3F354C1E"/>
    <w:rsid w:val="3F446203"/>
    <w:rsid w:val="3F505430"/>
    <w:rsid w:val="3F584337"/>
    <w:rsid w:val="3F5B138C"/>
    <w:rsid w:val="3F5B39FD"/>
    <w:rsid w:val="3F5B5E16"/>
    <w:rsid w:val="3F650802"/>
    <w:rsid w:val="3F744EE9"/>
    <w:rsid w:val="3F945626"/>
    <w:rsid w:val="3F994291"/>
    <w:rsid w:val="3FA0282B"/>
    <w:rsid w:val="3FAC2104"/>
    <w:rsid w:val="3FAE21A9"/>
    <w:rsid w:val="3FB76EF0"/>
    <w:rsid w:val="3FB90B5D"/>
    <w:rsid w:val="3FB928FC"/>
    <w:rsid w:val="3FC9502E"/>
    <w:rsid w:val="3FC96FE3"/>
    <w:rsid w:val="3FCB252B"/>
    <w:rsid w:val="3FD55988"/>
    <w:rsid w:val="3FD63E0C"/>
    <w:rsid w:val="3FDE0EB3"/>
    <w:rsid w:val="3FFF452F"/>
    <w:rsid w:val="401B7113"/>
    <w:rsid w:val="402E68D9"/>
    <w:rsid w:val="40300E10"/>
    <w:rsid w:val="40302BBE"/>
    <w:rsid w:val="4036604A"/>
    <w:rsid w:val="40481089"/>
    <w:rsid w:val="4065688C"/>
    <w:rsid w:val="406A53D2"/>
    <w:rsid w:val="40727B47"/>
    <w:rsid w:val="407529FD"/>
    <w:rsid w:val="407A6407"/>
    <w:rsid w:val="407D1B7C"/>
    <w:rsid w:val="407F58F4"/>
    <w:rsid w:val="40890521"/>
    <w:rsid w:val="40937414"/>
    <w:rsid w:val="40AA0BC3"/>
    <w:rsid w:val="40B3434C"/>
    <w:rsid w:val="40BD20B7"/>
    <w:rsid w:val="40BE21A3"/>
    <w:rsid w:val="40BF3F42"/>
    <w:rsid w:val="40D043A1"/>
    <w:rsid w:val="40D914A8"/>
    <w:rsid w:val="40E82B2D"/>
    <w:rsid w:val="40E83499"/>
    <w:rsid w:val="40EE661C"/>
    <w:rsid w:val="40FF55D6"/>
    <w:rsid w:val="4100750C"/>
    <w:rsid w:val="410302D3"/>
    <w:rsid w:val="412563D7"/>
    <w:rsid w:val="413606A8"/>
    <w:rsid w:val="41482B49"/>
    <w:rsid w:val="415E661F"/>
    <w:rsid w:val="4162324B"/>
    <w:rsid w:val="41636FAD"/>
    <w:rsid w:val="41675BBF"/>
    <w:rsid w:val="416A65A4"/>
    <w:rsid w:val="416B7C26"/>
    <w:rsid w:val="41706C4C"/>
    <w:rsid w:val="41735459"/>
    <w:rsid w:val="41754C04"/>
    <w:rsid w:val="417F0FDE"/>
    <w:rsid w:val="41850CE8"/>
    <w:rsid w:val="41870F04"/>
    <w:rsid w:val="41961147"/>
    <w:rsid w:val="419E624E"/>
    <w:rsid w:val="41A47595"/>
    <w:rsid w:val="41A62158"/>
    <w:rsid w:val="41A75102"/>
    <w:rsid w:val="41AC44C7"/>
    <w:rsid w:val="41B17D2F"/>
    <w:rsid w:val="41B45A71"/>
    <w:rsid w:val="41BE5A2A"/>
    <w:rsid w:val="41C6300E"/>
    <w:rsid w:val="41C72E85"/>
    <w:rsid w:val="41D659E7"/>
    <w:rsid w:val="41D70C81"/>
    <w:rsid w:val="41FC27DC"/>
    <w:rsid w:val="41FD4D22"/>
    <w:rsid w:val="41FF0A9A"/>
    <w:rsid w:val="4200449D"/>
    <w:rsid w:val="420E33D3"/>
    <w:rsid w:val="420F4A55"/>
    <w:rsid w:val="42162402"/>
    <w:rsid w:val="421A1D78"/>
    <w:rsid w:val="42240501"/>
    <w:rsid w:val="42291FBB"/>
    <w:rsid w:val="42396C22"/>
    <w:rsid w:val="423A3BCC"/>
    <w:rsid w:val="42457E6B"/>
    <w:rsid w:val="424C018D"/>
    <w:rsid w:val="424E57D2"/>
    <w:rsid w:val="425867E8"/>
    <w:rsid w:val="425F2AE5"/>
    <w:rsid w:val="4269060A"/>
    <w:rsid w:val="42786BBB"/>
    <w:rsid w:val="427A28DC"/>
    <w:rsid w:val="4280721C"/>
    <w:rsid w:val="428652BA"/>
    <w:rsid w:val="429C453B"/>
    <w:rsid w:val="42A60362"/>
    <w:rsid w:val="42A67168"/>
    <w:rsid w:val="42AE24C0"/>
    <w:rsid w:val="42B26C49"/>
    <w:rsid w:val="42B9333F"/>
    <w:rsid w:val="42C76B3B"/>
    <w:rsid w:val="42C972FA"/>
    <w:rsid w:val="42F73568"/>
    <w:rsid w:val="42F92DD5"/>
    <w:rsid w:val="42FF22A5"/>
    <w:rsid w:val="43016A94"/>
    <w:rsid w:val="431D778A"/>
    <w:rsid w:val="432804C5"/>
    <w:rsid w:val="432A7D99"/>
    <w:rsid w:val="43347151"/>
    <w:rsid w:val="43374810"/>
    <w:rsid w:val="43374EEE"/>
    <w:rsid w:val="433A6FE6"/>
    <w:rsid w:val="434755C9"/>
    <w:rsid w:val="43480868"/>
    <w:rsid w:val="4350713C"/>
    <w:rsid w:val="43515CE6"/>
    <w:rsid w:val="4355361C"/>
    <w:rsid w:val="435759A4"/>
    <w:rsid w:val="43604280"/>
    <w:rsid w:val="43615785"/>
    <w:rsid w:val="43641480"/>
    <w:rsid w:val="436653E0"/>
    <w:rsid w:val="436808C1"/>
    <w:rsid w:val="438122D5"/>
    <w:rsid w:val="43890B0D"/>
    <w:rsid w:val="438F5E4E"/>
    <w:rsid w:val="439A3AFF"/>
    <w:rsid w:val="43B00339"/>
    <w:rsid w:val="43BA4222"/>
    <w:rsid w:val="43C20AB4"/>
    <w:rsid w:val="43C27FD1"/>
    <w:rsid w:val="43C4431A"/>
    <w:rsid w:val="43D117A2"/>
    <w:rsid w:val="43DE6DD5"/>
    <w:rsid w:val="43EA7528"/>
    <w:rsid w:val="43FB713F"/>
    <w:rsid w:val="44037791"/>
    <w:rsid w:val="441A605F"/>
    <w:rsid w:val="44225C76"/>
    <w:rsid w:val="442353F7"/>
    <w:rsid w:val="4427077C"/>
    <w:rsid w:val="44313DC1"/>
    <w:rsid w:val="4439400C"/>
    <w:rsid w:val="443B7E95"/>
    <w:rsid w:val="4447309F"/>
    <w:rsid w:val="44531571"/>
    <w:rsid w:val="445B0426"/>
    <w:rsid w:val="447142C2"/>
    <w:rsid w:val="447D5764"/>
    <w:rsid w:val="44823C05"/>
    <w:rsid w:val="448B5125"/>
    <w:rsid w:val="44AB315B"/>
    <w:rsid w:val="44AE67A8"/>
    <w:rsid w:val="44B26298"/>
    <w:rsid w:val="44B30262"/>
    <w:rsid w:val="44B951CC"/>
    <w:rsid w:val="44C1638D"/>
    <w:rsid w:val="44CD14E0"/>
    <w:rsid w:val="44CE0BF8"/>
    <w:rsid w:val="44D20050"/>
    <w:rsid w:val="44DD0E3B"/>
    <w:rsid w:val="44EE4DF6"/>
    <w:rsid w:val="44F20B0B"/>
    <w:rsid w:val="45055FCB"/>
    <w:rsid w:val="450D6E7A"/>
    <w:rsid w:val="451A3E3D"/>
    <w:rsid w:val="45211048"/>
    <w:rsid w:val="452E5F4C"/>
    <w:rsid w:val="45327DE5"/>
    <w:rsid w:val="454021E6"/>
    <w:rsid w:val="45451B49"/>
    <w:rsid w:val="4545710C"/>
    <w:rsid w:val="45473CA4"/>
    <w:rsid w:val="45487500"/>
    <w:rsid w:val="45494DBD"/>
    <w:rsid w:val="455A3054"/>
    <w:rsid w:val="455B0154"/>
    <w:rsid w:val="45612018"/>
    <w:rsid w:val="45687961"/>
    <w:rsid w:val="456A70B1"/>
    <w:rsid w:val="45835E86"/>
    <w:rsid w:val="4587634F"/>
    <w:rsid w:val="45881F9E"/>
    <w:rsid w:val="458946E9"/>
    <w:rsid w:val="4591080F"/>
    <w:rsid w:val="45966837"/>
    <w:rsid w:val="45A47C0E"/>
    <w:rsid w:val="45A80CC7"/>
    <w:rsid w:val="45AD2F03"/>
    <w:rsid w:val="45AD6A5F"/>
    <w:rsid w:val="45CE5353"/>
    <w:rsid w:val="45CF69D6"/>
    <w:rsid w:val="45D97854"/>
    <w:rsid w:val="45E16709"/>
    <w:rsid w:val="45EC0CF9"/>
    <w:rsid w:val="45F159D2"/>
    <w:rsid w:val="45F36B68"/>
    <w:rsid w:val="461B7E6D"/>
    <w:rsid w:val="461F7045"/>
    <w:rsid w:val="46244F73"/>
    <w:rsid w:val="46283164"/>
    <w:rsid w:val="4629258A"/>
    <w:rsid w:val="462C2E8F"/>
    <w:rsid w:val="464334F4"/>
    <w:rsid w:val="46577FD6"/>
    <w:rsid w:val="46592743"/>
    <w:rsid w:val="465E7D59"/>
    <w:rsid w:val="46663C24"/>
    <w:rsid w:val="467A753A"/>
    <w:rsid w:val="467D4684"/>
    <w:rsid w:val="467F21AA"/>
    <w:rsid w:val="46893028"/>
    <w:rsid w:val="468A43CA"/>
    <w:rsid w:val="46987301"/>
    <w:rsid w:val="46A240EA"/>
    <w:rsid w:val="46C6427C"/>
    <w:rsid w:val="46CB4320"/>
    <w:rsid w:val="46D37977"/>
    <w:rsid w:val="46D63D94"/>
    <w:rsid w:val="46D955A7"/>
    <w:rsid w:val="46F95033"/>
    <w:rsid w:val="47133957"/>
    <w:rsid w:val="47164E48"/>
    <w:rsid w:val="471B09F2"/>
    <w:rsid w:val="472176A7"/>
    <w:rsid w:val="472745EF"/>
    <w:rsid w:val="4733125E"/>
    <w:rsid w:val="47411FA1"/>
    <w:rsid w:val="4748768E"/>
    <w:rsid w:val="4751654D"/>
    <w:rsid w:val="47571378"/>
    <w:rsid w:val="475762A5"/>
    <w:rsid w:val="475A18F1"/>
    <w:rsid w:val="476B0980"/>
    <w:rsid w:val="477D7E68"/>
    <w:rsid w:val="478D08F6"/>
    <w:rsid w:val="47952D0A"/>
    <w:rsid w:val="47957D04"/>
    <w:rsid w:val="47983DB5"/>
    <w:rsid w:val="479B74B7"/>
    <w:rsid w:val="479C4FDD"/>
    <w:rsid w:val="47A07E0C"/>
    <w:rsid w:val="47A143A2"/>
    <w:rsid w:val="47A345BE"/>
    <w:rsid w:val="47A759D9"/>
    <w:rsid w:val="47A844C6"/>
    <w:rsid w:val="47B63598"/>
    <w:rsid w:val="47BA32DB"/>
    <w:rsid w:val="47BC53D2"/>
    <w:rsid w:val="47C50090"/>
    <w:rsid w:val="47C605A7"/>
    <w:rsid w:val="47EC32A8"/>
    <w:rsid w:val="47EF09E8"/>
    <w:rsid w:val="47F366F7"/>
    <w:rsid w:val="47F95F8C"/>
    <w:rsid w:val="480B09E3"/>
    <w:rsid w:val="481D2A9D"/>
    <w:rsid w:val="482C45B3"/>
    <w:rsid w:val="48313978"/>
    <w:rsid w:val="48423FD4"/>
    <w:rsid w:val="484713ED"/>
    <w:rsid w:val="484B6D5E"/>
    <w:rsid w:val="48653621"/>
    <w:rsid w:val="4870272E"/>
    <w:rsid w:val="487B4BF3"/>
    <w:rsid w:val="4882428F"/>
    <w:rsid w:val="48827FAC"/>
    <w:rsid w:val="48950AE8"/>
    <w:rsid w:val="489F2FD7"/>
    <w:rsid w:val="48A56114"/>
    <w:rsid w:val="48C7608A"/>
    <w:rsid w:val="48D41E27"/>
    <w:rsid w:val="49102FD6"/>
    <w:rsid w:val="491868E5"/>
    <w:rsid w:val="491C4628"/>
    <w:rsid w:val="492A03A8"/>
    <w:rsid w:val="493556E9"/>
    <w:rsid w:val="49381D5E"/>
    <w:rsid w:val="497D6434"/>
    <w:rsid w:val="497E69F4"/>
    <w:rsid w:val="497F6965"/>
    <w:rsid w:val="4993373C"/>
    <w:rsid w:val="4994297E"/>
    <w:rsid w:val="49AC3041"/>
    <w:rsid w:val="49AD5280"/>
    <w:rsid w:val="49AF2F92"/>
    <w:rsid w:val="49B34063"/>
    <w:rsid w:val="49C6119C"/>
    <w:rsid w:val="49D942C7"/>
    <w:rsid w:val="49DC7715"/>
    <w:rsid w:val="49E13B4D"/>
    <w:rsid w:val="49F32E69"/>
    <w:rsid w:val="49F40639"/>
    <w:rsid w:val="4A023139"/>
    <w:rsid w:val="4A080708"/>
    <w:rsid w:val="4A08695A"/>
    <w:rsid w:val="4A0A0C77"/>
    <w:rsid w:val="4A0A651E"/>
    <w:rsid w:val="4A111CB3"/>
    <w:rsid w:val="4A205A52"/>
    <w:rsid w:val="4A280DAA"/>
    <w:rsid w:val="4A3239D7"/>
    <w:rsid w:val="4A38723F"/>
    <w:rsid w:val="4A3B0ADD"/>
    <w:rsid w:val="4A507800"/>
    <w:rsid w:val="4A513E5D"/>
    <w:rsid w:val="4A5A601A"/>
    <w:rsid w:val="4A5C7B66"/>
    <w:rsid w:val="4A655B5A"/>
    <w:rsid w:val="4A6F4C2B"/>
    <w:rsid w:val="4A7B576F"/>
    <w:rsid w:val="4A851D59"/>
    <w:rsid w:val="4A86072E"/>
    <w:rsid w:val="4A8C758B"/>
    <w:rsid w:val="4A9D28FF"/>
    <w:rsid w:val="4AA77F21"/>
    <w:rsid w:val="4AB60164"/>
    <w:rsid w:val="4AB97F8F"/>
    <w:rsid w:val="4AC53816"/>
    <w:rsid w:val="4AD66A58"/>
    <w:rsid w:val="4AE726A1"/>
    <w:rsid w:val="4AF55130"/>
    <w:rsid w:val="4AF561A9"/>
    <w:rsid w:val="4AFE36DC"/>
    <w:rsid w:val="4B01376C"/>
    <w:rsid w:val="4B0B3D43"/>
    <w:rsid w:val="4B2652EA"/>
    <w:rsid w:val="4B2B4105"/>
    <w:rsid w:val="4B435024"/>
    <w:rsid w:val="4B4C142C"/>
    <w:rsid w:val="4B562E92"/>
    <w:rsid w:val="4B702A09"/>
    <w:rsid w:val="4B7342A7"/>
    <w:rsid w:val="4B810772"/>
    <w:rsid w:val="4B9C55AC"/>
    <w:rsid w:val="4B9F6E4A"/>
    <w:rsid w:val="4BA95F1B"/>
    <w:rsid w:val="4BAD5A0B"/>
    <w:rsid w:val="4BD757AD"/>
    <w:rsid w:val="4BD9235C"/>
    <w:rsid w:val="4BD950AF"/>
    <w:rsid w:val="4BDC1E4C"/>
    <w:rsid w:val="4BF028FD"/>
    <w:rsid w:val="4BF058F8"/>
    <w:rsid w:val="4BF47196"/>
    <w:rsid w:val="4C0E7FA5"/>
    <w:rsid w:val="4C191090"/>
    <w:rsid w:val="4C1D63F9"/>
    <w:rsid w:val="4C327CBE"/>
    <w:rsid w:val="4C3B701F"/>
    <w:rsid w:val="4C3C28EB"/>
    <w:rsid w:val="4C3E2B07"/>
    <w:rsid w:val="4C3E50E6"/>
    <w:rsid w:val="4C4023DB"/>
    <w:rsid w:val="4C477E0C"/>
    <w:rsid w:val="4C4838CE"/>
    <w:rsid w:val="4C4A0649"/>
    <w:rsid w:val="4C56066C"/>
    <w:rsid w:val="4C6A7458"/>
    <w:rsid w:val="4C7126C7"/>
    <w:rsid w:val="4C7E5ECA"/>
    <w:rsid w:val="4C82003B"/>
    <w:rsid w:val="4C876AA5"/>
    <w:rsid w:val="4C983FC5"/>
    <w:rsid w:val="4C9A49FA"/>
    <w:rsid w:val="4CAE7B4C"/>
    <w:rsid w:val="4CC0176E"/>
    <w:rsid w:val="4CCA7EF7"/>
    <w:rsid w:val="4CD62D3F"/>
    <w:rsid w:val="4CEA0D96"/>
    <w:rsid w:val="4CFA28FE"/>
    <w:rsid w:val="4CFA4C80"/>
    <w:rsid w:val="4CFD1B74"/>
    <w:rsid w:val="4D0674DB"/>
    <w:rsid w:val="4D077F3F"/>
    <w:rsid w:val="4D0A3597"/>
    <w:rsid w:val="4D0E00FB"/>
    <w:rsid w:val="4D106251"/>
    <w:rsid w:val="4D132EDF"/>
    <w:rsid w:val="4D176606"/>
    <w:rsid w:val="4D1B5B09"/>
    <w:rsid w:val="4D2264A2"/>
    <w:rsid w:val="4D237E1F"/>
    <w:rsid w:val="4D477799"/>
    <w:rsid w:val="4D4952BF"/>
    <w:rsid w:val="4D547863"/>
    <w:rsid w:val="4D5D260C"/>
    <w:rsid w:val="4D724970"/>
    <w:rsid w:val="4D8E10B5"/>
    <w:rsid w:val="4D8E2916"/>
    <w:rsid w:val="4D93478D"/>
    <w:rsid w:val="4D9549A9"/>
    <w:rsid w:val="4D9D385D"/>
    <w:rsid w:val="4DAF0AB2"/>
    <w:rsid w:val="4DB03590"/>
    <w:rsid w:val="4DB80C8C"/>
    <w:rsid w:val="4DBD7A5B"/>
    <w:rsid w:val="4DC22033"/>
    <w:rsid w:val="4DCE1994"/>
    <w:rsid w:val="4DCE5EF1"/>
    <w:rsid w:val="4DD62FE9"/>
    <w:rsid w:val="4DD6366D"/>
    <w:rsid w:val="4DD679CB"/>
    <w:rsid w:val="4DEC4FB0"/>
    <w:rsid w:val="4E075D8A"/>
    <w:rsid w:val="4E081328"/>
    <w:rsid w:val="4E0C40A7"/>
    <w:rsid w:val="4E216A40"/>
    <w:rsid w:val="4E3046D1"/>
    <w:rsid w:val="4E372415"/>
    <w:rsid w:val="4E3A5144"/>
    <w:rsid w:val="4E4F113A"/>
    <w:rsid w:val="4E527AAF"/>
    <w:rsid w:val="4E6F0D56"/>
    <w:rsid w:val="4E793DD6"/>
    <w:rsid w:val="4E872543"/>
    <w:rsid w:val="4E876C48"/>
    <w:rsid w:val="4E8E758D"/>
    <w:rsid w:val="4E964534"/>
    <w:rsid w:val="4EA43238"/>
    <w:rsid w:val="4EA609D5"/>
    <w:rsid w:val="4EA76741"/>
    <w:rsid w:val="4EBE3A8B"/>
    <w:rsid w:val="4EC00FAD"/>
    <w:rsid w:val="4EC85304"/>
    <w:rsid w:val="4ECD0151"/>
    <w:rsid w:val="4ED56849"/>
    <w:rsid w:val="4ED82D9F"/>
    <w:rsid w:val="4EDB463D"/>
    <w:rsid w:val="4EDF4282"/>
    <w:rsid w:val="4EE458E6"/>
    <w:rsid w:val="4EF1525F"/>
    <w:rsid w:val="4EF3518C"/>
    <w:rsid w:val="4EFC2AB9"/>
    <w:rsid w:val="4EFD59CD"/>
    <w:rsid w:val="4F027E1C"/>
    <w:rsid w:val="4F035942"/>
    <w:rsid w:val="4F041BE5"/>
    <w:rsid w:val="4F0A109C"/>
    <w:rsid w:val="4F1071BC"/>
    <w:rsid w:val="4F1E452A"/>
    <w:rsid w:val="4F473A81"/>
    <w:rsid w:val="4F4764CD"/>
    <w:rsid w:val="4F50502B"/>
    <w:rsid w:val="4F583EE0"/>
    <w:rsid w:val="4F5A7C58"/>
    <w:rsid w:val="4F5B6DD5"/>
    <w:rsid w:val="4F5C2894"/>
    <w:rsid w:val="4F63604B"/>
    <w:rsid w:val="4F6F4D85"/>
    <w:rsid w:val="4F722CCD"/>
    <w:rsid w:val="4F803077"/>
    <w:rsid w:val="4F9843DC"/>
    <w:rsid w:val="4F9F566B"/>
    <w:rsid w:val="4FAC7D88"/>
    <w:rsid w:val="4FC41575"/>
    <w:rsid w:val="4FC62A8C"/>
    <w:rsid w:val="4FCA4A06"/>
    <w:rsid w:val="4FCB0828"/>
    <w:rsid w:val="4FCE41A2"/>
    <w:rsid w:val="4FD25A40"/>
    <w:rsid w:val="4FD55530"/>
    <w:rsid w:val="4FD95020"/>
    <w:rsid w:val="4FDC241B"/>
    <w:rsid w:val="4FE20F0D"/>
    <w:rsid w:val="4FE51552"/>
    <w:rsid w:val="4FE87012"/>
    <w:rsid w:val="4FFF5493"/>
    <w:rsid w:val="502F4C40"/>
    <w:rsid w:val="50304BD0"/>
    <w:rsid w:val="5032028D"/>
    <w:rsid w:val="503C0785"/>
    <w:rsid w:val="504729AC"/>
    <w:rsid w:val="50487AB0"/>
    <w:rsid w:val="50502E09"/>
    <w:rsid w:val="50504C4B"/>
    <w:rsid w:val="5055041F"/>
    <w:rsid w:val="505521CD"/>
    <w:rsid w:val="50597F0F"/>
    <w:rsid w:val="507F3C4C"/>
    <w:rsid w:val="50850D04"/>
    <w:rsid w:val="508D518A"/>
    <w:rsid w:val="509176A9"/>
    <w:rsid w:val="50964CC0"/>
    <w:rsid w:val="509C6E7C"/>
    <w:rsid w:val="50A00F1B"/>
    <w:rsid w:val="50A218B6"/>
    <w:rsid w:val="50AE45AA"/>
    <w:rsid w:val="50B213CE"/>
    <w:rsid w:val="50B36B51"/>
    <w:rsid w:val="50BA22A7"/>
    <w:rsid w:val="50C76388"/>
    <w:rsid w:val="50C86E43"/>
    <w:rsid w:val="50D45A19"/>
    <w:rsid w:val="50D72A89"/>
    <w:rsid w:val="50D82853"/>
    <w:rsid w:val="50D8654B"/>
    <w:rsid w:val="50D91050"/>
    <w:rsid w:val="50DB4ECC"/>
    <w:rsid w:val="50DF4FC6"/>
    <w:rsid w:val="50E023DF"/>
    <w:rsid w:val="50E61077"/>
    <w:rsid w:val="5100038B"/>
    <w:rsid w:val="51035FE8"/>
    <w:rsid w:val="510C5212"/>
    <w:rsid w:val="5119618A"/>
    <w:rsid w:val="511A58F1"/>
    <w:rsid w:val="511D718F"/>
    <w:rsid w:val="51205DB5"/>
    <w:rsid w:val="51271DBC"/>
    <w:rsid w:val="514C537E"/>
    <w:rsid w:val="514F232A"/>
    <w:rsid w:val="51502C40"/>
    <w:rsid w:val="51514940"/>
    <w:rsid w:val="5162104E"/>
    <w:rsid w:val="5164091A"/>
    <w:rsid w:val="516C0A71"/>
    <w:rsid w:val="5173078D"/>
    <w:rsid w:val="517B3EB5"/>
    <w:rsid w:val="517D3B03"/>
    <w:rsid w:val="51870AAC"/>
    <w:rsid w:val="519A258E"/>
    <w:rsid w:val="519A307C"/>
    <w:rsid w:val="51B301D8"/>
    <w:rsid w:val="51C60FC7"/>
    <w:rsid w:val="51C83F96"/>
    <w:rsid w:val="51C969CF"/>
    <w:rsid w:val="51CC692D"/>
    <w:rsid w:val="51D6733E"/>
    <w:rsid w:val="51E154E5"/>
    <w:rsid w:val="51EB2DE9"/>
    <w:rsid w:val="51ED5AE3"/>
    <w:rsid w:val="52036385"/>
    <w:rsid w:val="52151C14"/>
    <w:rsid w:val="5219601D"/>
    <w:rsid w:val="52431B0D"/>
    <w:rsid w:val="5244074B"/>
    <w:rsid w:val="524424F9"/>
    <w:rsid w:val="52524F61"/>
    <w:rsid w:val="52677D44"/>
    <w:rsid w:val="526A6404"/>
    <w:rsid w:val="52943481"/>
    <w:rsid w:val="52A35472"/>
    <w:rsid w:val="52A42F98"/>
    <w:rsid w:val="52A612EB"/>
    <w:rsid w:val="52A86F2C"/>
    <w:rsid w:val="52B256B5"/>
    <w:rsid w:val="52B61649"/>
    <w:rsid w:val="52BF54AE"/>
    <w:rsid w:val="52C27FEE"/>
    <w:rsid w:val="52C8137C"/>
    <w:rsid w:val="52CA0EEE"/>
    <w:rsid w:val="52CB6777"/>
    <w:rsid w:val="52DC4C4A"/>
    <w:rsid w:val="52EC6AFD"/>
    <w:rsid w:val="52EF6540"/>
    <w:rsid w:val="52F304F3"/>
    <w:rsid w:val="52F61A46"/>
    <w:rsid w:val="52FD63D7"/>
    <w:rsid w:val="530447CB"/>
    <w:rsid w:val="530D6D8F"/>
    <w:rsid w:val="531243A6"/>
    <w:rsid w:val="53143E2F"/>
    <w:rsid w:val="531E71EE"/>
    <w:rsid w:val="532D11DF"/>
    <w:rsid w:val="532F6D06"/>
    <w:rsid w:val="53312A7E"/>
    <w:rsid w:val="53326F35"/>
    <w:rsid w:val="53370970"/>
    <w:rsid w:val="533F7D5C"/>
    <w:rsid w:val="53470C7F"/>
    <w:rsid w:val="534B39BF"/>
    <w:rsid w:val="535B7AFB"/>
    <w:rsid w:val="53605111"/>
    <w:rsid w:val="536746F1"/>
    <w:rsid w:val="53837051"/>
    <w:rsid w:val="53896E88"/>
    <w:rsid w:val="538C4158"/>
    <w:rsid w:val="53937A5C"/>
    <w:rsid w:val="539774E2"/>
    <w:rsid w:val="539D45B7"/>
    <w:rsid w:val="53A039CC"/>
    <w:rsid w:val="53A1505A"/>
    <w:rsid w:val="53A57754"/>
    <w:rsid w:val="53BA0CC5"/>
    <w:rsid w:val="53BC17B3"/>
    <w:rsid w:val="53C25EE2"/>
    <w:rsid w:val="53C35B6E"/>
    <w:rsid w:val="540041D6"/>
    <w:rsid w:val="54063E08"/>
    <w:rsid w:val="540A58B9"/>
    <w:rsid w:val="5410704E"/>
    <w:rsid w:val="54280325"/>
    <w:rsid w:val="543437E8"/>
    <w:rsid w:val="543A1E06"/>
    <w:rsid w:val="544614F7"/>
    <w:rsid w:val="545819F3"/>
    <w:rsid w:val="54614151"/>
    <w:rsid w:val="54686973"/>
    <w:rsid w:val="546F1543"/>
    <w:rsid w:val="5474356A"/>
    <w:rsid w:val="54770964"/>
    <w:rsid w:val="5492579E"/>
    <w:rsid w:val="54A2098B"/>
    <w:rsid w:val="54A51975"/>
    <w:rsid w:val="54AF7434"/>
    <w:rsid w:val="54B02C14"/>
    <w:rsid w:val="54BB0AA5"/>
    <w:rsid w:val="54BF7B31"/>
    <w:rsid w:val="54C9170D"/>
    <w:rsid w:val="54CA0F52"/>
    <w:rsid w:val="54CA2858"/>
    <w:rsid w:val="54CE416D"/>
    <w:rsid w:val="54D36A38"/>
    <w:rsid w:val="54D854DC"/>
    <w:rsid w:val="54DB547E"/>
    <w:rsid w:val="54DF311D"/>
    <w:rsid w:val="54E33E6F"/>
    <w:rsid w:val="54E85C1C"/>
    <w:rsid w:val="54F14EF7"/>
    <w:rsid w:val="54F22A19"/>
    <w:rsid w:val="54F73313"/>
    <w:rsid w:val="54F80955"/>
    <w:rsid w:val="54FC247D"/>
    <w:rsid w:val="55056A6B"/>
    <w:rsid w:val="55066D5A"/>
    <w:rsid w:val="550F7EF4"/>
    <w:rsid w:val="55190643"/>
    <w:rsid w:val="552044B6"/>
    <w:rsid w:val="5537796E"/>
    <w:rsid w:val="55450A62"/>
    <w:rsid w:val="554824BB"/>
    <w:rsid w:val="554A6079"/>
    <w:rsid w:val="554E7E72"/>
    <w:rsid w:val="555121CF"/>
    <w:rsid w:val="555170A7"/>
    <w:rsid w:val="555D3FFE"/>
    <w:rsid w:val="55691E9E"/>
    <w:rsid w:val="55710965"/>
    <w:rsid w:val="557E2439"/>
    <w:rsid w:val="55866A9E"/>
    <w:rsid w:val="5587536D"/>
    <w:rsid w:val="5588393C"/>
    <w:rsid w:val="558B6EAE"/>
    <w:rsid w:val="558E065B"/>
    <w:rsid w:val="55937A20"/>
    <w:rsid w:val="559B174B"/>
    <w:rsid w:val="55A47621"/>
    <w:rsid w:val="55A82D9F"/>
    <w:rsid w:val="55A90FF1"/>
    <w:rsid w:val="55A91FE0"/>
    <w:rsid w:val="55AB0299"/>
    <w:rsid w:val="55B612FE"/>
    <w:rsid w:val="55BD668F"/>
    <w:rsid w:val="55BF6A67"/>
    <w:rsid w:val="55C31BD7"/>
    <w:rsid w:val="55CE0CF4"/>
    <w:rsid w:val="55D16F8A"/>
    <w:rsid w:val="55D65DB9"/>
    <w:rsid w:val="55DA12AD"/>
    <w:rsid w:val="55DD6EED"/>
    <w:rsid w:val="55EB4FD4"/>
    <w:rsid w:val="55EB785C"/>
    <w:rsid w:val="55EE4C56"/>
    <w:rsid w:val="55F641FE"/>
    <w:rsid w:val="560E13E4"/>
    <w:rsid w:val="5626337E"/>
    <w:rsid w:val="563D3E2F"/>
    <w:rsid w:val="56680EAC"/>
    <w:rsid w:val="56766CF0"/>
    <w:rsid w:val="5684380C"/>
    <w:rsid w:val="568630E0"/>
    <w:rsid w:val="56986523"/>
    <w:rsid w:val="569C6DA8"/>
    <w:rsid w:val="56A5007F"/>
    <w:rsid w:val="56A8574D"/>
    <w:rsid w:val="56B22A9C"/>
    <w:rsid w:val="56BC1D14"/>
    <w:rsid w:val="56C65BD3"/>
    <w:rsid w:val="56C80B24"/>
    <w:rsid w:val="56C90DDF"/>
    <w:rsid w:val="56CF2CD9"/>
    <w:rsid w:val="56D06A51"/>
    <w:rsid w:val="56D24D17"/>
    <w:rsid w:val="56D46542"/>
    <w:rsid w:val="56D74C05"/>
    <w:rsid w:val="56D9417C"/>
    <w:rsid w:val="56DE2F1C"/>
    <w:rsid w:val="56DF2A6D"/>
    <w:rsid w:val="56E8775B"/>
    <w:rsid w:val="56FB5DFE"/>
    <w:rsid w:val="5719374D"/>
    <w:rsid w:val="5720160B"/>
    <w:rsid w:val="572A60B1"/>
    <w:rsid w:val="572F4CD2"/>
    <w:rsid w:val="57390153"/>
    <w:rsid w:val="574436DA"/>
    <w:rsid w:val="574E5B20"/>
    <w:rsid w:val="574F7EBA"/>
    <w:rsid w:val="57542DFD"/>
    <w:rsid w:val="57565351"/>
    <w:rsid w:val="575925A3"/>
    <w:rsid w:val="57686C8A"/>
    <w:rsid w:val="576C0528"/>
    <w:rsid w:val="577B69BD"/>
    <w:rsid w:val="57883A6E"/>
    <w:rsid w:val="578A4E52"/>
    <w:rsid w:val="57914433"/>
    <w:rsid w:val="579F6DCF"/>
    <w:rsid w:val="57AF6667"/>
    <w:rsid w:val="57B72A76"/>
    <w:rsid w:val="57C3426C"/>
    <w:rsid w:val="57CB6E0C"/>
    <w:rsid w:val="57CE1F93"/>
    <w:rsid w:val="57CF6D09"/>
    <w:rsid w:val="57D959BF"/>
    <w:rsid w:val="57E52089"/>
    <w:rsid w:val="57EB6F88"/>
    <w:rsid w:val="57F4051E"/>
    <w:rsid w:val="57FC1785"/>
    <w:rsid w:val="58070251"/>
    <w:rsid w:val="580764A3"/>
    <w:rsid w:val="58212803"/>
    <w:rsid w:val="58315F63"/>
    <w:rsid w:val="584E76EE"/>
    <w:rsid w:val="585316E8"/>
    <w:rsid w:val="5862192B"/>
    <w:rsid w:val="586A7AAE"/>
    <w:rsid w:val="586D7D2F"/>
    <w:rsid w:val="586F7AA3"/>
    <w:rsid w:val="5874413E"/>
    <w:rsid w:val="5877314C"/>
    <w:rsid w:val="58775B87"/>
    <w:rsid w:val="587F24DD"/>
    <w:rsid w:val="58816255"/>
    <w:rsid w:val="58861193"/>
    <w:rsid w:val="588743D1"/>
    <w:rsid w:val="5887701A"/>
    <w:rsid w:val="588875E4"/>
    <w:rsid w:val="588E039E"/>
    <w:rsid w:val="5897524F"/>
    <w:rsid w:val="58A3441E"/>
    <w:rsid w:val="58A81A34"/>
    <w:rsid w:val="58AC2BA6"/>
    <w:rsid w:val="58AE5368"/>
    <w:rsid w:val="58B06B3A"/>
    <w:rsid w:val="58BD150F"/>
    <w:rsid w:val="58C425E6"/>
    <w:rsid w:val="58CD3249"/>
    <w:rsid w:val="58CE6FC1"/>
    <w:rsid w:val="58D565A1"/>
    <w:rsid w:val="58D96750"/>
    <w:rsid w:val="58DE5D8E"/>
    <w:rsid w:val="58E10AA2"/>
    <w:rsid w:val="58E14F46"/>
    <w:rsid w:val="58E3481A"/>
    <w:rsid w:val="58E35EFA"/>
    <w:rsid w:val="58E57399"/>
    <w:rsid w:val="58EF066F"/>
    <w:rsid w:val="58F03289"/>
    <w:rsid w:val="58FC3B2E"/>
    <w:rsid w:val="59172716"/>
    <w:rsid w:val="59183AAD"/>
    <w:rsid w:val="591C1ADA"/>
    <w:rsid w:val="59286356"/>
    <w:rsid w:val="592F3F5D"/>
    <w:rsid w:val="592F5CB1"/>
    <w:rsid w:val="593257A1"/>
    <w:rsid w:val="593E2B87"/>
    <w:rsid w:val="59401BFB"/>
    <w:rsid w:val="5949510A"/>
    <w:rsid w:val="59550F46"/>
    <w:rsid w:val="595D315F"/>
    <w:rsid w:val="5964439C"/>
    <w:rsid w:val="59705BAE"/>
    <w:rsid w:val="5976568E"/>
    <w:rsid w:val="597A4A53"/>
    <w:rsid w:val="598B27B5"/>
    <w:rsid w:val="5998409E"/>
    <w:rsid w:val="59AC7302"/>
    <w:rsid w:val="59AD6BD6"/>
    <w:rsid w:val="59B461B6"/>
    <w:rsid w:val="59C0439F"/>
    <w:rsid w:val="59C3433B"/>
    <w:rsid w:val="59CC782D"/>
    <w:rsid w:val="59D0262B"/>
    <w:rsid w:val="59D127B3"/>
    <w:rsid w:val="59D3617D"/>
    <w:rsid w:val="59D466FE"/>
    <w:rsid w:val="59D811B7"/>
    <w:rsid w:val="59E94B19"/>
    <w:rsid w:val="59F14D15"/>
    <w:rsid w:val="59F34F31"/>
    <w:rsid w:val="5A0740B4"/>
    <w:rsid w:val="5A194872"/>
    <w:rsid w:val="5A1F248E"/>
    <w:rsid w:val="5A236E98"/>
    <w:rsid w:val="5A4B5DAE"/>
    <w:rsid w:val="5A4F40C4"/>
    <w:rsid w:val="5A523902"/>
    <w:rsid w:val="5A5C0D28"/>
    <w:rsid w:val="5A6738B4"/>
    <w:rsid w:val="5A743F08"/>
    <w:rsid w:val="5A7476F4"/>
    <w:rsid w:val="5A841270"/>
    <w:rsid w:val="5A8B6F17"/>
    <w:rsid w:val="5A8D7133"/>
    <w:rsid w:val="5A963B0E"/>
    <w:rsid w:val="5A9B4182"/>
    <w:rsid w:val="5AA224B3"/>
    <w:rsid w:val="5AAD1584"/>
    <w:rsid w:val="5AAD30F4"/>
    <w:rsid w:val="5AB837F2"/>
    <w:rsid w:val="5ABB5323"/>
    <w:rsid w:val="5ABE2233"/>
    <w:rsid w:val="5AC62645"/>
    <w:rsid w:val="5ACD0A6D"/>
    <w:rsid w:val="5ACD39D4"/>
    <w:rsid w:val="5ACE32A8"/>
    <w:rsid w:val="5ADB724D"/>
    <w:rsid w:val="5AEA5A59"/>
    <w:rsid w:val="5AF02C40"/>
    <w:rsid w:val="5AFA5E4B"/>
    <w:rsid w:val="5AFB4D06"/>
    <w:rsid w:val="5B0A0784"/>
    <w:rsid w:val="5B102138"/>
    <w:rsid w:val="5B1C04B7"/>
    <w:rsid w:val="5B2335F4"/>
    <w:rsid w:val="5B24736C"/>
    <w:rsid w:val="5B2C7596"/>
    <w:rsid w:val="5B316E66"/>
    <w:rsid w:val="5B3623F4"/>
    <w:rsid w:val="5B37709F"/>
    <w:rsid w:val="5B435714"/>
    <w:rsid w:val="5B4517BC"/>
    <w:rsid w:val="5B455E20"/>
    <w:rsid w:val="5B476268"/>
    <w:rsid w:val="5B4B48F9"/>
    <w:rsid w:val="5B4E6546"/>
    <w:rsid w:val="5B557525"/>
    <w:rsid w:val="5B696F72"/>
    <w:rsid w:val="5B745BFD"/>
    <w:rsid w:val="5B7E4586"/>
    <w:rsid w:val="5B8A72F0"/>
    <w:rsid w:val="5B8B4C4D"/>
    <w:rsid w:val="5B8D4F11"/>
    <w:rsid w:val="5BA74225"/>
    <w:rsid w:val="5BB110A4"/>
    <w:rsid w:val="5BB46942"/>
    <w:rsid w:val="5BB9044E"/>
    <w:rsid w:val="5BC8107B"/>
    <w:rsid w:val="5BCC235D"/>
    <w:rsid w:val="5BD1157D"/>
    <w:rsid w:val="5BD73CEB"/>
    <w:rsid w:val="5BDF5D95"/>
    <w:rsid w:val="5BE03293"/>
    <w:rsid w:val="5BEF71B3"/>
    <w:rsid w:val="5BFE7528"/>
    <w:rsid w:val="5C0C052C"/>
    <w:rsid w:val="5C120900"/>
    <w:rsid w:val="5C224D46"/>
    <w:rsid w:val="5C297D5B"/>
    <w:rsid w:val="5C381321"/>
    <w:rsid w:val="5C3B729A"/>
    <w:rsid w:val="5C403D31"/>
    <w:rsid w:val="5C457CF7"/>
    <w:rsid w:val="5C52130E"/>
    <w:rsid w:val="5C524F94"/>
    <w:rsid w:val="5C7165E1"/>
    <w:rsid w:val="5C7A5495"/>
    <w:rsid w:val="5C877BB2"/>
    <w:rsid w:val="5C8E0F41"/>
    <w:rsid w:val="5C8E73CE"/>
    <w:rsid w:val="5C9A6045"/>
    <w:rsid w:val="5C9D2F32"/>
    <w:rsid w:val="5CA10646"/>
    <w:rsid w:val="5CA23A65"/>
    <w:rsid w:val="5CA40764"/>
    <w:rsid w:val="5CBC248A"/>
    <w:rsid w:val="5CCB3F43"/>
    <w:rsid w:val="5CCE57E1"/>
    <w:rsid w:val="5CD63DAE"/>
    <w:rsid w:val="5CDF79EE"/>
    <w:rsid w:val="5CE67C21"/>
    <w:rsid w:val="5CED3EB9"/>
    <w:rsid w:val="5CF045ED"/>
    <w:rsid w:val="5CF1327E"/>
    <w:rsid w:val="5CF50FC0"/>
    <w:rsid w:val="5CF72C1A"/>
    <w:rsid w:val="5CFA7B5F"/>
    <w:rsid w:val="5CFB1161"/>
    <w:rsid w:val="5D02548B"/>
    <w:rsid w:val="5D0B433F"/>
    <w:rsid w:val="5D1256CE"/>
    <w:rsid w:val="5D192F00"/>
    <w:rsid w:val="5D1A0BD1"/>
    <w:rsid w:val="5D1F78A8"/>
    <w:rsid w:val="5D2C42B6"/>
    <w:rsid w:val="5D5A2FD1"/>
    <w:rsid w:val="5D5B50B3"/>
    <w:rsid w:val="5D602572"/>
    <w:rsid w:val="5D72084B"/>
    <w:rsid w:val="5D7958CB"/>
    <w:rsid w:val="5D7A65D4"/>
    <w:rsid w:val="5D7E4E3A"/>
    <w:rsid w:val="5D8939A4"/>
    <w:rsid w:val="5D9654FD"/>
    <w:rsid w:val="5DA15E12"/>
    <w:rsid w:val="5DB9023F"/>
    <w:rsid w:val="5DBC388C"/>
    <w:rsid w:val="5DC7295C"/>
    <w:rsid w:val="5DD03D84"/>
    <w:rsid w:val="5DD62B9F"/>
    <w:rsid w:val="5DDA4491"/>
    <w:rsid w:val="5DDC5CDC"/>
    <w:rsid w:val="5DDD1290"/>
    <w:rsid w:val="5DDE3802"/>
    <w:rsid w:val="5DE45DB0"/>
    <w:rsid w:val="5DEC668D"/>
    <w:rsid w:val="5DF272AD"/>
    <w:rsid w:val="5E0D2339"/>
    <w:rsid w:val="5E1B18BC"/>
    <w:rsid w:val="5E1F6577"/>
    <w:rsid w:val="5E2467F1"/>
    <w:rsid w:val="5E2C27BF"/>
    <w:rsid w:val="5E35785D"/>
    <w:rsid w:val="5E577C9D"/>
    <w:rsid w:val="5E5E77BF"/>
    <w:rsid w:val="5E5F247D"/>
    <w:rsid w:val="5E776EA4"/>
    <w:rsid w:val="5E84084D"/>
    <w:rsid w:val="5E9345EC"/>
    <w:rsid w:val="5E982E8E"/>
    <w:rsid w:val="5EB427B5"/>
    <w:rsid w:val="5EB70532"/>
    <w:rsid w:val="5EC24ED2"/>
    <w:rsid w:val="5EC92704"/>
    <w:rsid w:val="5EEC5CE4"/>
    <w:rsid w:val="5EF85464"/>
    <w:rsid w:val="5EFC1A9B"/>
    <w:rsid w:val="5F0D15E0"/>
    <w:rsid w:val="5F0D17A2"/>
    <w:rsid w:val="5F0E0117"/>
    <w:rsid w:val="5F1A2B43"/>
    <w:rsid w:val="5F37766E"/>
    <w:rsid w:val="5F3B73F1"/>
    <w:rsid w:val="5F534767"/>
    <w:rsid w:val="5F542D29"/>
    <w:rsid w:val="5F577D10"/>
    <w:rsid w:val="5F5F3E4C"/>
    <w:rsid w:val="5F6D4748"/>
    <w:rsid w:val="5F7173CF"/>
    <w:rsid w:val="5F742670"/>
    <w:rsid w:val="5F781A34"/>
    <w:rsid w:val="5F812FDF"/>
    <w:rsid w:val="5F9E3B29"/>
    <w:rsid w:val="5FA56CCD"/>
    <w:rsid w:val="5FB7255D"/>
    <w:rsid w:val="5FB837BB"/>
    <w:rsid w:val="5FBE1B3D"/>
    <w:rsid w:val="5FC66C44"/>
    <w:rsid w:val="5FCA793D"/>
    <w:rsid w:val="5FD03714"/>
    <w:rsid w:val="5FE12487"/>
    <w:rsid w:val="5FE5356E"/>
    <w:rsid w:val="5FF11F12"/>
    <w:rsid w:val="600E6008"/>
    <w:rsid w:val="60114363"/>
    <w:rsid w:val="601B0D3D"/>
    <w:rsid w:val="60395667"/>
    <w:rsid w:val="603D64BE"/>
    <w:rsid w:val="603D78A7"/>
    <w:rsid w:val="604239BE"/>
    <w:rsid w:val="605E50CE"/>
    <w:rsid w:val="60634492"/>
    <w:rsid w:val="60693EDE"/>
    <w:rsid w:val="606C0263"/>
    <w:rsid w:val="606D5311"/>
    <w:rsid w:val="607A5E20"/>
    <w:rsid w:val="607C1407"/>
    <w:rsid w:val="60807D55"/>
    <w:rsid w:val="6086449B"/>
    <w:rsid w:val="608B38FD"/>
    <w:rsid w:val="609F2F18"/>
    <w:rsid w:val="60A61F79"/>
    <w:rsid w:val="60A945A7"/>
    <w:rsid w:val="60AF1486"/>
    <w:rsid w:val="60AF592A"/>
    <w:rsid w:val="60AF76AE"/>
    <w:rsid w:val="60B56E9E"/>
    <w:rsid w:val="60B71F0A"/>
    <w:rsid w:val="60BD3BA3"/>
    <w:rsid w:val="60C2740B"/>
    <w:rsid w:val="60C93D3C"/>
    <w:rsid w:val="60CC405A"/>
    <w:rsid w:val="60F11A9E"/>
    <w:rsid w:val="61051311"/>
    <w:rsid w:val="6110094E"/>
    <w:rsid w:val="61113EEE"/>
    <w:rsid w:val="611A7247"/>
    <w:rsid w:val="611B354E"/>
    <w:rsid w:val="61243C22"/>
    <w:rsid w:val="612C1236"/>
    <w:rsid w:val="614C3178"/>
    <w:rsid w:val="615E35D8"/>
    <w:rsid w:val="61665FE8"/>
    <w:rsid w:val="617A7125"/>
    <w:rsid w:val="617A768C"/>
    <w:rsid w:val="618F5F31"/>
    <w:rsid w:val="61903FEB"/>
    <w:rsid w:val="61910C2B"/>
    <w:rsid w:val="61945948"/>
    <w:rsid w:val="61992EF2"/>
    <w:rsid w:val="61A92379"/>
    <w:rsid w:val="61AE798F"/>
    <w:rsid w:val="61C80A51"/>
    <w:rsid w:val="61D33D26"/>
    <w:rsid w:val="61E215D8"/>
    <w:rsid w:val="61FE551D"/>
    <w:rsid w:val="62006C8D"/>
    <w:rsid w:val="62132A20"/>
    <w:rsid w:val="62145A44"/>
    <w:rsid w:val="62195750"/>
    <w:rsid w:val="621B3775"/>
    <w:rsid w:val="622F041C"/>
    <w:rsid w:val="62364782"/>
    <w:rsid w:val="623813F3"/>
    <w:rsid w:val="62387D32"/>
    <w:rsid w:val="62397BA1"/>
    <w:rsid w:val="62482EBD"/>
    <w:rsid w:val="624A75C8"/>
    <w:rsid w:val="62562501"/>
    <w:rsid w:val="625F1E07"/>
    <w:rsid w:val="625F7441"/>
    <w:rsid w:val="6267552A"/>
    <w:rsid w:val="6267703B"/>
    <w:rsid w:val="626970D8"/>
    <w:rsid w:val="628966B6"/>
    <w:rsid w:val="628E1C9B"/>
    <w:rsid w:val="62946B85"/>
    <w:rsid w:val="629F6D33"/>
    <w:rsid w:val="62A50D92"/>
    <w:rsid w:val="62AE5943"/>
    <w:rsid w:val="62BB109C"/>
    <w:rsid w:val="62C3746A"/>
    <w:rsid w:val="62CB6F19"/>
    <w:rsid w:val="62D54756"/>
    <w:rsid w:val="62DE6052"/>
    <w:rsid w:val="62F91C6B"/>
    <w:rsid w:val="630F26B0"/>
    <w:rsid w:val="63204DFB"/>
    <w:rsid w:val="63247F09"/>
    <w:rsid w:val="632C14B3"/>
    <w:rsid w:val="63351AF5"/>
    <w:rsid w:val="633D0FCB"/>
    <w:rsid w:val="634265E1"/>
    <w:rsid w:val="634F1701"/>
    <w:rsid w:val="635051A2"/>
    <w:rsid w:val="63520F1A"/>
    <w:rsid w:val="635B58F5"/>
    <w:rsid w:val="63731ACC"/>
    <w:rsid w:val="63770981"/>
    <w:rsid w:val="63787C77"/>
    <w:rsid w:val="637A5562"/>
    <w:rsid w:val="637A7B03"/>
    <w:rsid w:val="63870498"/>
    <w:rsid w:val="638C6F26"/>
    <w:rsid w:val="6394356A"/>
    <w:rsid w:val="63982AE1"/>
    <w:rsid w:val="63A159FD"/>
    <w:rsid w:val="63AD47CB"/>
    <w:rsid w:val="63AE1EC8"/>
    <w:rsid w:val="63AE44A8"/>
    <w:rsid w:val="63B0651A"/>
    <w:rsid w:val="63C33BC6"/>
    <w:rsid w:val="63C60FC0"/>
    <w:rsid w:val="63C61B2C"/>
    <w:rsid w:val="63C74D38"/>
    <w:rsid w:val="63D27965"/>
    <w:rsid w:val="63D40BE9"/>
    <w:rsid w:val="63D74F7B"/>
    <w:rsid w:val="63DC4C88"/>
    <w:rsid w:val="63E137D0"/>
    <w:rsid w:val="63EB0A27"/>
    <w:rsid w:val="63F14044"/>
    <w:rsid w:val="63F22446"/>
    <w:rsid w:val="63F4655B"/>
    <w:rsid w:val="63F65DDF"/>
    <w:rsid w:val="64102431"/>
    <w:rsid w:val="6412144A"/>
    <w:rsid w:val="6415154D"/>
    <w:rsid w:val="64151F48"/>
    <w:rsid w:val="643C1A70"/>
    <w:rsid w:val="64412D3D"/>
    <w:rsid w:val="64767F0E"/>
    <w:rsid w:val="647924D6"/>
    <w:rsid w:val="648A369D"/>
    <w:rsid w:val="64942E6C"/>
    <w:rsid w:val="649D31B0"/>
    <w:rsid w:val="64A357A5"/>
    <w:rsid w:val="64A5243A"/>
    <w:rsid w:val="64AF4AF5"/>
    <w:rsid w:val="64B21544"/>
    <w:rsid w:val="64C5396E"/>
    <w:rsid w:val="64CA2D32"/>
    <w:rsid w:val="64CD45D0"/>
    <w:rsid w:val="64CF0348"/>
    <w:rsid w:val="64E060B2"/>
    <w:rsid w:val="64E62939"/>
    <w:rsid w:val="64E70F5A"/>
    <w:rsid w:val="64E8140A"/>
    <w:rsid w:val="64F16D22"/>
    <w:rsid w:val="64F22371"/>
    <w:rsid w:val="64F4574B"/>
    <w:rsid w:val="64F531DE"/>
    <w:rsid w:val="64F75EB3"/>
    <w:rsid w:val="64FE478A"/>
    <w:rsid w:val="65051FBC"/>
    <w:rsid w:val="65143FAD"/>
    <w:rsid w:val="65187685"/>
    <w:rsid w:val="651A3995"/>
    <w:rsid w:val="65242E70"/>
    <w:rsid w:val="652C238E"/>
    <w:rsid w:val="652E0BA3"/>
    <w:rsid w:val="652E506F"/>
    <w:rsid w:val="65373578"/>
    <w:rsid w:val="653E102A"/>
    <w:rsid w:val="65402FF4"/>
    <w:rsid w:val="654761EF"/>
    <w:rsid w:val="655D3A1E"/>
    <w:rsid w:val="65644F35"/>
    <w:rsid w:val="656C203B"/>
    <w:rsid w:val="657A0A1E"/>
    <w:rsid w:val="658A7C1D"/>
    <w:rsid w:val="658E7B9D"/>
    <w:rsid w:val="65907AD8"/>
    <w:rsid w:val="659F09EE"/>
    <w:rsid w:val="65AE61B0"/>
    <w:rsid w:val="65BF0C12"/>
    <w:rsid w:val="65C17E3A"/>
    <w:rsid w:val="65CE5E20"/>
    <w:rsid w:val="65E0586F"/>
    <w:rsid w:val="65E072CB"/>
    <w:rsid w:val="65E14B73"/>
    <w:rsid w:val="65E979AE"/>
    <w:rsid w:val="65EB7404"/>
    <w:rsid w:val="65EC0A86"/>
    <w:rsid w:val="65F322FD"/>
    <w:rsid w:val="65F938CF"/>
    <w:rsid w:val="65FF07B9"/>
    <w:rsid w:val="66003776"/>
    <w:rsid w:val="660460C2"/>
    <w:rsid w:val="66111524"/>
    <w:rsid w:val="661A1FE1"/>
    <w:rsid w:val="661A668B"/>
    <w:rsid w:val="661B79AA"/>
    <w:rsid w:val="66214BD4"/>
    <w:rsid w:val="66252916"/>
    <w:rsid w:val="66320B8F"/>
    <w:rsid w:val="664663E8"/>
    <w:rsid w:val="664A4CB2"/>
    <w:rsid w:val="664F7993"/>
    <w:rsid w:val="66571A96"/>
    <w:rsid w:val="66587EDB"/>
    <w:rsid w:val="66597D82"/>
    <w:rsid w:val="665C673D"/>
    <w:rsid w:val="666E40CE"/>
    <w:rsid w:val="66753787"/>
    <w:rsid w:val="66763171"/>
    <w:rsid w:val="6678242C"/>
    <w:rsid w:val="667C62AE"/>
    <w:rsid w:val="66860EDB"/>
    <w:rsid w:val="66910EE1"/>
    <w:rsid w:val="669C5259"/>
    <w:rsid w:val="66A608A3"/>
    <w:rsid w:val="66BB126F"/>
    <w:rsid w:val="66BB5028"/>
    <w:rsid w:val="66BC45AC"/>
    <w:rsid w:val="66DC6D4D"/>
    <w:rsid w:val="66EA76BB"/>
    <w:rsid w:val="66FD73EF"/>
    <w:rsid w:val="67037C42"/>
    <w:rsid w:val="67050051"/>
    <w:rsid w:val="670A38BA"/>
    <w:rsid w:val="67114C48"/>
    <w:rsid w:val="671B1623"/>
    <w:rsid w:val="671F124A"/>
    <w:rsid w:val="672101E2"/>
    <w:rsid w:val="672211DA"/>
    <w:rsid w:val="67307164"/>
    <w:rsid w:val="6752515A"/>
    <w:rsid w:val="676C6322"/>
    <w:rsid w:val="677A33C6"/>
    <w:rsid w:val="677B5A18"/>
    <w:rsid w:val="677B7117"/>
    <w:rsid w:val="678B06C9"/>
    <w:rsid w:val="67A4786A"/>
    <w:rsid w:val="67A65642"/>
    <w:rsid w:val="67B3225E"/>
    <w:rsid w:val="67B3397F"/>
    <w:rsid w:val="67C20AD5"/>
    <w:rsid w:val="67CD115B"/>
    <w:rsid w:val="67FD341E"/>
    <w:rsid w:val="681F6961"/>
    <w:rsid w:val="682A3629"/>
    <w:rsid w:val="682B1D3A"/>
    <w:rsid w:val="682D4F2F"/>
    <w:rsid w:val="68505DCB"/>
    <w:rsid w:val="68610A2F"/>
    <w:rsid w:val="68633281"/>
    <w:rsid w:val="686E3F0C"/>
    <w:rsid w:val="686F7E78"/>
    <w:rsid w:val="687226FF"/>
    <w:rsid w:val="68805514"/>
    <w:rsid w:val="68850C97"/>
    <w:rsid w:val="688A459D"/>
    <w:rsid w:val="688F75E8"/>
    <w:rsid w:val="68A85FB3"/>
    <w:rsid w:val="68BA4E6C"/>
    <w:rsid w:val="68CA04BB"/>
    <w:rsid w:val="68D51A8C"/>
    <w:rsid w:val="68E22B8F"/>
    <w:rsid w:val="68F42D6B"/>
    <w:rsid w:val="69063947"/>
    <w:rsid w:val="690D143F"/>
    <w:rsid w:val="69147FB4"/>
    <w:rsid w:val="691D5EF5"/>
    <w:rsid w:val="69265418"/>
    <w:rsid w:val="692A7707"/>
    <w:rsid w:val="692C7B17"/>
    <w:rsid w:val="692F585A"/>
    <w:rsid w:val="69316E2F"/>
    <w:rsid w:val="69330D48"/>
    <w:rsid w:val="693D13F2"/>
    <w:rsid w:val="693E784B"/>
    <w:rsid w:val="69442AB5"/>
    <w:rsid w:val="694C6E28"/>
    <w:rsid w:val="694E2071"/>
    <w:rsid w:val="69560B02"/>
    <w:rsid w:val="695D40D6"/>
    <w:rsid w:val="695E7EED"/>
    <w:rsid w:val="69613E07"/>
    <w:rsid w:val="696650E3"/>
    <w:rsid w:val="696F3EA8"/>
    <w:rsid w:val="69766163"/>
    <w:rsid w:val="697A3B33"/>
    <w:rsid w:val="697D4591"/>
    <w:rsid w:val="69861312"/>
    <w:rsid w:val="699102C2"/>
    <w:rsid w:val="699A513A"/>
    <w:rsid w:val="69B144C0"/>
    <w:rsid w:val="69B61484"/>
    <w:rsid w:val="69BE3564"/>
    <w:rsid w:val="69BF098B"/>
    <w:rsid w:val="69C602B8"/>
    <w:rsid w:val="69CA444A"/>
    <w:rsid w:val="69CA7C2C"/>
    <w:rsid w:val="69D44760"/>
    <w:rsid w:val="69EB79D2"/>
    <w:rsid w:val="69FA4BD5"/>
    <w:rsid w:val="69FF2BC7"/>
    <w:rsid w:val="6A06093A"/>
    <w:rsid w:val="6A0D5502"/>
    <w:rsid w:val="6A212FAB"/>
    <w:rsid w:val="6A276531"/>
    <w:rsid w:val="6A355188"/>
    <w:rsid w:val="6A41643E"/>
    <w:rsid w:val="6A44007C"/>
    <w:rsid w:val="6A470981"/>
    <w:rsid w:val="6A495998"/>
    <w:rsid w:val="6A520EC7"/>
    <w:rsid w:val="6A5A06B4"/>
    <w:rsid w:val="6A5A70C2"/>
    <w:rsid w:val="6A6A7CA3"/>
    <w:rsid w:val="6A6E223A"/>
    <w:rsid w:val="6A701C86"/>
    <w:rsid w:val="6A7774B8"/>
    <w:rsid w:val="6A7C687C"/>
    <w:rsid w:val="6A813E93"/>
    <w:rsid w:val="6A873AB1"/>
    <w:rsid w:val="6A902328"/>
    <w:rsid w:val="6A905608"/>
    <w:rsid w:val="6A9D5041"/>
    <w:rsid w:val="6ABF5EF0"/>
    <w:rsid w:val="6ABF6769"/>
    <w:rsid w:val="6AC87D14"/>
    <w:rsid w:val="6ACD3B40"/>
    <w:rsid w:val="6ADB7C1F"/>
    <w:rsid w:val="6ADF0D83"/>
    <w:rsid w:val="6AEC6D00"/>
    <w:rsid w:val="6AF243BB"/>
    <w:rsid w:val="6AF87E20"/>
    <w:rsid w:val="6AF97ECD"/>
    <w:rsid w:val="6B160A7F"/>
    <w:rsid w:val="6B18138F"/>
    <w:rsid w:val="6B1B25DC"/>
    <w:rsid w:val="6B1B42E7"/>
    <w:rsid w:val="6B312E37"/>
    <w:rsid w:val="6B322639"/>
    <w:rsid w:val="6B3664B8"/>
    <w:rsid w:val="6B4963D1"/>
    <w:rsid w:val="6B4E6889"/>
    <w:rsid w:val="6B50547F"/>
    <w:rsid w:val="6B5415A7"/>
    <w:rsid w:val="6B5557EE"/>
    <w:rsid w:val="6B67752D"/>
    <w:rsid w:val="6B6A2563"/>
    <w:rsid w:val="6B713F07"/>
    <w:rsid w:val="6B76151E"/>
    <w:rsid w:val="6B831369"/>
    <w:rsid w:val="6B851761"/>
    <w:rsid w:val="6B87372B"/>
    <w:rsid w:val="6B8754D9"/>
    <w:rsid w:val="6B8D1753"/>
    <w:rsid w:val="6B8D6871"/>
    <w:rsid w:val="6B975B60"/>
    <w:rsid w:val="6BAF4A30"/>
    <w:rsid w:val="6BB107A8"/>
    <w:rsid w:val="6BB9765C"/>
    <w:rsid w:val="6BBE4C73"/>
    <w:rsid w:val="6BC95AC0"/>
    <w:rsid w:val="6BD0015F"/>
    <w:rsid w:val="6BD149A6"/>
    <w:rsid w:val="6BD558D2"/>
    <w:rsid w:val="6BF608B1"/>
    <w:rsid w:val="6C0E4CB3"/>
    <w:rsid w:val="6C157D59"/>
    <w:rsid w:val="6C25078E"/>
    <w:rsid w:val="6C280A5B"/>
    <w:rsid w:val="6C2847E8"/>
    <w:rsid w:val="6C375151"/>
    <w:rsid w:val="6C4B6506"/>
    <w:rsid w:val="6C5F1FB2"/>
    <w:rsid w:val="6C6003D6"/>
    <w:rsid w:val="6C636C38"/>
    <w:rsid w:val="6C744377"/>
    <w:rsid w:val="6C7564A7"/>
    <w:rsid w:val="6C7812C6"/>
    <w:rsid w:val="6C8163CC"/>
    <w:rsid w:val="6C845EBC"/>
    <w:rsid w:val="6C84657B"/>
    <w:rsid w:val="6C8B0FF9"/>
    <w:rsid w:val="6CA53601"/>
    <w:rsid w:val="6CA9147F"/>
    <w:rsid w:val="6CAD5413"/>
    <w:rsid w:val="6CB57E24"/>
    <w:rsid w:val="6CC54008"/>
    <w:rsid w:val="6CD11D18"/>
    <w:rsid w:val="6CE9232D"/>
    <w:rsid w:val="6D03720F"/>
    <w:rsid w:val="6D0A4613"/>
    <w:rsid w:val="6D350F65"/>
    <w:rsid w:val="6D4142F9"/>
    <w:rsid w:val="6D5373CF"/>
    <w:rsid w:val="6D576158"/>
    <w:rsid w:val="6D6D2C70"/>
    <w:rsid w:val="6D7E53B7"/>
    <w:rsid w:val="6D8617C0"/>
    <w:rsid w:val="6D946DBA"/>
    <w:rsid w:val="6D950055"/>
    <w:rsid w:val="6DA12AB5"/>
    <w:rsid w:val="6DA73C10"/>
    <w:rsid w:val="6DB14A8F"/>
    <w:rsid w:val="6DB34098"/>
    <w:rsid w:val="6DB545B6"/>
    <w:rsid w:val="6DCA4724"/>
    <w:rsid w:val="6DD135E5"/>
    <w:rsid w:val="6DDF4884"/>
    <w:rsid w:val="6DE02FB4"/>
    <w:rsid w:val="6DE05374"/>
    <w:rsid w:val="6DE129A8"/>
    <w:rsid w:val="6DE42BBD"/>
    <w:rsid w:val="6DE76703"/>
    <w:rsid w:val="6DEC5AC7"/>
    <w:rsid w:val="6DEE1649"/>
    <w:rsid w:val="6DEE5CE3"/>
    <w:rsid w:val="6DEE7A91"/>
    <w:rsid w:val="6DFA0D9A"/>
    <w:rsid w:val="6DFA18E3"/>
    <w:rsid w:val="6DFD5F26"/>
    <w:rsid w:val="6E143585"/>
    <w:rsid w:val="6E364F94"/>
    <w:rsid w:val="6E514CED"/>
    <w:rsid w:val="6E54655E"/>
    <w:rsid w:val="6E5518BE"/>
    <w:rsid w:val="6E5A0C83"/>
    <w:rsid w:val="6E5B3213"/>
    <w:rsid w:val="6E5C7E05"/>
    <w:rsid w:val="6E5F273D"/>
    <w:rsid w:val="6E697118"/>
    <w:rsid w:val="6E7741F6"/>
    <w:rsid w:val="6E7D7067"/>
    <w:rsid w:val="6E82467D"/>
    <w:rsid w:val="6E8C2E06"/>
    <w:rsid w:val="6E927932"/>
    <w:rsid w:val="6E9404FF"/>
    <w:rsid w:val="6E952D86"/>
    <w:rsid w:val="6E9B3527"/>
    <w:rsid w:val="6EA91C9A"/>
    <w:rsid w:val="6EAD1BE3"/>
    <w:rsid w:val="6EAF1C3A"/>
    <w:rsid w:val="6EB43021"/>
    <w:rsid w:val="6EB505AF"/>
    <w:rsid w:val="6EB563D5"/>
    <w:rsid w:val="6EB833C1"/>
    <w:rsid w:val="6EBD13BE"/>
    <w:rsid w:val="6EC407F2"/>
    <w:rsid w:val="6ECB657E"/>
    <w:rsid w:val="6ED34DCE"/>
    <w:rsid w:val="6ED92677"/>
    <w:rsid w:val="6EE90259"/>
    <w:rsid w:val="6EED5F9B"/>
    <w:rsid w:val="6EF235B1"/>
    <w:rsid w:val="6EFE229F"/>
    <w:rsid w:val="6F127B18"/>
    <w:rsid w:val="6F1942F6"/>
    <w:rsid w:val="6F1C6EED"/>
    <w:rsid w:val="6F225983"/>
    <w:rsid w:val="6F250CF6"/>
    <w:rsid w:val="6F291A1C"/>
    <w:rsid w:val="6F375468"/>
    <w:rsid w:val="6F4357E6"/>
    <w:rsid w:val="6F490CF7"/>
    <w:rsid w:val="6F541B76"/>
    <w:rsid w:val="6F5863A6"/>
    <w:rsid w:val="6F614293"/>
    <w:rsid w:val="6F6230B7"/>
    <w:rsid w:val="6F667AFB"/>
    <w:rsid w:val="6F8166E3"/>
    <w:rsid w:val="6F862CF7"/>
    <w:rsid w:val="6F865295"/>
    <w:rsid w:val="6F865AA7"/>
    <w:rsid w:val="6F8A5598"/>
    <w:rsid w:val="6FA6361B"/>
    <w:rsid w:val="6FB579C3"/>
    <w:rsid w:val="6FD66CD3"/>
    <w:rsid w:val="6FDB4872"/>
    <w:rsid w:val="6FEF5D43"/>
    <w:rsid w:val="6FF17FC2"/>
    <w:rsid w:val="6FFC5590"/>
    <w:rsid w:val="700111B2"/>
    <w:rsid w:val="700F1F41"/>
    <w:rsid w:val="70147557"/>
    <w:rsid w:val="702262D7"/>
    <w:rsid w:val="70235A75"/>
    <w:rsid w:val="702D53DD"/>
    <w:rsid w:val="703F45D4"/>
    <w:rsid w:val="70443158"/>
    <w:rsid w:val="704B11CB"/>
    <w:rsid w:val="704C08DC"/>
    <w:rsid w:val="70595C95"/>
    <w:rsid w:val="706109EE"/>
    <w:rsid w:val="706978A3"/>
    <w:rsid w:val="706D1DD0"/>
    <w:rsid w:val="706E4EB9"/>
    <w:rsid w:val="70764C0F"/>
    <w:rsid w:val="70765B1C"/>
    <w:rsid w:val="70856B87"/>
    <w:rsid w:val="70872062"/>
    <w:rsid w:val="70877D1A"/>
    <w:rsid w:val="709B37D5"/>
    <w:rsid w:val="70A052A1"/>
    <w:rsid w:val="70B02DA9"/>
    <w:rsid w:val="70C21C8E"/>
    <w:rsid w:val="70C66AA3"/>
    <w:rsid w:val="70D527EE"/>
    <w:rsid w:val="70D94179"/>
    <w:rsid w:val="70E138DD"/>
    <w:rsid w:val="70EB02B8"/>
    <w:rsid w:val="70FA6D60"/>
    <w:rsid w:val="70FC0717"/>
    <w:rsid w:val="710323E3"/>
    <w:rsid w:val="71063344"/>
    <w:rsid w:val="71073220"/>
    <w:rsid w:val="710774B5"/>
    <w:rsid w:val="711C73DC"/>
    <w:rsid w:val="71256E59"/>
    <w:rsid w:val="71493231"/>
    <w:rsid w:val="714B51FB"/>
    <w:rsid w:val="714F2645"/>
    <w:rsid w:val="714F28C9"/>
    <w:rsid w:val="715B5300"/>
    <w:rsid w:val="716606CE"/>
    <w:rsid w:val="71685DAD"/>
    <w:rsid w:val="717604C9"/>
    <w:rsid w:val="71765278"/>
    <w:rsid w:val="717958C4"/>
    <w:rsid w:val="717B5AE0"/>
    <w:rsid w:val="717E112C"/>
    <w:rsid w:val="718801FD"/>
    <w:rsid w:val="7188160E"/>
    <w:rsid w:val="719646C8"/>
    <w:rsid w:val="71971155"/>
    <w:rsid w:val="71972521"/>
    <w:rsid w:val="719811DD"/>
    <w:rsid w:val="719F68F9"/>
    <w:rsid w:val="71A072F4"/>
    <w:rsid w:val="71B20DD6"/>
    <w:rsid w:val="71B2527A"/>
    <w:rsid w:val="71B34EC5"/>
    <w:rsid w:val="71BC589A"/>
    <w:rsid w:val="71C72AD3"/>
    <w:rsid w:val="71D23226"/>
    <w:rsid w:val="71D27F8A"/>
    <w:rsid w:val="71EA67C2"/>
    <w:rsid w:val="71EF2689"/>
    <w:rsid w:val="71F87DDD"/>
    <w:rsid w:val="71FB452B"/>
    <w:rsid w:val="7214383E"/>
    <w:rsid w:val="721726F7"/>
    <w:rsid w:val="72312642"/>
    <w:rsid w:val="72365D0D"/>
    <w:rsid w:val="723A3AE3"/>
    <w:rsid w:val="723B2351"/>
    <w:rsid w:val="72440855"/>
    <w:rsid w:val="72442376"/>
    <w:rsid w:val="72553024"/>
    <w:rsid w:val="725F5DB8"/>
    <w:rsid w:val="726B5B54"/>
    <w:rsid w:val="72750781"/>
    <w:rsid w:val="7285473C"/>
    <w:rsid w:val="729624A5"/>
    <w:rsid w:val="729A5C25"/>
    <w:rsid w:val="72A222B2"/>
    <w:rsid w:val="72B333C6"/>
    <w:rsid w:val="72BF19FC"/>
    <w:rsid w:val="72CD21E0"/>
    <w:rsid w:val="72D354A8"/>
    <w:rsid w:val="72D36133"/>
    <w:rsid w:val="72D37256"/>
    <w:rsid w:val="72DB435C"/>
    <w:rsid w:val="730F0F1C"/>
    <w:rsid w:val="73122968"/>
    <w:rsid w:val="73135C4B"/>
    <w:rsid w:val="731A1328"/>
    <w:rsid w:val="731F450F"/>
    <w:rsid w:val="731F5D5E"/>
    <w:rsid w:val="732175AB"/>
    <w:rsid w:val="732A6A3C"/>
    <w:rsid w:val="7336375D"/>
    <w:rsid w:val="73406C86"/>
    <w:rsid w:val="734B3290"/>
    <w:rsid w:val="73610D05"/>
    <w:rsid w:val="73612AB3"/>
    <w:rsid w:val="736507F6"/>
    <w:rsid w:val="736A259F"/>
    <w:rsid w:val="7379604F"/>
    <w:rsid w:val="73843981"/>
    <w:rsid w:val="73871A96"/>
    <w:rsid w:val="739764D5"/>
    <w:rsid w:val="73A36AC8"/>
    <w:rsid w:val="73B1517B"/>
    <w:rsid w:val="73B97D4A"/>
    <w:rsid w:val="73C3315E"/>
    <w:rsid w:val="73C51AD5"/>
    <w:rsid w:val="73C80D84"/>
    <w:rsid w:val="73D91DF8"/>
    <w:rsid w:val="73EF6311"/>
    <w:rsid w:val="73F20218"/>
    <w:rsid w:val="73F90F3E"/>
    <w:rsid w:val="73FB4F9C"/>
    <w:rsid w:val="740578E3"/>
    <w:rsid w:val="74080E96"/>
    <w:rsid w:val="740B21FC"/>
    <w:rsid w:val="74110CA0"/>
    <w:rsid w:val="741713C4"/>
    <w:rsid w:val="741B332B"/>
    <w:rsid w:val="741E793C"/>
    <w:rsid w:val="741F00DF"/>
    <w:rsid w:val="74212243"/>
    <w:rsid w:val="742835D1"/>
    <w:rsid w:val="744A1799"/>
    <w:rsid w:val="744F144C"/>
    <w:rsid w:val="745A57E3"/>
    <w:rsid w:val="745E3944"/>
    <w:rsid w:val="747B5DF7"/>
    <w:rsid w:val="748C3B60"/>
    <w:rsid w:val="74935736"/>
    <w:rsid w:val="74936C9D"/>
    <w:rsid w:val="74940C67"/>
    <w:rsid w:val="74A13AB6"/>
    <w:rsid w:val="74A2078D"/>
    <w:rsid w:val="74A25132"/>
    <w:rsid w:val="74A73AF6"/>
    <w:rsid w:val="74A964C0"/>
    <w:rsid w:val="74AE0965"/>
    <w:rsid w:val="74B80DF9"/>
    <w:rsid w:val="74C5443F"/>
    <w:rsid w:val="74D13C69"/>
    <w:rsid w:val="74D75D7D"/>
    <w:rsid w:val="74E03EAC"/>
    <w:rsid w:val="74E474F8"/>
    <w:rsid w:val="74E940CF"/>
    <w:rsid w:val="74F47B92"/>
    <w:rsid w:val="74FC6F38"/>
    <w:rsid w:val="750174D4"/>
    <w:rsid w:val="750B717B"/>
    <w:rsid w:val="750C2BEC"/>
    <w:rsid w:val="75104791"/>
    <w:rsid w:val="75135BF2"/>
    <w:rsid w:val="751B0903"/>
    <w:rsid w:val="7530273D"/>
    <w:rsid w:val="753179E2"/>
    <w:rsid w:val="75351081"/>
    <w:rsid w:val="75385F49"/>
    <w:rsid w:val="753F6C52"/>
    <w:rsid w:val="7541364E"/>
    <w:rsid w:val="75422E1C"/>
    <w:rsid w:val="754E52B9"/>
    <w:rsid w:val="755728B8"/>
    <w:rsid w:val="75644212"/>
    <w:rsid w:val="7564688B"/>
    <w:rsid w:val="75717B71"/>
    <w:rsid w:val="75880B89"/>
    <w:rsid w:val="75886411"/>
    <w:rsid w:val="758C2034"/>
    <w:rsid w:val="758D193E"/>
    <w:rsid w:val="759058D2"/>
    <w:rsid w:val="759C6025"/>
    <w:rsid w:val="75A34972"/>
    <w:rsid w:val="75A35605"/>
    <w:rsid w:val="75AA5899"/>
    <w:rsid w:val="75AA6619"/>
    <w:rsid w:val="75AC412E"/>
    <w:rsid w:val="75AD1C8E"/>
    <w:rsid w:val="75AE1713"/>
    <w:rsid w:val="75B96BD7"/>
    <w:rsid w:val="75CA2B92"/>
    <w:rsid w:val="75D91027"/>
    <w:rsid w:val="75D92DD5"/>
    <w:rsid w:val="75DA08FB"/>
    <w:rsid w:val="75E21A10"/>
    <w:rsid w:val="75E52BC4"/>
    <w:rsid w:val="75F121A4"/>
    <w:rsid w:val="75F45E5C"/>
    <w:rsid w:val="75F93477"/>
    <w:rsid w:val="76076F40"/>
    <w:rsid w:val="761D3333"/>
    <w:rsid w:val="762B73A9"/>
    <w:rsid w:val="762C76E9"/>
    <w:rsid w:val="76312C11"/>
    <w:rsid w:val="7635099D"/>
    <w:rsid w:val="76377AFB"/>
    <w:rsid w:val="764566BC"/>
    <w:rsid w:val="764A5A81"/>
    <w:rsid w:val="76522B87"/>
    <w:rsid w:val="766512EC"/>
    <w:rsid w:val="76797DCB"/>
    <w:rsid w:val="767F61A4"/>
    <w:rsid w:val="76903770"/>
    <w:rsid w:val="76911902"/>
    <w:rsid w:val="76937428"/>
    <w:rsid w:val="769D02A6"/>
    <w:rsid w:val="76B64EC4"/>
    <w:rsid w:val="76BD6253"/>
    <w:rsid w:val="76CE0460"/>
    <w:rsid w:val="76D35A76"/>
    <w:rsid w:val="76DF62B4"/>
    <w:rsid w:val="76E61C4D"/>
    <w:rsid w:val="76EE6CFC"/>
    <w:rsid w:val="76F5621F"/>
    <w:rsid w:val="76FC3210"/>
    <w:rsid w:val="77143CC6"/>
    <w:rsid w:val="771C4607"/>
    <w:rsid w:val="772271AB"/>
    <w:rsid w:val="772C4639"/>
    <w:rsid w:val="772D408D"/>
    <w:rsid w:val="772E00BE"/>
    <w:rsid w:val="772E53A2"/>
    <w:rsid w:val="775546DD"/>
    <w:rsid w:val="775B7499"/>
    <w:rsid w:val="77606E91"/>
    <w:rsid w:val="77626DFA"/>
    <w:rsid w:val="77701517"/>
    <w:rsid w:val="7771703D"/>
    <w:rsid w:val="77762421"/>
    <w:rsid w:val="778154D2"/>
    <w:rsid w:val="77816BAE"/>
    <w:rsid w:val="77816F0C"/>
    <w:rsid w:val="778D20C9"/>
    <w:rsid w:val="778D6A7B"/>
    <w:rsid w:val="77A3431E"/>
    <w:rsid w:val="77A85155"/>
    <w:rsid w:val="77AD62C7"/>
    <w:rsid w:val="77B07B65"/>
    <w:rsid w:val="77B56B1F"/>
    <w:rsid w:val="77D41B9E"/>
    <w:rsid w:val="77E043FD"/>
    <w:rsid w:val="78053D25"/>
    <w:rsid w:val="780F09F4"/>
    <w:rsid w:val="7810498A"/>
    <w:rsid w:val="781E54A5"/>
    <w:rsid w:val="781F6A99"/>
    <w:rsid w:val="78307C29"/>
    <w:rsid w:val="78366EEB"/>
    <w:rsid w:val="7837407B"/>
    <w:rsid w:val="783A0B42"/>
    <w:rsid w:val="78450BF6"/>
    <w:rsid w:val="785135BF"/>
    <w:rsid w:val="785D1098"/>
    <w:rsid w:val="786170B2"/>
    <w:rsid w:val="786F17CF"/>
    <w:rsid w:val="788274D1"/>
    <w:rsid w:val="78874D6A"/>
    <w:rsid w:val="788D7E15"/>
    <w:rsid w:val="78986F40"/>
    <w:rsid w:val="789E20B4"/>
    <w:rsid w:val="78A90480"/>
    <w:rsid w:val="78AA797A"/>
    <w:rsid w:val="78BC60CB"/>
    <w:rsid w:val="78BD69DE"/>
    <w:rsid w:val="78BE28C3"/>
    <w:rsid w:val="78C31B1A"/>
    <w:rsid w:val="78CF2423"/>
    <w:rsid w:val="78DC33F9"/>
    <w:rsid w:val="78E73A5B"/>
    <w:rsid w:val="78F64FB8"/>
    <w:rsid w:val="78F80CBE"/>
    <w:rsid w:val="78F817C4"/>
    <w:rsid w:val="79022643"/>
    <w:rsid w:val="791757D6"/>
    <w:rsid w:val="791A747F"/>
    <w:rsid w:val="791E2A54"/>
    <w:rsid w:val="791E2A60"/>
    <w:rsid w:val="791F1447"/>
    <w:rsid w:val="792C3B64"/>
    <w:rsid w:val="7930301D"/>
    <w:rsid w:val="79345F2B"/>
    <w:rsid w:val="794F3F6B"/>
    <w:rsid w:val="79501600"/>
    <w:rsid w:val="79537342"/>
    <w:rsid w:val="79553EA0"/>
    <w:rsid w:val="795F3227"/>
    <w:rsid w:val="795F6892"/>
    <w:rsid w:val="7961380D"/>
    <w:rsid w:val="796E5F2A"/>
    <w:rsid w:val="797904A2"/>
    <w:rsid w:val="797D4140"/>
    <w:rsid w:val="797D7F1B"/>
    <w:rsid w:val="797E7C0B"/>
    <w:rsid w:val="79800460"/>
    <w:rsid w:val="798E2128"/>
    <w:rsid w:val="79A81929"/>
    <w:rsid w:val="79AA1BD9"/>
    <w:rsid w:val="79BF0534"/>
    <w:rsid w:val="79C24E7A"/>
    <w:rsid w:val="79D31B8D"/>
    <w:rsid w:val="79DA536E"/>
    <w:rsid w:val="79E74A81"/>
    <w:rsid w:val="7A001B51"/>
    <w:rsid w:val="7A1B3871"/>
    <w:rsid w:val="7A21041D"/>
    <w:rsid w:val="7A2841E2"/>
    <w:rsid w:val="7A364017"/>
    <w:rsid w:val="7A383BCB"/>
    <w:rsid w:val="7A4615F8"/>
    <w:rsid w:val="7A4F1032"/>
    <w:rsid w:val="7A595D83"/>
    <w:rsid w:val="7A5F306F"/>
    <w:rsid w:val="7A6115EB"/>
    <w:rsid w:val="7A680BCB"/>
    <w:rsid w:val="7A6C7B51"/>
    <w:rsid w:val="7A6D1D3E"/>
    <w:rsid w:val="7A6E479D"/>
    <w:rsid w:val="7A7725D1"/>
    <w:rsid w:val="7A8265E1"/>
    <w:rsid w:val="7A9814B1"/>
    <w:rsid w:val="7ABA2DBB"/>
    <w:rsid w:val="7AC67DB9"/>
    <w:rsid w:val="7AC80EB9"/>
    <w:rsid w:val="7ACB4CB6"/>
    <w:rsid w:val="7ACF1CCF"/>
    <w:rsid w:val="7AD1172D"/>
    <w:rsid w:val="7AD4000F"/>
    <w:rsid w:val="7AD7365B"/>
    <w:rsid w:val="7AD77747"/>
    <w:rsid w:val="7AE85868"/>
    <w:rsid w:val="7AEB754C"/>
    <w:rsid w:val="7AF34A15"/>
    <w:rsid w:val="7AF661D7"/>
    <w:rsid w:val="7AFB559C"/>
    <w:rsid w:val="7B07561D"/>
    <w:rsid w:val="7B094167"/>
    <w:rsid w:val="7B1228E5"/>
    <w:rsid w:val="7B38059E"/>
    <w:rsid w:val="7B384046"/>
    <w:rsid w:val="7B412066"/>
    <w:rsid w:val="7B424A6B"/>
    <w:rsid w:val="7B503B39"/>
    <w:rsid w:val="7B52550E"/>
    <w:rsid w:val="7B560199"/>
    <w:rsid w:val="7B641393"/>
    <w:rsid w:val="7B642384"/>
    <w:rsid w:val="7B6849D7"/>
    <w:rsid w:val="7B686D42"/>
    <w:rsid w:val="7B6F016F"/>
    <w:rsid w:val="7B711D02"/>
    <w:rsid w:val="7B75534E"/>
    <w:rsid w:val="7B7C1FDC"/>
    <w:rsid w:val="7B8169BD"/>
    <w:rsid w:val="7B841746"/>
    <w:rsid w:val="7B8B5094"/>
    <w:rsid w:val="7B98103C"/>
    <w:rsid w:val="7B9C6D7F"/>
    <w:rsid w:val="7BAC464E"/>
    <w:rsid w:val="7BBF69EC"/>
    <w:rsid w:val="7BCD7A4F"/>
    <w:rsid w:val="7BCE0F02"/>
    <w:rsid w:val="7BDD3D5B"/>
    <w:rsid w:val="7BE67FFA"/>
    <w:rsid w:val="7BE95D3C"/>
    <w:rsid w:val="7BEB5610"/>
    <w:rsid w:val="7C0641F8"/>
    <w:rsid w:val="7C0E3381"/>
    <w:rsid w:val="7C0E40C9"/>
    <w:rsid w:val="7C19416C"/>
    <w:rsid w:val="7C197CBF"/>
    <w:rsid w:val="7C3F3BAE"/>
    <w:rsid w:val="7C3F7C60"/>
    <w:rsid w:val="7C5807CC"/>
    <w:rsid w:val="7C654782"/>
    <w:rsid w:val="7C6C5AC7"/>
    <w:rsid w:val="7C6D788B"/>
    <w:rsid w:val="7C7C095E"/>
    <w:rsid w:val="7C7E4A35"/>
    <w:rsid w:val="7C7E6484"/>
    <w:rsid w:val="7C80739B"/>
    <w:rsid w:val="7C947A56"/>
    <w:rsid w:val="7C9D3FAF"/>
    <w:rsid w:val="7C9F5F76"/>
    <w:rsid w:val="7CA1019C"/>
    <w:rsid w:val="7CA41D09"/>
    <w:rsid w:val="7CB3704D"/>
    <w:rsid w:val="7CB93960"/>
    <w:rsid w:val="7CC04CEF"/>
    <w:rsid w:val="7CC4139F"/>
    <w:rsid w:val="7CC52470"/>
    <w:rsid w:val="7CC6544B"/>
    <w:rsid w:val="7CC75E49"/>
    <w:rsid w:val="7CDF0623"/>
    <w:rsid w:val="7CF47EF5"/>
    <w:rsid w:val="7CF6426C"/>
    <w:rsid w:val="7D0239FF"/>
    <w:rsid w:val="7D024213"/>
    <w:rsid w:val="7D060228"/>
    <w:rsid w:val="7D0B0712"/>
    <w:rsid w:val="7D166882"/>
    <w:rsid w:val="7D220DBD"/>
    <w:rsid w:val="7D260760"/>
    <w:rsid w:val="7D280E42"/>
    <w:rsid w:val="7D2E7EAA"/>
    <w:rsid w:val="7D3E1644"/>
    <w:rsid w:val="7D447C7E"/>
    <w:rsid w:val="7D4E22FA"/>
    <w:rsid w:val="7D59691E"/>
    <w:rsid w:val="7D5E40CD"/>
    <w:rsid w:val="7D7654E6"/>
    <w:rsid w:val="7D777D9F"/>
    <w:rsid w:val="7D816FEC"/>
    <w:rsid w:val="7D8A61D2"/>
    <w:rsid w:val="7D9A5540"/>
    <w:rsid w:val="7DA0242A"/>
    <w:rsid w:val="7DA0599D"/>
    <w:rsid w:val="7DBA7157"/>
    <w:rsid w:val="7DC425BD"/>
    <w:rsid w:val="7DCD56F2"/>
    <w:rsid w:val="7DD05453"/>
    <w:rsid w:val="7DD83196"/>
    <w:rsid w:val="7DD9793A"/>
    <w:rsid w:val="7DDF7BA4"/>
    <w:rsid w:val="7DE06CCB"/>
    <w:rsid w:val="7DE37223"/>
    <w:rsid w:val="7DF169FA"/>
    <w:rsid w:val="7E066731"/>
    <w:rsid w:val="7E0F45D1"/>
    <w:rsid w:val="7E1803F3"/>
    <w:rsid w:val="7E1A02DA"/>
    <w:rsid w:val="7E1E7F1F"/>
    <w:rsid w:val="7E2825CC"/>
    <w:rsid w:val="7E2B5864"/>
    <w:rsid w:val="7E3A0B95"/>
    <w:rsid w:val="7E3D5ECB"/>
    <w:rsid w:val="7E3E0756"/>
    <w:rsid w:val="7E424984"/>
    <w:rsid w:val="7E466A7F"/>
    <w:rsid w:val="7E48528F"/>
    <w:rsid w:val="7E553E60"/>
    <w:rsid w:val="7E573431"/>
    <w:rsid w:val="7E5B457D"/>
    <w:rsid w:val="7E6671D0"/>
    <w:rsid w:val="7E67791A"/>
    <w:rsid w:val="7E7172F0"/>
    <w:rsid w:val="7E9F1C14"/>
    <w:rsid w:val="7EB937A4"/>
    <w:rsid w:val="7EBE0DBA"/>
    <w:rsid w:val="7EC5013F"/>
    <w:rsid w:val="7EC632E0"/>
    <w:rsid w:val="7ED30C88"/>
    <w:rsid w:val="7ED6550D"/>
    <w:rsid w:val="7ED97239"/>
    <w:rsid w:val="7EDE320A"/>
    <w:rsid w:val="7EE91C79"/>
    <w:rsid w:val="7EF02F3D"/>
    <w:rsid w:val="7F001CE7"/>
    <w:rsid w:val="7F001E78"/>
    <w:rsid w:val="7F085C3C"/>
    <w:rsid w:val="7F182E44"/>
    <w:rsid w:val="7F186FC7"/>
    <w:rsid w:val="7F1B5896"/>
    <w:rsid w:val="7F1E7AAB"/>
    <w:rsid w:val="7F2A644F"/>
    <w:rsid w:val="7F46536B"/>
    <w:rsid w:val="7F480FCB"/>
    <w:rsid w:val="7F4A4D43"/>
    <w:rsid w:val="7F5B6625"/>
    <w:rsid w:val="7F6840A5"/>
    <w:rsid w:val="7F737DF6"/>
    <w:rsid w:val="7F830B25"/>
    <w:rsid w:val="7F961D37"/>
    <w:rsid w:val="7F9801FA"/>
    <w:rsid w:val="7FC93D2F"/>
    <w:rsid w:val="7FDF36DE"/>
    <w:rsid w:val="7FE47E50"/>
    <w:rsid w:val="7FF8654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sdException w:qFormat="1" w:uiPriority="0"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4">
    <w:name w:val="heading 3"/>
    <w:basedOn w:val="1"/>
    <w:next w:val="1"/>
    <w:unhideWhenUsed/>
    <w:qFormat/>
    <w:uiPriority w:val="0"/>
    <w:pPr>
      <w:spacing w:before="100" w:beforeAutospacing="1" w:after="100" w:afterAutospacing="1"/>
      <w:jc w:val="left"/>
      <w:outlineLvl w:val="2"/>
    </w:pPr>
    <w:rPr>
      <w:rFonts w:hint="eastAsia" w:ascii="宋体" w:hAnsi="宋体" w:eastAsia="宋体" w:cs="宋体"/>
      <w:b/>
      <w:bCs/>
      <w:kern w:val="0"/>
      <w:sz w:val="27"/>
      <w:szCs w:val="27"/>
      <w:lang w:val="en-US" w:eastAsia="zh-CN" w:bidi="ar"/>
    </w:rPr>
  </w:style>
  <w:style w:type="paragraph" w:styleId="5">
    <w:name w:val="heading 4"/>
    <w:basedOn w:val="1"/>
    <w:next w:val="1"/>
    <w:qFormat/>
    <w:uiPriority w:val="99"/>
    <w:pPr>
      <w:keepNext/>
      <w:keepLines/>
      <w:spacing w:before="280" w:after="290" w:line="376" w:lineRule="auto"/>
      <w:outlineLvl w:val="3"/>
    </w:pPr>
    <w:rPr>
      <w:rFonts w:ascii="Cambria" w:hAnsi="Cambria" w:cs="Times New Roman"/>
      <w:b/>
      <w:kern w:val="2"/>
      <w:sz w:val="28"/>
      <w:szCs w:val="28"/>
    </w:rPr>
  </w:style>
  <w:style w:type="character" w:default="1" w:styleId="29">
    <w:name w:val="Default Paragraph Font"/>
    <w:semiHidden/>
    <w:qFormat/>
    <w:uiPriority w:val="0"/>
  </w:style>
  <w:style w:type="table" w:default="1" w:styleId="27">
    <w:name w:val="Normal Table"/>
    <w:semiHidden/>
    <w:qFormat/>
    <w:uiPriority w:val="0"/>
    <w:tblPr>
      <w:tblCellMar>
        <w:top w:w="0" w:type="dxa"/>
        <w:left w:w="108" w:type="dxa"/>
        <w:bottom w:w="0" w:type="dxa"/>
        <w:right w:w="108" w:type="dxa"/>
      </w:tblCellMar>
    </w:tblPr>
  </w:style>
  <w:style w:type="paragraph" w:styleId="6">
    <w:name w:val="Normal Indent"/>
    <w:basedOn w:val="1"/>
    <w:next w:val="1"/>
    <w:qFormat/>
    <w:uiPriority w:val="0"/>
    <w:pPr>
      <w:ind w:firstLine="420"/>
    </w:pPr>
  </w:style>
  <w:style w:type="paragraph" w:styleId="7">
    <w:name w:val="caption"/>
    <w:basedOn w:val="1"/>
    <w:next w:val="1"/>
    <w:qFormat/>
    <w:uiPriority w:val="0"/>
    <w:pPr>
      <w:snapToGrid w:val="0"/>
      <w:spacing w:line="288" w:lineRule="auto"/>
      <w:ind w:firstLine="510" w:firstLineChars="200"/>
    </w:pPr>
    <w:rPr>
      <w:rFonts w:ascii="Arial" w:hAnsi="Arial" w:eastAsia="黑体"/>
      <w:sz w:val="24"/>
    </w:rPr>
  </w:style>
  <w:style w:type="paragraph" w:styleId="8">
    <w:name w:val="index 5"/>
    <w:basedOn w:val="1"/>
    <w:next w:val="1"/>
    <w:qFormat/>
    <w:uiPriority w:val="0"/>
    <w:pPr>
      <w:ind w:left="1680"/>
    </w:pPr>
  </w:style>
  <w:style w:type="paragraph" w:styleId="9">
    <w:name w:val="Document Map"/>
    <w:basedOn w:val="1"/>
    <w:qFormat/>
    <w:uiPriority w:val="0"/>
    <w:rPr>
      <w:rFonts w:ascii="宋体"/>
      <w:sz w:val="18"/>
      <w:szCs w:val="18"/>
    </w:rPr>
  </w:style>
  <w:style w:type="paragraph" w:styleId="10">
    <w:name w:val="annotation text"/>
    <w:basedOn w:val="1"/>
    <w:link w:val="36"/>
    <w:semiHidden/>
    <w:qFormat/>
    <w:uiPriority w:val="0"/>
    <w:pPr>
      <w:jc w:val="left"/>
    </w:pPr>
    <w:rPr>
      <w:kern w:val="0"/>
      <w:sz w:val="24"/>
      <w:szCs w:val="20"/>
    </w:rPr>
  </w:style>
  <w:style w:type="paragraph" w:styleId="11">
    <w:name w:val="Body Text"/>
    <w:basedOn w:val="1"/>
    <w:link w:val="37"/>
    <w:qFormat/>
    <w:uiPriority w:val="0"/>
    <w:pPr>
      <w:widowControl/>
      <w:snapToGrid w:val="0"/>
      <w:spacing w:before="60" w:after="160" w:line="259" w:lineRule="auto"/>
      <w:ind w:right="113"/>
    </w:pPr>
    <w:rPr>
      <w:kern w:val="0"/>
      <w:sz w:val="18"/>
      <w:szCs w:val="20"/>
    </w:rPr>
  </w:style>
  <w:style w:type="paragraph" w:styleId="12">
    <w:name w:val="Body Text Indent"/>
    <w:basedOn w:val="1"/>
    <w:link w:val="38"/>
    <w:qFormat/>
    <w:uiPriority w:val="0"/>
    <w:pPr>
      <w:spacing w:after="120"/>
      <w:ind w:left="420" w:leftChars="200"/>
    </w:pPr>
    <w:rPr>
      <w:kern w:val="0"/>
      <w:sz w:val="24"/>
      <w:szCs w:val="20"/>
    </w:rPr>
  </w:style>
  <w:style w:type="paragraph" w:styleId="13">
    <w:name w:val="Plain Text"/>
    <w:basedOn w:val="1"/>
    <w:next w:val="1"/>
    <w:qFormat/>
    <w:uiPriority w:val="0"/>
    <w:pPr>
      <w:spacing w:line="480" w:lineRule="exact"/>
    </w:pPr>
    <w:rPr>
      <w:rFonts w:ascii="宋体" w:hAnsi="Courier New" w:cs="Courier New"/>
      <w:sz w:val="28"/>
      <w:szCs w:val="21"/>
    </w:rPr>
  </w:style>
  <w:style w:type="paragraph" w:styleId="14">
    <w:name w:val="List Bullet 5"/>
    <w:basedOn w:val="1"/>
    <w:qFormat/>
    <w:uiPriority w:val="0"/>
    <w:pPr>
      <w:numPr>
        <w:ilvl w:val="0"/>
        <w:numId w:val="1"/>
      </w:numPr>
    </w:pPr>
  </w:style>
  <w:style w:type="paragraph" w:styleId="15">
    <w:name w:val="Date"/>
    <w:basedOn w:val="1"/>
    <w:next w:val="1"/>
    <w:link w:val="39"/>
    <w:qFormat/>
    <w:uiPriority w:val="0"/>
    <w:pPr>
      <w:ind w:left="100" w:leftChars="2500"/>
    </w:pPr>
    <w:rPr>
      <w:kern w:val="0"/>
      <w:sz w:val="24"/>
      <w:szCs w:val="20"/>
    </w:rPr>
  </w:style>
  <w:style w:type="paragraph" w:styleId="16">
    <w:name w:val="Body Text Indent 2"/>
    <w:basedOn w:val="1"/>
    <w:qFormat/>
    <w:uiPriority w:val="0"/>
    <w:pPr>
      <w:spacing w:line="360" w:lineRule="exact"/>
      <w:ind w:firstLine="522" w:firstLineChars="200"/>
      <w:jc w:val="left"/>
    </w:pPr>
    <w:rPr>
      <w:rFonts w:ascii="宋体" w:hAnsi="宋体"/>
      <w:sz w:val="28"/>
    </w:rPr>
  </w:style>
  <w:style w:type="paragraph" w:styleId="17">
    <w:name w:val="Balloon Text"/>
    <w:basedOn w:val="1"/>
    <w:link w:val="40"/>
    <w:semiHidden/>
    <w:qFormat/>
    <w:uiPriority w:val="0"/>
    <w:rPr>
      <w:kern w:val="0"/>
      <w:sz w:val="18"/>
      <w:szCs w:val="20"/>
    </w:rPr>
  </w:style>
  <w:style w:type="paragraph" w:styleId="18">
    <w:name w:val="footer"/>
    <w:basedOn w:val="1"/>
    <w:link w:val="41"/>
    <w:qFormat/>
    <w:uiPriority w:val="99"/>
    <w:pPr>
      <w:tabs>
        <w:tab w:val="center" w:pos="4153"/>
        <w:tab w:val="right" w:pos="8306"/>
      </w:tabs>
      <w:snapToGrid w:val="0"/>
      <w:jc w:val="left"/>
    </w:pPr>
    <w:rPr>
      <w:kern w:val="0"/>
      <w:sz w:val="18"/>
      <w:szCs w:val="20"/>
    </w:rPr>
  </w:style>
  <w:style w:type="paragraph" w:styleId="19">
    <w:name w:val="header"/>
    <w:basedOn w:val="1"/>
    <w:link w:val="42"/>
    <w:qFormat/>
    <w:uiPriority w:val="0"/>
    <w:pPr>
      <w:pBdr>
        <w:bottom w:val="single" w:color="auto" w:sz="6" w:space="1"/>
      </w:pBdr>
      <w:tabs>
        <w:tab w:val="center" w:pos="4153"/>
        <w:tab w:val="right" w:pos="8306"/>
      </w:tabs>
      <w:snapToGrid w:val="0"/>
      <w:jc w:val="center"/>
    </w:pPr>
    <w:rPr>
      <w:kern w:val="0"/>
      <w:sz w:val="18"/>
      <w:szCs w:val="20"/>
    </w:rPr>
  </w:style>
  <w:style w:type="paragraph" w:styleId="20">
    <w:name w:val="toc 2"/>
    <w:basedOn w:val="1"/>
    <w:next w:val="1"/>
    <w:qFormat/>
    <w:uiPriority w:val="0"/>
    <w:pPr>
      <w:spacing w:line="500" w:lineRule="exact"/>
      <w:ind w:firstLine="480" w:firstLineChars="200"/>
    </w:pPr>
    <w:rPr>
      <w:color w:val="0070C0"/>
    </w:rPr>
  </w:style>
  <w:style w:type="paragraph" w:styleId="21">
    <w:name w:val="Body Text 2"/>
    <w:basedOn w:val="1"/>
    <w:qFormat/>
    <w:uiPriority w:val="0"/>
    <w:pPr>
      <w:spacing w:after="120" w:afterLines="0" w:line="480" w:lineRule="auto"/>
    </w:pPr>
  </w:style>
  <w:style w:type="paragraph" w:styleId="22">
    <w:name w:val="Normal (Web)"/>
    <w:basedOn w:val="1"/>
    <w:link w:val="43"/>
    <w:qFormat/>
    <w:uiPriority w:val="0"/>
    <w:pPr>
      <w:widowControl/>
      <w:spacing w:before="100" w:beforeAutospacing="1" w:after="100" w:afterAutospacing="1"/>
      <w:jc w:val="left"/>
    </w:pPr>
    <w:rPr>
      <w:rFonts w:ascii="宋体" w:hAnsi="宋体"/>
      <w:kern w:val="0"/>
      <w:sz w:val="24"/>
      <w:szCs w:val="20"/>
    </w:rPr>
  </w:style>
  <w:style w:type="paragraph" w:styleId="23">
    <w:name w:val="annotation subject"/>
    <w:basedOn w:val="10"/>
    <w:next w:val="10"/>
    <w:link w:val="44"/>
    <w:semiHidden/>
    <w:qFormat/>
    <w:uiPriority w:val="0"/>
    <w:rPr>
      <w:b/>
      <w:sz w:val="24"/>
      <w:szCs w:val="20"/>
    </w:rPr>
  </w:style>
  <w:style w:type="paragraph" w:styleId="24">
    <w:name w:val="Body Text First Indent 2"/>
    <w:basedOn w:val="12"/>
    <w:next w:val="25"/>
    <w:qFormat/>
    <w:uiPriority w:val="0"/>
    <w:pPr>
      <w:spacing w:after="120" w:afterLines="0"/>
      <w:ind w:left="420" w:leftChars="200" w:firstLine="420"/>
    </w:pPr>
    <w:rPr>
      <w:rFonts w:ascii="Times New Roman" w:hAnsi="Times New Roman"/>
      <w:sz w:val="21"/>
    </w:rPr>
  </w:style>
  <w:style w:type="paragraph" w:customStyle="1" w:styleId="25">
    <w:name w:val="Default"/>
    <w:basedOn w:val="26"/>
    <w:next w:val="8"/>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6">
    <w:name w:val="纯文本1"/>
    <w:basedOn w:val="1"/>
    <w:qFormat/>
    <w:uiPriority w:val="0"/>
    <w:pPr>
      <w:adjustRightInd w:val="0"/>
      <w:spacing w:line="240" w:lineRule="auto"/>
      <w:ind w:firstLine="0"/>
      <w:textAlignment w:val="baseline"/>
    </w:pPr>
    <w:rPr>
      <w:rFonts w:ascii="宋体" w:hAnsi="Courier New"/>
      <w:sz w:val="21"/>
      <w:szCs w:val="20"/>
    </w:rPr>
  </w:style>
  <w:style w:type="table" w:styleId="28">
    <w:name w:val="Table Grid"/>
    <w:basedOn w:val="27"/>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0"/>
    <w:rPr>
      <w:b/>
    </w:rPr>
  </w:style>
  <w:style w:type="character" w:styleId="31">
    <w:name w:val="page number"/>
    <w:basedOn w:val="29"/>
    <w:qFormat/>
    <w:uiPriority w:val="0"/>
  </w:style>
  <w:style w:type="character" w:styleId="32">
    <w:name w:val="FollowedHyperlink"/>
    <w:basedOn w:val="29"/>
    <w:qFormat/>
    <w:uiPriority w:val="0"/>
    <w:rPr>
      <w:color w:val="800080"/>
      <w:u w:val="none"/>
    </w:rPr>
  </w:style>
  <w:style w:type="character" w:styleId="33">
    <w:name w:val="Emphasis"/>
    <w:basedOn w:val="29"/>
    <w:qFormat/>
    <w:uiPriority w:val="0"/>
  </w:style>
  <w:style w:type="character" w:styleId="34">
    <w:name w:val="Hyperlink"/>
    <w:basedOn w:val="29"/>
    <w:qFormat/>
    <w:uiPriority w:val="0"/>
    <w:rPr>
      <w:color w:val="0000FF"/>
      <w:u w:val="none"/>
    </w:rPr>
  </w:style>
  <w:style w:type="character" w:styleId="35">
    <w:name w:val="annotation reference"/>
    <w:semiHidden/>
    <w:qFormat/>
    <w:uiPriority w:val="0"/>
    <w:rPr>
      <w:sz w:val="21"/>
    </w:rPr>
  </w:style>
  <w:style w:type="character" w:customStyle="1" w:styleId="36">
    <w:name w:val="批注文字 Char"/>
    <w:link w:val="10"/>
    <w:qFormat/>
    <w:uiPriority w:val="0"/>
    <w:rPr>
      <w:rFonts w:ascii="Times New Roman" w:hAnsi="Times New Roman" w:eastAsia="宋体"/>
      <w:sz w:val="24"/>
    </w:rPr>
  </w:style>
  <w:style w:type="character" w:customStyle="1" w:styleId="37">
    <w:name w:val="正文文本 Char"/>
    <w:link w:val="11"/>
    <w:qFormat/>
    <w:uiPriority w:val="0"/>
    <w:rPr>
      <w:sz w:val="18"/>
    </w:rPr>
  </w:style>
  <w:style w:type="character" w:customStyle="1" w:styleId="38">
    <w:name w:val="正文文本缩进 Char"/>
    <w:link w:val="12"/>
    <w:semiHidden/>
    <w:qFormat/>
    <w:uiPriority w:val="0"/>
    <w:rPr>
      <w:rFonts w:ascii="Times New Roman" w:hAnsi="Times New Roman" w:eastAsia="宋体"/>
      <w:sz w:val="24"/>
    </w:rPr>
  </w:style>
  <w:style w:type="character" w:customStyle="1" w:styleId="39">
    <w:name w:val="日期 Char"/>
    <w:link w:val="15"/>
    <w:qFormat/>
    <w:uiPriority w:val="0"/>
    <w:rPr>
      <w:rFonts w:ascii="Times New Roman" w:hAnsi="Times New Roman" w:eastAsia="宋体"/>
      <w:sz w:val="24"/>
    </w:rPr>
  </w:style>
  <w:style w:type="character" w:customStyle="1" w:styleId="40">
    <w:name w:val="批注框文本 Char"/>
    <w:link w:val="17"/>
    <w:semiHidden/>
    <w:qFormat/>
    <w:uiPriority w:val="0"/>
    <w:rPr>
      <w:rFonts w:ascii="Times New Roman" w:hAnsi="Times New Roman" w:eastAsia="宋体"/>
      <w:sz w:val="18"/>
    </w:rPr>
  </w:style>
  <w:style w:type="character" w:customStyle="1" w:styleId="41">
    <w:name w:val="页脚 Char"/>
    <w:link w:val="18"/>
    <w:qFormat/>
    <w:uiPriority w:val="99"/>
    <w:rPr>
      <w:sz w:val="18"/>
    </w:rPr>
  </w:style>
  <w:style w:type="character" w:customStyle="1" w:styleId="42">
    <w:name w:val="页眉 Char"/>
    <w:link w:val="19"/>
    <w:qFormat/>
    <w:uiPriority w:val="0"/>
    <w:rPr>
      <w:sz w:val="18"/>
    </w:rPr>
  </w:style>
  <w:style w:type="character" w:customStyle="1" w:styleId="43">
    <w:name w:val="普通(网站) Char"/>
    <w:link w:val="22"/>
    <w:qFormat/>
    <w:uiPriority w:val="0"/>
    <w:rPr>
      <w:rFonts w:ascii="宋体" w:hAnsi="宋体" w:eastAsia="宋体"/>
      <w:sz w:val="24"/>
    </w:rPr>
  </w:style>
  <w:style w:type="character" w:customStyle="1" w:styleId="44">
    <w:name w:val="批注主题 Char"/>
    <w:link w:val="23"/>
    <w:semiHidden/>
    <w:qFormat/>
    <w:uiPriority w:val="0"/>
    <w:rPr>
      <w:rFonts w:ascii="Times New Roman" w:hAnsi="Times New Roman" w:eastAsia="宋体"/>
      <w:b/>
      <w:kern w:val="2"/>
      <w:sz w:val="24"/>
    </w:rPr>
  </w:style>
  <w:style w:type="paragraph" w:customStyle="1" w:styleId="45">
    <w:name w:val="style4"/>
    <w:basedOn w:val="1"/>
    <w:next w:val="46"/>
    <w:qFormat/>
    <w:uiPriority w:val="0"/>
    <w:pPr>
      <w:widowControl/>
      <w:spacing w:before="280" w:after="280"/>
    </w:pPr>
    <w:rPr>
      <w:rFonts w:ascii="宋体"/>
      <w:sz w:val="18"/>
    </w:rPr>
  </w:style>
  <w:style w:type="paragraph" w:customStyle="1" w:styleId="46">
    <w:name w:val="2"/>
    <w:next w:val="1"/>
    <w:qFormat/>
    <w:uiPriority w:val="0"/>
    <w:pPr>
      <w:widowControl w:val="0"/>
      <w:jc w:val="both"/>
    </w:pPr>
    <w:rPr>
      <w:rFonts w:ascii="Times New Roman" w:hAnsi="Times New Roman" w:eastAsia="宋体" w:cs="Times New Roman"/>
      <w:sz w:val="21"/>
      <w:szCs w:val="22"/>
      <w:lang w:val="en-US" w:eastAsia="zh-CN" w:bidi="ar-SA"/>
    </w:rPr>
  </w:style>
  <w:style w:type="paragraph" w:customStyle="1" w:styleId="47">
    <w:name w:val="Default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8">
    <w:name w:val="批注文字1"/>
    <w:basedOn w:val="1"/>
    <w:unhideWhenUsed/>
    <w:qFormat/>
    <w:uiPriority w:val="99"/>
    <w:pPr>
      <w:widowControl w:val="0"/>
      <w:adjustRightInd w:val="0"/>
      <w:spacing w:line="360" w:lineRule="atLeast"/>
      <w:textAlignment w:val="baseline"/>
    </w:pPr>
    <w:rPr>
      <w:rFonts w:hAnsi="Times New Roman"/>
      <w:kern w:val="0"/>
      <w:sz w:val="21"/>
    </w:rPr>
  </w:style>
  <w:style w:type="paragraph" w:customStyle="1" w:styleId="49">
    <w:name w:val="Char Char Char Char Char Char Char Char Char Char Char Char Char"/>
    <w:next w:val="5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point101"/>
    <w:basedOn w:val="1"/>
    <w:qFormat/>
    <w:uiPriority w:val="0"/>
    <w:pPr>
      <w:widowControl/>
      <w:spacing w:before="100" w:beforeAutospacing="1" w:after="100" w:afterAutospacing="1" w:line="390" w:lineRule="atLeast"/>
      <w:jc w:val="left"/>
    </w:pPr>
    <w:rPr>
      <w:rFonts w:ascii="宋体" w:hAnsi="宋体" w:cs="宋体"/>
      <w:kern w:val="0"/>
      <w:sz w:val="18"/>
      <w:szCs w:val="18"/>
    </w:rPr>
  </w:style>
  <w:style w:type="character" w:customStyle="1" w:styleId="51">
    <w:name w:val="页脚 字符"/>
    <w:basedOn w:val="29"/>
    <w:qFormat/>
    <w:uiPriority w:val="99"/>
  </w:style>
  <w:style w:type="character" w:customStyle="1" w:styleId="52">
    <w:name w:val="正文文本 字符1"/>
    <w:semiHidden/>
    <w:qFormat/>
    <w:uiPriority w:val="0"/>
    <w:rPr>
      <w:rFonts w:ascii="Times New Roman" w:hAnsi="Times New Roman" w:eastAsia="宋体"/>
      <w:sz w:val="24"/>
    </w:rPr>
  </w:style>
  <w:style w:type="character" w:customStyle="1" w:styleId="53">
    <w:name w:val="表格 Char"/>
    <w:link w:val="54"/>
    <w:qFormat/>
    <w:uiPriority w:val="0"/>
    <w:rPr>
      <w:rFonts w:ascii="宋体"/>
      <w:sz w:val="21"/>
    </w:rPr>
  </w:style>
  <w:style w:type="paragraph" w:customStyle="1" w:styleId="54">
    <w:name w:val="表格"/>
    <w:basedOn w:val="1"/>
    <w:next w:val="1"/>
    <w:link w:val="53"/>
    <w:qFormat/>
    <w:uiPriority w:val="0"/>
    <w:pPr>
      <w:adjustRightInd w:val="0"/>
      <w:snapToGrid w:val="0"/>
      <w:spacing w:beforeLines="10" w:afterLines="10" w:line="259" w:lineRule="auto"/>
      <w:jc w:val="center"/>
    </w:pPr>
    <w:rPr>
      <w:rFonts w:ascii="宋体"/>
      <w:kern w:val="0"/>
      <w:szCs w:val="20"/>
    </w:rPr>
  </w:style>
  <w:style w:type="character" w:customStyle="1" w:styleId="55">
    <w:name w:val="日期 字符"/>
    <w:semiHidden/>
    <w:qFormat/>
    <w:uiPriority w:val="0"/>
    <w:rPr>
      <w:rFonts w:ascii="Times New Roman" w:hAnsi="Times New Roman" w:eastAsia="宋体"/>
      <w:sz w:val="24"/>
    </w:rPr>
  </w:style>
  <w:style w:type="character" w:customStyle="1" w:styleId="56">
    <w:name w:val="批注文字 字符1"/>
    <w:semiHidden/>
    <w:qFormat/>
    <w:uiPriority w:val="0"/>
    <w:rPr>
      <w:rFonts w:ascii="Times New Roman" w:hAnsi="Times New Roman" w:eastAsia="宋体"/>
      <w:sz w:val="24"/>
    </w:rPr>
  </w:style>
  <w:style w:type="paragraph" w:customStyle="1" w:styleId="57">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8">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59">
    <w:name w:val="...正文"/>
    <w:basedOn w:val="1"/>
    <w:qFormat/>
    <w:uiPriority w:val="0"/>
    <w:pPr>
      <w:widowControl/>
      <w:spacing w:line="480" w:lineRule="exact"/>
      <w:ind w:firstLine="200" w:firstLineChars="200"/>
    </w:pPr>
    <w:rPr>
      <w:sz w:val="24"/>
    </w:rPr>
  </w:style>
  <w:style w:type="paragraph" w:customStyle="1" w:styleId="60">
    <w:name w:val="表内容"/>
    <w:basedOn w:val="13"/>
    <w:qFormat/>
    <w:uiPriority w:val="0"/>
    <w:pPr>
      <w:adjustRightInd w:val="0"/>
      <w:spacing w:line="320" w:lineRule="exact"/>
      <w:jc w:val="center"/>
    </w:pPr>
    <w:rPr>
      <w:szCs w:val="21"/>
    </w:rPr>
  </w:style>
  <w:style w:type="paragraph" w:customStyle="1" w:styleId="61">
    <w:name w:val="Table Paragraph"/>
    <w:basedOn w:val="1"/>
    <w:qFormat/>
    <w:uiPriority w:val="1"/>
    <w:pPr>
      <w:jc w:val="left"/>
    </w:pPr>
    <w:rPr>
      <w:rFonts w:ascii="Calibri" w:hAnsi="Calibri"/>
      <w:kern w:val="0"/>
      <w:sz w:val="22"/>
      <w:szCs w:val="22"/>
      <w:lang w:eastAsia="en-US"/>
    </w:rPr>
  </w:style>
  <w:style w:type="paragraph" w:customStyle="1" w:styleId="62">
    <w:name w:val="标题111"/>
    <w:basedOn w:val="1"/>
    <w:qFormat/>
    <w:uiPriority w:val="0"/>
    <w:pPr>
      <w:spacing w:line="480" w:lineRule="exact"/>
    </w:pPr>
    <w:rPr>
      <w:b/>
      <w:sz w:val="24"/>
      <w:szCs w:val="24"/>
    </w:rPr>
  </w:style>
  <w:style w:type="paragraph" w:customStyle="1" w:styleId="63">
    <w:name w:val="样式 样式 样式 四号 左侧:  1.53 厘米 + 首行缩进:  2 字符 + 居中 左侧:  2 字符 首行缩进:  2..."/>
    <w:basedOn w:val="1"/>
    <w:qFormat/>
    <w:uiPriority w:val="0"/>
    <w:pPr>
      <w:adjustRightInd w:val="0"/>
      <w:ind w:left="200" w:leftChars="200"/>
      <w:jc w:val="center"/>
    </w:pPr>
    <w:rPr>
      <w:w w:val="90"/>
      <w:sz w:val="28"/>
      <w:szCs w:val="20"/>
    </w:rPr>
  </w:style>
  <w:style w:type="character" w:customStyle="1" w:styleId="64">
    <w:name w:val="znspantitle"/>
    <w:basedOn w:val="29"/>
    <w:qFormat/>
    <w:uiPriority w:val="0"/>
    <w:rPr>
      <w:b/>
      <w:bCs/>
      <w:color w:val="333333"/>
    </w:rPr>
  </w:style>
  <w:style w:type="character" w:customStyle="1" w:styleId="65">
    <w:name w:val="disabled"/>
    <w:basedOn w:val="29"/>
    <w:qFormat/>
    <w:uiPriority w:val="0"/>
    <w:rPr>
      <w:vanish/>
    </w:rPr>
  </w:style>
  <w:style w:type="character" w:customStyle="1" w:styleId="66">
    <w:name w:val="checkbox"/>
    <w:basedOn w:val="29"/>
    <w:qFormat/>
    <w:uiPriority w:val="0"/>
  </w:style>
  <w:style w:type="paragraph" w:customStyle="1" w:styleId="67">
    <w:name w:val="正文内容"/>
    <w:basedOn w:val="1"/>
    <w:qFormat/>
    <w:uiPriority w:val="0"/>
    <w:pPr>
      <w:spacing w:line="360" w:lineRule="auto"/>
      <w:ind w:firstLine="200" w:firstLineChars="200"/>
      <w:jc w:val="left"/>
    </w:pPr>
    <w:rPr>
      <w:sz w:val="24"/>
      <w:szCs w:val="24"/>
    </w:rPr>
  </w:style>
  <w:style w:type="paragraph" w:customStyle="1" w:styleId="68">
    <w:name w:val="样式5"/>
    <w:basedOn w:val="69"/>
    <w:qFormat/>
    <w:uiPriority w:val="0"/>
    <w:pPr>
      <w:tabs>
        <w:tab w:val="left" w:pos="3344"/>
      </w:tabs>
    </w:pPr>
    <w:rPr>
      <w:sz w:val="25"/>
      <w:szCs w:val="25"/>
    </w:rPr>
  </w:style>
  <w:style w:type="paragraph" w:customStyle="1" w:styleId="69">
    <w:name w:val="正文1"/>
    <w:basedOn w:val="1"/>
    <w:qFormat/>
    <w:uiPriority w:val="99"/>
    <w:pPr>
      <w:adjustRightInd w:val="0"/>
      <w:spacing w:line="480" w:lineRule="exact"/>
      <w:textAlignment w:val="baseline"/>
    </w:pPr>
    <w:rPr>
      <w:rFonts w:ascii="Times New Roman"/>
      <w:spacing w:val="-2"/>
      <w:kern w:val="0"/>
      <w:sz w:val="28"/>
      <w:szCs w:val="20"/>
    </w:rPr>
  </w:style>
  <w:style w:type="paragraph" w:customStyle="1" w:styleId="70">
    <w:name w:val="表格正文"/>
    <w:basedOn w:val="1"/>
    <w:qFormat/>
    <w:uiPriority w:val="0"/>
    <w:pPr>
      <w:spacing w:line="240" w:lineRule="exact"/>
      <w:jc w:val="center"/>
    </w:pPr>
    <w:rPr>
      <w:rFonts w:hAnsi="宋体"/>
    </w:rPr>
  </w:style>
  <w:style w:type="paragraph" w:customStyle="1" w:styleId="71">
    <w:name w:val="报告正文"/>
    <w:basedOn w:val="1"/>
    <w:qFormat/>
    <w:uiPriority w:val="0"/>
    <w:pPr>
      <w:spacing w:line="360" w:lineRule="auto"/>
      <w:ind w:firstLine="200" w:firstLineChars="200"/>
    </w:pPr>
    <w:rPr>
      <w:kern w:val="0"/>
      <w:sz w:val="24"/>
      <w:szCs w:val="21"/>
    </w:rPr>
  </w:style>
  <w:style w:type="paragraph" w:customStyle="1" w:styleId="72">
    <w:name w:val="（1）报告表正文"/>
    <w:basedOn w:val="1"/>
    <w:qFormat/>
    <w:uiPriority w:val="0"/>
    <w:pPr>
      <w:spacing w:line="460" w:lineRule="exact"/>
      <w:ind w:firstLine="200" w:firstLineChars="200"/>
    </w:pPr>
    <w:rPr>
      <w:sz w:val="24"/>
    </w:rPr>
  </w:style>
  <w:style w:type="character" w:customStyle="1" w:styleId="73">
    <w:name w:val="font11"/>
    <w:basedOn w:val="29"/>
    <w:qFormat/>
    <w:uiPriority w:val="0"/>
    <w:rPr>
      <w:rFonts w:hint="eastAsia" w:ascii="宋体" w:hAnsi="宋体" w:eastAsia="宋体" w:cs="宋体"/>
      <w:color w:val="404040"/>
      <w:sz w:val="21"/>
      <w:szCs w:val="21"/>
      <w:u w:val="none"/>
    </w:rPr>
  </w:style>
  <w:style w:type="paragraph" w:customStyle="1" w:styleId="74">
    <w:name w:val="表格内容"/>
    <w:basedOn w:val="75"/>
    <w:qFormat/>
    <w:uiPriority w:val="0"/>
    <w:pPr>
      <w:adjustRightInd w:val="0"/>
      <w:snapToGrid w:val="0"/>
      <w:spacing w:line="360" w:lineRule="exact"/>
      <w:jc w:val="center"/>
    </w:pPr>
    <w:rPr>
      <w:color w:val="000000"/>
      <w:kern w:val="2"/>
      <w:sz w:val="21"/>
      <w:szCs w:val="24"/>
      <w:lang w:val="en-US" w:eastAsia="zh-CN" w:bidi="ar-SA"/>
    </w:rPr>
  </w:style>
  <w:style w:type="paragraph" w:customStyle="1" w:styleId="75">
    <w:name w:val="图名"/>
    <w:basedOn w:val="76"/>
    <w:next w:val="76"/>
    <w:qFormat/>
    <w:uiPriority w:val="0"/>
    <w:pPr>
      <w:spacing w:line="440" w:lineRule="exact"/>
      <w:jc w:val="center"/>
    </w:pPr>
    <w:rPr>
      <w:b/>
      <w:color w:val="000000"/>
      <w:kern w:val="2"/>
      <w:sz w:val="24"/>
      <w:szCs w:val="24"/>
      <w:lang w:val="en-US" w:eastAsia="zh-CN" w:bidi="ar-SA"/>
    </w:rPr>
  </w:style>
  <w:style w:type="paragraph" w:customStyle="1" w:styleId="76">
    <w:name w:val="内容"/>
    <w:basedOn w:val="1"/>
    <w:qFormat/>
    <w:uiPriority w:val="0"/>
    <w:pPr>
      <w:spacing w:line="360" w:lineRule="auto"/>
      <w:ind w:firstLine="200" w:firstLineChars="200"/>
    </w:pPr>
    <w:rPr>
      <w:sz w:val="24"/>
    </w:rPr>
  </w:style>
  <w:style w:type="paragraph" w:customStyle="1" w:styleId="77">
    <w:name w:val="_Style 2"/>
    <w:basedOn w:val="1"/>
    <w:next w:val="1"/>
    <w:qFormat/>
    <w:uiPriority w:val="0"/>
    <w:pPr>
      <w:spacing w:line="440" w:lineRule="exact"/>
      <w:ind w:firstLine="420" w:firstLineChars="200"/>
    </w:pPr>
    <w:rPr>
      <w:sz w:val="24"/>
      <w:szCs w:val="20"/>
    </w:rPr>
  </w:style>
  <w:style w:type="paragraph" w:customStyle="1" w:styleId="78">
    <w:name w:val="样式 0000 +"/>
    <w:basedOn w:val="1"/>
    <w:qFormat/>
    <w:uiPriority w:val="0"/>
    <w:pPr>
      <w:tabs>
        <w:tab w:val="left" w:pos="1980"/>
      </w:tabs>
      <w:spacing w:line="480" w:lineRule="exact"/>
      <w:ind w:firstLine="480" w:firstLineChars="200"/>
    </w:pPr>
    <w:rPr>
      <w:sz w:val="28"/>
      <w:szCs w:val="32"/>
    </w:rPr>
  </w:style>
  <w:style w:type="paragraph" w:customStyle="1" w:styleId="79">
    <w:name w:val="图表头"/>
    <w:basedOn w:val="1"/>
    <w:qFormat/>
    <w:uiPriority w:val="0"/>
    <w:pPr>
      <w:jc w:val="center"/>
    </w:pPr>
    <w:rPr>
      <w:rFonts w:eastAsia="黑体"/>
      <w:sz w:val="24"/>
    </w:rPr>
  </w:style>
  <w:style w:type="paragraph" w:customStyle="1" w:styleId="80">
    <w:name w:val="书表格内"/>
    <w:basedOn w:val="1"/>
    <w:qFormat/>
    <w:uiPriority w:val="0"/>
    <w:pPr>
      <w:spacing w:line="0" w:lineRule="atLeast"/>
      <w:jc w:val="center"/>
    </w:pPr>
    <w:rPr>
      <w:rFonts w:ascii="Times New Roman" w:hAnsi="Times New Roman" w:eastAsia="宋体" w:cs="Times New Roman"/>
      <w:szCs w:val="21"/>
    </w:rPr>
  </w:style>
  <w:style w:type="paragraph" w:customStyle="1" w:styleId="81">
    <w:name w:val="常用"/>
    <w:basedOn w:val="1"/>
    <w:qFormat/>
    <w:uiPriority w:val="0"/>
    <w:pPr>
      <w:spacing w:line="360" w:lineRule="auto"/>
      <w:ind w:firstLine="420" w:firstLineChars="200"/>
      <w:jc w:val="left"/>
    </w:pPr>
    <w:rPr>
      <w:rFonts w:ascii="Times New Roman" w:hAnsi="Times New Roman" w:eastAsia="宋体" w:cs="Times New Roman"/>
      <w:sz w:val="24"/>
      <w:szCs w:val="22"/>
    </w:rPr>
  </w:style>
  <w:style w:type="paragraph" w:customStyle="1" w:styleId="82">
    <w:name w:val="正文正"/>
    <w:basedOn w:val="1"/>
    <w:qFormat/>
    <w:uiPriority w:val="0"/>
    <w:pPr>
      <w:ind w:firstLine="560" w:firstLineChars="200"/>
    </w:pPr>
    <w:rPr>
      <w:rFonts w:ascii="Times New Roman" w:hAnsi="Times New Roman" w:eastAsia="宋体" w:cs="Times New Roman"/>
      <w:sz w:val="28"/>
      <w:szCs w:val="24"/>
    </w:rPr>
  </w:style>
  <w:style w:type="paragraph" w:customStyle="1" w:styleId="83">
    <w:name w:val="lh-正文-报告书"/>
    <w:qFormat/>
    <w:uiPriority w:val="0"/>
    <w:pPr>
      <w:widowControl w:val="0"/>
      <w:spacing w:line="360" w:lineRule="auto"/>
      <w:ind w:firstLine="200" w:firstLineChars="200"/>
      <w:jc w:val="both"/>
    </w:pPr>
    <w:rPr>
      <w:rFonts w:ascii="Times New Roman" w:hAnsi="Times New Roman" w:eastAsia="宋体" w:cs="Times New Roman"/>
      <w:snapToGrid w:val="0"/>
      <w:position w:val="-6"/>
      <w:sz w:val="24"/>
      <w:lang w:val="en-US" w:eastAsia="zh-CN" w:bidi="ar-SA"/>
    </w:rPr>
  </w:style>
  <w:style w:type="paragraph" w:customStyle="1" w:styleId="84">
    <w:name w:val="AAA++"/>
    <w:basedOn w:val="1"/>
    <w:qFormat/>
    <w:uiPriority w:val="0"/>
    <w:pPr>
      <w:wordWrap w:val="0"/>
      <w:adjustRightInd w:val="0"/>
      <w:spacing w:line="460" w:lineRule="exact"/>
      <w:ind w:firstLine="200" w:firstLineChars="200"/>
    </w:pPr>
    <w:rPr>
      <w:color w:val="000000"/>
    </w:rPr>
  </w:style>
  <w:style w:type="paragraph" w:customStyle="1" w:styleId="85">
    <w:name w:val="表标"/>
    <w:basedOn w:val="1"/>
    <w:next w:val="1"/>
    <w:qFormat/>
    <w:uiPriority w:val="0"/>
    <w:pPr>
      <w:numPr>
        <w:ilvl w:val="4"/>
        <w:numId w:val="2"/>
      </w:numPr>
      <w:ind w:firstLine="0" w:firstLineChars="0"/>
      <w:jc w:val="center"/>
    </w:pPr>
    <w:rPr>
      <w:rFonts w:hint="eastAsia" w:ascii="Times New Roman" w:hAnsi="Times New Roman" w:eastAsia="宋体"/>
      <w:b/>
      <w:szCs w:val="28"/>
    </w:rPr>
  </w:style>
  <w:style w:type="character" w:customStyle="1" w:styleId="86">
    <w:name w:val="font21"/>
    <w:basedOn w:val="29"/>
    <w:qFormat/>
    <w:uiPriority w:val="0"/>
    <w:rPr>
      <w:rFonts w:hint="default" w:ascii="Times New Roman" w:hAnsi="Times New Roman" w:cs="Times New Roman"/>
      <w:color w:val="000000"/>
      <w:sz w:val="21"/>
      <w:szCs w:val="21"/>
      <w:u w:val="none"/>
    </w:rPr>
  </w:style>
  <w:style w:type="paragraph" w:customStyle="1" w:styleId="87">
    <w:name w:val="表头@"/>
    <w:basedOn w:val="1"/>
    <w:qFormat/>
    <w:uiPriority w:val="0"/>
    <w:pPr>
      <w:widowControl w:val="0"/>
      <w:jc w:val="center"/>
    </w:pPr>
    <w:rPr>
      <w:rFonts w:ascii="宋体" w:hAnsi="宋体" w:cs="宋体"/>
      <w:kern w:val="2"/>
    </w:rPr>
  </w:style>
  <w:style w:type="table" w:customStyle="1" w:styleId="8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e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9.png"/><Relationship Id="rId3" Type="http://schemas.openxmlformats.org/officeDocument/2006/relationships/footer" Target="foot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wmf"/><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image" Target="media/image8.wmf"/><Relationship Id="rId18" Type="http://schemas.openxmlformats.org/officeDocument/2006/relationships/image" Target="media/image7.wmf"/><Relationship Id="rId17" Type="http://schemas.openxmlformats.org/officeDocument/2006/relationships/image" Target="media/image6.wmf"/><Relationship Id="rId16" Type="http://schemas.openxmlformats.org/officeDocument/2006/relationships/image" Target="media/image5.png"/><Relationship Id="rId15" Type="http://schemas.openxmlformats.org/officeDocument/2006/relationships/image" Target="media/image4.emf"/><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113</Pages>
  <Words>18792</Words>
  <Characters>19905</Characters>
  <Lines>13</Lines>
  <Paragraphs>3</Paragraphs>
  <TotalTime>21</TotalTime>
  <ScaleCrop>false</ScaleCrop>
  <LinksUpToDate>false</LinksUpToDate>
  <CharactersWithSpaces>19993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2020-12-24T01:29:00Z</dcterms:created>
  <dc:creator>lhj</dc:creator>
  <cp:lastModifiedBy>Administrator</cp:lastModifiedBy>
  <cp:lastPrinted>2025-07-27T23:49:00Z</cp:lastPrinted>
  <dcterms:modified xsi:type="dcterms:W3CDTF">2025-12-10T01:36:28Z</dcterms:modified>
  <dc:title>附件2</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20C70973690446AE97BBD12759410ED5_13</vt:lpwstr>
  </property>
  <property fmtid="{D5CDD505-2E9C-101B-9397-08002B2CF9AE}" pid="4" name="KSOTemplateDocerSaveRecord">
    <vt:lpwstr>eyJoZGlkIjoiMWQyOWE3ZTRhN2UyMmIyNjUyZDQ4NTViZTk3ZmZkZWQiLCJ1c2VySWQiOiI1MTM4MzI2ODUifQ==</vt:lpwstr>
  </property>
</Properties>
</file>