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0D30E8">
      <w:pPr>
        <w:rPr>
          <w:rFonts w:hint="eastAsia" w:ascii="Times New Roman" w:hAnsi="Times New Roman" w:eastAsia="仿宋_GB2312" w:cs="Times New Roman"/>
          <w:color w:val="auto"/>
          <w:sz w:val="36"/>
          <w:szCs w:val="36"/>
          <w:highlight w:val="none"/>
          <w:lang w:eastAsia="zh-CN"/>
        </w:rPr>
      </w:pPr>
    </w:p>
    <w:p w14:paraId="4CE3E084">
      <w:pPr>
        <w:rPr>
          <w:rFonts w:hint="eastAsia" w:ascii="Times New Roman" w:hAnsi="Times New Roman" w:eastAsia="仿宋_GB2312" w:cs="Times New Roman"/>
          <w:color w:val="auto"/>
          <w:sz w:val="36"/>
          <w:szCs w:val="36"/>
          <w:highlight w:val="none"/>
          <w:lang w:eastAsia="zh-CN"/>
        </w:rPr>
      </w:pPr>
    </w:p>
    <w:p w14:paraId="2D5EB36A">
      <w:pPr>
        <w:rPr>
          <w:rFonts w:hint="default" w:ascii="Times New Roman" w:hAnsi="Times New Roman" w:eastAsia="仿宋_GB2312" w:cs="Times New Roman"/>
          <w:color w:val="auto"/>
          <w:sz w:val="36"/>
          <w:szCs w:val="36"/>
          <w:highlight w:val="none"/>
        </w:rPr>
      </w:pPr>
    </w:p>
    <w:p w14:paraId="7BEEE0FB">
      <w:pPr>
        <w:rPr>
          <w:rFonts w:hint="default" w:ascii="Times New Roman" w:hAnsi="Times New Roman" w:eastAsia="仿宋_GB2312" w:cs="Times New Roman"/>
          <w:color w:val="auto"/>
          <w:sz w:val="36"/>
          <w:szCs w:val="36"/>
          <w:highlight w:val="none"/>
        </w:rPr>
      </w:pPr>
    </w:p>
    <w:p w14:paraId="4D642CFC">
      <w:pPr>
        <w:rPr>
          <w:rFonts w:hint="default" w:ascii="Times New Roman" w:hAnsi="Times New Roman" w:eastAsia="仿宋_GB2312" w:cs="Times New Roman"/>
          <w:color w:val="auto"/>
          <w:sz w:val="36"/>
          <w:szCs w:val="36"/>
          <w:highlight w:val="none"/>
        </w:rPr>
      </w:pPr>
    </w:p>
    <w:p w14:paraId="669EC134">
      <w:pPr>
        <w:rPr>
          <w:rFonts w:hint="default" w:ascii="Times New Roman" w:hAnsi="Times New Roman" w:eastAsia="仿宋_GB2312" w:cs="Times New Roman"/>
          <w:color w:val="auto"/>
          <w:sz w:val="36"/>
          <w:szCs w:val="36"/>
          <w:highlight w:val="none"/>
        </w:rPr>
      </w:pPr>
    </w:p>
    <w:p w14:paraId="4794EEBD">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653209CD">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23529B04">
      <w:pPr>
        <w:adjustRightInd w:val="0"/>
        <w:snapToGrid w:val="0"/>
        <w:spacing w:line="288" w:lineRule="auto"/>
        <w:jc w:val="center"/>
        <w:outlineLvl w:val="0"/>
        <w:rPr>
          <w:rFonts w:hint="default" w:ascii="Times New Roman" w:hAnsi="Times New Roman" w:eastAsia="华文仿宋" w:cs="Times New Roman"/>
          <w:color w:val="auto"/>
          <w:kern w:val="44"/>
          <w:sz w:val="44"/>
          <w:szCs w:val="44"/>
          <w:highlight w:val="none"/>
        </w:rPr>
      </w:pPr>
    </w:p>
    <w:p w14:paraId="5C4ACA97">
      <w:pPr>
        <w:tabs>
          <w:tab w:val="left" w:pos="8047"/>
        </w:tabs>
        <w:jc w:val="left"/>
        <w:rPr>
          <w:rFonts w:hint="default" w:ascii="Times New Roman" w:hAnsi="Times New Roman" w:eastAsia="仿宋" w:cs="Times New Roman"/>
          <w:color w:val="auto"/>
          <w:sz w:val="52"/>
          <w:szCs w:val="52"/>
          <w:highlight w:val="none"/>
          <w:lang w:val="en-US" w:eastAsia="zh-CN"/>
        </w:rPr>
      </w:pPr>
      <w:r>
        <w:rPr>
          <w:rFonts w:hint="eastAsia" w:eastAsia="仿宋" w:cs="Times New Roman"/>
          <w:color w:val="auto"/>
          <w:sz w:val="52"/>
          <w:szCs w:val="52"/>
          <w:highlight w:val="none"/>
          <w:lang w:val="en-US" w:eastAsia="zh-CN"/>
        </w:rPr>
        <w:tab/>
      </w:r>
    </w:p>
    <w:p w14:paraId="24B873E0">
      <w:pPr>
        <w:ind w:firstLine="1040"/>
        <w:rPr>
          <w:rFonts w:hint="default" w:ascii="Times New Roman" w:hAnsi="Times New Roman" w:eastAsia="仿宋" w:cs="Times New Roman"/>
          <w:color w:val="auto"/>
          <w:sz w:val="44"/>
          <w:szCs w:val="44"/>
          <w:highlight w:val="none"/>
        </w:rPr>
      </w:pPr>
    </w:p>
    <w:p w14:paraId="266321EF">
      <w:pPr>
        <w:ind w:firstLine="1040"/>
        <w:rPr>
          <w:rFonts w:hint="default" w:ascii="Times New Roman" w:hAnsi="Times New Roman" w:eastAsia="仿宋" w:cs="Times New Roman"/>
          <w:color w:val="auto"/>
          <w:sz w:val="44"/>
          <w:szCs w:val="44"/>
          <w:highlight w:val="none"/>
          <w:lang w:val="en-US" w:eastAsia="zh-CN"/>
        </w:rPr>
      </w:pPr>
      <w:r>
        <w:rPr>
          <w:rFonts w:hint="eastAsia" w:eastAsia="仿宋" w:cs="Times New Roman"/>
          <w:color w:val="auto"/>
          <w:sz w:val="44"/>
          <w:szCs w:val="44"/>
          <w:highlight w:val="none"/>
          <w:lang w:val="en-US" w:eastAsia="zh-CN"/>
        </w:rPr>
        <w:t xml:space="preserve">   </w:t>
      </w:r>
    </w:p>
    <w:p w14:paraId="57EA63FE">
      <w:pPr>
        <w:ind w:firstLine="1040"/>
        <w:rPr>
          <w:rFonts w:hint="default" w:ascii="Times New Roman" w:hAnsi="Times New Roman" w:eastAsia="仿宋" w:cs="Times New Roman"/>
          <w:color w:val="auto"/>
          <w:sz w:val="44"/>
          <w:szCs w:val="44"/>
          <w:highlight w:val="none"/>
        </w:rPr>
      </w:pPr>
    </w:p>
    <w:p w14:paraId="4A698493">
      <w:pPr>
        <w:ind w:firstLine="1040"/>
        <w:rPr>
          <w:rFonts w:hint="default" w:ascii="Times New Roman" w:hAnsi="Times New Roman" w:eastAsia="仿宋" w:cs="Times New Roman"/>
          <w:color w:val="auto"/>
          <w:sz w:val="44"/>
          <w:szCs w:val="44"/>
          <w:highlight w:val="none"/>
        </w:rPr>
      </w:pPr>
    </w:p>
    <w:p w14:paraId="5380CD1D">
      <w:pPr>
        <w:adjustRightInd w:val="0"/>
        <w:snapToGrid w:val="0"/>
        <w:spacing w:line="288" w:lineRule="auto"/>
        <w:ind w:left="2558" w:leftChars="456" w:hanging="1600" w:hangingChars="500"/>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z w:val="32"/>
          <w:szCs w:val="32"/>
          <w:highlight w:val="none"/>
        </w:rPr>
        <w:t>项目名称：</w:t>
      </w:r>
      <w:r>
        <w:rPr>
          <w:rFonts w:hint="eastAsia" w:ascii="仿宋" w:hAnsi="仿宋" w:eastAsia="仿宋" w:cs="仿宋"/>
          <w:color w:val="auto"/>
          <w:sz w:val="32"/>
          <w:szCs w:val="32"/>
          <w:highlight w:val="none"/>
          <w:u w:val="single"/>
          <w:lang w:val="en-US" w:eastAsia="zh-CN"/>
        </w:rPr>
        <w:t xml:space="preserve">石家庄欧亚惠通滤清器有限公司年产230万套环保过滤器生产线项目                   </w:t>
      </w:r>
    </w:p>
    <w:p w14:paraId="64552431">
      <w:pPr>
        <w:adjustRightInd w:val="0"/>
        <w:snapToGrid w:val="0"/>
        <w:spacing w:line="288" w:lineRule="auto"/>
        <w:ind w:firstLine="960" w:firstLineChars="300"/>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z w:val="32"/>
          <w:szCs w:val="32"/>
          <w:highlight w:val="none"/>
        </w:rPr>
        <w:t>建设单位（盖章）：</w:t>
      </w:r>
      <w:r>
        <w:rPr>
          <w:rFonts w:hint="eastAsia" w:ascii="Times New Roman" w:hAnsi="Times New Roman" w:eastAsia="仿宋_GB2312" w:cs="Times New Roman"/>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lang w:val="en-US" w:eastAsia="zh-CN"/>
        </w:rPr>
        <w:t>石家庄欧亚惠通滤清器有限公司</w:t>
      </w:r>
      <w:r>
        <w:rPr>
          <w:rFonts w:hint="eastAsia" w:ascii="Times New Roman" w:hAnsi="Times New Roman" w:eastAsia="仿宋_GB2312" w:cs="Times New Roman"/>
          <w:color w:val="auto"/>
          <w:sz w:val="32"/>
          <w:szCs w:val="32"/>
          <w:highlight w:val="none"/>
          <w:u w:val="single"/>
          <w:lang w:val="en-US" w:eastAsia="zh-CN"/>
        </w:rPr>
        <w:t xml:space="preserve"> </w:t>
      </w:r>
    </w:p>
    <w:p w14:paraId="06536461">
      <w:pPr>
        <w:adjustRightInd w:val="0"/>
        <w:snapToGrid w:val="0"/>
        <w:spacing w:line="288" w:lineRule="auto"/>
        <w:ind w:firstLine="960" w:firstLineChars="300"/>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z w:val="32"/>
          <w:szCs w:val="32"/>
          <w:highlight w:val="none"/>
        </w:rPr>
        <w:t>编制日期：</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20</w:t>
      </w:r>
      <w:r>
        <w:rPr>
          <w:rFonts w:hint="eastAsia" w:ascii="Times New Roman" w:hAnsi="Times New Roman" w:eastAsia="仿宋_GB2312" w:cs="Times New Roman"/>
          <w:color w:val="auto"/>
          <w:sz w:val="32"/>
          <w:szCs w:val="32"/>
          <w:highlight w:val="none"/>
          <w:u w:val="single"/>
          <w:lang w:val="en-US" w:eastAsia="zh-CN"/>
        </w:rPr>
        <w:t>25</w:t>
      </w:r>
      <w:r>
        <w:rPr>
          <w:rFonts w:hint="default" w:ascii="Times New Roman" w:hAnsi="Times New Roman" w:eastAsia="仿宋_GB2312" w:cs="Times New Roman"/>
          <w:color w:val="auto"/>
          <w:sz w:val="32"/>
          <w:szCs w:val="32"/>
          <w:highlight w:val="none"/>
          <w:u w:val="single"/>
        </w:rPr>
        <w:t>年</w:t>
      </w:r>
      <w:r>
        <w:rPr>
          <w:rFonts w:hint="eastAsia" w:eastAsia="仿宋_GB2312" w:cs="Times New Roman"/>
          <w:color w:val="auto"/>
          <w:sz w:val="32"/>
          <w:szCs w:val="32"/>
          <w:highlight w:val="none"/>
          <w:u w:val="single"/>
          <w:lang w:val="en-US" w:eastAsia="zh-CN"/>
        </w:rPr>
        <w:t>12</w:t>
      </w:r>
      <w:r>
        <w:rPr>
          <w:rFonts w:hint="default" w:ascii="Times New Roman" w:hAnsi="Times New Roman" w:eastAsia="仿宋_GB2312" w:cs="Times New Roman"/>
          <w:color w:val="auto"/>
          <w:sz w:val="32"/>
          <w:szCs w:val="32"/>
          <w:highlight w:val="none"/>
          <w:u w:val="single"/>
        </w:rPr>
        <w:t>月</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eastAsia"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eastAsia" w:eastAsia="仿宋_GB2312" w:cs="Times New Roman"/>
          <w:color w:val="auto"/>
          <w:sz w:val="32"/>
          <w:szCs w:val="32"/>
          <w:highlight w:val="none"/>
          <w:u w:val="single"/>
          <w:lang w:val="en-US" w:eastAsia="zh-CN"/>
        </w:rPr>
        <w:t xml:space="preserve"> </w:t>
      </w:r>
    </w:p>
    <w:p w14:paraId="4AEDFFE6">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p>
    <w:p w14:paraId="1B35F8B3">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7042CA18">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31058BE8">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24100673">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14:paraId="263B7A64">
      <w:pPr>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29D4DC00">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3DE57070">
      <w:pPr>
        <w:rPr>
          <w:rFonts w:hint="default"/>
          <w:color w:val="auto"/>
          <w:highlight w:val="none"/>
        </w:rPr>
      </w:pPr>
    </w:p>
    <w:p w14:paraId="5F89F813">
      <w:pPr>
        <w:rPr>
          <w:rFonts w:hint="default" w:eastAsia="宋体"/>
          <w:color w:val="auto"/>
          <w:highlight w:val="none"/>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772E7505">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06"/>
        <w:gridCol w:w="2013"/>
        <w:gridCol w:w="2212"/>
        <w:gridCol w:w="2639"/>
      </w:tblGrid>
      <w:tr w14:paraId="38C1A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7DFBCA9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6864" w:type="dxa"/>
            <w:gridSpan w:val="3"/>
            <w:noWrap w:val="0"/>
            <w:vAlign w:val="center"/>
          </w:tcPr>
          <w:p w14:paraId="70CB7ED2">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石家庄欧亚惠通滤清器有限公司年产230万套环保过滤器生产线项目</w:t>
            </w:r>
          </w:p>
        </w:tc>
      </w:tr>
      <w:tr w14:paraId="5CDB4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6750191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6864" w:type="dxa"/>
            <w:gridSpan w:val="3"/>
            <w:noWrap w:val="0"/>
            <w:vAlign w:val="center"/>
          </w:tcPr>
          <w:p w14:paraId="489E90D5">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2503-130183-89-01-722502</w:t>
            </w:r>
          </w:p>
        </w:tc>
      </w:tr>
      <w:tr w14:paraId="4E948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4F1F5DC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013" w:type="dxa"/>
            <w:noWrap w:val="0"/>
            <w:vAlign w:val="center"/>
          </w:tcPr>
          <w:p w14:paraId="35CE0983">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冯晨星</w:t>
            </w:r>
          </w:p>
        </w:tc>
        <w:tc>
          <w:tcPr>
            <w:tcW w:w="2212" w:type="dxa"/>
            <w:noWrap w:val="0"/>
            <w:vAlign w:val="center"/>
          </w:tcPr>
          <w:p w14:paraId="4E40FFB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639" w:type="dxa"/>
            <w:noWrap w:val="0"/>
            <w:vAlign w:val="center"/>
          </w:tcPr>
          <w:p w14:paraId="2CD1313B">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18631108686</w:t>
            </w:r>
          </w:p>
        </w:tc>
      </w:tr>
      <w:tr w14:paraId="7D7F6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1ECD47B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6864" w:type="dxa"/>
            <w:gridSpan w:val="3"/>
            <w:noWrap w:val="0"/>
            <w:vAlign w:val="center"/>
          </w:tcPr>
          <w:p w14:paraId="3371327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u w:val="single"/>
                <w:lang w:eastAsia="zh-CN"/>
              </w:rPr>
              <w:t>河北</w:t>
            </w:r>
            <w:r>
              <w:rPr>
                <w:rFonts w:hint="default" w:ascii="Times New Roman" w:hAnsi="Times New Roman" w:cs="Times New Roman"/>
                <w:color w:val="auto"/>
                <w:szCs w:val="21"/>
                <w:highlight w:val="none"/>
              </w:rPr>
              <w:t>省</w:t>
            </w:r>
            <w:r>
              <w:rPr>
                <w:rFonts w:hint="eastAsia" w:ascii="Times New Roman" w:hAnsi="Times New Roman" w:cs="Times New Roman"/>
                <w:color w:val="auto"/>
                <w:szCs w:val="21"/>
                <w:highlight w:val="none"/>
                <w:u w:val="single"/>
                <w:lang w:val="en-US" w:eastAsia="zh-CN"/>
              </w:rPr>
              <w:t>石家庄</w:t>
            </w:r>
            <w:r>
              <w:rPr>
                <w:rFonts w:hint="default" w:ascii="Times New Roman" w:hAnsi="Times New Roman" w:cs="Times New Roman"/>
                <w:color w:val="auto"/>
                <w:szCs w:val="21"/>
                <w:highlight w:val="none"/>
              </w:rPr>
              <w:t>市</w:t>
            </w:r>
            <w:r>
              <w:rPr>
                <w:rFonts w:hint="eastAsia" w:ascii="Times New Roman" w:hAnsi="Times New Roman" w:cs="Times New Roman"/>
                <w:color w:val="auto"/>
                <w:szCs w:val="21"/>
                <w:highlight w:val="none"/>
                <w:u w:val="single"/>
                <w:lang w:val="en-US" w:eastAsia="zh-CN"/>
              </w:rPr>
              <w:t>晋州</w:t>
            </w:r>
            <w:r>
              <w:rPr>
                <w:rFonts w:hint="default" w:ascii="Times New Roman" w:hAnsi="Times New Roman" w:cs="Times New Roman"/>
                <w:color w:val="auto"/>
                <w:szCs w:val="21"/>
                <w:highlight w:val="none"/>
              </w:rPr>
              <w:t>市</w:t>
            </w:r>
            <w:r>
              <w:rPr>
                <w:rFonts w:hint="eastAsia" w:ascii="Times New Roman" w:hAnsi="Times New Roman" w:cs="Times New Roman"/>
                <w:color w:val="auto"/>
                <w:szCs w:val="21"/>
                <w:highlight w:val="none"/>
                <w:u w:val="single"/>
                <w:lang w:val="en-US" w:eastAsia="zh-CN"/>
              </w:rPr>
              <w:t>河北晋州经济开发区东宿园区展鹏街与晋普路交叉口西行180米路南</w:t>
            </w:r>
          </w:p>
        </w:tc>
      </w:tr>
      <w:tr w14:paraId="07A7A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0B05BEC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6864" w:type="dxa"/>
            <w:gridSpan w:val="3"/>
            <w:noWrap w:val="0"/>
            <w:vAlign w:val="center"/>
          </w:tcPr>
          <w:p w14:paraId="4720366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E</w:t>
            </w:r>
            <w:r>
              <w:rPr>
                <w:rFonts w:hint="eastAsia" w:ascii="Times New Roman" w:hAnsi="Times New Roman" w:cs="Times New Roman"/>
                <w:color w:val="auto"/>
                <w:szCs w:val="21"/>
                <w:highlight w:val="none"/>
                <w:u w:val="single"/>
                <w:lang w:val="en-US" w:eastAsia="zh-CN"/>
              </w:rPr>
              <w:t>115</w:t>
            </w:r>
            <w:r>
              <w:rPr>
                <w:rFonts w:hint="default" w:ascii="Times New Roman" w:hAnsi="Times New Roman" w:cs="Times New Roman"/>
                <w:color w:val="auto"/>
                <w:szCs w:val="21"/>
                <w:highlight w:val="none"/>
              </w:rPr>
              <w:t>度</w:t>
            </w:r>
            <w:r>
              <w:rPr>
                <w:rFonts w:hint="eastAsia" w:ascii="Times New Roman" w:hAnsi="Times New Roman" w:cs="Times New Roman"/>
                <w:color w:val="auto"/>
                <w:szCs w:val="21"/>
                <w:highlight w:val="none"/>
                <w:u w:val="single"/>
                <w:lang w:val="en-US" w:eastAsia="zh-CN"/>
              </w:rPr>
              <w:t>4</w:t>
            </w:r>
            <w:r>
              <w:rPr>
                <w:rFonts w:hint="default" w:ascii="Times New Roman" w:hAnsi="Times New Roman" w:cs="Times New Roman"/>
                <w:color w:val="auto"/>
                <w:szCs w:val="21"/>
                <w:highlight w:val="none"/>
              </w:rPr>
              <w:t>分</w:t>
            </w:r>
            <w:r>
              <w:rPr>
                <w:rFonts w:hint="eastAsia" w:ascii="Times New Roman" w:hAnsi="Times New Roman" w:cs="Times New Roman"/>
                <w:color w:val="auto"/>
                <w:szCs w:val="21"/>
                <w:highlight w:val="none"/>
                <w:u w:val="single"/>
                <w:lang w:val="en-US" w:eastAsia="zh-CN"/>
              </w:rPr>
              <w:t>8.</w:t>
            </w:r>
            <w:r>
              <w:rPr>
                <w:rFonts w:hint="eastAsia" w:cs="Times New Roman"/>
                <w:color w:val="auto"/>
                <w:szCs w:val="21"/>
                <w:highlight w:val="none"/>
                <w:u w:val="single"/>
                <w:lang w:val="en-US" w:eastAsia="zh-CN"/>
              </w:rPr>
              <w:t>240</w:t>
            </w:r>
            <w:r>
              <w:rPr>
                <w:rFonts w:hint="default" w:ascii="Times New Roman" w:hAnsi="Times New Roman" w:cs="Times New Roman"/>
                <w:color w:val="auto"/>
                <w:szCs w:val="21"/>
                <w:highlight w:val="none"/>
              </w:rPr>
              <w:t>秒，</w:t>
            </w:r>
            <w:r>
              <w:rPr>
                <w:rFonts w:hint="eastAsia" w:ascii="Times New Roman" w:hAnsi="Times New Roman" w:cs="Times New Roman"/>
                <w:color w:val="auto"/>
                <w:szCs w:val="21"/>
                <w:highlight w:val="none"/>
                <w:lang w:val="en-US" w:eastAsia="zh-CN"/>
              </w:rPr>
              <w:t>N</w:t>
            </w:r>
            <w:r>
              <w:rPr>
                <w:rFonts w:hint="eastAsia" w:ascii="Times New Roman" w:hAnsi="Times New Roman" w:cs="Times New Roman"/>
                <w:color w:val="auto"/>
                <w:szCs w:val="21"/>
                <w:highlight w:val="none"/>
                <w:u w:val="single"/>
                <w:lang w:val="en-US" w:eastAsia="zh-CN"/>
              </w:rPr>
              <w:t>38</w:t>
            </w:r>
            <w:r>
              <w:rPr>
                <w:rFonts w:hint="default" w:ascii="Times New Roman" w:hAnsi="Times New Roman" w:cs="Times New Roman"/>
                <w:color w:val="auto"/>
                <w:szCs w:val="21"/>
                <w:highlight w:val="none"/>
              </w:rPr>
              <w:t>度</w:t>
            </w:r>
            <w:r>
              <w:rPr>
                <w:rFonts w:hint="eastAsia" w:ascii="Times New Roman" w:hAnsi="Times New Roman" w:cs="Times New Roman"/>
                <w:color w:val="auto"/>
                <w:szCs w:val="21"/>
                <w:highlight w:val="none"/>
                <w:u w:val="single"/>
                <w:lang w:val="en-US" w:eastAsia="zh-CN"/>
              </w:rPr>
              <w:t>3</w:t>
            </w:r>
            <w:r>
              <w:rPr>
                <w:rFonts w:hint="default" w:ascii="Times New Roman" w:hAnsi="Times New Roman" w:cs="Times New Roman"/>
                <w:color w:val="auto"/>
                <w:szCs w:val="21"/>
                <w:highlight w:val="none"/>
              </w:rPr>
              <w:t>分</w:t>
            </w:r>
            <w:r>
              <w:rPr>
                <w:rFonts w:hint="eastAsia" w:cs="Times New Roman"/>
                <w:color w:val="auto"/>
                <w:szCs w:val="21"/>
                <w:highlight w:val="none"/>
                <w:u w:val="single"/>
                <w:lang w:val="en-US" w:eastAsia="zh-CN"/>
              </w:rPr>
              <w:t>50.503</w:t>
            </w:r>
            <w:r>
              <w:rPr>
                <w:rFonts w:hint="default" w:ascii="Times New Roman" w:hAnsi="Times New Roman" w:cs="Times New Roman"/>
                <w:color w:val="auto"/>
                <w:szCs w:val="21"/>
                <w:highlight w:val="none"/>
              </w:rPr>
              <w:t>秒）</w:t>
            </w:r>
          </w:p>
        </w:tc>
      </w:tr>
      <w:tr w14:paraId="56E60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06" w:type="dxa"/>
            <w:noWrap w:val="0"/>
            <w:tcMar>
              <w:top w:w="16" w:type="dxa"/>
              <w:left w:w="16" w:type="dxa"/>
              <w:right w:w="16" w:type="dxa"/>
            </w:tcMar>
            <w:vAlign w:val="center"/>
          </w:tcPr>
          <w:p w14:paraId="5BE48FC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14:paraId="66F605B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013" w:type="dxa"/>
            <w:noWrap w:val="0"/>
            <w:vAlign w:val="center"/>
          </w:tcPr>
          <w:p w14:paraId="60BEF997">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C3670汽车零部件及配件制造</w:t>
            </w:r>
          </w:p>
          <w:p w14:paraId="7A77090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C</w:t>
            </w:r>
            <w:r>
              <w:rPr>
                <w:rFonts w:hint="eastAsia" w:ascii="Times New Roman" w:hAnsi="Times New Roman" w:cs="Times New Roman"/>
                <w:color w:val="auto"/>
                <w:szCs w:val="21"/>
                <w:highlight w:val="none"/>
                <w:lang w:val="en-US" w:eastAsia="zh-CN"/>
              </w:rPr>
              <w:t>2929塑料零件及其他塑料制品制造</w:t>
            </w:r>
          </w:p>
        </w:tc>
        <w:tc>
          <w:tcPr>
            <w:tcW w:w="2212" w:type="dxa"/>
            <w:noWrap w:val="0"/>
            <w:vAlign w:val="center"/>
          </w:tcPr>
          <w:p w14:paraId="205EE652">
            <w:pPr>
              <w:adjustRightInd w:val="0"/>
              <w:snapToGrid w:val="0"/>
              <w:jc w:val="center"/>
              <w:rPr>
                <w:rFonts w:hint="default" w:ascii="Times New Roman" w:hAnsi="Times New Roman" w:cs="Times New Roman"/>
                <w:color w:val="auto"/>
                <w:szCs w:val="21"/>
                <w:highlight w:val="none"/>
              </w:rPr>
            </w:pPr>
            <w:bookmarkStart w:id="1" w:name="_Hlk49843745"/>
            <w:r>
              <w:rPr>
                <w:rFonts w:hint="default" w:ascii="Times New Roman" w:hAnsi="Times New Roman" w:cs="Times New Roman"/>
                <w:color w:val="auto"/>
                <w:szCs w:val="21"/>
                <w:highlight w:val="none"/>
              </w:rPr>
              <w:t>建设项目</w:t>
            </w:r>
          </w:p>
          <w:p w14:paraId="1DCB392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bookmarkEnd w:id="1"/>
          </w:p>
        </w:tc>
        <w:tc>
          <w:tcPr>
            <w:tcW w:w="2639" w:type="dxa"/>
            <w:noWrap w:val="0"/>
            <w:vAlign w:val="center"/>
          </w:tcPr>
          <w:p w14:paraId="63B1F145">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三十三、汽车制造业36，汽车零部件及配件制造367其他（年用非溶剂型低VOC</w:t>
            </w:r>
            <w:r>
              <w:rPr>
                <w:rFonts w:hint="eastAsia" w:ascii="Times New Roman" w:hAnsi="Times New Roman" w:eastAsia="宋体" w:cs="Times New Roman"/>
                <w:color w:val="auto"/>
                <w:szCs w:val="21"/>
                <w:highlight w:val="none"/>
                <w:vertAlign w:val="subscript"/>
                <w:lang w:val="en-US" w:eastAsia="zh-CN"/>
              </w:rPr>
              <w:t>S</w:t>
            </w:r>
            <w:r>
              <w:rPr>
                <w:rFonts w:hint="eastAsia" w:ascii="Times New Roman" w:hAnsi="Times New Roman" w:eastAsia="宋体" w:cs="Times New Roman"/>
                <w:color w:val="auto"/>
                <w:szCs w:val="21"/>
                <w:highlight w:val="none"/>
                <w:lang w:val="en-US" w:eastAsia="zh-CN"/>
              </w:rPr>
              <w:t>含量涂料10吨以下的除外）</w:t>
            </w:r>
          </w:p>
          <w:p w14:paraId="3DAD21C9">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二十六、橡胶和塑料制品业29 塑料制品业292其他（年用非溶剂型低VOC</w:t>
            </w:r>
            <w:r>
              <w:rPr>
                <w:rFonts w:hint="eastAsia" w:ascii="Times New Roman" w:hAnsi="Times New Roman" w:eastAsia="宋体" w:cs="Times New Roman"/>
                <w:color w:val="auto"/>
                <w:szCs w:val="21"/>
                <w:highlight w:val="none"/>
                <w:vertAlign w:val="subscript"/>
                <w:lang w:val="en-US" w:eastAsia="zh-CN"/>
              </w:rPr>
              <w:t>S</w:t>
            </w:r>
            <w:r>
              <w:rPr>
                <w:rFonts w:hint="eastAsia" w:ascii="Times New Roman" w:hAnsi="Times New Roman" w:eastAsia="宋体" w:cs="Times New Roman"/>
                <w:color w:val="auto"/>
                <w:szCs w:val="21"/>
                <w:highlight w:val="none"/>
                <w:lang w:val="en-US" w:eastAsia="zh-CN"/>
              </w:rPr>
              <w:t>含量涂料10吨以下的除外）</w:t>
            </w:r>
          </w:p>
        </w:tc>
      </w:tr>
      <w:tr w14:paraId="4A84F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06" w:type="dxa"/>
            <w:noWrap w:val="0"/>
            <w:tcMar>
              <w:top w:w="16" w:type="dxa"/>
              <w:left w:w="16" w:type="dxa"/>
              <w:right w:w="16" w:type="dxa"/>
            </w:tcMar>
            <w:vAlign w:val="center"/>
          </w:tcPr>
          <w:p w14:paraId="0A26DD0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013" w:type="dxa"/>
            <w:noWrap w:val="0"/>
            <w:vAlign w:val="center"/>
          </w:tcPr>
          <w:p w14:paraId="5FDCAB05">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√新建（迁建）</w:t>
            </w:r>
          </w:p>
          <w:p w14:paraId="310A5442">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□改建</w:t>
            </w:r>
          </w:p>
          <w:p w14:paraId="4564030D">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□扩建</w:t>
            </w:r>
          </w:p>
          <w:p w14:paraId="6A338E16">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□技术改造</w:t>
            </w:r>
          </w:p>
        </w:tc>
        <w:tc>
          <w:tcPr>
            <w:tcW w:w="2212" w:type="dxa"/>
            <w:noWrap w:val="0"/>
            <w:vAlign w:val="center"/>
          </w:tcPr>
          <w:p w14:paraId="00B56F9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14:paraId="3D37454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申报情形</w:t>
            </w:r>
          </w:p>
        </w:tc>
        <w:tc>
          <w:tcPr>
            <w:tcW w:w="2639" w:type="dxa"/>
            <w:noWrap w:val="0"/>
            <w:vAlign w:val="center"/>
          </w:tcPr>
          <w:p w14:paraId="7E541A7A">
            <w:pPr>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√首次申报项目</w:t>
            </w:r>
          </w:p>
          <w:p w14:paraId="7463F10A">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□不予批准后再次申报项目</w:t>
            </w:r>
          </w:p>
          <w:p w14:paraId="7DD0D8EA">
            <w:pPr>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□超五年重新审核项目</w:t>
            </w:r>
          </w:p>
          <w:p w14:paraId="1AFED4AA">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□重大变动重新报批项目</w:t>
            </w:r>
          </w:p>
        </w:tc>
      </w:tr>
      <w:tr w14:paraId="1B351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06" w:type="dxa"/>
            <w:noWrap w:val="0"/>
            <w:tcMar>
              <w:top w:w="16" w:type="dxa"/>
              <w:left w:w="16" w:type="dxa"/>
              <w:right w:w="16" w:type="dxa"/>
            </w:tcMar>
            <w:vAlign w:val="center"/>
          </w:tcPr>
          <w:p w14:paraId="65558AD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7C7E2E0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013" w:type="dxa"/>
            <w:noWrap w:val="0"/>
            <w:vAlign w:val="center"/>
          </w:tcPr>
          <w:p w14:paraId="16B887C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河北晋州经济开发区行政审批局</w:t>
            </w:r>
          </w:p>
        </w:tc>
        <w:tc>
          <w:tcPr>
            <w:tcW w:w="2212" w:type="dxa"/>
            <w:noWrap w:val="0"/>
            <w:vAlign w:val="center"/>
          </w:tcPr>
          <w:p w14:paraId="380E354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404554E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639" w:type="dxa"/>
            <w:noWrap w:val="0"/>
            <w:vAlign w:val="center"/>
          </w:tcPr>
          <w:p w14:paraId="493423A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晋开审投资 20250331047</w:t>
            </w:r>
          </w:p>
        </w:tc>
      </w:tr>
      <w:tr w14:paraId="1A3E9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4E12BD9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2013" w:type="dxa"/>
            <w:noWrap w:val="0"/>
            <w:vAlign w:val="center"/>
          </w:tcPr>
          <w:p w14:paraId="3AD146AD">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8000</w:t>
            </w:r>
          </w:p>
        </w:tc>
        <w:tc>
          <w:tcPr>
            <w:tcW w:w="2212" w:type="dxa"/>
            <w:noWrap w:val="0"/>
            <w:tcMar>
              <w:top w:w="16" w:type="dxa"/>
              <w:left w:w="16" w:type="dxa"/>
              <w:right w:w="16" w:type="dxa"/>
            </w:tcMar>
            <w:vAlign w:val="center"/>
          </w:tcPr>
          <w:p w14:paraId="3044EEA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2639" w:type="dxa"/>
            <w:noWrap w:val="0"/>
            <w:vAlign w:val="center"/>
          </w:tcPr>
          <w:p w14:paraId="33B48D05">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r>
      <w:tr w14:paraId="178B0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2B4BE3C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2013" w:type="dxa"/>
            <w:noWrap w:val="0"/>
            <w:vAlign w:val="center"/>
          </w:tcPr>
          <w:p w14:paraId="5D61A6C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0.375</w:t>
            </w:r>
          </w:p>
        </w:tc>
        <w:tc>
          <w:tcPr>
            <w:tcW w:w="2212" w:type="dxa"/>
            <w:noWrap w:val="0"/>
            <w:tcMar>
              <w:top w:w="16" w:type="dxa"/>
              <w:left w:w="16" w:type="dxa"/>
              <w:right w:w="16" w:type="dxa"/>
            </w:tcMar>
            <w:vAlign w:val="center"/>
          </w:tcPr>
          <w:p w14:paraId="5FA4544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2639" w:type="dxa"/>
            <w:noWrap w:val="0"/>
            <w:vAlign w:val="center"/>
          </w:tcPr>
          <w:p w14:paraId="4C412E60">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个月</w:t>
            </w:r>
          </w:p>
        </w:tc>
      </w:tr>
      <w:tr w14:paraId="76155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noWrap w:val="0"/>
            <w:tcMar>
              <w:top w:w="16" w:type="dxa"/>
              <w:left w:w="16" w:type="dxa"/>
              <w:right w:w="16" w:type="dxa"/>
            </w:tcMar>
            <w:vAlign w:val="center"/>
          </w:tcPr>
          <w:p w14:paraId="3DBED77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2013" w:type="dxa"/>
            <w:noWrap w:val="0"/>
            <w:vAlign w:val="center"/>
          </w:tcPr>
          <w:p w14:paraId="3C1D94DD">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√否</w:t>
            </w:r>
          </w:p>
          <w:p w14:paraId="47D21F8F">
            <w:pPr>
              <w:adjustRightInd w:val="0"/>
              <w:snapToGrid w:val="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□是：</w:t>
            </w:r>
          </w:p>
        </w:tc>
        <w:tc>
          <w:tcPr>
            <w:tcW w:w="2212" w:type="dxa"/>
            <w:noWrap w:val="0"/>
            <w:tcMar>
              <w:top w:w="16" w:type="dxa"/>
              <w:left w:w="16" w:type="dxa"/>
              <w:right w:w="16" w:type="dxa"/>
            </w:tcMar>
            <w:vAlign w:val="center"/>
          </w:tcPr>
          <w:p w14:paraId="3116072F">
            <w:pPr>
              <w:adjustRightInd w:val="0"/>
              <w:snapToGrid w:val="0"/>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用地（用海）</w:t>
            </w:r>
          </w:p>
          <w:p w14:paraId="7E40A70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6"/>
                <w:szCs w:val="21"/>
                <w:highlight w:val="none"/>
              </w:rPr>
              <w:t>面积（m</w:t>
            </w:r>
            <w:r>
              <w:rPr>
                <w:rFonts w:hint="default" w:ascii="Times New Roman" w:hAnsi="Times New Roman" w:cs="Times New Roman"/>
                <w:color w:val="auto"/>
                <w:spacing w:val="-6"/>
                <w:szCs w:val="21"/>
                <w:highlight w:val="none"/>
                <w:vertAlign w:val="superscript"/>
              </w:rPr>
              <w:t>2</w:t>
            </w:r>
            <w:r>
              <w:rPr>
                <w:rFonts w:hint="default" w:ascii="Times New Roman" w:hAnsi="Times New Roman" w:cs="Times New Roman"/>
                <w:color w:val="auto"/>
                <w:spacing w:val="-6"/>
                <w:szCs w:val="21"/>
                <w:highlight w:val="none"/>
              </w:rPr>
              <w:t>）</w:t>
            </w:r>
          </w:p>
        </w:tc>
        <w:tc>
          <w:tcPr>
            <w:tcW w:w="2639" w:type="dxa"/>
            <w:noWrap w:val="0"/>
            <w:vAlign w:val="center"/>
          </w:tcPr>
          <w:p w14:paraId="2F3B60EF">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12255</w:t>
            </w:r>
          </w:p>
        </w:tc>
      </w:tr>
      <w:tr w14:paraId="154DD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006" w:type="dxa"/>
            <w:noWrap w:val="0"/>
            <w:vAlign w:val="center"/>
          </w:tcPr>
          <w:p w14:paraId="13B54AE7">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6864" w:type="dxa"/>
            <w:gridSpan w:val="3"/>
            <w:noWrap w:val="0"/>
            <w:vAlign w:val="center"/>
          </w:tcPr>
          <w:p w14:paraId="38C7ADC9">
            <w:pPr>
              <w:autoSpaceDE w:val="0"/>
              <w:autoSpaceDN w:val="0"/>
              <w:adjustRightInd w:val="0"/>
              <w:snapToGrid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无</w:t>
            </w:r>
          </w:p>
        </w:tc>
      </w:tr>
      <w:tr w14:paraId="0CA77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2006" w:type="dxa"/>
            <w:noWrap w:val="0"/>
            <w:vAlign w:val="center"/>
          </w:tcPr>
          <w:p w14:paraId="162062BA">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6864" w:type="dxa"/>
            <w:gridSpan w:val="3"/>
            <w:noWrap w:val="0"/>
            <w:vAlign w:val="center"/>
          </w:tcPr>
          <w:p w14:paraId="4EA388D6">
            <w:pPr>
              <w:autoSpaceDE w:val="0"/>
              <w:autoSpaceDN w:val="0"/>
              <w:adjustRightInd w:val="0"/>
              <w:snapToGrid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《河北晋州经济开发区总体规划（2020-2035年）》</w:t>
            </w:r>
          </w:p>
        </w:tc>
      </w:tr>
      <w:tr w14:paraId="2B34F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2006" w:type="dxa"/>
            <w:noWrap w:val="0"/>
            <w:vAlign w:val="center"/>
          </w:tcPr>
          <w:p w14:paraId="37A47FD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14:paraId="75C724F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6864" w:type="dxa"/>
            <w:gridSpan w:val="3"/>
            <w:noWrap w:val="0"/>
            <w:vAlign w:val="center"/>
          </w:tcPr>
          <w:p w14:paraId="43EACF09">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《河北晋州经济开发区总体规划（2020-2035年）环境影响报告书》；</w:t>
            </w:r>
          </w:p>
          <w:p w14:paraId="32754C21">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召集审查机关：河北省生态环境厅；</w:t>
            </w:r>
          </w:p>
          <w:p w14:paraId="2933BF75">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审查文件名称及文号：《关于河北晋州经济开发区总体规划（2020-2035年）环境影响报告书的审查意见》冀环环评函〔202</w:t>
            </w:r>
            <w:r>
              <w:rPr>
                <w:rFonts w:hint="eastAsia" w:ascii="Times New Roman" w:hAnsi="Times New Roman" w:eastAsia="宋体" w:cs="Times New Roman"/>
                <w:color w:val="auto"/>
                <w:kern w:val="0"/>
                <w:szCs w:val="21"/>
                <w:highlight w:val="none"/>
                <w:lang w:val="en-US" w:eastAsia="zh-CN"/>
              </w:rPr>
              <w:t>3</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399</w:t>
            </w:r>
            <w:r>
              <w:rPr>
                <w:rFonts w:hint="eastAsia" w:ascii="Times New Roman" w:hAnsi="Times New Roman" w:eastAsia="宋体" w:cs="Times New Roman"/>
                <w:color w:val="auto"/>
                <w:kern w:val="0"/>
                <w:szCs w:val="21"/>
                <w:highlight w:val="none"/>
                <w:lang w:eastAsia="zh-CN"/>
              </w:rPr>
              <w:t>号</w:t>
            </w:r>
          </w:p>
        </w:tc>
      </w:tr>
      <w:tr w14:paraId="7990A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7" w:hRule="atLeast"/>
          <w:jc w:val="center"/>
        </w:trPr>
        <w:tc>
          <w:tcPr>
            <w:tcW w:w="2006" w:type="dxa"/>
            <w:noWrap w:val="0"/>
            <w:vAlign w:val="center"/>
          </w:tcPr>
          <w:p w14:paraId="503BCECF">
            <w:pPr>
              <w:autoSpaceDE w:val="0"/>
              <w:autoSpaceDN w:val="0"/>
              <w:adjustRightInd w:val="0"/>
              <w:snapToGrid w:val="0"/>
              <w:jc w:val="both"/>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6864" w:type="dxa"/>
            <w:gridSpan w:val="3"/>
            <w:noWrap w:val="0"/>
            <w:vAlign w:val="center"/>
          </w:tcPr>
          <w:p w14:paraId="4BF8C949">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1、与《河北晋州经济开发区总体规划（2020-2035年）》的符合性分析</w:t>
            </w:r>
          </w:p>
          <w:p w14:paraId="167ADBF1">
            <w:pPr>
              <w:keepNext w:val="0"/>
              <w:keepLines w:val="0"/>
              <w:pageBreakBefore w:val="0"/>
              <w:widowControl w:val="0"/>
              <w:kinsoku/>
              <w:wordWrap/>
              <w:overflowPunct/>
              <w:topLinePunct w:val="0"/>
              <w:autoSpaceDE w:val="0"/>
              <w:autoSpaceDN w:val="0"/>
              <w:bidi w:val="0"/>
              <w:spacing w:line="360" w:lineRule="auto"/>
              <w:ind w:firstLine="420" w:firstLineChars="200"/>
              <w:textAlignment w:val="auto"/>
              <w:rPr>
                <w:color w:val="auto"/>
                <w:kern w:val="0"/>
                <w:sz w:val="21"/>
                <w:szCs w:val="21"/>
                <w:highlight w:val="none"/>
                <w:lang w:bidi="ar"/>
              </w:rPr>
            </w:pPr>
            <w:r>
              <w:rPr>
                <w:color w:val="auto"/>
                <w:kern w:val="0"/>
                <w:sz w:val="21"/>
                <w:szCs w:val="21"/>
                <w:highlight w:val="none"/>
                <w:lang w:bidi="ar"/>
              </w:rPr>
              <w:t>（1</w:t>
            </w:r>
            <w:r>
              <w:rPr>
                <w:rFonts w:hint="eastAsia"/>
                <w:color w:val="auto"/>
                <w:kern w:val="0"/>
                <w:sz w:val="21"/>
                <w:szCs w:val="21"/>
                <w:highlight w:val="none"/>
                <w:lang w:eastAsia="zh-CN" w:bidi="ar"/>
              </w:rPr>
              <w:t>）</w:t>
            </w:r>
            <w:r>
              <w:rPr>
                <w:rFonts w:hint="eastAsia"/>
                <w:color w:val="auto"/>
                <w:kern w:val="0"/>
                <w:sz w:val="21"/>
                <w:szCs w:val="21"/>
                <w:highlight w:val="none"/>
                <w:lang w:val="en-US" w:eastAsia="zh-CN" w:bidi="ar"/>
              </w:rPr>
              <w:t>河北晋州经济</w:t>
            </w:r>
            <w:r>
              <w:rPr>
                <w:color w:val="auto"/>
                <w:kern w:val="0"/>
                <w:sz w:val="21"/>
                <w:szCs w:val="21"/>
                <w:highlight w:val="none"/>
                <w:lang w:bidi="ar"/>
              </w:rPr>
              <w:t>开发区</w:t>
            </w:r>
          </w:p>
          <w:p w14:paraId="678A4E4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河北晋州经济开发区由东宿园、马于园两部分组成，总范围为16.15km</w:t>
            </w:r>
            <w:r>
              <w:rPr>
                <w:rFonts w:hint="eastAsia" w:ascii="Times New Roman" w:hAnsi="Times New Roman" w:eastAsia="宋体" w:cs="Times New Roman"/>
                <w:b w:val="0"/>
                <w:bCs w:val="0"/>
                <w:color w:val="auto"/>
                <w:kern w:val="0"/>
                <w:szCs w:val="21"/>
                <w:highlight w:val="none"/>
                <w:vertAlign w:val="superscript"/>
                <w:lang w:val="en-US" w:eastAsia="zh-CN"/>
              </w:rPr>
              <w:t>2</w:t>
            </w:r>
            <w:r>
              <w:rPr>
                <w:rFonts w:hint="eastAsia" w:ascii="Times New Roman" w:hAnsi="Times New Roman" w:eastAsia="宋体" w:cs="Times New Roman"/>
                <w:b w:val="0"/>
                <w:bCs w:val="0"/>
                <w:color w:val="auto"/>
                <w:kern w:val="0"/>
                <w:szCs w:val="21"/>
                <w:highlight w:val="none"/>
                <w:lang w:val="en-US" w:eastAsia="zh-CN"/>
              </w:rPr>
              <w:t>，本次规划范围及边界与河北省人民政府（冀政字</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b w:val="0"/>
                <w:bCs w:val="0"/>
                <w:color w:val="auto"/>
                <w:kern w:val="0"/>
                <w:szCs w:val="21"/>
                <w:highlight w:val="none"/>
                <w:lang w:val="en-US" w:eastAsia="zh-CN"/>
              </w:rPr>
              <w:t>2016</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b w:val="0"/>
                <w:bCs w:val="0"/>
                <w:color w:val="auto"/>
                <w:kern w:val="0"/>
                <w:szCs w:val="21"/>
                <w:highlight w:val="none"/>
                <w:lang w:val="en-US" w:eastAsia="zh-CN"/>
              </w:rPr>
              <w:t>31号）批复的开发区范围及边界完全一致。</w:t>
            </w:r>
          </w:p>
          <w:p w14:paraId="43C4753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东宿园区：分为两部分，其中一部分位于石黄高速公路北侧，东至东宿村村东，南至石黄高速公路北侧，西至004县道，北至晋州市城市污水处理厂北侧；另一部分位于石黄高速公路南侧，其东至规划东外环路以西约200米处，南至刘靳庄和周家庄村北侧，西至东环路，北至黄石高速公路南侧。东宿片区面积为9.99km</w:t>
            </w:r>
            <w:r>
              <w:rPr>
                <w:rFonts w:hint="eastAsia" w:ascii="Times New Roman" w:hAnsi="Times New Roman" w:eastAsia="宋体" w:cs="Times New Roman"/>
                <w:b w:val="0"/>
                <w:bCs w:val="0"/>
                <w:color w:val="auto"/>
                <w:kern w:val="0"/>
                <w:szCs w:val="21"/>
                <w:highlight w:val="none"/>
                <w:vertAlign w:val="superscript"/>
                <w:lang w:val="en-US" w:eastAsia="zh-CN"/>
              </w:rPr>
              <w:t>2</w:t>
            </w:r>
            <w:r>
              <w:rPr>
                <w:rFonts w:hint="eastAsia" w:ascii="Times New Roman" w:hAnsi="Times New Roman" w:eastAsia="宋体" w:cs="Times New Roman"/>
                <w:b w:val="0"/>
                <w:bCs w:val="0"/>
                <w:color w:val="auto"/>
                <w:kern w:val="0"/>
                <w:szCs w:val="21"/>
                <w:highlight w:val="none"/>
                <w:lang w:val="en-US" w:eastAsia="zh-CN"/>
              </w:rPr>
              <w:t>。</w:t>
            </w:r>
          </w:p>
          <w:p w14:paraId="4B7ED9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马于园区：北起纬一路（园区规划用地最北端），南至纬六路（园区规划用地最南端）、东至东北环路（园区规划用地东北界限端）及经四街，西至经一街（园区规划用地西界），规划用地约6.16km</w:t>
            </w:r>
            <w:r>
              <w:rPr>
                <w:rFonts w:hint="eastAsia" w:ascii="Times New Roman" w:hAnsi="Times New Roman" w:eastAsia="宋体" w:cs="Times New Roman"/>
                <w:b w:val="0"/>
                <w:bCs w:val="0"/>
                <w:color w:val="auto"/>
                <w:kern w:val="0"/>
                <w:szCs w:val="21"/>
                <w:highlight w:val="none"/>
                <w:vertAlign w:val="superscript"/>
                <w:lang w:val="en-US" w:eastAsia="zh-CN"/>
              </w:rPr>
              <w:t>2</w:t>
            </w:r>
            <w:r>
              <w:rPr>
                <w:rFonts w:hint="eastAsia" w:ascii="Times New Roman" w:hAnsi="Times New Roman" w:eastAsia="宋体" w:cs="Times New Roman"/>
                <w:b w:val="0"/>
                <w:bCs w:val="0"/>
                <w:color w:val="auto"/>
                <w:kern w:val="0"/>
                <w:szCs w:val="21"/>
                <w:highlight w:val="none"/>
                <w:lang w:val="en-US" w:eastAsia="zh-CN"/>
              </w:rPr>
              <w:t>。</w:t>
            </w:r>
          </w:p>
          <w:p w14:paraId="63A6223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bookmarkStart w:id="2" w:name="_Hlk65486231"/>
            <w:r>
              <w:rPr>
                <w:rFonts w:hint="eastAsia" w:ascii="Times New Roman" w:hAnsi="Times New Roman" w:eastAsia="宋体" w:cs="Times New Roman"/>
                <w:b w:val="0"/>
                <w:bCs w:val="0"/>
                <w:color w:val="auto"/>
                <w:kern w:val="0"/>
                <w:szCs w:val="21"/>
                <w:highlight w:val="none"/>
                <w:lang w:val="en-US" w:eastAsia="zh-CN"/>
              </w:rPr>
              <w:t>规划期限：2020~2035年</w:t>
            </w:r>
            <w:bookmarkEnd w:id="2"/>
            <w:r>
              <w:rPr>
                <w:rFonts w:hint="eastAsia" w:ascii="Times New Roman" w:hAnsi="Times New Roman" w:eastAsia="宋体" w:cs="Times New Roman"/>
                <w:b w:val="0"/>
                <w:bCs w:val="0"/>
                <w:color w:val="auto"/>
                <w:kern w:val="0"/>
                <w:szCs w:val="21"/>
                <w:highlight w:val="none"/>
                <w:lang w:val="en-US" w:eastAsia="zh-CN"/>
              </w:rPr>
              <w:t>，其中近期2020~2025年，远期2026~2035年。</w:t>
            </w:r>
          </w:p>
          <w:p w14:paraId="4F3D63A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0"/>
                <w:szCs w:val="21"/>
                <w:highlight w:val="none"/>
                <w:lang w:val="en-US" w:eastAsia="zh-CN"/>
              </w:rPr>
            </w:pPr>
            <w:bookmarkStart w:id="3" w:name="_Hlk67559384"/>
            <w:r>
              <w:rPr>
                <w:rFonts w:hint="eastAsia" w:ascii="Times New Roman" w:hAnsi="Times New Roman" w:eastAsia="宋体" w:cs="Times New Roman"/>
                <w:b w:val="0"/>
                <w:bCs w:val="0"/>
                <w:color w:val="auto"/>
                <w:kern w:val="0"/>
                <w:szCs w:val="21"/>
                <w:highlight w:val="none"/>
                <w:lang w:val="en-US" w:eastAsia="zh-CN"/>
              </w:rPr>
              <w:t>（2）东宿园区</w:t>
            </w:r>
          </w:p>
          <w:p w14:paraId="7943E95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东宿园区分为南北两个片区，共计998.63公顷，其中北侧片区面积约为594.68公顷，南侧片区面积约为403.95公顷。打造五个产业片区。</w:t>
            </w:r>
          </w:p>
          <w:p w14:paraId="0ADCCB5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现代商贸物流园：位于片区西侧，面积约为131.1公顷，构建以大宗物流、城市配送、冷链物流、电商物流、物流金融、公铁联运、交易市场、职业培训、会展中心等为主的现代物流服务业。</w:t>
            </w:r>
          </w:p>
          <w:p w14:paraId="0A149F4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北侧纺织产业园区（服装、纺织、染整）：位于现代商贸物流园南侧，面积约为112.24公顷，其主导产业为纺织、服装加工、成衣设计等，打造晋州纺织服装品牌。</w:t>
            </w:r>
          </w:p>
          <w:p w14:paraId="55171FA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南侧纺织产业园区（服装、纺织、染整）：位于现代商贸物流园北侧，面积约为112.44公顷，主导产业为纺织、染整等，引进和培育纺织、印染、服装等对延长产业链条具有关键作用的企业和项目，推动纺织服装产业集群化、高端化、智能化、绿色化发展。</w:t>
            </w:r>
          </w:p>
          <w:p w14:paraId="5E53A9A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建材、装备制造及金属制品产业园：位于纺织产业园区（服装、纺织、染整）东侧，面积约为202.53公顷，建设以绿色建材生产研发、包装机械产业、先进装备制造业、汽车改装及汽车配件、五金加工产业、专用设备、环保材料和装备、电气机械以及新兴环保材料等为主导产业的综合性产业组团。</w:t>
            </w:r>
          </w:p>
          <w:p w14:paraId="27799B7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现代食品、纺织产业园：位于东宿南侧片区，主导产业为绿色食品研发、生产、农产品深加工以及纺织服装产业。</w:t>
            </w:r>
          </w:p>
          <w:p w14:paraId="149B9E0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规划的主导产业发展方向见下表</w:t>
            </w:r>
            <w:bookmarkEnd w:id="3"/>
            <w:r>
              <w:rPr>
                <w:rFonts w:hint="eastAsia" w:ascii="Times New Roman" w:hAnsi="Times New Roman" w:eastAsia="宋体" w:cs="Times New Roman"/>
                <w:b w:val="0"/>
                <w:bCs w:val="0"/>
                <w:color w:val="auto"/>
                <w:kern w:val="0"/>
                <w:szCs w:val="21"/>
                <w:highlight w:val="none"/>
                <w:lang w:val="en-US" w:eastAsia="zh-CN"/>
              </w:rPr>
              <w:t>。</w:t>
            </w:r>
          </w:p>
          <w:p w14:paraId="4D684744">
            <w:pPr>
              <w:pStyle w:val="79"/>
              <w:rPr>
                <w:b/>
                <w:bCs/>
                <w:color w:val="auto"/>
                <w:sz w:val="21"/>
                <w:szCs w:val="21"/>
                <w:highlight w:val="none"/>
              </w:rPr>
            </w:pPr>
            <w:r>
              <w:rPr>
                <w:rFonts w:ascii="宋体" w:hAnsi="宋体" w:eastAsia="宋体"/>
                <w:b/>
                <w:bCs/>
                <w:color w:val="auto"/>
                <w:sz w:val="21"/>
                <w:szCs w:val="21"/>
                <w:highlight w:val="none"/>
              </w:rPr>
              <w:t>表</w:t>
            </w:r>
            <w:r>
              <w:rPr>
                <w:rFonts w:hint="eastAsia" w:eastAsia="宋体"/>
                <w:b/>
                <w:bCs/>
                <w:color w:val="auto"/>
                <w:sz w:val="21"/>
                <w:szCs w:val="21"/>
                <w:highlight w:val="none"/>
                <w:lang w:val="en-US" w:eastAsia="zh-CN"/>
              </w:rPr>
              <w:t xml:space="preserve">1-1   </w:t>
            </w:r>
            <w:r>
              <w:rPr>
                <w:rFonts w:ascii="宋体" w:hAnsi="宋体" w:eastAsia="宋体"/>
                <w:b/>
                <w:bCs/>
                <w:color w:val="auto"/>
                <w:sz w:val="21"/>
                <w:szCs w:val="21"/>
                <w:highlight w:val="none"/>
              </w:rPr>
              <w:t>规划发展方向一览表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9"/>
              <w:gridCol w:w="1551"/>
              <w:gridCol w:w="1315"/>
              <w:gridCol w:w="3303"/>
            </w:tblGrid>
            <w:tr w14:paraId="65173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60" w:type="pct"/>
                  <w:tcBorders>
                    <w:top w:val="single" w:color="auto" w:sz="12" w:space="0"/>
                  </w:tcBorders>
                  <w:noWrap w:val="0"/>
                  <w:vAlign w:val="center"/>
                </w:tcPr>
                <w:p w14:paraId="411B5299">
                  <w:pPr>
                    <w:jc w:val="center"/>
                    <w:rPr>
                      <w:color w:val="auto"/>
                      <w:highlight w:val="none"/>
                    </w:rPr>
                  </w:pPr>
                  <w:r>
                    <w:rPr>
                      <w:color w:val="auto"/>
                      <w:highlight w:val="none"/>
                    </w:rPr>
                    <w:t>园区</w:t>
                  </w:r>
                </w:p>
              </w:tc>
              <w:tc>
                <w:tcPr>
                  <w:tcW w:w="1166" w:type="pct"/>
                  <w:tcBorders>
                    <w:top w:val="single" w:color="auto" w:sz="12" w:space="0"/>
                  </w:tcBorders>
                  <w:noWrap w:val="0"/>
                  <w:vAlign w:val="center"/>
                </w:tcPr>
                <w:p w14:paraId="73760950">
                  <w:pPr>
                    <w:jc w:val="center"/>
                    <w:rPr>
                      <w:color w:val="auto"/>
                      <w:highlight w:val="none"/>
                    </w:rPr>
                  </w:pPr>
                  <w:r>
                    <w:rPr>
                      <w:rFonts w:hint="eastAsia"/>
                      <w:color w:val="auto"/>
                      <w:highlight w:val="none"/>
                    </w:rPr>
                    <w:t>功能分区</w:t>
                  </w:r>
                </w:p>
              </w:tc>
              <w:tc>
                <w:tcPr>
                  <w:tcW w:w="989" w:type="pct"/>
                  <w:tcBorders>
                    <w:top w:val="single" w:color="auto" w:sz="12" w:space="0"/>
                  </w:tcBorders>
                  <w:noWrap w:val="0"/>
                  <w:vAlign w:val="center"/>
                </w:tcPr>
                <w:p w14:paraId="02568920">
                  <w:pPr>
                    <w:jc w:val="center"/>
                    <w:rPr>
                      <w:color w:val="auto"/>
                      <w:highlight w:val="none"/>
                    </w:rPr>
                  </w:pPr>
                  <w:r>
                    <w:rPr>
                      <w:color w:val="auto"/>
                      <w:highlight w:val="none"/>
                    </w:rPr>
                    <w:t>产业定位</w:t>
                  </w:r>
                </w:p>
              </w:tc>
              <w:tc>
                <w:tcPr>
                  <w:tcW w:w="2484" w:type="pct"/>
                  <w:tcBorders>
                    <w:top w:val="single" w:color="auto" w:sz="12" w:space="0"/>
                  </w:tcBorders>
                  <w:noWrap w:val="0"/>
                  <w:vAlign w:val="center"/>
                </w:tcPr>
                <w:p w14:paraId="55BFF4AA">
                  <w:pPr>
                    <w:jc w:val="center"/>
                    <w:rPr>
                      <w:color w:val="auto"/>
                      <w:highlight w:val="none"/>
                    </w:rPr>
                  </w:pPr>
                  <w:r>
                    <w:rPr>
                      <w:color w:val="auto"/>
                      <w:highlight w:val="none"/>
                    </w:rPr>
                    <w:t>发展方向</w:t>
                  </w:r>
                </w:p>
              </w:tc>
            </w:tr>
            <w:tr w14:paraId="0552B2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360" w:type="pct"/>
                  <w:vMerge w:val="restart"/>
                  <w:noWrap w:val="0"/>
                  <w:vAlign w:val="center"/>
                </w:tcPr>
                <w:p w14:paraId="66FE692B">
                  <w:pPr>
                    <w:spacing w:before="120" w:after="120"/>
                    <w:jc w:val="center"/>
                    <w:rPr>
                      <w:color w:val="auto"/>
                      <w:sz w:val="21"/>
                      <w:szCs w:val="21"/>
                      <w:highlight w:val="none"/>
                    </w:rPr>
                  </w:pPr>
                  <w:r>
                    <w:rPr>
                      <w:rFonts w:hint="eastAsia"/>
                      <w:color w:val="auto"/>
                      <w:sz w:val="21"/>
                      <w:szCs w:val="21"/>
                      <w:highlight w:val="none"/>
                    </w:rPr>
                    <w:t>东宿园区</w:t>
                  </w:r>
                </w:p>
              </w:tc>
              <w:tc>
                <w:tcPr>
                  <w:tcW w:w="1166" w:type="pct"/>
                  <w:noWrap w:val="0"/>
                  <w:vAlign w:val="center"/>
                </w:tcPr>
                <w:p w14:paraId="080AF542">
                  <w:pPr>
                    <w:spacing w:before="120" w:after="120"/>
                    <w:jc w:val="center"/>
                    <w:rPr>
                      <w:color w:val="auto"/>
                      <w:sz w:val="21"/>
                      <w:szCs w:val="21"/>
                      <w:highlight w:val="none"/>
                    </w:rPr>
                  </w:pPr>
                  <w:r>
                    <w:rPr>
                      <w:color w:val="auto"/>
                      <w:sz w:val="21"/>
                      <w:szCs w:val="21"/>
                      <w:highlight w:val="none"/>
                    </w:rPr>
                    <w:t>现代商贸物流园</w:t>
                  </w:r>
                </w:p>
              </w:tc>
              <w:tc>
                <w:tcPr>
                  <w:tcW w:w="989" w:type="pct"/>
                  <w:noWrap w:val="0"/>
                  <w:vAlign w:val="center"/>
                </w:tcPr>
                <w:p w14:paraId="1B85F157">
                  <w:pPr>
                    <w:spacing w:before="120" w:after="120"/>
                    <w:jc w:val="center"/>
                    <w:rPr>
                      <w:color w:val="auto"/>
                      <w:sz w:val="21"/>
                      <w:szCs w:val="21"/>
                      <w:highlight w:val="none"/>
                    </w:rPr>
                  </w:pPr>
                  <w:r>
                    <w:rPr>
                      <w:color w:val="auto"/>
                      <w:sz w:val="21"/>
                      <w:szCs w:val="21"/>
                      <w:highlight w:val="none"/>
                    </w:rPr>
                    <w:t>商贸物流</w:t>
                  </w:r>
                </w:p>
              </w:tc>
              <w:tc>
                <w:tcPr>
                  <w:tcW w:w="2484" w:type="pct"/>
                  <w:noWrap w:val="0"/>
                  <w:vAlign w:val="center"/>
                </w:tcPr>
                <w:p w14:paraId="0A781CB3">
                  <w:pPr>
                    <w:spacing w:before="120" w:after="120"/>
                    <w:jc w:val="center"/>
                    <w:rPr>
                      <w:color w:val="auto"/>
                      <w:sz w:val="21"/>
                      <w:szCs w:val="21"/>
                      <w:highlight w:val="none"/>
                    </w:rPr>
                  </w:pPr>
                  <w:r>
                    <w:rPr>
                      <w:color w:val="auto"/>
                      <w:sz w:val="21"/>
                      <w:szCs w:val="21"/>
                      <w:highlight w:val="none"/>
                    </w:rPr>
                    <w:t>大宗物流</w:t>
                  </w:r>
                  <w:r>
                    <w:rPr>
                      <w:rFonts w:hint="eastAsia"/>
                      <w:color w:val="auto"/>
                      <w:sz w:val="21"/>
                      <w:szCs w:val="21"/>
                      <w:highlight w:val="none"/>
                    </w:rPr>
                    <w:t>、</w:t>
                  </w:r>
                  <w:r>
                    <w:rPr>
                      <w:color w:val="auto"/>
                      <w:sz w:val="21"/>
                      <w:szCs w:val="21"/>
                      <w:highlight w:val="none"/>
                    </w:rPr>
                    <w:t>冷链物流</w:t>
                  </w:r>
                  <w:r>
                    <w:rPr>
                      <w:rFonts w:hint="eastAsia"/>
                      <w:color w:val="auto"/>
                      <w:sz w:val="21"/>
                      <w:szCs w:val="21"/>
                      <w:highlight w:val="none"/>
                    </w:rPr>
                    <w:t>、</w:t>
                  </w:r>
                  <w:r>
                    <w:rPr>
                      <w:color w:val="auto"/>
                      <w:sz w:val="21"/>
                      <w:szCs w:val="21"/>
                      <w:highlight w:val="none"/>
                    </w:rPr>
                    <w:t>城市配送</w:t>
                  </w:r>
                </w:p>
              </w:tc>
            </w:tr>
            <w:tr w14:paraId="2B0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360" w:type="pct"/>
                  <w:vMerge w:val="continue"/>
                  <w:noWrap w:val="0"/>
                  <w:vAlign w:val="center"/>
                </w:tcPr>
                <w:p w14:paraId="76F190D1">
                  <w:pPr>
                    <w:jc w:val="center"/>
                    <w:rPr>
                      <w:color w:val="auto"/>
                      <w:sz w:val="21"/>
                      <w:szCs w:val="21"/>
                      <w:highlight w:val="none"/>
                    </w:rPr>
                  </w:pPr>
                </w:p>
              </w:tc>
              <w:tc>
                <w:tcPr>
                  <w:tcW w:w="1166" w:type="pct"/>
                  <w:noWrap w:val="0"/>
                  <w:vAlign w:val="center"/>
                </w:tcPr>
                <w:p w14:paraId="6DC289E9">
                  <w:pPr>
                    <w:jc w:val="center"/>
                    <w:rPr>
                      <w:color w:val="auto"/>
                      <w:sz w:val="21"/>
                      <w:szCs w:val="21"/>
                      <w:highlight w:val="none"/>
                    </w:rPr>
                  </w:pPr>
                  <w:r>
                    <w:rPr>
                      <w:color w:val="auto"/>
                      <w:sz w:val="21"/>
                      <w:szCs w:val="21"/>
                      <w:highlight w:val="none"/>
                    </w:rPr>
                    <w:t>北侧纺织产业园</w:t>
                  </w:r>
                  <w:r>
                    <w:rPr>
                      <w:rFonts w:hint="eastAsia"/>
                      <w:color w:val="auto"/>
                      <w:sz w:val="21"/>
                      <w:szCs w:val="21"/>
                      <w:highlight w:val="none"/>
                    </w:rPr>
                    <w:t>（服装、纺织、染整）</w:t>
                  </w:r>
                </w:p>
              </w:tc>
              <w:tc>
                <w:tcPr>
                  <w:tcW w:w="989" w:type="pct"/>
                  <w:noWrap w:val="0"/>
                  <w:vAlign w:val="center"/>
                </w:tcPr>
                <w:p w14:paraId="08A11EC8">
                  <w:pPr>
                    <w:jc w:val="center"/>
                    <w:rPr>
                      <w:color w:val="auto"/>
                      <w:sz w:val="21"/>
                      <w:szCs w:val="21"/>
                      <w:highlight w:val="none"/>
                    </w:rPr>
                  </w:pPr>
                  <w:r>
                    <w:rPr>
                      <w:color w:val="auto"/>
                      <w:sz w:val="21"/>
                      <w:szCs w:val="21"/>
                      <w:highlight w:val="none"/>
                    </w:rPr>
                    <w:t>纺织服装</w:t>
                  </w:r>
                </w:p>
              </w:tc>
              <w:tc>
                <w:tcPr>
                  <w:tcW w:w="2484" w:type="pct"/>
                  <w:noWrap w:val="0"/>
                  <w:vAlign w:val="center"/>
                </w:tcPr>
                <w:p w14:paraId="09842CDF">
                  <w:pPr>
                    <w:jc w:val="center"/>
                    <w:rPr>
                      <w:color w:val="auto"/>
                      <w:sz w:val="21"/>
                      <w:szCs w:val="21"/>
                      <w:highlight w:val="none"/>
                    </w:rPr>
                  </w:pPr>
                  <w:r>
                    <w:rPr>
                      <w:color w:val="auto"/>
                      <w:sz w:val="21"/>
                      <w:szCs w:val="21"/>
                      <w:highlight w:val="none"/>
                    </w:rPr>
                    <w:t>纺织</w:t>
                  </w:r>
                  <w:r>
                    <w:rPr>
                      <w:rFonts w:hint="eastAsia"/>
                      <w:color w:val="auto"/>
                      <w:sz w:val="21"/>
                      <w:szCs w:val="21"/>
                      <w:highlight w:val="none"/>
                    </w:rPr>
                    <w:t>、成衣设计、服装加工、</w:t>
                  </w:r>
                  <w:r>
                    <w:rPr>
                      <w:color w:val="auto"/>
                      <w:sz w:val="21"/>
                      <w:szCs w:val="21"/>
                      <w:highlight w:val="none"/>
                    </w:rPr>
                    <w:t>染整</w:t>
                  </w:r>
                </w:p>
              </w:tc>
            </w:tr>
            <w:tr w14:paraId="2AA73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360" w:type="pct"/>
                  <w:vMerge w:val="continue"/>
                  <w:noWrap w:val="0"/>
                  <w:vAlign w:val="center"/>
                </w:tcPr>
                <w:p w14:paraId="6CA00FB4">
                  <w:pPr>
                    <w:jc w:val="center"/>
                    <w:rPr>
                      <w:color w:val="auto"/>
                      <w:sz w:val="21"/>
                      <w:szCs w:val="21"/>
                      <w:highlight w:val="none"/>
                    </w:rPr>
                  </w:pPr>
                </w:p>
              </w:tc>
              <w:tc>
                <w:tcPr>
                  <w:tcW w:w="1166" w:type="pct"/>
                  <w:noWrap w:val="0"/>
                  <w:vAlign w:val="center"/>
                </w:tcPr>
                <w:p w14:paraId="701BFC45">
                  <w:pPr>
                    <w:jc w:val="center"/>
                    <w:rPr>
                      <w:color w:val="auto"/>
                      <w:sz w:val="21"/>
                      <w:szCs w:val="21"/>
                      <w:highlight w:val="none"/>
                    </w:rPr>
                  </w:pPr>
                  <w:r>
                    <w:rPr>
                      <w:color w:val="auto"/>
                      <w:sz w:val="21"/>
                      <w:szCs w:val="21"/>
                      <w:highlight w:val="none"/>
                    </w:rPr>
                    <w:t>南侧纺织产业园</w:t>
                  </w:r>
                  <w:r>
                    <w:rPr>
                      <w:rFonts w:hint="eastAsia"/>
                      <w:color w:val="auto"/>
                      <w:sz w:val="21"/>
                      <w:szCs w:val="21"/>
                      <w:highlight w:val="none"/>
                    </w:rPr>
                    <w:t>（服装、纺织、染整）</w:t>
                  </w:r>
                </w:p>
              </w:tc>
              <w:tc>
                <w:tcPr>
                  <w:tcW w:w="989" w:type="pct"/>
                  <w:noWrap w:val="0"/>
                  <w:vAlign w:val="center"/>
                </w:tcPr>
                <w:p w14:paraId="0853A361">
                  <w:pPr>
                    <w:jc w:val="center"/>
                    <w:rPr>
                      <w:color w:val="auto"/>
                      <w:sz w:val="21"/>
                      <w:szCs w:val="21"/>
                      <w:highlight w:val="none"/>
                    </w:rPr>
                  </w:pPr>
                  <w:r>
                    <w:rPr>
                      <w:color w:val="auto"/>
                      <w:sz w:val="21"/>
                      <w:szCs w:val="21"/>
                      <w:highlight w:val="none"/>
                    </w:rPr>
                    <w:t>纺织服装</w:t>
                  </w:r>
                </w:p>
              </w:tc>
              <w:tc>
                <w:tcPr>
                  <w:tcW w:w="2484" w:type="pct"/>
                  <w:noWrap w:val="0"/>
                  <w:vAlign w:val="center"/>
                </w:tcPr>
                <w:p w14:paraId="42CF0FB7">
                  <w:pPr>
                    <w:jc w:val="center"/>
                    <w:rPr>
                      <w:color w:val="auto"/>
                      <w:sz w:val="21"/>
                      <w:szCs w:val="21"/>
                      <w:highlight w:val="none"/>
                    </w:rPr>
                  </w:pPr>
                  <w:r>
                    <w:rPr>
                      <w:color w:val="auto"/>
                      <w:sz w:val="21"/>
                      <w:szCs w:val="21"/>
                      <w:highlight w:val="none"/>
                    </w:rPr>
                    <w:t>纺织</w:t>
                  </w:r>
                  <w:r>
                    <w:rPr>
                      <w:rFonts w:hint="eastAsia"/>
                      <w:color w:val="auto"/>
                      <w:sz w:val="21"/>
                      <w:szCs w:val="21"/>
                      <w:highlight w:val="none"/>
                    </w:rPr>
                    <w:t>、成衣设计、服装加工、</w:t>
                  </w:r>
                  <w:r>
                    <w:rPr>
                      <w:color w:val="auto"/>
                      <w:sz w:val="21"/>
                      <w:szCs w:val="21"/>
                      <w:highlight w:val="none"/>
                    </w:rPr>
                    <w:t>染整</w:t>
                  </w:r>
                </w:p>
              </w:tc>
            </w:tr>
            <w:tr w14:paraId="7C980F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360" w:type="pct"/>
                  <w:vMerge w:val="continue"/>
                  <w:noWrap w:val="0"/>
                  <w:vAlign w:val="center"/>
                </w:tcPr>
                <w:p w14:paraId="47C251C5">
                  <w:pPr>
                    <w:jc w:val="center"/>
                    <w:rPr>
                      <w:color w:val="auto"/>
                      <w:sz w:val="21"/>
                      <w:szCs w:val="21"/>
                      <w:highlight w:val="none"/>
                    </w:rPr>
                  </w:pPr>
                </w:p>
              </w:tc>
              <w:tc>
                <w:tcPr>
                  <w:tcW w:w="1166" w:type="pct"/>
                  <w:noWrap w:val="0"/>
                  <w:vAlign w:val="center"/>
                </w:tcPr>
                <w:p w14:paraId="290B2F13">
                  <w:pPr>
                    <w:jc w:val="center"/>
                    <w:rPr>
                      <w:color w:val="auto"/>
                      <w:sz w:val="21"/>
                      <w:szCs w:val="21"/>
                      <w:highlight w:val="none"/>
                    </w:rPr>
                  </w:pPr>
                  <w:r>
                    <w:rPr>
                      <w:rFonts w:hint="eastAsia"/>
                      <w:color w:val="auto"/>
                      <w:sz w:val="21"/>
                      <w:szCs w:val="21"/>
                      <w:highlight w:val="none"/>
                    </w:rPr>
                    <w:t>建材</w:t>
                  </w:r>
                  <w:r>
                    <w:rPr>
                      <w:color w:val="auto"/>
                      <w:sz w:val="21"/>
                      <w:szCs w:val="21"/>
                      <w:highlight w:val="none"/>
                    </w:rPr>
                    <w:t>及装备制造产业园</w:t>
                  </w:r>
                </w:p>
              </w:tc>
              <w:tc>
                <w:tcPr>
                  <w:tcW w:w="989" w:type="pct"/>
                  <w:noWrap w:val="0"/>
                  <w:vAlign w:val="center"/>
                </w:tcPr>
                <w:p w14:paraId="329406C5">
                  <w:pPr>
                    <w:jc w:val="center"/>
                    <w:rPr>
                      <w:color w:val="auto"/>
                      <w:sz w:val="21"/>
                      <w:szCs w:val="21"/>
                      <w:highlight w:val="none"/>
                    </w:rPr>
                  </w:pPr>
                  <w:r>
                    <w:rPr>
                      <w:color w:val="auto"/>
                      <w:sz w:val="21"/>
                      <w:szCs w:val="21"/>
                      <w:highlight w:val="none"/>
                    </w:rPr>
                    <w:t>建材</w:t>
                  </w:r>
                  <w:r>
                    <w:rPr>
                      <w:rFonts w:hint="eastAsia"/>
                      <w:color w:val="auto"/>
                      <w:sz w:val="21"/>
                      <w:szCs w:val="21"/>
                      <w:highlight w:val="none"/>
                    </w:rPr>
                    <w:t>、</w:t>
                  </w:r>
                  <w:r>
                    <w:rPr>
                      <w:color w:val="auto"/>
                      <w:sz w:val="21"/>
                      <w:szCs w:val="21"/>
                      <w:highlight w:val="none"/>
                    </w:rPr>
                    <w:t>装备制造及金属制品</w:t>
                  </w:r>
                </w:p>
              </w:tc>
              <w:tc>
                <w:tcPr>
                  <w:tcW w:w="2484" w:type="pct"/>
                  <w:noWrap w:val="0"/>
                  <w:vAlign w:val="center"/>
                </w:tcPr>
                <w:p w14:paraId="3A7367FB">
                  <w:pPr>
                    <w:jc w:val="center"/>
                    <w:rPr>
                      <w:color w:val="auto"/>
                      <w:sz w:val="21"/>
                      <w:szCs w:val="21"/>
                      <w:highlight w:val="none"/>
                    </w:rPr>
                  </w:pPr>
                  <w:r>
                    <w:rPr>
                      <w:color w:val="auto"/>
                      <w:sz w:val="21"/>
                      <w:szCs w:val="21"/>
                      <w:highlight w:val="none"/>
                    </w:rPr>
                    <w:t>新型建材</w:t>
                  </w:r>
                  <w:r>
                    <w:rPr>
                      <w:rFonts w:hint="eastAsia"/>
                      <w:color w:val="auto"/>
                      <w:sz w:val="21"/>
                      <w:szCs w:val="21"/>
                      <w:highlight w:val="none"/>
                    </w:rPr>
                    <w:t>；通用装备制造业、交通运输设备制造业、</w:t>
                  </w:r>
                  <w:r>
                    <w:rPr>
                      <w:color w:val="auto"/>
                      <w:sz w:val="21"/>
                      <w:szCs w:val="21"/>
                      <w:highlight w:val="none"/>
                    </w:rPr>
                    <w:t>金属制品及加工等先进装备制造业</w:t>
                  </w:r>
                </w:p>
              </w:tc>
            </w:tr>
            <w:tr w14:paraId="11D3F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360" w:type="pct"/>
                  <w:vMerge w:val="continue"/>
                  <w:tcBorders>
                    <w:bottom w:val="single" w:color="auto" w:sz="12" w:space="0"/>
                  </w:tcBorders>
                  <w:noWrap w:val="0"/>
                  <w:vAlign w:val="center"/>
                </w:tcPr>
                <w:p w14:paraId="1CBD630F">
                  <w:pPr>
                    <w:jc w:val="center"/>
                    <w:rPr>
                      <w:color w:val="auto"/>
                      <w:sz w:val="21"/>
                      <w:szCs w:val="21"/>
                      <w:highlight w:val="none"/>
                    </w:rPr>
                  </w:pPr>
                </w:p>
              </w:tc>
              <w:tc>
                <w:tcPr>
                  <w:tcW w:w="1166" w:type="pct"/>
                  <w:tcBorders>
                    <w:bottom w:val="single" w:color="auto" w:sz="12" w:space="0"/>
                  </w:tcBorders>
                  <w:noWrap w:val="0"/>
                  <w:vAlign w:val="center"/>
                </w:tcPr>
                <w:p w14:paraId="1C2F790A">
                  <w:pPr>
                    <w:jc w:val="center"/>
                    <w:rPr>
                      <w:color w:val="auto"/>
                      <w:sz w:val="21"/>
                      <w:szCs w:val="21"/>
                      <w:highlight w:val="none"/>
                    </w:rPr>
                  </w:pPr>
                  <w:r>
                    <w:rPr>
                      <w:color w:val="auto"/>
                      <w:sz w:val="21"/>
                      <w:szCs w:val="21"/>
                      <w:highlight w:val="none"/>
                    </w:rPr>
                    <w:t>现代食品</w:t>
                  </w:r>
                  <w:r>
                    <w:rPr>
                      <w:rFonts w:hint="eastAsia"/>
                      <w:color w:val="auto"/>
                      <w:sz w:val="21"/>
                      <w:szCs w:val="21"/>
                      <w:highlight w:val="none"/>
                    </w:rPr>
                    <w:t>、</w:t>
                  </w:r>
                  <w:r>
                    <w:rPr>
                      <w:color w:val="auto"/>
                      <w:sz w:val="21"/>
                      <w:szCs w:val="21"/>
                      <w:highlight w:val="none"/>
                    </w:rPr>
                    <w:t>纺织产业园</w:t>
                  </w:r>
                </w:p>
              </w:tc>
              <w:tc>
                <w:tcPr>
                  <w:tcW w:w="989" w:type="pct"/>
                  <w:tcBorders>
                    <w:bottom w:val="single" w:color="auto" w:sz="12" w:space="0"/>
                  </w:tcBorders>
                  <w:noWrap w:val="0"/>
                  <w:vAlign w:val="center"/>
                </w:tcPr>
                <w:p w14:paraId="2BDCC9EC">
                  <w:pPr>
                    <w:jc w:val="center"/>
                    <w:rPr>
                      <w:rFonts w:ascii="宋体" w:hAnsi="宋体"/>
                      <w:color w:val="auto"/>
                      <w:sz w:val="21"/>
                      <w:szCs w:val="21"/>
                      <w:highlight w:val="none"/>
                    </w:rPr>
                  </w:pPr>
                  <w:r>
                    <w:rPr>
                      <w:color w:val="auto"/>
                      <w:sz w:val="21"/>
                      <w:szCs w:val="21"/>
                      <w:highlight w:val="none"/>
                    </w:rPr>
                    <w:t>现代食品</w:t>
                  </w:r>
                  <w:r>
                    <w:rPr>
                      <w:rFonts w:hint="eastAsia"/>
                      <w:color w:val="auto"/>
                      <w:sz w:val="21"/>
                      <w:szCs w:val="21"/>
                      <w:highlight w:val="none"/>
                    </w:rPr>
                    <w:t>、</w:t>
                  </w:r>
                  <w:r>
                    <w:rPr>
                      <w:color w:val="auto"/>
                      <w:sz w:val="21"/>
                      <w:szCs w:val="21"/>
                      <w:highlight w:val="none"/>
                    </w:rPr>
                    <w:t>纺织</w:t>
                  </w:r>
                </w:p>
              </w:tc>
              <w:tc>
                <w:tcPr>
                  <w:tcW w:w="2484" w:type="pct"/>
                  <w:tcBorders>
                    <w:bottom w:val="single" w:color="auto" w:sz="12" w:space="0"/>
                  </w:tcBorders>
                  <w:noWrap w:val="0"/>
                  <w:vAlign w:val="center"/>
                </w:tcPr>
                <w:p w14:paraId="22A11A98">
                  <w:pPr>
                    <w:jc w:val="center"/>
                    <w:rPr>
                      <w:color w:val="auto"/>
                      <w:sz w:val="21"/>
                      <w:szCs w:val="21"/>
                      <w:highlight w:val="none"/>
                    </w:rPr>
                  </w:pPr>
                  <w:r>
                    <w:rPr>
                      <w:color w:val="auto"/>
                      <w:sz w:val="21"/>
                      <w:szCs w:val="21"/>
                      <w:highlight w:val="none"/>
                    </w:rPr>
                    <w:t>绿色食品研发及生产</w:t>
                  </w:r>
                  <w:r>
                    <w:rPr>
                      <w:rFonts w:hint="eastAsia"/>
                      <w:color w:val="auto"/>
                      <w:sz w:val="21"/>
                      <w:szCs w:val="21"/>
                      <w:highlight w:val="none"/>
                    </w:rPr>
                    <w:t>、</w:t>
                  </w:r>
                  <w:r>
                    <w:rPr>
                      <w:color w:val="auto"/>
                      <w:sz w:val="21"/>
                      <w:szCs w:val="21"/>
                      <w:highlight w:val="none"/>
                    </w:rPr>
                    <w:t>农产品深加工</w:t>
                  </w:r>
                  <w:r>
                    <w:rPr>
                      <w:rFonts w:hint="eastAsia"/>
                      <w:color w:val="auto"/>
                      <w:sz w:val="21"/>
                      <w:szCs w:val="21"/>
                      <w:highlight w:val="none"/>
                    </w:rPr>
                    <w:t>、</w:t>
                  </w:r>
                  <w:r>
                    <w:rPr>
                      <w:color w:val="auto"/>
                      <w:sz w:val="21"/>
                      <w:szCs w:val="21"/>
                      <w:highlight w:val="none"/>
                    </w:rPr>
                    <w:t>纺织服装等产业</w:t>
                  </w:r>
                </w:p>
              </w:tc>
            </w:tr>
          </w:tbl>
          <w:p w14:paraId="66DF313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szCs w:val="21"/>
                <w:highlight w:val="none"/>
                <w:lang w:eastAsia="zh-CN"/>
              </w:rPr>
              <w:t>石家庄欧亚惠通滤清器有限公司</w:t>
            </w:r>
            <w:r>
              <w:rPr>
                <w:rFonts w:hint="eastAsia" w:cs="Times New Roman"/>
                <w:b/>
                <w:bCs/>
                <w:color w:val="auto"/>
                <w:szCs w:val="21"/>
                <w:highlight w:val="none"/>
                <w:lang w:val="en-US" w:eastAsia="zh-CN"/>
              </w:rPr>
              <w:t>利用河北益农过滤科技有限公司闲置厂房新建石家庄欧亚惠通滤清器有限公司年产230万套环保过滤器生产线项目（租赁协议见附件），</w:t>
            </w:r>
            <w:r>
              <w:rPr>
                <w:rFonts w:hint="eastAsia" w:ascii="Times New Roman" w:hAnsi="Times New Roman" w:eastAsia="宋体" w:cs="Times New Roman"/>
                <w:b/>
                <w:bCs/>
                <w:color w:val="auto"/>
                <w:kern w:val="0"/>
                <w:sz w:val="21"/>
                <w:szCs w:val="21"/>
                <w:highlight w:val="none"/>
                <w:lang w:val="en-US" w:eastAsia="zh-CN"/>
              </w:rPr>
              <w:t>本项目产品为环保过滤器，主要产品包括空气滤清器、旋装滤清器和预滤器，属于国民经济C3670汽车零部件及配件制造和C2929塑料零件及其他塑料制品制造，项目选址位于东宿园区</w:t>
            </w:r>
            <w:r>
              <w:rPr>
                <w:rFonts w:hint="eastAsia"/>
                <w:b/>
                <w:bCs/>
                <w:color w:val="auto"/>
                <w:sz w:val="21"/>
                <w:szCs w:val="21"/>
                <w:highlight w:val="none"/>
              </w:rPr>
              <w:t>建材</w:t>
            </w:r>
            <w:r>
              <w:rPr>
                <w:b/>
                <w:bCs/>
                <w:color w:val="auto"/>
                <w:sz w:val="21"/>
                <w:szCs w:val="21"/>
                <w:highlight w:val="none"/>
              </w:rPr>
              <w:t>及装备制造产业园</w:t>
            </w:r>
            <w:r>
              <w:rPr>
                <w:rFonts w:hint="eastAsia"/>
                <w:b/>
                <w:bCs/>
                <w:color w:val="auto"/>
                <w:sz w:val="21"/>
                <w:szCs w:val="21"/>
                <w:highlight w:val="none"/>
                <w:lang w:eastAsia="zh-CN"/>
              </w:rPr>
              <w:t>，</w:t>
            </w:r>
            <w:r>
              <w:rPr>
                <w:rFonts w:hint="eastAsia"/>
                <w:b/>
                <w:bCs/>
                <w:color w:val="auto"/>
                <w:sz w:val="21"/>
                <w:szCs w:val="21"/>
                <w:highlight w:val="none"/>
                <w:lang w:val="en-US" w:eastAsia="zh-CN"/>
              </w:rPr>
              <w:t>占地为二类工业用地</w:t>
            </w:r>
            <w:r>
              <w:rPr>
                <w:rFonts w:hint="eastAsia"/>
                <w:b/>
                <w:bCs/>
                <w:color w:val="auto"/>
                <w:sz w:val="21"/>
                <w:szCs w:val="21"/>
                <w:highlight w:val="none"/>
                <w:lang w:eastAsia="zh-CN"/>
              </w:rPr>
              <w:t>；</w:t>
            </w:r>
            <w:r>
              <w:rPr>
                <w:rFonts w:hint="eastAsia"/>
                <w:b/>
                <w:bCs/>
                <w:color w:val="auto"/>
                <w:sz w:val="21"/>
                <w:szCs w:val="21"/>
                <w:highlight w:val="none"/>
                <w:lang w:val="en-US" w:eastAsia="zh-CN"/>
              </w:rPr>
              <w:t>同时河北晋州经济开发区管理委员会为本项目出具了入园证明。因此本项目建设符合开发区用地布局和产业布局。</w:t>
            </w:r>
          </w:p>
          <w:p w14:paraId="3B75E29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（3）东宿</w:t>
            </w:r>
            <w:r>
              <w:rPr>
                <w:rFonts w:hint="default" w:ascii="Times New Roman" w:hAnsi="Times New Roman" w:cs="Times New Roman"/>
                <w:color w:val="auto"/>
                <w:kern w:val="0"/>
                <w:sz w:val="21"/>
                <w:szCs w:val="21"/>
                <w:highlight w:val="none"/>
              </w:rPr>
              <w:t>园区</w:t>
            </w:r>
            <w:r>
              <w:rPr>
                <w:rFonts w:hint="default" w:ascii="Times New Roman" w:hAnsi="Times New Roman" w:cs="Times New Roman"/>
                <w:color w:val="auto"/>
                <w:sz w:val="21"/>
                <w:szCs w:val="21"/>
                <w:highlight w:val="none"/>
              </w:rPr>
              <w:t>基础设施衔接分析</w:t>
            </w:r>
          </w:p>
          <w:p w14:paraId="5613ACD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给水：由绿源地表水厂为东宿园区企业供水，绿源地表水厂供水水源为南水北调来水，自石津干渠晋州分水口引水，供水设施建设规模为8万m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w:t>
            </w:r>
          </w:p>
          <w:p w14:paraId="32DD027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本项目用水由东宿园区南水北调地表水厂供给，</w:t>
            </w:r>
            <w:r>
              <w:rPr>
                <w:rFonts w:hint="eastAsia"/>
                <w:color w:val="auto"/>
                <w:sz w:val="21"/>
                <w:szCs w:val="21"/>
                <w:highlight w:val="none"/>
                <w:lang w:val="en-US" w:eastAsia="zh-CN" w:bidi="ar"/>
              </w:rPr>
              <w:t>新鲜水量6.28m</w:t>
            </w:r>
            <w:r>
              <w:rPr>
                <w:rFonts w:hint="eastAsia"/>
                <w:color w:val="auto"/>
                <w:sz w:val="21"/>
                <w:szCs w:val="21"/>
                <w:highlight w:val="none"/>
                <w:vertAlign w:val="superscript"/>
                <w:lang w:val="en-US" w:eastAsia="zh-CN" w:bidi="ar"/>
              </w:rPr>
              <w:t>3</w:t>
            </w:r>
            <w:r>
              <w:rPr>
                <w:rFonts w:hint="eastAsia"/>
                <w:color w:val="auto"/>
                <w:sz w:val="21"/>
                <w:szCs w:val="21"/>
                <w:highlight w:val="none"/>
                <w:lang w:val="en-US" w:eastAsia="zh-CN" w:bidi="ar"/>
              </w:rPr>
              <w:t>/d（1884m</w:t>
            </w:r>
            <w:r>
              <w:rPr>
                <w:rFonts w:hint="eastAsia"/>
                <w:color w:val="auto"/>
                <w:sz w:val="21"/>
                <w:szCs w:val="21"/>
                <w:highlight w:val="none"/>
                <w:vertAlign w:val="superscript"/>
                <w:lang w:val="en-US" w:eastAsia="zh-CN" w:bidi="ar"/>
              </w:rPr>
              <w:t>3</w:t>
            </w:r>
            <w:r>
              <w:rPr>
                <w:rFonts w:hint="eastAsia"/>
                <w:color w:val="auto"/>
                <w:sz w:val="21"/>
                <w:szCs w:val="21"/>
                <w:highlight w:val="none"/>
                <w:lang w:val="en-US" w:eastAsia="zh-CN" w:bidi="ar"/>
              </w:rPr>
              <w:t>/a）</w:t>
            </w:r>
            <w:r>
              <w:rPr>
                <w:rFonts w:hint="eastAsia" w:ascii="Times New Roman" w:hAnsi="Times New Roman" w:eastAsia="宋体" w:cs="Times New Roman"/>
                <w:b w:val="0"/>
                <w:bCs w:val="0"/>
                <w:color w:val="auto"/>
                <w:kern w:val="0"/>
                <w:sz w:val="21"/>
                <w:szCs w:val="21"/>
                <w:highlight w:val="none"/>
                <w:lang w:val="en-US" w:eastAsia="zh-CN"/>
              </w:rPr>
              <w:t>；能够满足项目建设需求。</w:t>
            </w:r>
          </w:p>
          <w:p w14:paraId="066CCEE8">
            <w:pPr>
              <w:keepNext w:val="0"/>
              <w:keepLines w:val="0"/>
              <w:pageBreakBefore w:val="0"/>
              <w:widowControl w:val="0"/>
              <w:tabs>
                <w:tab w:val="left" w:pos="7380"/>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kern w:val="0"/>
                <w:sz w:val="21"/>
                <w:szCs w:val="21"/>
                <w:highlight w:val="none"/>
                <w:lang w:val="en-US" w:eastAsia="zh-CN"/>
              </w:rPr>
              <w:t>排水：晋州市城市污水处理厂建设规模为6万m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lang w:val="en-US" w:eastAsia="zh-CN"/>
              </w:rPr>
              <w:t>/d，晋州市第二城市污水处理厂规模为6万m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lang w:val="en-US" w:eastAsia="zh-CN"/>
              </w:rPr>
              <w:t>/d，两污水厂总处理规模12万m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lang w:val="en-US" w:eastAsia="zh-CN"/>
              </w:rPr>
              <w:t>/d。东宿园区废水排入东宿北区的晋州市城市污水处理厂处理。晋州市城市污水处理厂污水处理工艺为</w:t>
            </w:r>
            <w:r>
              <w:rPr>
                <w:rFonts w:hint="eastAsia"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预处理+水解酸化+初沉池+A</w:t>
            </w:r>
            <w:r>
              <w:rPr>
                <w:rFonts w:hint="eastAsia" w:ascii="Times New Roman" w:hAnsi="Times New Roman" w:eastAsia="宋体" w:cs="Times New Roman"/>
                <w:b w:val="0"/>
                <w:bCs w:val="0"/>
                <w:color w:val="auto"/>
                <w:kern w:val="0"/>
                <w:sz w:val="21"/>
                <w:szCs w:val="21"/>
                <w:highlight w:val="none"/>
                <w:vertAlign w:val="superscript"/>
                <w:lang w:val="en-US" w:eastAsia="zh-CN"/>
              </w:rPr>
              <w:t>2</w:t>
            </w:r>
            <w:r>
              <w:rPr>
                <w:rFonts w:hint="eastAsia" w:ascii="Times New Roman" w:hAnsi="Times New Roman" w:eastAsia="宋体" w:cs="Times New Roman"/>
                <w:b w:val="0"/>
                <w:bCs w:val="0"/>
                <w:color w:val="auto"/>
                <w:kern w:val="0"/>
                <w:sz w:val="21"/>
                <w:szCs w:val="21"/>
                <w:highlight w:val="none"/>
                <w:lang w:val="en-US" w:eastAsia="zh-CN"/>
              </w:rPr>
              <w:t>/O+二沉池+曝气生物滤池（一期）/V型滤池（二期）+接触消毒池</w:t>
            </w:r>
            <w:r>
              <w:rPr>
                <w:rFonts w:hint="eastAsia"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w:t>
            </w:r>
            <w:r>
              <w:rPr>
                <w:rFonts w:hint="eastAsia" w:ascii="宋体" w:hAnsi="宋体" w:eastAsia="宋体" w:cs="宋体"/>
                <w:color w:val="auto"/>
                <w:sz w:val="21"/>
                <w:szCs w:val="21"/>
                <w:highlight w:val="none"/>
              </w:rPr>
              <w:t>晋州市城市污水处理厂和晋州市第二城市污水处理厂共用一个排口，处理达标后的出水排入滹沱河，且已安装在线监控设施并与石家庄市生态环境局联网。根据石家庄市生态环境局晋州分局提供的晋州市城市污水处</w:t>
            </w:r>
            <w:r>
              <w:rPr>
                <w:rFonts w:hint="default" w:ascii="Times New Roman" w:hAnsi="Times New Roman" w:eastAsia="宋体" w:cs="Times New Roman"/>
                <w:color w:val="auto"/>
                <w:sz w:val="21"/>
                <w:szCs w:val="21"/>
                <w:highlight w:val="none"/>
              </w:rPr>
              <w:t>理厂和晋州市第二城市污水处理厂共用排口</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监测数据，运行稳定，出水水质满足《子牙河流域水污染物排放标准》（DB13/2796-2018）表1一般控制区排放限值，同时满足《城镇污水处理厂污染物排放标准》（GB18918-2002）及其修改单一级A标准限值要求。</w:t>
            </w:r>
          </w:p>
          <w:p w14:paraId="483FD771">
            <w:pPr>
              <w:keepNext w:val="0"/>
              <w:keepLines w:val="0"/>
              <w:pageBreakBefore w:val="0"/>
              <w:widowControl w:val="0"/>
              <w:tabs>
                <w:tab w:val="left" w:pos="7380"/>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晋州市城市污水处理厂的进水、出水水质指标具体见</w:t>
            </w:r>
            <w:r>
              <w:rPr>
                <w:rFonts w:hint="default" w:ascii="Times New Roman" w:hAnsi="Times New Roman" w:eastAsia="宋体"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rPr>
              <w:t>表。</w:t>
            </w:r>
          </w:p>
          <w:p w14:paraId="67E074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表1-2</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晋州市城市污水处理厂进水、出水水质指标  单位：mg/L</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80"/>
              <w:gridCol w:w="490"/>
              <w:gridCol w:w="620"/>
              <w:gridCol w:w="849"/>
              <w:gridCol w:w="593"/>
              <w:gridCol w:w="860"/>
              <w:gridCol w:w="748"/>
              <w:gridCol w:w="723"/>
            </w:tblGrid>
            <w:tr w14:paraId="284A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tcBorders>
                    <w:left w:val="nil"/>
                  </w:tcBorders>
                  <w:noWrap w:val="0"/>
                  <w:vAlign w:val="center"/>
                </w:tcPr>
                <w:p w14:paraId="6BFDD9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项目</w:t>
                  </w:r>
                </w:p>
              </w:tc>
              <w:tc>
                <w:tcPr>
                  <w:tcW w:w="1055" w:type="dxa"/>
                  <w:noWrap w:val="0"/>
                  <w:vAlign w:val="center"/>
                </w:tcPr>
                <w:p w14:paraId="697698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lang w:eastAsia="zh-CN"/>
                    </w:rPr>
                    <w:t>pH</w:t>
                  </w:r>
                  <w:r>
                    <w:rPr>
                      <w:rFonts w:hint="eastAsia" w:ascii="Times New Roman" w:hAnsi="Times New Roman" w:eastAsia="宋体" w:cs="Times New Roman"/>
                      <w:color w:val="auto"/>
                      <w:sz w:val="21"/>
                      <w:highlight w:val="none"/>
                      <w:lang w:eastAsia="zh-CN"/>
                    </w:rPr>
                    <w:t>（</w:t>
                  </w:r>
                  <w:r>
                    <w:rPr>
                      <w:rFonts w:hint="eastAsia" w:ascii="Times New Roman" w:hAnsi="Times New Roman" w:eastAsia="宋体" w:cs="Times New Roman"/>
                      <w:color w:val="auto"/>
                      <w:sz w:val="21"/>
                      <w:highlight w:val="none"/>
                      <w:lang w:val="en-US" w:eastAsia="zh-CN"/>
                    </w:rPr>
                    <w:t>无量纲</w:t>
                  </w:r>
                  <w:r>
                    <w:rPr>
                      <w:rFonts w:hint="eastAsia" w:ascii="Times New Roman" w:hAnsi="Times New Roman" w:eastAsia="宋体" w:cs="Times New Roman"/>
                      <w:color w:val="auto"/>
                      <w:sz w:val="21"/>
                      <w:highlight w:val="none"/>
                      <w:lang w:eastAsia="zh-CN"/>
                    </w:rPr>
                    <w:t>）</w:t>
                  </w:r>
                </w:p>
              </w:tc>
              <w:tc>
                <w:tcPr>
                  <w:tcW w:w="479" w:type="dxa"/>
                  <w:noWrap w:val="0"/>
                  <w:vAlign w:val="center"/>
                </w:tcPr>
                <w:p w14:paraId="26E53C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色度</w:t>
                  </w:r>
                </w:p>
              </w:tc>
              <w:tc>
                <w:tcPr>
                  <w:tcW w:w="606" w:type="dxa"/>
                  <w:noWrap w:val="0"/>
                  <w:vAlign w:val="center"/>
                </w:tcPr>
                <w:p w14:paraId="201FD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COD</w:t>
                  </w:r>
                </w:p>
              </w:tc>
              <w:tc>
                <w:tcPr>
                  <w:tcW w:w="829" w:type="dxa"/>
                  <w:noWrap w:val="0"/>
                  <w:vAlign w:val="center"/>
                </w:tcPr>
                <w:p w14:paraId="670E5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BOD</w:t>
                  </w:r>
                  <w:r>
                    <w:rPr>
                      <w:rFonts w:hint="default" w:ascii="Times New Roman" w:hAnsi="Times New Roman" w:eastAsia="宋体" w:cs="Times New Roman"/>
                      <w:color w:val="auto"/>
                      <w:sz w:val="21"/>
                      <w:highlight w:val="none"/>
                      <w:vertAlign w:val="subscript"/>
                    </w:rPr>
                    <w:t>5</w:t>
                  </w:r>
                </w:p>
              </w:tc>
              <w:tc>
                <w:tcPr>
                  <w:tcW w:w="579" w:type="dxa"/>
                  <w:noWrap w:val="0"/>
                  <w:vAlign w:val="center"/>
                </w:tcPr>
                <w:p w14:paraId="16E6E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SS</w:t>
                  </w:r>
                </w:p>
              </w:tc>
              <w:tc>
                <w:tcPr>
                  <w:tcW w:w="840" w:type="dxa"/>
                  <w:noWrap w:val="0"/>
                  <w:vAlign w:val="center"/>
                </w:tcPr>
                <w:p w14:paraId="55E3D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NH</w:t>
                  </w:r>
                  <w:r>
                    <w:rPr>
                      <w:rFonts w:hint="default" w:ascii="Times New Roman" w:hAnsi="Times New Roman" w:eastAsia="宋体" w:cs="Times New Roman"/>
                      <w:color w:val="auto"/>
                      <w:sz w:val="21"/>
                      <w:highlight w:val="none"/>
                      <w:vertAlign w:val="subscript"/>
                    </w:rPr>
                    <w:t>3</w:t>
                  </w:r>
                  <w:r>
                    <w:rPr>
                      <w:rFonts w:hint="default" w:ascii="Times New Roman" w:hAnsi="Times New Roman" w:eastAsia="宋体" w:cs="Times New Roman"/>
                      <w:color w:val="auto"/>
                      <w:sz w:val="21"/>
                      <w:highlight w:val="none"/>
                    </w:rPr>
                    <w:t>-N</w:t>
                  </w:r>
                </w:p>
              </w:tc>
              <w:tc>
                <w:tcPr>
                  <w:tcW w:w="731" w:type="dxa"/>
                  <w:noWrap w:val="0"/>
                  <w:vAlign w:val="center"/>
                </w:tcPr>
                <w:p w14:paraId="57559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TN</w:t>
                  </w:r>
                </w:p>
              </w:tc>
              <w:tc>
                <w:tcPr>
                  <w:tcW w:w="705" w:type="dxa"/>
                  <w:tcBorders>
                    <w:right w:val="nil"/>
                  </w:tcBorders>
                  <w:noWrap w:val="0"/>
                  <w:vAlign w:val="center"/>
                </w:tcPr>
                <w:p w14:paraId="1516ED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TP</w:t>
                  </w:r>
                </w:p>
              </w:tc>
            </w:tr>
            <w:tr w14:paraId="08054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tcBorders>
                    <w:left w:val="nil"/>
                  </w:tcBorders>
                  <w:noWrap w:val="0"/>
                  <w:vAlign w:val="center"/>
                </w:tcPr>
                <w:p w14:paraId="6D6DD8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进水</w:t>
                  </w:r>
                </w:p>
              </w:tc>
              <w:tc>
                <w:tcPr>
                  <w:tcW w:w="1055" w:type="dxa"/>
                  <w:noWrap w:val="0"/>
                  <w:vAlign w:val="center"/>
                </w:tcPr>
                <w:p w14:paraId="77B1F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6~9</w:t>
                  </w:r>
                </w:p>
              </w:tc>
              <w:tc>
                <w:tcPr>
                  <w:tcW w:w="479" w:type="dxa"/>
                  <w:noWrap w:val="0"/>
                  <w:vAlign w:val="center"/>
                </w:tcPr>
                <w:p w14:paraId="67142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80</w:t>
                  </w:r>
                </w:p>
              </w:tc>
              <w:tc>
                <w:tcPr>
                  <w:tcW w:w="606" w:type="dxa"/>
                  <w:noWrap w:val="0"/>
                  <w:vAlign w:val="center"/>
                </w:tcPr>
                <w:p w14:paraId="6776D2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500</w:t>
                  </w:r>
                </w:p>
              </w:tc>
              <w:tc>
                <w:tcPr>
                  <w:tcW w:w="829" w:type="dxa"/>
                  <w:noWrap w:val="0"/>
                  <w:vAlign w:val="center"/>
                </w:tcPr>
                <w:p w14:paraId="533B6E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250</w:t>
                  </w:r>
                </w:p>
              </w:tc>
              <w:tc>
                <w:tcPr>
                  <w:tcW w:w="579" w:type="dxa"/>
                  <w:noWrap w:val="0"/>
                  <w:vAlign w:val="center"/>
                </w:tcPr>
                <w:p w14:paraId="3E2C9F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340</w:t>
                  </w:r>
                </w:p>
              </w:tc>
              <w:tc>
                <w:tcPr>
                  <w:tcW w:w="840" w:type="dxa"/>
                  <w:noWrap w:val="0"/>
                  <w:vAlign w:val="center"/>
                </w:tcPr>
                <w:p w14:paraId="0B28EA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35</w:t>
                  </w:r>
                </w:p>
              </w:tc>
              <w:tc>
                <w:tcPr>
                  <w:tcW w:w="731" w:type="dxa"/>
                  <w:noWrap w:val="0"/>
                  <w:vAlign w:val="center"/>
                </w:tcPr>
                <w:p w14:paraId="1F650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67</w:t>
                  </w:r>
                </w:p>
              </w:tc>
              <w:tc>
                <w:tcPr>
                  <w:tcW w:w="705" w:type="dxa"/>
                  <w:tcBorders>
                    <w:right w:val="nil"/>
                  </w:tcBorders>
                  <w:noWrap w:val="0"/>
                  <w:vAlign w:val="center"/>
                </w:tcPr>
                <w:p w14:paraId="6A92BC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3</w:t>
                  </w:r>
                </w:p>
              </w:tc>
            </w:tr>
            <w:tr w14:paraId="18692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tcBorders>
                    <w:left w:val="nil"/>
                    <w:bottom w:val="single" w:color="auto" w:sz="12" w:space="0"/>
                  </w:tcBorders>
                  <w:noWrap w:val="0"/>
                  <w:vAlign w:val="center"/>
                </w:tcPr>
                <w:p w14:paraId="4FEBA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出水</w:t>
                  </w:r>
                </w:p>
              </w:tc>
              <w:tc>
                <w:tcPr>
                  <w:tcW w:w="1055" w:type="dxa"/>
                  <w:tcBorders>
                    <w:bottom w:val="single" w:color="auto" w:sz="12" w:space="0"/>
                  </w:tcBorders>
                  <w:noWrap w:val="0"/>
                  <w:vAlign w:val="center"/>
                </w:tcPr>
                <w:p w14:paraId="7BA52E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6~9</w:t>
                  </w:r>
                </w:p>
              </w:tc>
              <w:tc>
                <w:tcPr>
                  <w:tcW w:w="479" w:type="dxa"/>
                  <w:tcBorders>
                    <w:bottom w:val="single" w:color="auto" w:sz="12" w:space="0"/>
                  </w:tcBorders>
                  <w:noWrap w:val="0"/>
                  <w:vAlign w:val="center"/>
                </w:tcPr>
                <w:p w14:paraId="7B5CB1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30</w:t>
                  </w:r>
                </w:p>
              </w:tc>
              <w:tc>
                <w:tcPr>
                  <w:tcW w:w="606" w:type="dxa"/>
                  <w:tcBorders>
                    <w:bottom w:val="single" w:color="auto" w:sz="12" w:space="0"/>
                  </w:tcBorders>
                  <w:noWrap w:val="0"/>
                  <w:vAlign w:val="center"/>
                </w:tcPr>
                <w:p w14:paraId="57461A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50</w:t>
                  </w:r>
                </w:p>
              </w:tc>
              <w:tc>
                <w:tcPr>
                  <w:tcW w:w="829" w:type="dxa"/>
                  <w:tcBorders>
                    <w:bottom w:val="single" w:color="auto" w:sz="12" w:space="0"/>
                  </w:tcBorders>
                  <w:noWrap w:val="0"/>
                  <w:vAlign w:val="center"/>
                </w:tcPr>
                <w:p w14:paraId="0162B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c>
                <w:tcPr>
                  <w:tcW w:w="579" w:type="dxa"/>
                  <w:tcBorders>
                    <w:bottom w:val="single" w:color="auto" w:sz="12" w:space="0"/>
                  </w:tcBorders>
                  <w:noWrap w:val="0"/>
                  <w:vAlign w:val="center"/>
                </w:tcPr>
                <w:p w14:paraId="697E2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10</w:t>
                  </w:r>
                </w:p>
              </w:tc>
              <w:tc>
                <w:tcPr>
                  <w:tcW w:w="840" w:type="dxa"/>
                  <w:tcBorders>
                    <w:bottom w:val="single" w:color="auto" w:sz="12" w:space="0"/>
                  </w:tcBorders>
                  <w:noWrap w:val="0"/>
                  <w:vAlign w:val="center"/>
                </w:tcPr>
                <w:p w14:paraId="4CC904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w:t>
                  </w:r>
                </w:p>
              </w:tc>
              <w:tc>
                <w:tcPr>
                  <w:tcW w:w="731" w:type="dxa"/>
                  <w:tcBorders>
                    <w:bottom w:val="single" w:color="auto" w:sz="12" w:space="0"/>
                  </w:tcBorders>
                  <w:noWrap w:val="0"/>
                  <w:vAlign w:val="center"/>
                </w:tcPr>
                <w:p w14:paraId="19397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15</w:t>
                  </w:r>
                </w:p>
              </w:tc>
              <w:tc>
                <w:tcPr>
                  <w:tcW w:w="705" w:type="dxa"/>
                  <w:tcBorders>
                    <w:bottom w:val="single" w:color="auto" w:sz="12" w:space="0"/>
                    <w:right w:val="nil"/>
                  </w:tcBorders>
                  <w:noWrap w:val="0"/>
                  <w:vAlign w:val="center"/>
                </w:tcPr>
                <w:p w14:paraId="1B72C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0.5</w:t>
                  </w:r>
                </w:p>
              </w:tc>
            </w:tr>
          </w:tbl>
          <w:p w14:paraId="07C73EF2">
            <w:pPr>
              <w:pStyle w:val="7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本项目位于晋州市城市污水处理厂南侧，本项目试漏废水作为清净下水与生活盥洗废水经化粪池处理后由园区市政管网共同排入晋州市城市污水处理厂进行集中处理，本项目废水量4.2395m</w:t>
            </w:r>
            <w:r>
              <w:rPr>
                <w:rFonts w:hint="eastAsia" w:ascii="Times New Roman" w:hAnsi="Times New Roman" w:eastAsia="宋体" w:cs="Times New Roman"/>
                <w:b/>
                <w:bCs/>
                <w:color w:val="auto"/>
                <w:kern w:val="0"/>
                <w:sz w:val="21"/>
                <w:szCs w:val="21"/>
                <w:highlight w:val="none"/>
                <w:vertAlign w:val="superscript"/>
                <w:lang w:val="en-US" w:eastAsia="zh-CN"/>
              </w:rPr>
              <w:t>3</w:t>
            </w:r>
            <w:r>
              <w:rPr>
                <w:rFonts w:hint="eastAsia" w:ascii="Times New Roman" w:hAnsi="Times New Roman" w:eastAsia="宋体" w:cs="Times New Roman"/>
                <w:b/>
                <w:bCs/>
                <w:color w:val="auto"/>
                <w:kern w:val="0"/>
                <w:sz w:val="21"/>
                <w:szCs w:val="21"/>
                <w:highlight w:val="none"/>
                <w:lang w:val="en-US" w:eastAsia="zh-CN"/>
              </w:rPr>
              <w:t>/d（1271.85m</w:t>
            </w:r>
            <w:r>
              <w:rPr>
                <w:rFonts w:hint="eastAsia" w:ascii="Times New Roman" w:hAnsi="Times New Roman" w:eastAsia="宋体" w:cs="Times New Roman"/>
                <w:b/>
                <w:bCs/>
                <w:color w:val="auto"/>
                <w:kern w:val="0"/>
                <w:sz w:val="21"/>
                <w:szCs w:val="21"/>
                <w:highlight w:val="none"/>
                <w:vertAlign w:val="superscript"/>
                <w:lang w:val="en-US" w:eastAsia="zh-CN"/>
              </w:rPr>
              <w:t>3</w:t>
            </w:r>
            <w:r>
              <w:rPr>
                <w:rFonts w:hint="eastAsia" w:ascii="Times New Roman" w:hAnsi="Times New Roman" w:eastAsia="宋体" w:cs="Times New Roman"/>
                <w:b/>
                <w:bCs/>
                <w:color w:val="auto"/>
                <w:kern w:val="0"/>
                <w:sz w:val="21"/>
                <w:szCs w:val="21"/>
                <w:highlight w:val="none"/>
                <w:lang w:val="en-US" w:eastAsia="zh-CN"/>
              </w:rPr>
              <w:t>/a）。因此本项目废水能够合理处置，不直接排入外环境，不会对地表水产生明显不利的环境影响。</w:t>
            </w:r>
          </w:p>
          <w:p w14:paraId="118D770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供电：规划近期开发区用电总负荷为78MW，规划远期开发区用电总负荷为138MW。东宿片区南区由110kV东宿、周家庄两座变电站供电，北区有110kV槐树、周家庄、东宿三座变电站供电；</w:t>
            </w:r>
          </w:p>
          <w:p w14:paraId="15728095">
            <w:pPr>
              <w:pStyle w:val="11"/>
              <w:keepNext w:val="0"/>
              <w:keepLines w:val="0"/>
              <w:pageBreakBefore w:val="0"/>
              <w:widowControl/>
              <w:kinsoku/>
              <w:wordWrap/>
              <w:overflowPunct/>
              <w:topLinePunct w:val="0"/>
              <w:autoSpaceDE/>
              <w:autoSpaceDN/>
              <w:bidi w:val="0"/>
              <w:adjustRightInd/>
              <w:snapToGrid w:val="0"/>
              <w:spacing w:before="0" w:after="0" w:line="360" w:lineRule="auto"/>
              <w:ind w:right="113" w:firstLine="422" w:firstLineChars="200"/>
              <w:jc w:val="both"/>
              <w:textAlignment w:val="auto"/>
              <w:rPr>
                <w:rFonts w:hint="eastAsia"/>
                <w:color w:val="auto"/>
                <w:sz w:val="21"/>
                <w:szCs w:val="21"/>
                <w:highlight w:val="none"/>
                <w:lang w:bidi="ar"/>
              </w:rPr>
            </w:pPr>
            <w:r>
              <w:rPr>
                <w:rFonts w:hint="eastAsia"/>
                <w:b/>
                <w:bCs/>
                <w:color w:val="auto"/>
                <w:sz w:val="21"/>
                <w:szCs w:val="21"/>
                <w:highlight w:val="none"/>
                <w:lang w:val="en-US" w:eastAsia="zh-CN" w:bidi="ar"/>
              </w:rPr>
              <w:t>本</w:t>
            </w:r>
            <w:r>
              <w:rPr>
                <w:rFonts w:hint="eastAsia"/>
                <w:b/>
                <w:bCs/>
                <w:color w:val="auto"/>
                <w:sz w:val="21"/>
                <w:szCs w:val="21"/>
                <w:highlight w:val="none"/>
                <w:lang w:bidi="ar"/>
              </w:rPr>
              <w:t>项目用电由园区电网提供，年用电量为</w:t>
            </w:r>
            <w:r>
              <w:rPr>
                <w:rFonts w:hint="eastAsia"/>
                <w:b/>
                <w:bCs/>
                <w:color w:val="auto"/>
                <w:sz w:val="21"/>
                <w:szCs w:val="21"/>
                <w:highlight w:val="none"/>
                <w:lang w:val="en-US" w:eastAsia="zh-CN" w:bidi="ar"/>
              </w:rPr>
              <w:t>40</w:t>
            </w:r>
            <w:r>
              <w:rPr>
                <w:rFonts w:hint="eastAsia"/>
                <w:b/>
                <w:bCs/>
                <w:color w:val="auto"/>
                <w:sz w:val="21"/>
                <w:szCs w:val="21"/>
                <w:highlight w:val="none"/>
                <w:lang w:bidi="ar"/>
              </w:rPr>
              <w:t>万</w:t>
            </w:r>
            <w:r>
              <w:rPr>
                <w:rFonts w:hint="eastAsia"/>
                <w:b/>
                <w:bCs/>
                <w:color w:val="auto"/>
                <w:sz w:val="21"/>
                <w:szCs w:val="21"/>
                <w:highlight w:val="none"/>
                <w:lang w:val="en-US" w:eastAsia="zh-CN" w:bidi="ar"/>
              </w:rPr>
              <w:t>K</w:t>
            </w:r>
            <w:r>
              <w:rPr>
                <w:rFonts w:hint="eastAsia"/>
                <w:b/>
                <w:bCs/>
                <w:color w:val="auto"/>
                <w:sz w:val="21"/>
                <w:szCs w:val="21"/>
                <w:highlight w:val="none"/>
                <w:lang w:bidi="ar"/>
              </w:rPr>
              <w:t>wh，</w:t>
            </w:r>
            <w:r>
              <w:rPr>
                <w:rFonts w:hint="eastAsia"/>
                <w:b/>
                <w:bCs/>
                <w:color w:val="auto"/>
                <w:sz w:val="21"/>
                <w:szCs w:val="21"/>
                <w:highlight w:val="none"/>
                <w:lang w:val="en-US" w:eastAsia="zh-CN" w:bidi="ar"/>
              </w:rPr>
              <w:t>能够</w:t>
            </w:r>
            <w:r>
              <w:rPr>
                <w:rFonts w:hint="eastAsia"/>
                <w:b/>
                <w:bCs/>
                <w:color w:val="auto"/>
                <w:sz w:val="21"/>
                <w:szCs w:val="21"/>
                <w:highlight w:val="none"/>
                <w:lang w:bidi="ar"/>
              </w:rPr>
              <w:t>满足项目</w:t>
            </w:r>
            <w:r>
              <w:rPr>
                <w:rFonts w:hint="eastAsia"/>
                <w:b/>
                <w:bCs/>
                <w:color w:val="auto"/>
                <w:sz w:val="21"/>
                <w:szCs w:val="21"/>
                <w:highlight w:val="none"/>
                <w:lang w:val="en-US" w:eastAsia="zh-CN" w:bidi="ar"/>
              </w:rPr>
              <w:t>建设</w:t>
            </w:r>
            <w:r>
              <w:rPr>
                <w:rFonts w:hint="eastAsia"/>
                <w:b/>
                <w:bCs/>
                <w:color w:val="auto"/>
                <w:sz w:val="21"/>
                <w:szCs w:val="21"/>
                <w:highlight w:val="none"/>
                <w:lang w:bidi="ar"/>
              </w:rPr>
              <w:t>需求。</w:t>
            </w:r>
          </w:p>
          <w:p w14:paraId="54598D6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供气：由晋州市华油天然气有限公司供气，满足东宿片区企业和生活用气。</w:t>
            </w:r>
          </w:p>
          <w:p w14:paraId="0FBBADF8">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本项目生产不涉及使用天然气，生产用热使用电，为清洁能源</w:t>
            </w:r>
            <w:r>
              <w:rPr>
                <w:rFonts w:hint="eastAsia" w:cs="Times New Roman"/>
                <w:b/>
                <w:bCs/>
                <w:color w:val="auto"/>
                <w:kern w:val="0"/>
                <w:sz w:val="21"/>
                <w:szCs w:val="21"/>
                <w:highlight w:val="none"/>
                <w:lang w:val="en-US" w:eastAsia="zh-CN"/>
              </w:rPr>
              <w:t>；办公室冬季取暖和夏季制冷采用空调</w:t>
            </w:r>
            <w:r>
              <w:rPr>
                <w:rFonts w:hint="eastAsia" w:ascii="Times New Roman" w:hAnsi="Times New Roman" w:eastAsia="宋体" w:cs="Times New Roman"/>
                <w:b/>
                <w:bCs/>
                <w:color w:val="auto"/>
                <w:kern w:val="0"/>
                <w:sz w:val="21"/>
                <w:szCs w:val="21"/>
                <w:highlight w:val="none"/>
                <w:lang w:val="en-US" w:eastAsia="zh-CN"/>
              </w:rPr>
              <w:t>。</w:t>
            </w:r>
          </w:p>
          <w:p w14:paraId="19A7A980">
            <w:pPr>
              <w:keepNext w:val="0"/>
              <w:keepLines w:val="0"/>
              <w:pageBreakBefore w:val="0"/>
              <w:kinsoku/>
              <w:wordWrap/>
              <w:overflowPunct/>
              <w:topLinePunct w:val="0"/>
              <w:bidi w:val="0"/>
              <w:spacing w:line="360" w:lineRule="auto"/>
              <w:ind w:firstLine="422" w:firstLineChars="200"/>
              <w:jc w:val="both"/>
              <w:textAlignment w:val="auto"/>
              <w:rPr>
                <w:b/>
                <w:color w:val="auto"/>
                <w:kern w:val="0"/>
                <w:sz w:val="21"/>
                <w:szCs w:val="21"/>
                <w:highlight w:val="none"/>
                <w:lang w:bidi="ar"/>
              </w:rPr>
            </w:pPr>
            <w:r>
              <w:rPr>
                <w:b/>
                <w:color w:val="auto"/>
                <w:kern w:val="0"/>
                <w:sz w:val="21"/>
                <w:szCs w:val="21"/>
                <w:highlight w:val="none"/>
                <w:lang w:bidi="ar"/>
              </w:rPr>
              <w:t>2、项目与《</w:t>
            </w:r>
            <w:r>
              <w:rPr>
                <w:rFonts w:hint="eastAsia" w:ascii="Times New Roman" w:hAnsi="Times New Roman" w:eastAsia="宋体" w:cs="Times New Roman"/>
                <w:b/>
                <w:bCs/>
                <w:color w:val="auto"/>
                <w:kern w:val="0"/>
                <w:szCs w:val="21"/>
                <w:highlight w:val="none"/>
                <w:lang w:val="en-US" w:eastAsia="zh-CN"/>
              </w:rPr>
              <w:t>河北晋州经济开发区总体规划（2020-2035年）</w:t>
            </w:r>
            <w:r>
              <w:rPr>
                <w:b/>
                <w:color w:val="auto"/>
                <w:kern w:val="0"/>
                <w:sz w:val="21"/>
                <w:szCs w:val="21"/>
                <w:highlight w:val="none"/>
                <w:lang w:bidi="ar"/>
              </w:rPr>
              <w:t>环境影响报告书》划定的环境准入负面清单，分析如下</w:t>
            </w:r>
            <w:r>
              <w:rPr>
                <w:rFonts w:hint="eastAsia"/>
                <w:b/>
                <w:color w:val="auto"/>
                <w:kern w:val="0"/>
                <w:sz w:val="21"/>
                <w:szCs w:val="21"/>
                <w:highlight w:val="none"/>
                <w:lang w:val="en-US" w:eastAsia="zh-CN" w:bidi="ar"/>
              </w:rPr>
              <w:t>符合性分析如下</w:t>
            </w:r>
            <w:r>
              <w:rPr>
                <w:b/>
                <w:color w:val="auto"/>
                <w:kern w:val="0"/>
                <w:sz w:val="21"/>
                <w:szCs w:val="21"/>
                <w:highlight w:val="none"/>
                <w:lang w:bidi="ar"/>
              </w:rPr>
              <w:t>：</w:t>
            </w:r>
          </w:p>
          <w:p w14:paraId="376EA01A">
            <w:pPr>
              <w:keepNext w:val="0"/>
              <w:keepLines w:val="0"/>
              <w:pageBreakBefore w:val="0"/>
              <w:kinsoku/>
              <w:wordWrap/>
              <w:overflowPunct/>
              <w:topLinePunct w:val="0"/>
              <w:bidi w:val="0"/>
              <w:spacing w:line="360" w:lineRule="auto"/>
              <w:ind w:firstLine="422" w:firstLineChars="200"/>
              <w:jc w:val="both"/>
              <w:textAlignment w:val="auto"/>
              <w:rPr>
                <w:b/>
                <w:color w:val="auto"/>
                <w:kern w:val="0"/>
                <w:sz w:val="21"/>
                <w:szCs w:val="21"/>
                <w:highlight w:val="none"/>
                <w:lang w:bidi="ar"/>
              </w:rPr>
            </w:pPr>
          </w:p>
          <w:p w14:paraId="60427EEA">
            <w:pPr>
              <w:keepNext w:val="0"/>
              <w:keepLines w:val="0"/>
              <w:pageBreakBefore w:val="0"/>
              <w:kinsoku/>
              <w:wordWrap/>
              <w:overflowPunct/>
              <w:topLinePunct w:val="0"/>
              <w:bidi w:val="0"/>
              <w:spacing w:line="360" w:lineRule="auto"/>
              <w:ind w:firstLine="422" w:firstLineChars="200"/>
              <w:jc w:val="both"/>
              <w:textAlignment w:val="auto"/>
              <w:rPr>
                <w:b/>
                <w:color w:val="auto"/>
                <w:kern w:val="0"/>
                <w:sz w:val="21"/>
                <w:szCs w:val="21"/>
                <w:highlight w:val="none"/>
                <w:lang w:bidi="ar"/>
              </w:rPr>
            </w:pPr>
          </w:p>
          <w:p w14:paraId="01C11902">
            <w:pPr>
              <w:keepNext w:val="0"/>
              <w:keepLines w:val="0"/>
              <w:pageBreakBefore w:val="0"/>
              <w:kinsoku/>
              <w:wordWrap/>
              <w:overflowPunct/>
              <w:topLinePunct w:val="0"/>
              <w:bidi w:val="0"/>
              <w:spacing w:line="360" w:lineRule="auto"/>
              <w:ind w:firstLine="422" w:firstLineChars="200"/>
              <w:jc w:val="both"/>
              <w:textAlignment w:val="auto"/>
              <w:rPr>
                <w:b/>
                <w:color w:val="auto"/>
                <w:kern w:val="0"/>
                <w:sz w:val="21"/>
                <w:szCs w:val="21"/>
                <w:highlight w:val="none"/>
                <w:lang w:bidi="ar"/>
              </w:rPr>
            </w:pPr>
          </w:p>
          <w:p w14:paraId="78FFA3E4">
            <w:pPr>
              <w:keepNext w:val="0"/>
              <w:keepLines w:val="0"/>
              <w:pageBreakBefore w:val="0"/>
              <w:kinsoku/>
              <w:wordWrap/>
              <w:overflowPunct/>
              <w:topLinePunct w:val="0"/>
              <w:bidi w:val="0"/>
              <w:spacing w:line="360" w:lineRule="auto"/>
              <w:ind w:firstLine="422" w:firstLineChars="200"/>
              <w:jc w:val="both"/>
              <w:textAlignment w:val="auto"/>
              <w:rPr>
                <w:b/>
                <w:color w:val="auto"/>
                <w:kern w:val="0"/>
                <w:sz w:val="21"/>
                <w:szCs w:val="21"/>
                <w:highlight w:val="none"/>
                <w:lang w:bidi="ar"/>
              </w:rPr>
            </w:pPr>
          </w:p>
          <w:p w14:paraId="47BD7D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ascii="宋体" w:hAnsi="宋体" w:eastAsia="宋体" w:cs="Times New Roman"/>
                <w:b/>
                <w:bCs/>
                <w:color w:val="auto"/>
                <w:kern w:val="2"/>
                <w:sz w:val="21"/>
                <w:szCs w:val="21"/>
                <w:highlight w:val="none"/>
                <w:lang w:val="en-US" w:eastAsia="zh-CN" w:bidi="ar-SA"/>
              </w:rPr>
              <w:t>表</w:t>
            </w:r>
            <w:r>
              <w:rPr>
                <w:rFonts w:hint="default" w:ascii="Times New Roman" w:hAnsi="Times New Roman" w:eastAsia="宋体" w:cs="Times New Roman"/>
                <w:b/>
                <w:bCs/>
                <w:color w:val="auto"/>
                <w:kern w:val="2"/>
                <w:sz w:val="21"/>
                <w:szCs w:val="21"/>
                <w:highlight w:val="none"/>
                <w:lang w:val="en-US" w:eastAsia="zh-CN" w:bidi="ar-SA"/>
              </w:rPr>
              <w:t>1</w:t>
            </w:r>
            <w:r>
              <w:rPr>
                <w:rFonts w:hint="eastAsia" w:ascii="Times New Roman" w:hAnsi="Times New Roman" w:eastAsia="宋体" w:cs="Times New Roman"/>
                <w:b/>
                <w:bCs/>
                <w:color w:val="auto"/>
                <w:kern w:val="2"/>
                <w:sz w:val="21"/>
                <w:szCs w:val="21"/>
                <w:highlight w:val="none"/>
                <w:lang w:val="en-US" w:eastAsia="zh-CN" w:bidi="ar-SA"/>
              </w:rPr>
              <w:t>-3</w:t>
            </w:r>
            <w:r>
              <w:rPr>
                <w:rFonts w:hint="eastAsia"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本项目与开发区东宿</w:t>
            </w:r>
            <w:r>
              <w:rPr>
                <w:rFonts w:hint="eastAsia" w:ascii="Times New Roman" w:hAnsi="Times New Roman" w:eastAsia="宋体" w:cs="Times New Roman"/>
                <w:b/>
                <w:bCs/>
                <w:color w:val="auto"/>
                <w:kern w:val="2"/>
                <w:sz w:val="21"/>
                <w:szCs w:val="21"/>
                <w:highlight w:val="none"/>
                <w:lang w:val="en-US" w:eastAsia="zh-CN" w:bidi="ar-SA"/>
              </w:rPr>
              <w:t>园区</w:t>
            </w:r>
            <w:r>
              <w:rPr>
                <w:rFonts w:hint="default" w:ascii="Times New Roman" w:hAnsi="Times New Roman" w:eastAsia="宋体" w:cs="Times New Roman"/>
                <w:b/>
                <w:bCs/>
                <w:color w:val="auto"/>
                <w:kern w:val="2"/>
                <w:sz w:val="21"/>
                <w:szCs w:val="21"/>
                <w:highlight w:val="none"/>
                <w:lang w:val="en-US" w:eastAsia="zh-CN" w:bidi="ar-SA"/>
              </w:rPr>
              <w:t>生态环境准入清单相符性</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9"/>
              <w:gridCol w:w="727"/>
              <w:gridCol w:w="474"/>
              <w:gridCol w:w="3140"/>
              <w:gridCol w:w="1337"/>
              <w:gridCol w:w="462"/>
            </w:tblGrid>
            <w:tr w14:paraId="6E768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382" w:type="pct"/>
                  <w:tcBorders>
                    <w:tl2br w:val="nil"/>
                    <w:tr2bl w:val="nil"/>
                  </w:tcBorders>
                  <w:noWrap w:val="0"/>
                  <w:vAlign w:val="center"/>
                </w:tcPr>
                <w:p w14:paraId="397C8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管控类型</w:t>
                  </w:r>
                </w:p>
              </w:tc>
              <w:tc>
                <w:tcPr>
                  <w:tcW w:w="546" w:type="pct"/>
                  <w:tcBorders>
                    <w:tl2br w:val="nil"/>
                    <w:tr2bl w:val="nil"/>
                  </w:tcBorders>
                  <w:noWrap w:val="0"/>
                  <w:vAlign w:val="center"/>
                </w:tcPr>
                <w:p w14:paraId="2987C1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管控</w:t>
                  </w:r>
                </w:p>
                <w:p w14:paraId="416732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单元</w:t>
                  </w:r>
                </w:p>
              </w:tc>
              <w:tc>
                <w:tcPr>
                  <w:tcW w:w="2717" w:type="pct"/>
                  <w:gridSpan w:val="2"/>
                  <w:tcBorders>
                    <w:tl2br w:val="nil"/>
                    <w:tr2bl w:val="nil"/>
                  </w:tcBorders>
                  <w:noWrap w:val="0"/>
                  <w:vAlign w:val="center"/>
                </w:tcPr>
                <w:p w14:paraId="2EF7A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kern w:val="0"/>
                      <w:sz w:val="21"/>
                      <w:szCs w:val="21"/>
                      <w:highlight w:val="none"/>
                      <w:lang w:bidi="ar"/>
                    </w:rPr>
                    <w:t>准入</w:t>
                  </w:r>
                  <w:r>
                    <w:rPr>
                      <w:rFonts w:hint="default" w:ascii="Times New Roman" w:hAnsi="Times New Roman" w:cs="Times New Roman"/>
                      <w:b/>
                      <w:bCs/>
                      <w:color w:val="auto"/>
                      <w:kern w:val="0"/>
                      <w:sz w:val="21"/>
                      <w:szCs w:val="21"/>
                      <w:highlight w:val="none"/>
                      <w:lang w:val="en-US" w:eastAsia="zh-CN" w:bidi="ar"/>
                    </w:rPr>
                    <w:t>清单</w:t>
                  </w:r>
                </w:p>
              </w:tc>
              <w:tc>
                <w:tcPr>
                  <w:tcW w:w="1005" w:type="pct"/>
                  <w:tcBorders>
                    <w:tl2br w:val="nil"/>
                    <w:tr2bl w:val="nil"/>
                  </w:tcBorders>
                  <w:noWrap w:val="0"/>
                  <w:vAlign w:val="center"/>
                </w:tcPr>
                <w:p w14:paraId="738ED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val="en-US" w:eastAsia="zh-CN"/>
                    </w:rPr>
                    <w:t>情况</w:t>
                  </w:r>
                </w:p>
              </w:tc>
              <w:tc>
                <w:tcPr>
                  <w:tcW w:w="347" w:type="pct"/>
                  <w:tcBorders>
                    <w:tl2br w:val="nil"/>
                    <w:tr2bl w:val="nil"/>
                  </w:tcBorders>
                  <w:noWrap w:val="0"/>
                  <w:vAlign w:val="center"/>
                </w:tcPr>
                <w:p w14:paraId="687FC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结论</w:t>
                  </w:r>
                </w:p>
              </w:tc>
            </w:tr>
            <w:tr w14:paraId="4936B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tblHeader/>
                <w:jc w:val="center"/>
              </w:trPr>
              <w:tc>
                <w:tcPr>
                  <w:tcW w:w="382" w:type="pct"/>
                  <w:vMerge w:val="restart"/>
                  <w:tcBorders>
                    <w:tl2br w:val="nil"/>
                    <w:tr2bl w:val="nil"/>
                  </w:tcBorders>
                  <w:noWrap w:val="0"/>
                  <w:vAlign w:val="center"/>
                </w:tcPr>
                <w:p w14:paraId="3AA0E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空间布局约束</w:t>
                  </w:r>
                </w:p>
              </w:tc>
              <w:tc>
                <w:tcPr>
                  <w:tcW w:w="546" w:type="pct"/>
                  <w:tcBorders>
                    <w:tl2br w:val="nil"/>
                    <w:tr2bl w:val="nil"/>
                  </w:tcBorders>
                  <w:noWrap w:val="0"/>
                  <w:vAlign w:val="center"/>
                </w:tcPr>
                <w:p w14:paraId="46C00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基本农田保护区</w:t>
                  </w:r>
                </w:p>
              </w:tc>
              <w:tc>
                <w:tcPr>
                  <w:tcW w:w="2717" w:type="pct"/>
                  <w:gridSpan w:val="2"/>
                  <w:tcBorders>
                    <w:tl2br w:val="nil"/>
                    <w:tr2bl w:val="nil"/>
                  </w:tcBorders>
                  <w:noWrap w:val="0"/>
                  <w:vAlign w:val="center"/>
                </w:tcPr>
                <w:p w14:paraId="326EFE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在土地利用性质调整前禁止开发建设，晋州国土空间总体规划实施后，相应地优化调整开发区的土地利用</w:t>
                  </w:r>
                </w:p>
              </w:tc>
              <w:tc>
                <w:tcPr>
                  <w:tcW w:w="1005" w:type="pct"/>
                  <w:vMerge w:val="restart"/>
                  <w:tcBorders>
                    <w:tl2br w:val="nil"/>
                    <w:tr2bl w:val="nil"/>
                  </w:tcBorders>
                  <w:noWrap w:val="0"/>
                  <w:vAlign w:val="center"/>
                </w:tcPr>
                <w:p w14:paraId="1AC08F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cs="Times New Roman"/>
                      <w:color w:val="auto"/>
                      <w:kern w:val="0"/>
                      <w:sz w:val="21"/>
                      <w:szCs w:val="21"/>
                      <w:highlight w:val="none"/>
                      <w:lang w:eastAsia="zh-CN" w:bidi="ar"/>
                    </w:rPr>
                    <w:t>本项目不占用基本农田保护区、防护绿地、居住文教用地、交通廊道、</w:t>
                  </w:r>
                  <w:r>
                    <w:rPr>
                      <w:rFonts w:hint="default" w:ascii="Times New Roman" w:hAnsi="Times New Roman" w:cs="Times New Roman"/>
                      <w:color w:val="auto"/>
                      <w:kern w:val="0"/>
                      <w:sz w:val="21"/>
                      <w:szCs w:val="21"/>
                      <w:highlight w:val="none"/>
                      <w:lang w:bidi="ar"/>
                    </w:rPr>
                    <w:t>地表水厂保护范围</w:t>
                  </w:r>
                  <w:r>
                    <w:rPr>
                      <w:rFonts w:hint="default" w:ascii="Times New Roman" w:hAnsi="Times New Roman" w:cs="Times New Roman"/>
                      <w:color w:val="auto"/>
                      <w:kern w:val="0"/>
                      <w:sz w:val="21"/>
                      <w:szCs w:val="21"/>
                      <w:highlight w:val="none"/>
                      <w:lang w:eastAsia="zh-CN" w:bidi="ar"/>
                    </w:rPr>
                    <w:t>内</w:t>
                  </w:r>
                </w:p>
              </w:tc>
              <w:tc>
                <w:tcPr>
                  <w:tcW w:w="347" w:type="pct"/>
                  <w:tcBorders>
                    <w:tl2br w:val="nil"/>
                    <w:tr2bl w:val="nil"/>
                  </w:tcBorders>
                  <w:noWrap w:val="0"/>
                  <w:vAlign w:val="center"/>
                </w:tcPr>
                <w:p w14:paraId="69E917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285FD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2" w:hRule="atLeast"/>
                <w:tblHeader/>
                <w:jc w:val="center"/>
              </w:trPr>
              <w:tc>
                <w:tcPr>
                  <w:tcW w:w="382" w:type="pct"/>
                  <w:vMerge w:val="continue"/>
                  <w:tcBorders>
                    <w:tl2br w:val="nil"/>
                    <w:tr2bl w:val="nil"/>
                  </w:tcBorders>
                  <w:noWrap w:val="0"/>
                  <w:vAlign w:val="center"/>
                </w:tcPr>
                <w:p w14:paraId="33F21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46" w:type="pct"/>
                  <w:tcBorders>
                    <w:tl2br w:val="nil"/>
                    <w:tr2bl w:val="nil"/>
                  </w:tcBorders>
                  <w:noWrap w:val="0"/>
                  <w:vAlign w:val="center"/>
                </w:tcPr>
                <w:p w14:paraId="0BD61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防护绿地</w:t>
                  </w:r>
                </w:p>
              </w:tc>
              <w:tc>
                <w:tcPr>
                  <w:tcW w:w="2717" w:type="pct"/>
                  <w:gridSpan w:val="2"/>
                  <w:tcBorders>
                    <w:tl2br w:val="nil"/>
                    <w:tr2bl w:val="nil"/>
                  </w:tcBorders>
                  <w:noWrap w:val="0"/>
                  <w:vAlign w:val="center"/>
                </w:tcPr>
                <w:p w14:paraId="61EFB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禁止在规划防护绿地占地范围内开展与防护绿地无关的建设活动，严禁占用开发区防护绿地</w:t>
                  </w:r>
                </w:p>
              </w:tc>
              <w:tc>
                <w:tcPr>
                  <w:tcW w:w="1005" w:type="pct"/>
                  <w:vMerge w:val="continue"/>
                  <w:tcBorders>
                    <w:tl2br w:val="nil"/>
                    <w:tr2bl w:val="nil"/>
                  </w:tcBorders>
                  <w:noWrap w:val="0"/>
                  <w:vAlign w:val="center"/>
                </w:tcPr>
                <w:p w14:paraId="12B86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tcBorders>
                    <w:tl2br w:val="nil"/>
                    <w:tr2bl w:val="nil"/>
                  </w:tcBorders>
                  <w:noWrap w:val="0"/>
                  <w:vAlign w:val="center"/>
                </w:tcPr>
                <w:p w14:paraId="1E9D0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0EA1F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0" w:hRule="atLeast"/>
                <w:tblHeader/>
                <w:jc w:val="center"/>
              </w:trPr>
              <w:tc>
                <w:tcPr>
                  <w:tcW w:w="382" w:type="pct"/>
                  <w:vMerge w:val="continue"/>
                  <w:tcBorders>
                    <w:tl2br w:val="nil"/>
                    <w:tr2bl w:val="nil"/>
                  </w:tcBorders>
                  <w:noWrap w:val="0"/>
                  <w:vAlign w:val="center"/>
                </w:tcPr>
                <w:p w14:paraId="71D36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46" w:type="pct"/>
                  <w:tcBorders>
                    <w:tl2br w:val="nil"/>
                    <w:tr2bl w:val="nil"/>
                  </w:tcBorders>
                  <w:noWrap w:val="0"/>
                  <w:vAlign w:val="center"/>
                </w:tcPr>
                <w:p w14:paraId="70347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居住文教用地</w:t>
                  </w:r>
                </w:p>
              </w:tc>
              <w:tc>
                <w:tcPr>
                  <w:tcW w:w="2717" w:type="pct"/>
                  <w:gridSpan w:val="2"/>
                  <w:tcBorders>
                    <w:tl2br w:val="nil"/>
                    <w:tr2bl w:val="nil"/>
                  </w:tcBorders>
                  <w:noWrap w:val="0"/>
                  <w:vAlign w:val="center"/>
                </w:tcPr>
                <w:p w14:paraId="67205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营造良好生活环境，生活区内禁止新建工业类项目</w:t>
                  </w:r>
                </w:p>
              </w:tc>
              <w:tc>
                <w:tcPr>
                  <w:tcW w:w="1005" w:type="pct"/>
                  <w:vMerge w:val="continue"/>
                  <w:tcBorders>
                    <w:tl2br w:val="nil"/>
                    <w:tr2bl w:val="nil"/>
                  </w:tcBorders>
                  <w:noWrap w:val="0"/>
                  <w:vAlign w:val="center"/>
                </w:tcPr>
                <w:p w14:paraId="73889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tcBorders>
                    <w:tl2br w:val="nil"/>
                    <w:tr2bl w:val="nil"/>
                  </w:tcBorders>
                  <w:noWrap w:val="0"/>
                  <w:vAlign w:val="center"/>
                </w:tcPr>
                <w:p w14:paraId="69C8A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49055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tblHeader/>
                <w:jc w:val="center"/>
              </w:trPr>
              <w:tc>
                <w:tcPr>
                  <w:tcW w:w="382" w:type="pct"/>
                  <w:vMerge w:val="continue"/>
                  <w:tcBorders>
                    <w:tl2br w:val="nil"/>
                    <w:tr2bl w:val="nil"/>
                  </w:tcBorders>
                  <w:noWrap w:val="0"/>
                  <w:vAlign w:val="center"/>
                </w:tcPr>
                <w:p w14:paraId="7CE40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46" w:type="pct"/>
                  <w:tcBorders>
                    <w:tl2br w:val="nil"/>
                    <w:tr2bl w:val="nil"/>
                  </w:tcBorders>
                  <w:noWrap w:val="0"/>
                  <w:vAlign w:val="center"/>
                </w:tcPr>
                <w:p w14:paraId="3829EF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供水设施</w:t>
                  </w:r>
                </w:p>
              </w:tc>
              <w:tc>
                <w:tcPr>
                  <w:tcW w:w="2717" w:type="pct"/>
                  <w:gridSpan w:val="2"/>
                  <w:tcBorders>
                    <w:tl2br w:val="nil"/>
                    <w:tr2bl w:val="nil"/>
                  </w:tcBorders>
                  <w:noWrap w:val="0"/>
                  <w:vAlign w:val="center"/>
                </w:tcPr>
                <w:p w14:paraId="3B924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禁止在地表水厂保护范围内建设与取水设施无关的建筑</w:t>
                  </w:r>
                </w:p>
              </w:tc>
              <w:tc>
                <w:tcPr>
                  <w:tcW w:w="1005" w:type="pct"/>
                  <w:vMerge w:val="continue"/>
                  <w:tcBorders>
                    <w:tl2br w:val="nil"/>
                    <w:tr2bl w:val="nil"/>
                  </w:tcBorders>
                  <w:noWrap w:val="0"/>
                  <w:vAlign w:val="center"/>
                </w:tcPr>
                <w:p w14:paraId="58BEA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tcBorders>
                    <w:tl2br w:val="nil"/>
                    <w:tr2bl w:val="nil"/>
                  </w:tcBorders>
                  <w:noWrap w:val="0"/>
                  <w:vAlign w:val="center"/>
                </w:tcPr>
                <w:p w14:paraId="59C2B7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617E0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382" w:type="pct"/>
                  <w:vMerge w:val="continue"/>
                  <w:tcBorders>
                    <w:tl2br w:val="nil"/>
                    <w:tr2bl w:val="nil"/>
                  </w:tcBorders>
                  <w:noWrap w:val="0"/>
                  <w:vAlign w:val="center"/>
                </w:tcPr>
                <w:p w14:paraId="1C20A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46" w:type="pct"/>
                  <w:tcBorders>
                    <w:tl2br w:val="nil"/>
                    <w:tr2bl w:val="nil"/>
                  </w:tcBorders>
                  <w:noWrap w:val="0"/>
                  <w:vAlign w:val="center"/>
                </w:tcPr>
                <w:p w14:paraId="2EA13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交通廊道</w:t>
                  </w:r>
                </w:p>
              </w:tc>
              <w:tc>
                <w:tcPr>
                  <w:tcW w:w="2717" w:type="pct"/>
                  <w:gridSpan w:val="2"/>
                  <w:tcBorders>
                    <w:tl2br w:val="nil"/>
                    <w:tr2bl w:val="nil"/>
                  </w:tcBorders>
                  <w:noWrap w:val="0"/>
                  <w:vAlign w:val="center"/>
                </w:tcPr>
                <w:p w14:paraId="4D250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禁止进行与道路管理与维护不相关的开发建设活动</w:t>
                  </w:r>
                </w:p>
              </w:tc>
              <w:tc>
                <w:tcPr>
                  <w:tcW w:w="1005" w:type="pct"/>
                  <w:vMerge w:val="continue"/>
                  <w:tcBorders>
                    <w:tl2br w:val="nil"/>
                    <w:tr2bl w:val="nil"/>
                  </w:tcBorders>
                  <w:noWrap w:val="0"/>
                  <w:vAlign w:val="center"/>
                </w:tcPr>
                <w:p w14:paraId="7784C3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tcBorders>
                    <w:tl2br w:val="nil"/>
                    <w:tr2bl w:val="nil"/>
                  </w:tcBorders>
                  <w:noWrap w:val="0"/>
                  <w:vAlign w:val="center"/>
                </w:tcPr>
                <w:p w14:paraId="039F5C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2A9B8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3" w:hRule="atLeast"/>
                <w:tblHeader/>
                <w:jc w:val="center"/>
              </w:trPr>
              <w:tc>
                <w:tcPr>
                  <w:tcW w:w="382" w:type="pct"/>
                  <w:vMerge w:val="continue"/>
                  <w:tcBorders>
                    <w:tl2br w:val="nil"/>
                    <w:tr2bl w:val="nil"/>
                  </w:tcBorders>
                  <w:noWrap w:val="0"/>
                  <w:vAlign w:val="center"/>
                </w:tcPr>
                <w:p w14:paraId="5AA80D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46" w:type="pct"/>
                  <w:tcBorders>
                    <w:tl2br w:val="nil"/>
                    <w:tr2bl w:val="nil"/>
                  </w:tcBorders>
                  <w:noWrap w:val="0"/>
                  <w:vAlign w:val="center"/>
                </w:tcPr>
                <w:p w14:paraId="6990D1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城镇空间</w:t>
                  </w:r>
                </w:p>
              </w:tc>
              <w:tc>
                <w:tcPr>
                  <w:tcW w:w="2717" w:type="pct"/>
                  <w:gridSpan w:val="2"/>
                  <w:tcBorders>
                    <w:tl2br w:val="nil"/>
                    <w:tr2bl w:val="nil"/>
                  </w:tcBorders>
                  <w:noWrap w:val="0"/>
                  <w:vAlign w:val="center"/>
                </w:tcPr>
                <w:p w14:paraId="6FA4A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城镇开发边界以外的区域作为开发区限制建设区，待国土空间规划将限制建设区调整到城镇开发边界内以后，再按照国土空间规划进行开发</w:t>
                  </w:r>
                </w:p>
              </w:tc>
              <w:tc>
                <w:tcPr>
                  <w:tcW w:w="1005" w:type="pct"/>
                  <w:vMerge w:val="continue"/>
                  <w:tcBorders>
                    <w:tl2br w:val="nil"/>
                    <w:tr2bl w:val="nil"/>
                  </w:tcBorders>
                  <w:noWrap w:val="0"/>
                  <w:vAlign w:val="center"/>
                </w:tcPr>
                <w:p w14:paraId="4AB7E5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tcBorders>
                    <w:tl2br w:val="nil"/>
                    <w:tr2bl w:val="nil"/>
                  </w:tcBorders>
                  <w:noWrap w:val="0"/>
                  <w:vAlign w:val="center"/>
                </w:tcPr>
                <w:p w14:paraId="551DE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1F448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tblHeader/>
                <w:jc w:val="center"/>
              </w:trPr>
              <w:tc>
                <w:tcPr>
                  <w:tcW w:w="382" w:type="pct"/>
                  <w:vMerge w:val="continue"/>
                  <w:tcBorders>
                    <w:tl2br w:val="nil"/>
                    <w:tr2bl w:val="nil"/>
                  </w:tcBorders>
                  <w:noWrap w:val="0"/>
                  <w:vAlign w:val="center"/>
                </w:tcPr>
                <w:p w14:paraId="37014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vMerge w:val="restart"/>
                  <w:tcBorders>
                    <w:tl2br w:val="nil"/>
                    <w:tr2bl w:val="nil"/>
                  </w:tcBorders>
                  <w:noWrap w:val="0"/>
                  <w:vAlign w:val="center"/>
                </w:tcPr>
                <w:p w14:paraId="7A8E1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东宿</w:t>
                  </w:r>
                </w:p>
                <w:p w14:paraId="6711B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园区</w:t>
                  </w:r>
                </w:p>
              </w:tc>
              <w:tc>
                <w:tcPr>
                  <w:tcW w:w="356" w:type="pct"/>
                  <w:tcBorders>
                    <w:tl2br w:val="nil"/>
                    <w:tr2bl w:val="nil"/>
                  </w:tcBorders>
                  <w:noWrap w:val="0"/>
                  <w:vAlign w:val="center"/>
                </w:tcPr>
                <w:p w14:paraId="45710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商贸物流业</w:t>
                  </w:r>
                </w:p>
              </w:tc>
              <w:tc>
                <w:tcPr>
                  <w:tcW w:w="2361" w:type="pct"/>
                  <w:tcBorders>
                    <w:tl2br w:val="nil"/>
                    <w:tr2bl w:val="nil"/>
                  </w:tcBorders>
                  <w:noWrap w:val="0"/>
                  <w:vAlign w:val="center"/>
                </w:tcPr>
                <w:p w14:paraId="4231F7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清洁生产水平达不到国内同行业先进水平的项目禁止入区</w:t>
                  </w:r>
                </w:p>
              </w:tc>
              <w:tc>
                <w:tcPr>
                  <w:tcW w:w="1005" w:type="pct"/>
                  <w:vMerge w:val="restart"/>
                  <w:tcBorders>
                    <w:tl2br w:val="nil"/>
                    <w:tr2bl w:val="nil"/>
                  </w:tcBorders>
                  <w:noWrap w:val="0"/>
                  <w:vAlign w:val="center"/>
                </w:tcPr>
                <w:p w14:paraId="16856C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eastAsia="zh-CN" w:bidi="ar"/>
                    </w:rPr>
                    <w:t>本项目</w:t>
                  </w:r>
                  <w:r>
                    <w:rPr>
                      <w:rFonts w:hint="eastAsia" w:ascii="Times New Roman" w:hAnsi="Times New Roman" w:cs="Times New Roman"/>
                      <w:color w:val="auto"/>
                      <w:kern w:val="0"/>
                      <w:sz w:val="21"/>
                      <w:szCs w:val="21"/>
                      <w:highlight w:val="none"/>
                      <w:lang w:val="en-US" w:eastAsia="zh-CN" w:bidi="ar"/>
                    </w:rPr>
                    <w:t>产品为环保过滤器，</w:t>
                  </w:r>
                  <w:r>
                    <w:rPr>
                      <w:rFonts w:hint="eastAsia" w:cs="Times New Roman"/>
                      <w:color w:val="auto"/>
                      <w:kern w:val="0"/>
                      <w:sz w:val="21"/>
                      <w:szCs w:val="21"/>
                      <w:highlight w:val="none"/>
                      <w:lang w:val="en-US" w:eastAsia="zh-CN" w:bidi="ar"/>
                    </w:rPr>
                    <w:t>万元工业增加值新鲜水耗量0.48t/万元，万元工业增加值烟尘排放量0.009kg/万元，万元工业增加值外排废水量0.33t/万元，万元工业增加值0.0001石油类排放量kg/万元，万元工业增加值COD排放量0.11kg/万元，全厂生产用水重复利用率97.2%。</w:t>
                  </w:r>
                </w:p>
                <w:p w14:paraId="768B5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同时</w:t>
                  </w:r>
                  <w:r>
                    <w:rPr>
                      <w:rFonts w:hint="eastAsia" w:ascii="Times New Roman" w:hAnsi="Times New Roman" w:cs="Times New Roman"/>
                      <w:color w:val="auto"/>
                      <w:kern w:val="0"/>
                      <w:sz w:val="21"/>
                      <w:szCs w:val="21"/>
                      <w:highlight w:val="none"/>
                      <w:lang w:val="en-US" w:eastAsia="zh-CN" w:bidi="ar"/>
                    </w:rPr>
                    <w:t>项目在生产过程中使用先进设备，能够达到清洁生产二级水平；</w:t>
                  </w:r>
                </w:p>
                <w:p w14:paraId="52C8D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不属于东宿园区禁止入区的产业。</w:t>
                  </w:r>
                </w:p>
              </w:tc>
              <w:tc>
                <w:tcPr>
                  <w:tcW w:w="347" w:type="pct"/>
                  <w:vMerge w:val="restart"/>
                  <w:tcBorders>
                    <w:tl2br w:val="nil"/>
                    <w:tr2bl w:val="nil"/>
                  </w:tcBorders>
                  <w:noWrap w:val="0"/>
                  <w:vAlign w:val="center"/>
                </w:tcPr>
                <w:p w14:paraId="636A32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6E6C4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5" w:hRule="atLeast"/>
                <w:tblHeader/>
                <w:jc w:val="center"/>
              </w:trPr>
              <w:tc>
                <w:tcPr>
                  <w:tcW w:w="382" w:type="pct"/>
                  <w:vMerge w:val="continue"/>
                  <w:tcBorders>
                    <w:tl2br w:val="nil"/>
                    <w:tr2bl w:val="nil"/>
                  </w:tcBorders>
                  <w:noWrap w:val="0"/>
                  <w:vAlign w:val="center"/>
                </w:tcPr>
                <w:p w14:paraId="227F1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vMerge w:val="continue"/>
                  <w:tcBorders>
                    <w:tl2br w:val="nil"/>
                    <w:tr2bl w:val="nil"/>
                  </w:tcBorders>
                  <w:noWrap w:val="0"/>
                  <w:vAlign w:val="center"/>
                </w:tcPr>
                <w:p w14:paraId="136B1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56" w:type="pct"/>
                  <w:tcBorders>
                    <w:tl2br w:val="nil"/>
                    <w:tr2bl w:val="nil"/>
                  </w:tcBorders>
                  <w:noWrap w:val="0"/>
                  <w:vAlign w:val="center"/>
                </w:tcPr>
                <w:p w14:paraId="127BD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装备制造业</w:t>
                  </w:r>
                </w:p>
              </w:tc>
              <w:tc>
                <w:tcPr>
                  <w:tcW w:w="2361" w:type="pct"/>
                  <w:tcBorders>
                    <w:tl2br w:val="nil"/>
                    <w:tr2bl w:val="nil"/>
                  </w:tcBorders>
                  <w:noWrap w:val="0"/>
                  <w:vAlign w:val="center"/>
                </w:tcPr>
                <w:p w14:paraId="78BD1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达不到《机械行业清洁生产评价指标体</w:t>
                  </w:r>
                  <w:r>
                    <w:rPr>
                      <w:rFonts w:hint="eastAsia" w:ascii="宋体" w:hAnsi="宋体" w:eastAsia="宋体" w:cs="宋体"/>
                      <w:color w:val="auto"/>
                      <w:kern w:val="0"/>
                      <w:sz w:val="21"/>
                      <w:szCs w:val="21"/>
                      <w:highlight w:val="none"/>
                      <w:lang w:bidi="ar"/>
                    </w:rPr>
                    <w:t>系</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试行</w:t>
                  </w:r>
                  <w:r>
                    <w:rPr>
                      <w:rFonts w:hint="eastAsia" w:ascii="宋体" w:hAnsi="宋体" w:eastAsia="宋体" w:cs="宋体"/>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》中二级水平要求的项目禁止入区</w:t>
                  </w:r>
                </w:p>
              </w:tc>
              <w:tc>
                <w:tcPr>
                  <w:tcW w:w="1005" w:type="pct"/>
                  <w:vMerge w:val="continue"/>
                  <w:tcBorders>
                    <w:tl2br w:val="nil"/>
                    <w:tr2bl w:val="nil"/>
                  </w:tcBorders>
                  <w:noWrap w:val="0"/>
                  <w:vAlign w:val="center"/>
                </w:tcPr>
                <w:p w14:paraId="0B613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47" w:type="pct"/>
                  <w:vMerge w:val="continue"/>
                  <w:tcBorders>
                    <w:tl2br w:val="nil"/>
                    <w:tr2bl w:val="nil"/>
                  </w:tcBorders>
                  <w:noWrap w:val="0"/>
                  <w:vAlign w:val="center"/>
                </w:tcPr>
                <w:p w14:paraId="47751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5C5DD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3" w:hRule="atLeast"/>
                <w:tblHeader/>
                <w:jc w:val="center"/>
              </w:trPr>
              <w:tc>
                <w:tcPr>
                  <w:tcW w:w="382" w:type="pct"/>
                  <w:vMerge w:val="continue"/>
                  <w:tcBorders>
                    <w:tl2br w:val="nil"/>
                    <w:tr2bl w:val="nil"/>
                  </w:tcBorders>
                  <w:noWrap w:val="0"/>
                  <w:vAlign w:val="center"/>
                </w:tcPr>
                <w:p w14:paraId="7151D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vMerge w:val="continue"/>
                  <w:tcBorders>
                    <w:tl2br w:val="nil"/>
                    <w:tr2bl w:val="nil"/>
                  </w:tcBorders>
                  <w:noWrap w:val="0"/>
                  <w:vAlign w:val="center"/>
                </w:tcPr>
                <w:p w14:paraId="24DBC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356" w:type="pct"/>
                  <w:tcBorders>
                    <w:tl2br w:val="nil"/>
                    <w:tr2bl w:val="nil"/>
                  </w:tcBorders>
                  <w:noWrap w:val="0"/>
                  <w:vAlign w:val="center"/>
                </w:tcPr>
                <w:p w14:paraId="61562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纺织</w:t>
                  </w:r>
                </w:p>
                <w:p w14:paraId="7BE78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服装业</w:t>
                  </w:r>
                </w:p>
              </w:tc>
              <w:tc>
                <w:tcPr>
                  <w:tcW w:w="2361" w:type="pct"/>
                  <w:tcBorders>
                    <w:tl2br w:val="nil"/>
                    <w:tr2bl w:val="nil"/>
                  </w:tcBorders>
                  <w:noWrap w:val="0"/>
                  <w:vAlign w:val="center"/>
                </w:tcPr>
                <w:p w14:paraId="7D4FF2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不符合《印染行业规范条件（2017版）》要求的印染项目；清洁生产水平达不到国内同行业先进水平的项目禁止入区；</w:t>
                  </w:r>
                  <w:r>
                    <w:rPr>
                      <w:rFonts w:hint="default" w:ascii="Times New Roman" w:hAnsi="Times New Roman" w:cs="Times New Roman"/>
                      <w:color w:val="auto"/>
                      <w:sz w:val="21"/>
                      <w:szCs w:val="21"/>
                      <w:highlight w:val="none"/>
                    </w:rPr>
                    <w:t>达不到《清洁生产标准纺织服装业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棉印染</w:t>
                  </w:r>
                  <w:r>
                    <w:rPr>
                      <w:rFonts w:hint="eastAsia" w:ascii="宋体" w:hAnsi="宋体" w:eastAsia="宋体" w:cs="宋体"/>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HJ/T185-2006</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中二级以上水平</w:t>
                  </w:r>
                  <w:r>
                    <w:rPr>
                      <w:rFonts w:hint="default" w:ascii="Times New Roman" w:hAnsi="Times New Roman" w:cs="Times New Roman"/>
                      <w:color w:val="auto"/>
                      <w:kern w:val="0"/>
                      <w:sz w:val="21"/>
                      <w:szCs w:val="21"/>
                      <w:highlight w:val="none"/>
                      <w:lang w:bidi="ar"/>
                    </w:rPr>
                    <w:t>的项目禁止入区</w:t>
                  </w:r>
                </w:p>
              </w:tc>
              <w:tc>
                <w:tcPr>
                  <w:tcW w:w="1005" w:type="pct"/>
                  <w:vMerge w:val="continue"/>
                  <w:tcBorders>
                    <w:tl2br w:val="nil"/>
                    <w:tr2bl w:val="nil"/>
                  </w:tcBorders>
                  <w:noWrap w:val="0"/>
                  <w:vAlign w:val="center"/>
                </w:tcPr>
                <w:p w14:paraId="68195C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47" w:type="pct"/>
                  <w:vMerge w:val="continue"/>
                  <w:tcBorders>
                    <w:tl2br w:val="nil"/>
                    <w:tr2bl w:val="nil"/>
                  </w:tcBorders>
                  <w:noWrap w:val="0"/>
                  <w:vAlign w:val="center"/>
                </w:tcPr>
                <w:p w14:paraId="359B4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01180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3" w:hRule="atLeast"/>
                <w:tblHeader/>
                <w:jc w:val="center"/>
              </w:trPr>
              <w:tc>
                <w:tcPr>
                  <w:tcW w:w="382" w:type="pct"/>
                  <w:vMerge w:val="continue"/>
                  <w:tcBorders>
                    <w:tl2br w:val="nil"/>
                    <w:tr2bl w:val="nil"/>
                  </w:tcBorders>
                  <w:noWrap w:val="0"/>
                  <w:vAlign w:val="center"/>
                </w:tcPr>
                <w:p w14:paraId="5BE104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vMerge w:val="continue"/>
                  <w:tcBorders>
                    <w:tl2br w:val="nil"/>
                    <w:tr2bl w:val="nil"/>
                  </w:tcBorders>
                  <w:noWrap w:val="0"/>
                  <w:vAlign w:val="center"/>
                </w:tcPr>
                <w:p w14:paraId="02D32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356" w:type="pct"/>
                  <w:tcBorders>
                    <w:tl2br w:val="nil"/>
                    <w:tr2bl w:val="nil"/>
                  </w:tcBorders>
                  <w:noWrap w:val="0"/>
                  <w:vAlign w:val="center"/>
                </w:tcPr>
                <w:p w14:paraId="458424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现代食品业</w:t>
                  </w:r>
                </w:p>
              </w:tc>
              <w:tc>
                <w:tcPr>
                  <w:tcW w:w="2361" w:type="pct"/>
                  <w:tcBorders>
                    <w:tl2br w:val="nil"/>
                    <w:tr2bl w:val="nil"/>
                  </w:tcBorders>
                  <w:noWrap w:val="0"/>
                  <w:vAlign w:val="center"/>
                </w:tcPr>
                <w:p w14:paraId="1F86F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清洁生产水平达不到国内同行业先进水平的项目禁止入区</w:t>
                  </w:r>
                </w:p>
              </w:tc>
              <w:tc>
                <w:tcPr>
                  <w:tcW w:w="1005" w:type="pct"/>
                  <w:vMerge w:val="continue"/>
                  <w:tcBorders>
                    <w:tl2br w:val="nil"/>
                    <w:tr2bl w:val="nil"/>
                  </w:tcBorders>
                  <w:noWrap w:val="0"/>
                  <w:vAlign w:val="center"/>
                </w:tcPr>
                <w:p w14:paraId="7DF2C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47" w:type="pct"/>
                  <w:vMerge w:val="continue"/>
                  <w:tcBorders>
                    <w:tl2br w:val="nil"/>
                    <w:tr2bl w:val="nil"/>
                  </w:tcBorders>
                  <w:noWrap w:val="0"/>
                  <w:vAlign w:val="center"/>
                </w:tcPr>
                <w:p w14:paraId="36407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3BD5E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64" w:hRule="atLeast"/>
                <w:tblHeader/>
                <w:jc w:val="center"/>
              </w:trPr>
              <w:tc>
                <w:tcPr>
                  <w:tcW w:w="382" w:type="pct"/>
                  <w:vMerge w:val="continue"/>
                  <w:tcBorders>
                    <w:tl2br w:val="nil"/>
                    <w:tr2bl w:val="nil"/>
                  </w:tcBorders>
                  <w:noWrap w:val="0"/>
                  <w:vAlign w:val="center"/>
                </w:tcPr>
                <w:p w14:paraId="6E912C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vMerge w:val="continue"/>
                  <w:tcBorders>
                    <w:tl2br w:val="nil"/>
                    <w:tr2bl w:val="nil"/>
                  </w:tcBorders>
                  <w:noWrap w:val="0"/>
                  <w:vAlign w:val="center"/>
                </w:tcPr>
                <w:p w14:paraId="446612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356" w:type="pct"/>
                  <w:tcBorders>
                    <w:tl2br w:val="nil"/>
                    <w:tr2bl w:val="nil"/>
                  </w:tcBorders>
                  <w:noWrap w:val="0"/>
                  <w:vAlign w:val="center"/>
                </w:tcPr>
                <w:p w14:paraId="731E4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建材业</w:t>
                  </w:r>
                </w:p>
              </w:tc>
              <w:tc>
                <w:tcPr>
                  <w:tcW w:w="2361" w:type="pct"/>
                  <w:tcBorders>
                    <w:tl2br w:val="nil"/>
                    <w:tr2bl w:val="nil"/>
                  </w:tcBorders>
                  <w:noWrap w:val="0"/>
                  <w:vAlign w:val="center"/>
                </w:tcPr>
                <w:p w14:paraId="38371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禁止新建和扩建水泥制造；禁止新建和扩建石灰和石膏制造；禁止新建和扩建普通平板玻璃（等量置换或减量置换除外）；达不到《国家清洁生产技术导向目录》相关清洁生产水平要求的项目禁止入区</w:t>
                  </w:r>
                </w:p>
              </w:tc>
              <w:tc>
                <w:tcPr>
                  <w:tcW w:w="1005" w:type="pct"/>
                  <w:vMerge w:val="continue"/>
                  <w:tcBorders>
                    <w:tl2br w:val="nil"/>
                    <w:tr2bl w:val="nil"/>
                  </w:tcBorders>
                  <w:noWrap w:val="0"/>
                  <w:vAlign w:val="center"/>
                </w:tcPr>
                <w:p w14:paraId="2FC5E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eastAsia="zh-CN" w:bidi="ar"/>
                    </w:rPr>
                  </w:pPr>
                </w:p>
              </w:tc>
              <w:tc>
                <w:tcPr>
                  <w:tcW w:w="347" w:type="pct"/>
                  <w:vMerge w:val="continue"/>
                  <w:tcBorders>
                    <w:tl2br w:val="nil"/>
                    <w:tr2bl w:val="nil"/>
                  </w:tcBorders>
                  <w:noWrap w:val="0"/>
                  <w:vAlign w:val="center"/>
                </w:tcPr>
                <w:p w14:paraId="2644C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1F1C0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blHeader/>
                <w:jc w:val="center"/>
              </w:trPr>
              <w:tc>
                <w:tcPr>
                  <w:tcW w:w="382" w:type="pct"/>
                  <w:vMerge w:val="restart"/>
                  <w:tcBorders>
                    <w:tl2br w:val="nil"/>
                    <w:tr2bl w:val="nil"/>
                  </w:tcBorders>
                  <w:noWrap w:val="0"/>
                  <w:vAlign w:val="center"/>
                </w:tcPr>
                <w:p w14:paraId="52D81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污染物排放管控</w:t>
                  </w:r>
                </w:p>
              </w:tc>
              <w:tc>
                <w:tcPr>
                  <w:tcW w:w="546" w:type="pct"/>
                  <w:tcBorders>
                    <w:tl2br w:val="nil"/>
                    <w:tr2bl w:val="nil"/>
                  </w:tcBorders>
                  <w:noWrap w:val="0"/>
                  <w:vAlign w:val="center"/>
                </w:tcPr>
                <w:p w14:paraId="54E72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大气环境高排放重点管控区</w:t>
                  </w:r>
                </w:p>
              </w:tc>
              <w:tc>
                <w:tcPr>
                  <w:tcW w:w="2717" w:type="pct"/>
                  <w:gridSpan w:val="2"/>
                  <w:tcBorders>
                    <w:tl2br w:val="nil"/>
                    <w:tr2bl w:val="nil"/>
                  </w:tcBorders>
                  <w:noWrap w:val="0"/>
                  <w:vAlign w:val="center"/>
                </w:tcPr>
                <w:p w14:paraId="2D44C13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1、落实《关于加强重点行业建设项目区域削减措施监督管理的通知》环办环评</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2020</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36号的要求；2、开展重点行业大气污染物特别排放限值改造，化学原料制造、制药行业现有企业严格执行二氧化硫、氮氧化物、颗粒物和挥发性有机物特别排放限值；3、完成晋州市下达的重金属铅减排指标。现有铅蓄电池及其含铅零部件生产企业应达到《电池行业清洁生产评价指标体系（试行）；4、除集中供热外禁止设置燃煤设施，燃气锅炉应达到《锅炉大气污染物排放标准》（DB13/5161-2020）表1燃气锅炉标准；5、重点提高涉VOCs排放主要工序密闭化水平，加强无组织排放收集，加大含VOCs物料储存和装卸治理力度。涉VOCs排放工业企业污染物排放应达到《工业企业挥发性有机物排放控制标准》（DB13/2322-2016）及《挥发性有机物无组织排放控制标准》（GB37822-2019）标准要求。挥发性有机物产生企业绩效考核须达到B级以上；6、环境空气质量达标前，</w:t>
                  </w:r>
                  <w:r>
                    <w:rPr>
                      <w:rFonts w:hint="default" w:ascii="Times New Roman" w:hAnsi="Times New Roman" w:cs="Times New Roman"/>
                      <w:color w:val="auto"/>
                      <w:sz w:val="21"/>
                      <w:szCs w:val="21"/>
                      <w:highlight w:val="none"/>
                    </w:rPr>
                    <w:t>禁止新建、扩建新增产能的钢铁、冶炼、水泥项目以及燃煤锅炉</w:t>
                  </w:r>
                </w:p>
              </w:tc>
              <w:tc>
                <w:tcPr>
                  <w:tcW w:w="1005" w:type="pct"/>
                  <w:tcBorders>
                    <w:tl2br w:val="nil"/>
                    <w:tr2bl w:val="nil"/>
                  </w:tcBorders>
                  <w:noWrap w:val="0"/>
                  <w:vAlign w:val="center"/>
                </w:tcPr>
                <w:p w14:paraId="74A06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本项目生产过程采用电，</w:t>
                  </w:r>
                  <w:r>
                    <w:rPr>
                      <w:rFonts w:hint="eastAsia" w:cs="Times New Roman"/>
                      <w:color w:val="auto"/>
                      <w:kern w:val="0"/>
                      <w:sz w:val="21"/>
                      <w:szCs w:val="21"/>
                      <w:highlight w:val="none"/>
                      <w:lang w:val="en-US" w:eastAsia="zh-CN" w:bidi="ar"/>
                    </w:rPr>
                    <w:t>生产过程中产生的挥发性有机物收集后经二级活性炭装置进行处理，排放满足</w:t>
                  </w:r>
                  <w:r>
                    <w:rPr>
                      <w:rFonts w:hint="default" w:ascii="Times New Roman" w:hAnsi="Times New Roman" w:cs="Times New Roman"/>
                      <w:color w:val="auto"/>
                      <w:kern w:val="0"/>
                      <w:sz w:val="21"/>
                      <w:szCs w:val="21"/>
                      <w:highlight w:val="none"/>
                      <w:lang w:bidi="ar"/>
                    </w:rPr>
                    <w:t>《工业企业挥发性有机物排放控制标准》（DB13/2322-2016）</w:t>
                  </w:r>
                  <w:r>
                    <w:rPr>
                      <w:rFonts w:hint="eastAsia" w:cs="Times New Roman"/>
                      <w:color w:val="auto"/>
                      <w:kern w:val="0"/>
                      <w:sz w:val="21"/>
                      <w:szCs w:val="21"/>
                      <w:highlight w:val="none"/>
                      <w:lang w:val="en-US" w:eastAsia="zh-CN" w:bidi="ar"/>
                    </w:rPr>
                    <w:t>标准要求；对于无组织排放收集，本次评价要求车间密闭，加强收集，因此能够满足</w:t>
                  </w:r>
                  <w:r>
                    <w:rPr>
                      <w:rFonts w:hint="default" w:ascii="Times New Roman" w:hAnsi="Times New Roman" w:cs="Times New Roman"/>
                      <w:color w:val="auto"/>
                      <w:kern w:val="0"/>
                      <w:sz w:val="21"/>
                      <w:szCs w:val="21"/>
                      <w:highlight w:val="none"/>
                      <w:lang w:bidi="ar"/>
                    </w:rPr>
                    <w:t>《挥发性有机物无组织排放控制标准》（GB37822-2019）标准要求。</w:t>
                  </w:r>
                </w:p>
              </w:tc>
              <w:tc>
                <w:tcPr>
                  <w:tcW w:w="347" w:type="pct"/>
                  <w:tcBorders>
                    <w:tl2br w:val="nil"/>
                    <w:tr2bl w:val="nil"/>
                  </w:tcBorders>
                  <w:noWrap w:val="0"/>
                  <w:vAlign w:val="center"/>
                </w:tcPr>
                <w:p w14:paraId="4CD697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5D086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blHeader/>
                <w:jc w:val="center"/>
              </w:trPr>
              <w:tc>
                <w:tcPr>
                  <w:tcW w:w="382" w:type="pct"/>
                  <w:vMerge w:val="continue"/>
                  <w:tcBorders>
                    <w:tl2br w:val="nil"/>
                    <w:tr2bl w:val="nil"/>
                  </w:tcBorders>
                  <w:noWrap w:val="0"/>
                  <w:vAlign w:val="center"/>
                </w:tcPr>
                <w:p w14:paraId="7C3EF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tcBorders>
                    <w:tl2br w:val="nil"/>
                    <w:tr2bl w:val="nil"/>
                  </w:tcBorders>
                  <w:noWrap w:val="0"/>
                  <w:vAlign w:val="center"/>
                </w:tcPr>
                <w:p w14:paraId="331E1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水环境工业污染重点管控区</w:t>
                  </w:r>
                </w:p>
              </w:tc>
              <w:tc>
                <w:tcPr>
                  <w:tcW w:w="2717" w:type="pct"/>
                  <w:gridSpan w:val="2"/>
                  <w:tcBorders>
                    <w:tl2br w:val="nil"/>
                    <w:tr2bl w:val="nil"/>
                  </w:tcBorders>
                  <w:noWrap w:val="0"/>
                  <w:vAlign w:val="center"/>
                </w:tcPr>
                <w:p w14:paraId="7AFD15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1、开发区生产废水、生活污水排入污水处理厂后处理达标，部分回用，部分排入滹沱河，污水处理厂出水水质稳定达到《子牙河流域水污染物排放标准》（DB13/2796-2018）排放限值；2、开发区提高再生水利用率，进一步减少废水排放量；3、城镇污水全部纳入污水处理厂处理；4、做好开发区风险应急预案，制定环境风险防范措施并进行应急能力建设，建设完善开发区</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三级防控</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体系，防止对滹沱河造成污染</w:t>
                  </w:r>
                </w:p>
              </w:tc>
              <w:tc>
                <w:tcPr>
                  <w:tcW w:w="1005" w:type="pct"/>
                  <w:tcBorders>
                    <w:tl2br w:val="nil"/>
                    <w:tr2bl w:val="nil"/>
                  </w:tcBorders>
                  <w:noWrap w:val="0"/>
                  <w:vAlign w:val="center"/>
                </w:tcPr>
                <w:p w14:paraId="12FD5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本项目产生的废水经由市政管网排入晋州市城市污水处理厂进行处理。</w:t>
                  </w:r>
                </w:p>
              </w:tc>
              <w:tc>
                <w:tcPr>
                  <w:tcW w:w="347" w:type="pct"/>
                  <w:tcBorders>
                    <w:tl2br w:val="nil"/>
                    <w:tr2bl w:val="nil"/>
                  </w:tcBorders>
                  <w:noWrap w:val="0"/>
                  <w:vAlign w:val="center"/>
                </w:tcPr>
                <w:p w14:paraId="35D763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1B425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blHeader/>
                <w:jc w:val="center"/>
              </w:trPr>
              <w:tc>
                <w:tcPr>
                  <w:tcW w:w="382" w:type="pct"/>
                  <w:vMerge w:val="continue"/>
                  <w:tcBorders>
                    <w:tl2br w:val="nil"/>
                    <w:tr2bl w:val="nil"/>
                  </w:tcBorders>
                  <w:noWrap w:val="0"/>
                  <w:vAlign w:val="center"/>
                </w:tcPr>
                <w:p w14:paraId="766E9C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546" w:type="pct"/>
                  <w:tcBorders>
                    <w:tl2br w:val="nil"/>
                    <w:tr2bl w:val="nil"/>
                  </w:tcBorders>
                  <w:noWrap w:val="0"/>
                  <w:vAlign w:val="center"/>
                </w:tcPr>
                <w:p w14:paraId="62D3C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建设用地污染风险重点管控区</w:t>
                  </w:r>
                </w:p>
              </w:tc>
              <w:tc>
                <w:tcPr>
                  <w:tcW w:w="2717" w:type="pct"/>
                  <w:gridSpan w:val="2"/>
                  <w:tcBorders>
                    <w:tl2br w:val="nil"/>
                    <w:tr2bl w:val="nil"/>
                  </w:tcBorders>
                  <w:noWrap w:val="0"/>
                  <w:vAlign w:val="center"/>
                </w:tcPr>
                <w:p w14:paraId="4DCBC9F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1、加强重金属和其他有毒有害物质排放风险管控；</w:t>
                  </w:r>
                </w:p>
                <w:p w14:paraId="7F7BC39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2、进一步强化涉重金属重点行业规模控制，加快淘汰落后产能，新增产能实行倍量替代；</w:t>
                  </w:r>
                </w:p>
                <w:p w14:paraId="4F66F4F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3、定期开展监督性监测，重点监测重金属和持久性有机污染物。</w:t>
                  </w:r>
                </w:p>
              </w:tc>
              <w:tc>
                <w:tcPr>
                  <w:tcW w:w="1005" w:type="pct"/>
                  <w:tcBorders>
                    <w:tl2br w:val="nil"/>
                    <w:tr2bl w:val="nil"/>
                  </w:tcBorders>
                  <w:noWrap w:val="0"/>
                  <w:vAlign w:val="center"/>
                </w:tcPr>
                <w:p w14:paraId="68336E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cs="宋体"/>
                      <w:color w:val="auto"/>
                      <w:kern w:val="0"/>
                      <w:sz w:val="21"/>
                      <w:szCs w:val="21"/>
                      <w:highlight w:val="none"/>
                      <w:lang w:eastAsia="zh-CN" w:bidi="ar"/>
                    </w:rPr>
                    <w:t>本项目不涉及重金属；建成后，企业需按废气、废水及噪声相关监测计划要求</w:t>
                  </w:r>
                  <w:r>
                    <w:rPr>
                      <w:rFonts w:hint="default" w:ascii="Times New Roman" w:hAnsi="Times New Roman" w:cs="Times New Roman"/>
                      <w:color w:val="auto"/>
                      <w:kern w:val="0"/>
                      <w:sz w:val="21"/>
                      <w:szCs w:val="21"/>
                      <w:highlight w:val="none"/>
                      <w:lang w:bidi="ar"/>
                    </w:rPr>
                    <w:t>开展监督性监测</w:t>
                  </w:r>
                </w:p>
              </w:tc>
              <w:tc>
                <w:tcPr>
                  <w:tcW w:w="347" w:type="pct"/>
                  <w:tcBorders>
                    <w:tl2br w:val="nil"/>
                    <w:tr2bl w:val="nil"/>
                  </w:tcBorders>
                  <w:noWrap w:val="0"/>
                  <w:vAlign w:val="center"/>
                </w:tcPr>
                <w:p w14:paraId="1B969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7E36F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blHeader/>
                <w:jc w:val="center"/>
              </w:trPr>
              <w:tc>
                <w:tcPr>
                  <w:tcW w:w="382" w:type="pct"/>
                  <w:tcBorders>
                    <w:tl2br w:val="nil"/>
                    <w:tr2bl w:val="nil"/>
                  </w:tcBorders>
                  <w:noWrap w:val="0"/>
                  <w:vAlign w:val="center"/>
                </w:tcPr>
                <w:p w14:paraId="48898D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环境风险防控</w:t>
                  </w:r>
                </w:p>
              </w:tc>
              <w:tc>
                <w:tcPr>
                  <w:tcW w:w="546" w:type="pct"/>
                  <w:tcBorders>
                    <w:tl2br w:val="nil"/>
                    <w:tr2bl w:val="nil"/>
                  </w:tcBorders>
                  <w:noWrap w:val="0"/>
                  <w:vAlign w:val="center"/>
                </w:tcPr>
                <w:p w14:paraId="50E473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评价范围内的敏感点</w:t>
                  </w:r>
                </w:p>
              </w:tc>
              <w:tc>
                <w:tcPr>
                  <w:tcW w:w="2717" w:type="pct"/>
                  <w:gridSpan w:val="2"/>
                  <w:tcBorders>
                    <w:tl2br w:val="nil"/>
                    <w:tr2bl w:val="nil"/>
                  </w:tcBorders>
                  <w:noWrap w:val="0"/>
                  <w:vAlign w:val="center"/>
                </w:tcPr>
                <w:p w14:paraId="45259E16">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1、禁止被列入《</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高污染、高环境风险</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产品名录（2017年）》产品项目入区；</w:t>
                  </w:r>
                </w:p>
                <w:p w14:paraId="7AE2DAE5">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2、严格防范废酸、废碱、废油、含铅废水、精馏釜残、废母液等液态危废泄漏，严格落实规划环评及其批复文件制定的环境风险防范要求；</w:t>
                  </w:r>
                </w:p>
                <w:p w14:paraId="106CC145">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3、开发区及重点企业按相关要求组织编制《突发环境事件应急预案》、《危险废物应急处置预案》，成立应急组织机构，定期开展应急演练，提高区域环境风险防范能力；</w:t>
                  </w:r>
                </w:p>
                <w:p w14:paraId="0346B434">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4、为避免罐区物料泄漏对周围环境造成影响，开发区应实施</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三级防范</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措施。</w:t>
                  </w:r>
                </w:p>
              </w:tc>
              <w:tc>
                <w:tcPr>
                  <w:tcW w:w="1005" w:type="pct"/>
                  <w:tcBorders>
                    <w:tl2br w:val="nil"/>
                    <w:tr2bl w:val="nil"/>
                  </w:tcBorders>
                  <w:noWrap w:val="0"/>
                  <w:vAlign w:val="center"/>
                </w:tcPr>
                <w:p w14:paraId="07D54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cs="宋体"/>
                      <w:color w:val="auto"/>
                      <w:kern w:val="0"/>
                      <w:sz w:val="21"/>
                      <w:szCs w:val="21"/>
                      <w:highlight w:val="none"/>
                      <w:lang w:eastAsia="zh-CN" w:bidi="ar"/>
                    </w:rPr>
                    <w:t>本项目产品不属于高污染、高风险产品；本项目运营过程中物料存储不涉及储罐</w:t>
                  </w:r>
                </w:p>
              </w:tc>
              <w:tc>
                <w:tcPr>
                  <w:tcW w:w="347" w:type="pct"/>
                  <w:tcBorders>
                    <w:tl2br w:val="nil"/>
                    <w:tr2bl w:val="nil"/>
                  </w:tcBorders>
                  <w:noWrap w:val="0"/>
                  <w:vAlign w:val="center"/>
                </w:tcPr>
                <w:p w14:paraId="46410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5C130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blHeader/>
                <w:jc w:val="center"/>
              </w:trPr>
              <w:tc>
                <w:tcPr>
                  <w:tcW w:w="382" w:type="pct"/>
                  <w:tcBorders>
                    <w:tl2br w:val="nil"/>
                    <w:tr2bl w:val="nil"/>
                  </w:tcBorders>
                  <w:noWrap w:val="0"/>
                  <w:vAlign w:val="center"/>
                </w:tcPr>
                <w:p w14:paraId="5F5D93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资源开发利用</w:t>
                  </w:r>
                </w:p>
              </w:tc>
              <w:tc>
                <w:tcPr>
                  <w:tcW w:w="546" w:type="pct"/>
                  <w:tcBorders>
                    <w:tl2br w:val="nil"/>
                    <w:tr2bl w:val="nil"/>
                  </w:tcBorders>
                  <w:noWrap w:val="0"/>
                  <w:vAlign w:val="center"/>
                </w:tcPr>
                <w:p w14:paraId="6C081D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开发区</w:t>
                  </w:r>
                </w:p>
              </w:tc>
              <w:tc>
                <w:tcPr>
                  <w:tcW w:w="2717" w:type="pct"/>
                  <w:gridSpan w:val="2"/>
                  <w:tcBorders>
                    <w:tl2br w:val="nil"/>
                    <w:tr2bl w:val="nil"/>
                  </w:tcBorders>
                  <w:noWrap w:val="0"/>
                  <w:vAlign w:val="center"/>
                </w:tcPr>
                <w:p w14:paraId="64EA4B3D">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1、执行行业清洁生产标准二级以上（已颁布相应清洁生产标准要求的）；</w:t>
                  </w:r>
                </w:p>
                <w:p w14:paraId="5629B3B3">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2、工业水重复利用率达到75%以上；</w:t>
                  </w:r>
                </w:p>
                <w:p w14:paraId="69DCD74C">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3、禁止新增、扩建取用地下水的工业项目。</w:t>
                  </w:r>
                </w:p>
              </w:tc>
              <w:tc>
                <w:tcPr>
                  <w:tcW w:w="1005" w:type="pct"/>
                  <w:tcBorders>
                    <w:tl2br w:val="nil"/>
                    <w:tr2bl w:val="nil"/>
                  </w:tcBorders>
                  <w:noWrap w:val="0"/>
                  <w:vAlign w:val="center"/>
                </w:tcPr>
                <w:p w14:paraId="5CF9B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val="en-US" w:bidi="ar"/>
                    </w:rPr>
                  </w:pPr>
                  <w:r>
                    <w:rPr>
                      <w:rFonts w:hint="eastAsia" w:ascii="Times New Roman" w:hAnsi="Times New Roman" w:eastAsia="宋体" w:cs="宋体"/>
                      <w:color w:val="auto"/>
                      <w:kern w:val="0"/>
                      <w:sz w:val="21"/>
                      <w:szCs w:val="21"/>
                      <w:highlight w:val="none"/>
                      <w:lang w:eastAsia="zh-CN" w:bidi="ar"/>
                    </w:rPr>
                    <w:t>本项目使用园区管网供水，水源为南水北调水，本项目执行清洁生产相关要求，</w:t>
                  </w:r>
                  <w:r>
                    <w:rPr>
                      <w:rFonts w:hint="eastAsia" w:ascii="Times New Roman" w:hAnsi="Times New Roman" w:eastAsia="宋体" w:cs="宋体"/>
                      <w:color w:val="auto"/>
                      <w:kern w:val="0"/>
                      <w:sz w:val="21"/>
                      <w:szCs w:val="21"/>
                      <w:highlight w:val="none"/>
                      <w:lang w:val="en-US" w:eastAsia="zh-CN" w:bidi="ar"/>
                    </w:rPr>
                    <w:t>能够满足清洁生产二级水平</w:t>
                  </w:r>
                </w:p>
              </w:tc>
              <w:tc>
                <w:tcPr>
                  <w:tcW w:w="347" w:type="pct"/>
                  <w:tcBorders>
                    <w:tl2br w:val="nil"/>
                    <w:tr2bl w:val="nil"/>
                  </w:tcBorders>
                  <w:noWrap w:val="0"/>
                  <w:vAlign w:val="center"/>
                </w:tcPr>
                <w:p w14:paraId="2ABAF6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符合</w:t>
                  </w:r>
                </w:p>
              </w:tc>
            </w:tr>
            <w:tr w14:paraId="504B1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5" w:hRule="atLeast"/>
                <w:tblHeader/>
                <w:jc w:val="center"/>
              </w:trPr>
              <w:tc>
                <w:tcPr>
                  <w:tcW w:w="382" w:type="pct"/>
                  <w:vMerge w:val="restart"/>
                  <w:tcBorders>
                    <w:tl2br w:val="nil"/>
                    <w:tr2bl w:val="nil"/>
                  </w:tcBorders>
                  <w:noWrap w:val="0"/>
                  <w:vAlign w:val="center"/>
                </w:tcPr>
                <w:p w14:paraId="4291E5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产业政策准入管理要求</w:t>
                  </w:r>
                </w:p>
              </w:tc>
              <w:tc>
                <w:tcPr>
                  <w:tcW w:w="3264" w:type="pct"/>
                  <w:gridSpan w:val="3"/>
                  <w:tcBorders>
                    <w:tl2br w:val="nil"/>
                    <w:tr2bl w:val="nil"/>
                  </w:tcBorders>
                  <w:noWrap w:val="0"/>
                  <w:vAlign w:val="center"/>
                </w:tcPr>
                <w:p w14:paraId="16C05D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《产业结构调整指导目录（2019年本）》中禁止、限制类产业禁止入区</w:t>
                  </w:r>
                </w:p>
              </w:tc>
              <w:tc>
                <w:tcPr>
                  <w:tcW w:w="1005" w:type="pct"/>
                  <w:vMerge w:val="restart"/>
                  <w:tcBorders>
                    <w:tl2br w:val="nil"/>
                    <w:tr2bl w:val="nil"/>
                  </w:tcBorders>
                  <w:noWrap w:val="0"/>
                  <w:vAlign w:val="center"/>
                </w:tcPr>
                <w:p w14:paraId="2737E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对照《产业结构调整指导目录（2024年本）》</w:t>
                  </w:r>
                  <w:r>
                    <w:rPr>
                      <w:rFonts w:hint="eastAsia" w:ascii="Times New Roman" w:hAnsi="Times New Roman" w:cs="Times New Roman"/>
                      <w:color w:val="auto"/>
                      <w:kern w:val="0"/>
                      <w:sz w:val="21"/>
                      <w:szCs w:val="21"/>
                      <w:highlight w:val="none"/>
                      <w:lang w:val="en-US" w:eastAsia="zh-CN" w:bidi="ar"/>
                    </w:rPr>
                    <w:t>本项目属于环保过滤器，为允许类项目</w:t>
                  </w:r>
                  <w:r>
                    <w:rPr>
                      <w:rFonts w:hint="eastAsia" w:ascii="Times New Roman" w:hAnsi="Times New Roman" w:cs="Times New Roman"/>
                      <w:color w:val="auto"/>
                      <w:kern w:val="0"/>
                      <w:sz w:val="21"/>
                      <w:szCs w:val="21"/>
                      <w:highlight w:val="none"/>
                      <w:lang w:eastAsia="zh-CN" w:bidi="ar"/>
                    </w:rPr>
                    <w:t>；不属于</w:t>
                  </w:r>
                  <w:r>
                    <w:rPr>
                      <w:rFonts w:hint="default" w:ascii="Times New Roman" w:hAnsi="Times New Roman" w:cs="Times New Roman"/>
                      <w:color w:val="auto"/>
                      <w:kern w:val="0"/>
                      <w:sz w:val="21"/>
                      <w:szCs w:val="21"/>
                      <w:highlight w:val="none"/>
                      <w:lang w:bidi="ar"/>
                    </w:rPr>
                    <w:t>《产业发展与转移指导目录（2018年本）》中</w:t>
                  </w:r>
                  <w:r>
                    <w:rPr>
                      <w:rFonts w:hint="eastAsia" w:ascii="Times New Roman" w:hAnsi="Times New Roman" w:cs="Times New Roman"/>
                      <w:color w:val="auto"/>
                      <w:kern w:val="0"/>
                      <w:sz w:val="21"/>
                      <w:szCs w:val="21"/>
                      <w:highlight w:val="none"/>
                      <w:lang w:eastAsia="zh-CN" w:bidi="ar"/>
                    </w:rPr>
                    <w:t>引导逐步调整退出、不再承接的产业；</w:t>
                  </w:r>
                  <w:r>
                    <w:rPr>
                      <w:rFonts w:hint="eastAsia" w:cs="Times New Roman"/>
                      <w:color w:val="auto"/>
                      <w:kern w:val="0"/>
                      <w:sz w:val="21"/>
                      <w:szCs w:val="21"/>
                      <w:highlight w:val="none"/>
                      <w:lang w:val="en-US" w:eastAsia="zh-CN" w:bidi="ar"/>
                    </w:rPr>
                    <w:t>不属于</w:t>
                  </w:r>
                  <w:r>
                    <w:rPr>
                      <w:rFonts w:hint="default" w:ascii="Times New Roman" w:hAnsi="Times New Roman" w:cs="Times New Roman"/>
                      <w:color w:val="auto"/>
                      <w:kern w:val="0"/>
                      <w:sz w:val="21"/>
                      <w:szCs w:val="21"/>
                      <w:highlight w:val="none"/>
                      <w:lang w:bidi="ar"/>
                    </w:rPr>
                    <w:t>《环境保护综合名录2017年版》中</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高污染、高风险</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产品</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不属于</w:t>
                  </w:r>
                  <w:r>
                    <w:rPr>
                      <w:rFonts w:hint="default" w:ascii="Times New Roman" w:hAnsi="Times New Roman" w:cs="Times New Roman"/>
                      <w:color w:val="auto"/>
                      <w:kern w:val="0"/>
                      <w:sz w:val="21"/>
                      <w:szCs w:val="21"/>
                      <w:highlight w:val="none"/>
                      <w:lang w:bidi="ar"/>
                    </w:rPr>
                    <w:t>《市场准入负面清单（202</w:t>
                  </w:r>
                  <w:r>
                    <w:rPr>
                      <w:rFonts w:hint="eastAsia" w:cs="Times New Roman"/>
                      <w:color w:val="auto"/>
                      <w:kern w:val="0"/>
                      <w:sz w:val="21"/>
                      <w:szCs w:val="21"/>
                      <w:highlight w:val="none"/>
                      <w:lang w:val="en-US" w:eastAsia="zh-CN" w:bidi="ar"/>
                    </w:rPr>
                    <w:t>5</w:t>
                  </w:r>
                  <w:r>
                    <w:rPr>
                      <w:rFonts w:hint="default" w:ascii="Times New Roman" w:hAnsi="Times New Roman" w:cs="Times New Roman"/>
                      <w:color w:val="auto"/>
                      <w:kern w:val="0"/>
                      <w:sz w:val="21"/>
                      <w:szCs w:val="21"/>
                      <w:highlight w:val="none"/>
                      <w:lang w:bidi="ar"/>
                    </w:rPr>
                    <w:t>版）》禁止项</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不属于不符合行业准入条件的项目</w:t>
                  </w:r>
                </w:p>
              </w:tc>
              <w:tc>
                <w:tcPr>
                  <w:tcW w:w="347" w:type="pct"/>
                  <w:vMerge w:val="restart"/>
                  <w:tcBorders>
                    <w:tl2br w:val="nil"/>
                    <w:tr2bl w:val="nil"/>
                  </w:tcBorders>
                  <w:noWrap w:val="0"/>
                  <w:vAlign w:val="center"/>
                </w:tcPr>
                <w:p w14:paraId="18741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符合</w:t>
                  </w:r>
                </w:p>
              </w:tc>
            </w:tr>
            <w:tr w14:paraId="076F6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2" w:hRule="atLeast"/>
                <w:tblHeader/>
                <w:jc w:val="center"/>
              </w:trPr>
              <w:tc>
                <w:tcPr>
                  <w:tcW w:w="382" w:type="pct"/>
                  <w:vMerge w:val="continue"/>
                  <w:tcBorders>
                    <w:tl2br w:val="nil"/>
                    <w:tr2bl w:val="nil"/>
                  </w:tcBorders>
                  <w:noWrap w:val="0"/>
                  <w:vAlign w:val="center"/>
                </w:tcPr>
                <w:p w14:paraId="3C6051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p>
              </w:tc>
              <w:tc>
                <w:tcPr>
                  <w:tcW w:w="3264" w:type="pct"/>
                  <w:gridSpan w:val="3"/>
                  <w:tcBorders>
                    <w:tl2br w:val="nil"/>
                    <w:tr2bl w:val="nil"/>
                  </w:tcBorders>
                  <w:noWrap w:val="0"/>
                  <w:vAlign w:val="center"/>
                </w:tcPr>
                <w:p w14:paraId="5FDF28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《禁止用地项目目录（2012年本）》《限制用地项目目录（2012年本）》《产业发展与转移指导目录（2018年本）》中禁止的项目《河北省禁止投资的产业目录》中禁止、限制类产业禁止入区</w:t>
                  </w:r>
                </w:p>
              </w:tc>
              <w:tc>
                <w:tcPr>
                  <w:tcW w:w="1005" w:type="pct"/>
                  <w:vMerge w:val="continue"/>
                  <w:tcBorders>
                    <w:tl2br w:val="nil"/>
                    <w:tr2bl w:val="nil"/>
                  </w:tcBorders>
                  <w:noWrap w:val="0"/>
                  <w:vAlign w:val="center"/>
                </w:tcPr>
                <w:p w14:paraId="5F4379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eastAsia="zh-CN" w:bidi="ar"/>
                    </w:rPr>
                  </w:pPr>
                </w:p>
              </w:tc>
              <w:tc>
                <w:tcPr>
                  <w:tcW w:w="347" w:type="pct"/>
                  <w:vMerge w:val="continue"/>
                  <w:tcBorders>
                    <w:tl2br w:val="nil"/>
                    <w:tr2bl w:val="nil"/>
                  </w:tcBorders>
                  <w:noWrap w:val="0"/>
                  <w:vAlign w:val="center"/>
                </w:tcPr>
                <w:p w14:paraId="7F5C5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51387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tblHeader/>
                <w:jc w:val="center"/>
              </w:trPr>
              <w:tc>
                <w:tcPr>
                  <w:tcW w:w="382" w:type="pct"/>
                  <w:vMerge w:val="continue"/>
                  <w:tcBorders>
                    <w:tl2br w:val="nil"/>
                    <w:tr2bl w:val="nil"/>
                  </w:tcBorders>
                  <w:noWrap w:val="0"/>
                  <w:vAlign w:val="center"/>
                </w:tcPr>
                <w:p w14:paraId="143EF8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p>
              </w:tc>
              <w:tc>
                <w:tcPr>
                  <w:tcW w:w="3264" w:type="pct"/>
                  <w:gridSpan w:val="3"/>
                  <w:tcBorders>
                    <w:tl2br w:val="nil"/>
                    <w:tr2bl w:val="nil"/>
                  </w:tcBorders>
                  <w:noWrap w:val="0"/>
                  <w:vAlign w:val="center"/>
                </w:tcPr>
                <w:p w14:paraId="77BF1F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《河北省新增限制和淘汰类产业目录（2015年版）》中禁止、限制类产业禁止入区</w:t>
                  </w:r>
                </w:p>
              </w:tc>
              <w:tc>
                <w:tcPr>
                  <w:tcW w:w="1005" w:type="pct"/>
                  <w:vMerge w:val="continue"/>
                  <w:tcBorders>
                    <w:tl2br w:val="nil"/>
                    <w:tr2bl w:val="nil"/>
                  </w:tcBorders>
                  <w:noWrap w:val="0"/>
                  <w:vAlign w:val="center"/>
                </w:tcPr>
                <w:p w14:paraId="14773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vMerge w:val="continue"/>
                  <w:tcBorders>
                    <w:tl2br w:val="nil"/>
                    <w:tr2bl w:val="nil"/>
                  </w:tcBorders>
                  <w:noWrap w:val="0"/>
                  <w:vAlign w:val="center"/>
                </w:tcPr>
                <w:p w14:paraId="5ADA8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6949C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tblHeader/>
                <w:jc w:val="center"/>
              </w:trPr>
              <w:tc>
                <w:tcPr>
                  <w:tcW w:w="382" w:type="pct"/>
                  <w:vMerge w:val="continue"/>
                  <w:tcBorders>
                    <w:tl2br w:val="nil"/>
                    <w:tr2bl w:val="nil"/>
                  </w:tcBorders>
                  <w:noWrap w:val="0"/>
                  <w:vAlign w:val="center"/>
                </w:tcPr>
                <w:p w14:paraId="4AB879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p>
              </w:tc>
              <w:tc>
                <w:tcPr>
                  <w:tcW w:w="3264" w:type="pct"/>
                  <w:gridSpan w:val="3"/>
                  <w:tcBorders>
                    <w:tl2br w:val="nil"/>
                    <w:tr2bl w:val="nil"/>
                  </w:tcBorders>
                  <w:noWrap w:val="0"/>
                  <w:vAlign w:val="center"/>
                </w:tcPr>
                <w:p w14:paraId="7403A7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《环境保护综合名录2017年版》中</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高污染、高风险</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产品加工项目禁止入区</w:t>
                  </w:r>
                </w:p>
              </w:tc>
              <w:tc>
                <w:tcPr>
                  <w:tcW w:w="1005" w:type="pct"/>
                  <w:vMerge w:val="continue"/>
                  <w:tcBorders>
                    <w:tl2br w:val="nil"/>
                    <w:tr2bl w:val="nil"/>
                  </w:tcBorders>
                  <w:noWrap w:val="0"/>
                  <w:vAlign w:val="center"/>
                </w:tcPr>
                <w:p w14:paraId="3A278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vMerge w:val="continue"/>
                  <w:tcBorders>
                    <w:tl2br w:val="nil"/>
                    <w:tr2bl w:val="nil"/>
                  </w:tcBorders>
                  <w:noWrap w:val="0"/>
                  <w:vAlign w:val="center"/>
                </w:tcPr>
                <w:p w14:paraId="0F46C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18C3A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tblHeader/>
                <w:jc w:val="center"/>
              </w:trPr>
              <w:tc>
                <w:tcPr>
                  <w:tcW w:w="382" w:type="pct"/>
                  <w:vMerge w:val="continue"/>
                  <w:tcBorders>
                    <w:tl2br w:val="nil"/>
                    <w:tr2bl w:val="nil"/>
                  </w:tcBorders>
                  <w:noWrap w:val="0"/>
                  <w:vAlign w:val="center"/>
                </w:tcPr>
                <w:p w14:paraId="14FDA7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p>
              </w:tc>
              <w:tc>
                <w:tcPr>
                  <w:tcW w:w="3264" w:type="pct"/>
                  <w:gridSpan w:val="3"/>
                  <w:tcBorders>
                    <w:tl2br w:val="nil"/>
                    <w:tr2bl w:val="nil"/>
                  </w:tcBorders>
                  <w:noWrap w:val="0"/>
                  <w:vAlign w:val="center"/>
                </w:tcPr>
                <w:p w14:paraId="25D81A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《市场准入负面清单（2022版）》禁止项禁止入区</w:t>
                  </w:r>
                </w:p>
              </w:tc>
              <w:tc>
                <w:tcPr>
                  <w:tcW w:w="1005" w:type="pct"/>
                  <w:vMerge w:val="continue"/>
                  <w:tcBorders>
                    <w:tl2br w:val="nil"/>
                    <w:tr2bl w:val="nil"/>
                  </w:tcBorders>
                  <w:noWrap w:val="0"/>
                  <w:vAlign w:val="center"/>
                </w:tcPr>
                <w:p w14:paraId="50E1B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vMerge w:val="continue"/>
                  <w:tcBorders>
                    <w:tl2br w:val="nil"/>
                    <w:tr2bl w:val="nil"/>
                  </w:tcBorders>
                  <w:noWrap w:val="0"/>
                  <w:vAlign w:val="center"/>
                </w:tcPr>
                <w:p w14:paraId="6AF0F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6BE1D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tblHeader/>
                <w:jc w:val="center"/>
              </w:trPr>
              <w:tc>
                <w:tcPr>
                  <w:tcW w:w="382" w:type="pct"/>
                  <w:vMerge w:val="continue"/>
                  <w:tcBorders>
                    <w:tl2br w:val="nil"/>
                    <w:tr2bl w:val="nil"/>
                  </w:tcBorders>
                  <w:noWrap w:val="0"/>
                  <w:vAlign w:val="center"/>
                </w:tcPr>
                <w:p w14:paraId="5B30B1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p>
              </w:tc>
              <w:tc>
                <w:tcPr>
                  <w:tcW w:w="3264" w:type="pct"/>
                  <w:gridSpan w:val="3"/>
                  <w:tcBorders>
                    <w:tl2br w:val="nil"/>
                    <w:tr2bl w:val="nil"/>
                  </w:tcBorders>
                  <w:noWrap w:val="0"/>
                  <w:vAlign w:val="center"/>
                </w:tcPr>
                <w:p w14:paraId="485E16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不符合行业准入条件的建设项目禁止入区</w:t>
                  </w:r>
                </w:p>
              </w:tc>
              <w:tc>
                <w:tcPr>
                  <w:tcW w:w="1005" w:type="pct"/>
                  <w:vMerge w:val="continue"/>
                  <w:tcBorders>
                    <w:tl2br w:val="nil"/>
                    <w:tr2bl w:val="nil"/>
                  </w:tcBorders>
                  <w:noWrap w:val="0"/>
                  <w:vAlign w:val="center"/>
                </w:tcPr>
                <w:p w14:paraId="58E935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vMerge w:val="continue"/>
                  <w:tcBorders>
                    <w:tl2br w:val="nil"/>
                    <w:tr2bl w:val="nil"/>
                  </w:tcBorders>
                  <w:noWrap w:val="0"/>
                  <w:vAlign w:val="center"/>
                </w:tcPr>
                <w:p w14:paraId="405C2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r w14:paraId="19098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0" w:hRule="atLeast"/>
                <w:tblHeader/>
                <w:jc w:val="center"/>
              </w:trPr>
              <w:tc>
                <w:tcPr>
                  <w:tcW w:w="382" w:type="pct"/>
                  <w:vMerge w:val="continue"/>
                  <w:tcBorders>
                    <w:tl2br w:val="nil"/>
                    <w:tr2bl w:val="nil"/>
                  </w:tcBorders>
                  <w:noWrap w:val="0"/>
                  <w:vAlign w:val="center"/>
                </w:tcPr>
                <w:p w14:paraId="36BB3E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highlight w:val="none"/>
                      <w:lang w:bidi="ar"/>
                    </w:rPr>
                  </w:pPr>
                </w:p>
              </w:tc>
              <w:tc>
                <w:tcPr>
                  <w:tcW w:w="3264" w:type="pct"/>
                  <w:gridSpan w:val="3"/>
                  <w:tcBorders>
                    <w:tl2br w:val="nil"/>
                    <w:tr2bl w:val="nil"/>
                  </w:tcBorders>
                  <w:noWrap w:val="0"/>
                  <w:vAlign w:val="center"/>
                </w:tcPr>
                <w:p w14:paraId="5FBB47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规划后实施过程中，国家、省、市颁发的新的禁、限批文件中的建设项目禁止入区</w:t>
                  </w:r>
                </w:p>
              </w:tc>
              <w:tc>
                <w:tcPr>
                  <w:tcW w:w="1005" w:type="pct"/>
                  <w:vMerge w:val="continue"/>
                  <w:tcBorders>
                    <w:tl2br w:val="nil"/>
                    <w:tr2bl w:val="nil"/>
                  </w:tcBorders>
                  <w:noWrap w:val="0"/>
                  <w:vAlign w:val="center"/>
                </w:tcPr>
                <w:p w14:paraId="2D04F2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c>
                <w:tcPr>
                  <w:tcW w:w="347" w:type="pct"/>
                  <w:vMerge w:val="continue"/>
                  <w:tcBorders>
                    <w:tl2br w:val="nil"/>
                    <w:tr2bl w:val="nil"/>
                  </w:tcBorders>
                  <w:noWrap w:val="0"/>
                  <w:vAlign w:val="center"/>
                </w:tcPr>
                <w:p w14:paraId="256D1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p>
              </w:tc>
            </w:tr>
          </w:tbl>
          <w:p w14:paraId="188CE01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color w:val="auto"/>
                <w:kern w:val="0"/>
                <w:sz w:val="21"/>
                <w:szCs w:val="21"/>
                <w:highlight w:val="none"/>
              </w:rPr>
              <w:t>综上所述，本项目</w:t>
            </w:r>
            <w:r>
              <w:rPr>
                <w:rFonts w:hint="eastAsia"/>
                <w:color w:val="auto"/>
                <w:kern w:val="0"/>
                <w:sz w:val="21"/>
                <w:szCs w:val="21"/>
                <w:highlight w:val="none"/>
                <w:lang w:eastAsia="zh-CN"/>
              </w:rPr>
              <w:t>符合</w:t>
            </w:r>
            <w:r>
              <w:rPr>
                <w:rFonts w:hint="eastAsia"/>
                <w:color w:val="auto"/>
                <w:sz w:val="21"/>
                <w:szCs w:val="21"/>
                <w:highlight w:val="none"/>
                <w:lang w:eastAsia="zh-CN"/>
              </w:rPr>
              <w:t>河北晋州经济开发区</w:t>
            </w:r>
            <w:r>
              <w:rPr>
                <w:rFonts w:hint="eastAsia"/>
                <w:color w:val="auto"/>
                <w:kern w:val="0"/>
                <w:sz w:val="21"/>
                <w:szCs w:val="21"/>
                <w:highlight w:val="none"/>
                <w:lang w:val="en-US" w:eastAsia="zh-CN"/>
              </w:rPr>
              <w:t>东宿</w:t>
            </w:r>
            <w:r>
              <w:rPr>
                <w:rFonts w:hint="eastAsia"/>
                <w:color w:val="auto"/>
                <w:kern w:val="0"/>
                <w:sz w:val="21"/>
                <w:szCs w:val="21"/>
                <w:highlight w:val="none"/>
              </w:rPr>
              <w:t>园区生态环境准入清单</w:t>
            </w:r>
            <w:r>
              <w:rPr>
                <w:rFonts w:hint="eastAsia"/>
                <w:color w:val="auto"/>
                <w:kern w:val="0"/>
                <w:sz w:val="21"/>
                <w:szCs w:val="21"/>
                <w:highlight w:val="none"/>
                <w:lang w:val="en-US" w:eastAsia="zh-CN"/>
              </w:rPr>
              <w:t>要求</w:t>
            </w:r>
            <w:r>
              <w:rPr>
                <w:rFonts w:hint="eastAsia"/>
                <w:color w:val="auto"/>
                <w:kern w:val="0"/>
                <w:sz w:val="21"/>
                <w:szCs w:val="21"/>
                <w:highlight w:val="none"/>
                <w:lang w:eastAsia="zh-CN"/>
              </w:rPr>
              <w:t>，</w:t>
            </w:r>
            <w:r>
              <w:rPr>
                <w:rFonts w:hint="eastAsia"/>
                <w:color w:val="auto"/>
                <w:kern w:val="0"/>
                <w:sz w:val="21"/>
                <w:szCs w:val="21"/>
                <w:highlight w:val="none"/>
              </w:rPr>
              <w:t>符合</w:t>
            </w:r>
            <w:r>
              <w:rPr>
                <w:rFonts w:hint="eastAsia"/>
                <w:color w:val="auto"/>
                <w:sz w:val="21"/>
                <w:szCs w:val="21"/>
                <w:highlight w:val="none"/>
                <w:lang w:eastAsia="zh-CN"/>
              </w:rPr>
              <w:t>河北晋州经济开发区</w:t>
            </w:r>
            <w:r>
              <w:rPr>
                <w:rFonts w:hint="eastAsia"/>
                <w:color w:val="auto"/>
                <w:kern w:val="0"/>
                <w:sz w:val="21"/>
                <w:szCs w:val="21"/>
                <w:highlight w:val="none"/>
              </w:rPr>
              <w:t>总体规划及</w:t>
            </w:r>
            <w:r>
              <w:rPr>
                <w:rFonts w:hint="eastAsia"/>
                <w:color w:val="auto"/>
                <w:kern w:val="0"/>
                <w:sz w:val="21"/>
                <w:szCs w:val="21"/>
                <w:highlight w:val="none"/>
                <w:lang w:eastAsia="zh-CN"/>
              </w:rPr>
              <w:t>规划</w:t>
            </w:r>
            <w:r>
              <w:rPr>
                <w:rFonts w:hint="eastAsia"/>
                <w:color w:val="auto"/>
                <w:kern w:val="0"/>
                <w:sz w:val="21"/>
                <w:szCs w:val="21"/>
                <w:highlight w:val="none"/>
              </w:rPr>
              <w:t>环境影响报告书相关要求。</w:t>
            </w:r>
          </w:p>
          <w:p w14:paraId="4E3B8056">
            <w:pPr>
              <w:autoSpaceDE w:val="0"/>
              <w:autoSpaceDN w:val="0"/>
              <w:spacing w:line="360" w:lineRule="auto"/>
              <w:ind w:firstLine="422" w:firstLineChars="200"/>
              <w:rPr>
                <w:b/>
                <w:color w:val="auto"/>
                <w:kern w:val="0"/>
                <w:sz w:val="21"/>
                <w:szCs w:val="21"/>
                <w:highlight w:val="none"/>
                <w:lang w:bidi="ar"/>
              </w:rPr>
            </w:pPr>
            <w:r>
              <w:rPr>
                <w:b/>
                <w:color w:val="auto"/>
                <w:kern w:val="0"/>
                <w:sz w:val="21"/>
                <w:szCs w:val="21"/>
                <w:highlight w:val="none"/>
                <w:lang w:bidi="ar"/>
              </w:rPr>
              <w:t>3、项目与《关于</w:t>
            </w:r>
            <w:r>
              <w:rPr>
                <w:rFonts w:hint="eastAsia"/>
                <w:b/>
                <w:color w:val="auto"/>
                <w:kern w:val="0"/>
                <w:sz w:val="21"/>
                <w:szCs w:val="21"/>
                <w:highlight w:val="none"/>
                <w:lang w:eastAsia="zh-CN" w:bidi="ar"/>
              </w:rPr>
              <w:t>〈</w:t>
            </w:r>
            <w:r>
              <w:rPr>
                <w:rFonts w:hint="eastAsia" w:ascii="Times New Roman" w:hAnsi="Times New Roman" w:eastAsia="宋体" w:cs="Times New Roman"/>
                <w:b/>
                <w:bCs/>
                <w:color w:val="auto"/>
                <w:kern w:val="0"/>
                <w:szCs w:val="21"/>
                <w:highlight w:val="none"/>
                <w:lang w:val="en-US" w:eastAsia="zh-CN"/>
              </w:rPr>
              <w:t>河北晋州经济开发区总体规划（2020-2035年）</w:t>
            </w:r>
            <w:r>
              <w:rPr>
                <w:rFonts w:hint="eastAsia"/>
                <w:b/>
                <w:color w:val="auto"/>
                <w:kern w:val="0"/>
                <w:sz w:val="21"/>
                <w:szCs w:val="21"/>
                <w:highlight w:val="none"/>
                <w:lang w:eastAsia="zh-CN" w:bidi="ar"/>
              </w:rPr>
              <w:t>〉</w:t>
            </w:r>
            <w:r>
              <w:rPr>
                <w:b/>
                <w:color w:val="auto"/>
                <w:kern w:val="0"/>
                <w:sz w:val="21"/>
                <w:szCs w:val="21"/>
                <w:highlight w:val="none"/>
                <w:lang w:bidi="ar"/>
              </w:rPr>
              <w:t>的审查意见》（</w:t>
            </w:r>
            <w:r>
              <w:rPr>
                <w:rFonts w:hint="eastAsia"/>
                <w:b/>
                <w:color w:val="auto"/>
                <w:kern w:val="0"/>
                <w:sz w:val="21"/>
                <w:szCs w:val="21"/>
                <w:highlight w:val="none"/>
                <w:lang w:bidi="ar"/>
              </w:rPr>
              <w:t>冀环</w:t>
            </w:r>
            <w:r>
              <w:rPr>
                <w:b/>
                <w:color w:val="auto"/>
                <w:kern w:val="0"/>
                <w:sz w:val="21"/>
                <w:szCs w:val="21"/>
                <w:highlight w:val="none"/>
                <w:lang w:bidi="ar"/>
              </w:rPr>
              <w:t>环</w:t>
            </w:r>
            <w:r>
              <w:rPr>
                <w:rFonts w:hint="eastAsia"/>
                <w:b/>
                <w:color w:val="auto"/>
                <w:kern w:val="0"/>
                <w:sz w:val="21"/>
                <w:szCs w:val="21"/>
                <w:highlight w:val="none"/>
                <w:lang w:bidi="ar"/>
              </w:rPr>
              <w:t>评</w:t>
            </w:r>
            <w:r>
              <w:rPr>
                <w:b/>
                <w:color w:val="auto"/>
                <w:kern w:val="0"/>
                <w:sz w:val="21"/>
                <w:szCs w:val="21"/>
                <w:highlight w:val="none"/>
                <w:lang w:bidi="ar"/>
              </w:rPr>
              <w:t>函</w:t>
            </w:r>
            <w:r>
              <w:rPr>
                <w:rFonts w:hint="eastAsia"/>
                <w:b/>
                <w:color w:val="auto"/>
                <w:kern w:val="0"/>
                <w:sz w:val="21"/>
                <w:szCs w:val="21"/>
                <w:highlight w:val="none"/>
                <w:lang w:eastAsia="zh-CN" w:bidi="ar"/>
              </w:rPr>
              <w:t>〔202</w:t>
            </w:r>
            <w:r>
              <w:rPr>
                <w:rFonts w:hint="eastAsia"/>
                <w:b/>
                <w:color w:val="auto"/>
                <w:kern w:val="0"/>
                <w:sz w:val="21"/>
                <w:szCs w:val="21"/>
                <w:highlight w:val="none"/>
                <w:lang w:val="en-US" w:eastAsia="zh-CN" w:bidi="ar"/>
              </w:rPr>
              <w:t>3</w:t>
            </w:r>
            <w:r>
              <w:rPr>
                <w:rFonts w:hint="eastAsia"/>
                <w:b/>
                <w:color w:val="auto"/>
                <w:kern w:val="0"/>
                <w:sz w:val="21"/>
                <w:szCs w:val="21"/>
                <w:highlight w:val="none"/>
                <w:lang w:eastAsia="zh-CN" w:bidi="ar"/>
              </w:rPr>
              <w:t>〕</w:t>
            </w:r>
            <w:r>
              <w:rPr>
                <w:b/>
                <w:color w:val="auto"/>
                <w:kern w:val="0"/>
                <w:sz w:val="21"/>
                <w:szCs w:val="21"/>
                <w:highlight w:val="none"/>
                <w:lang w:bidi="ar"/>
              </w:rPr>
              <w:t>1225号）的符合性分析</w:t>
            </w:r>
          </w:p>
          <w:p w14:paraId="7B25E779">
            <w:pPr>
              <w:keepNext w:val="0"/>
              <w:keepLines w:val="0"/>
              <w:pageBreakBefore w:val="0"/>
              <w:widowControl w:val="0"/>
              <w:kinsoku/>
              <w:wordWrap/>
              <w:overflowPunct/>
              <w:topLinePunct w:val="0"/>
              <w:autoSpaceDE w:val="0"/>
              <w:autoSpaceDN w:val="0"/>
              <w:bidi w:val="0"/>
              <w:adjustRightInd/>
              <w:snapToGrid/>
              <w:spacing w:line="312" w:lineRule="auto"/>
              <w:ind w:left="0" w:firstLine="420" w:firstLineChars="200"/>
              <w:jc w:val="left"/>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对照《河北晋州经济开发区总体规划（2020-2035）环境影响报告书》审查意见，本项目</w:t>
            </w:r>
            <w:r>
              <w:rPr>
                <w:rFonts w:ascii="Times New Roman" w:hAnsi="Times New Roman" w:cs="Times New Roman"/>
                <w:color w:val="auto"/>
                <w:kern w:val="0"/>
                <w:sz w:val="21"/>
                <w:szCs w:val="21"/>
                <w:highlight w:val="none"/>
              </w:rPr>
              <w:t>符合规划环评审查意见。</w:t>
            </w:r>
            <w:r>
              <w:rPr>
                <w:rFonts w:hint="eastAsia" w:ascii="Times New Roman" w:hAnsi="Times New Roman" w:cs="Times New Roman"/>
                <w:color w:val="auto"/>
                <w:sz w:val="21"/>
                <w:szCs w:val="21"/>
                <w:highlight w:val="none"/>
              </w:rPr>
              <w:t>符合性分析如下：</w:t>
            </w:r>
          </w:p>
          <w:p w14:paraId="48B093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宋体" w:hAnsi="宋体"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ascii="Times New Roman" w:hAnsi="Times New Roman" w:eastAsia="宋体" w:cs="Times New Roman"/>
                <w:b/>
                <w:bCs/>
                <w:color w:val="auto"/>
                <w:kern w:val="2"/>
                <w:sz w:val="21"/>
                <w:szCs w:val="21"/>
                <w:highlight w:val="none"/>
                <w:lang w:val="en-US" w:eastAsia="zh-CN" w:bidi="ar-SA"/>
              </w:rPr>
              <w:t>4</w:t>
            </w:r>
            <w:r>
              <w:rPr>
                <w:rFonts w:hint="eastAsia"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本项目</w:t>
            </w:r>
            <w:r>
              <w:rPr>
                <w:rFonts w:ascii="宋体" w:hAnsi="宋体" w:eastAsia="宋体" w:cs="Times New Roman"/>
                <w:b/>
                <w:bCs/>
                <w:color w:val="auto"/>
                <w:kern w:val="2"/>
                <w:sz w:val="21"/>
                <w:szCs w:val="21"/>
                <w:highlight w:val="none"/>
                <w:lang w:val="en-US" w:eastAsia="zh-CN" w:bidi="ar-SA"/>
              </w:rPr>
              <w:t>与规划环评审批意见相符性一览表</w:t>
            </w:r>
          </w:p>
          <w:tbl>
            <w:tblPr>
              <w:tblStyle w:val="28"/>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63"/>
              <w:gridCol w:w="2050"/>
              <w:gridCol w:w="635"/>
            </w:tblGrid>
            <w:tr w14:paraId="48497D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80" w:type="pct"/>
                  <w:tcBorders>
                    <w:tl2br w:val="nil"/>
                    <w:tr2bl w:val="nil"/>
                  </w:tcBorders>
                  <w:noWrap w:val="0"/>
                  <w:tcMar>
                    <w:top w:w="0" w:type="dxa"/>
                    <w:left w:w="57" w:type="dxa"/>
                    <w:bottom w:w="0" w:type="dxa"/>
                    <w:right w:w="57" w:type="dxa"/>
                  </w:tcMar>
                  <w:vAlign w:val="center"/>
                </w:tcPr>
                <w:p w14:paraId="078AA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宋体" w:eastAsia="宋体" w:cs="Times New Roman"/>
                      <w:b/>
                      <w:color w:val="auto"/>
                      <w:sz w:val="21"/>
                      <w:szCs w:val="21"/>
                      <w:highlight w:val="none"/>
                    </w:rPr>
                    <w:t>审查意见及要求</w:t>
                  </w:r>
                </w:p>
              </w:tc>
              <w:tc>
                <w:tcPr>
                  <w:tcW w:w="1541" w:type="pct"/>
                  <w:tcBorders>
                    <w:tl2br w:val="nil"/>
                    <w:tr2bl w:val="nil"/>
                  </w:tcBorders>
                  <w:noWrap w:val="0"/>
                  <w:tcMar>
                    <w:top w:w="0" w:type="dxa"/>
                    <w:left w:w="57" w:type="dxa"/>
                    <w:bottom w:w="0" w:type="dxa"/>
                    <w:right w:w="57" w:type="dxa"/>
                  </w:tcMar>
                  <w:vAlign w:val="center"/>
                </w:tcPr>
                <w:p w14:paraId="42914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宋体" w:eastAsia="宋体" w:cs="Times New Roman"/>
                      <w:b/>
                      <w:color w:val="auto"/>
                      <w:sz w:val="21"/>
                      <w:szCs w:val="21"/>
                      <w:highlight w:val="none"/>
                    </w:rPr>
                    <w:t>本项目具体情况</w:t>
                  </w:r>
                </w:p>
              </w:tc>
              <w:tc>
                <w:tcPr>
                  <w:tcW w:w="477" w:type="pct"/>
                  <w:tcBorders>
                    <w:tl2br w:val="nil"/>
                    <w:tr2bl w:val="nil"/>
                  </w:tcBorders>
                  <w:noWrap w:val="0"/>
                  <w:tcMar>
                    <w:top w:w="0" w:type="dxa"/>
                    <w:left w:w="57" w:type="dxa"/>
                    <w:bottom w:w="0" w:type="dxa"/>
                    <w:right w:w="57" w:type="dxa"/>
                  </w:tcMar>
                  <w:vAlign w:val="center"/>
                </w:tcPr>
                <w:p w14:paraId="2064B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结论</w:t>
                  </w:r>
                </w:p>
              </w:tc>
            </w:tr>
            <w:tr w14:paraId="5CBC9B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80" w:type="pct"/>
                  <w:tcBorders>
                    <w:tl2br w:val="nil"/>
                    <w:tr2bl w:val="nil"/>
                  </w:tcBorders>
                  <w:noWrap w:val="0"/>
                  <w:tcMar>
                    <w:top w:w="0" w:type="dxa"/>
                    <w:left w:w="57" w:type="dxa"/>
                    <w:bottom w:w="0" w:type="dxa"/>
                    <w:right w:w="57" w:type="dxa"/>
                  </w:tcMar>
                  <w:vAlign w:val="center"/>
                </w:tcPr>
                <w:p w14:paraId="71A13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GB"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严格环境准入条件，推动产业结构调整和转型升级。落实《报告书》提出的开发区生态环境准入要求和与规划不符的现有企业环境管理要求，强化现有及拟入区企业污染物排放控制要求。开发区严禁</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两高</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项目入住，现有企业不断提高清洁生产水平，促进开发区产业转型升级与生态环境保护、人居环境安全相协调。</w:t>
                  </w:r>
                </w:p>
              </w:tc>
              <w:tc>
                <w:tcPr>
                  <w:tcW w:w="1541" w:type="pct"/>
                  <w:tcBorders>
                    <w:tl2br w:val="nil"/>
                    <w:tr2bl w:val="nil"/>
                  </w:tcBorders>
                  <w:noWrap w:val="0"/>
                  <w:tcMar>
                    <w:top w:w="0" w:type="dxa"/>
                    <w:left w:w="57" w:type="dxa"/>
                    <w:bottom w:w="0" w:type="dxa"/>
                    <w:right w:w="57" w:type="dxa"/>
                  </w:tcMar>
                  <w:vAlign w:val="center"/>
                </w:tcPr>
                <w:p w14:paraId="11190F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本项目为</w:t>
                  </w:r>
                  <w:r>
                    <w:rPr>
                      <w:rFonts w:hint="eastAsia" w:ascii="Times New Roman" w:hAnsi="Times New Roman" w:eastAsia="宋体" w:cs="Times New Roman"/>
                      <w:color w:val="auto"/>
                      <w:szCs w:val="21"/>
                      <w:highlight w:val="none"/>
                      <w:lang w:val="en-US" w:eastAsia="zh-CN"/>
                    </w:rPr>
                    <w:t>C3670汽车零部件及配件制造和</w:t>
                  </w:r>
                  <w:r>
                    <w:rPr>
                      <w:rFonts w:hint="default" w:ascii="Times New Roman" w:hAnsi="Times New Roman" w:cs="Times New Roman"/>
                      <w:color w:val="auto"/>
                      <w:szCs w:val="21"/>
                      <w:highlight w:val="none"/>
                    </w:rPr>
                    <w:t>C</w:t>
                  </w:r>
                  <w:r>
                    <w:rPr>
                      <w:rFonts w:hint="eastAsia" w:ascii="Times New Roman" w:hAnsi="Times New Roman" w:cs="Times New Roman"/>
                      <w:color w:val="auto"/>
                      <w:szCs w:val="21"/>
                      <w:highlight w:val="none"/>
                      <w:lang w:val="en-US" w:eastAsia="zh-CN"/>
                    </w:rPr>
                    <w:t>2929塑料零件及其他塑料制品制造</w:t>
                  </w:r>
                  <w:r>
                    <w:rPr>
                      <w:rFonts w:hint="default" w:ascii="Times New Roman" w:hAnsi="Times New Roman" w:cs="Times New Roman"/>
                      <w:color w:val="auto"/>
                      <w:kern w:val="0"/>
                      <w:sz w:val="21"/>
                      <w:szCs w:val="21"/>
                      <w:highlight w:val="none"/>
                      <w:lang w:val="en-GB"/>
                    </w:rPr>
                    <w:t>，与园区主导产业</w:t>
                  </w:r>
                  <w:r>
                    <w:rPr>
                      <w:rFonts w:hint="default" w:ascii="Times New Roman" w:hAnsi="Times New Roman" w:cs="Times New Roman"/>
                      <w:color w:val="auto"/>
                      <w:kern w:val="0"/>
                      <w:sz w:val="21"/>
                      <w:szCs w:val="21"/>
                      <w:highlight w:val="none"/>
                      <w:lang w:val="en-GB" w:eastAsia="zh-CN"/>
                    </w:rPr>
                    <w:t>相符</w:t>
                  </w:r>
                  <w:r>
                    <w:rPr>
                      <w:rFonts w:hint="eastAsia" w:ascii="Times New Roman" w:hAnsi="Times New Roman" w:cs="Times New Roman"/>
                      <w:color w:val="auto"/>
                      <w:kern w:val="0"/>
                      <w:sz w:val="21"/>
                      <w:szCs w:val="21"/>
                      <w:highlight w:val="none"/>
                      <w:lang w:val="en-GB" w:eastAsia="zh-CN"/>
                    </w:rPr>
                    <w:t>，</w:t>
                  </w:r>
                  <w:r>
                    <w:rPr>
                      <w:rFonts w:hint="default" w:ascii="Times New Roman" w:hAnsi="Times New Roman" w:cs="Times New Roman"/>
                      <w:color w:val="auto"/>
                      <w:sz w:val="21"/>
                      <w:szCs w:val="21"/>
                      <w:highlight w:val="none"/>
                    </w:rPr>
                    <w:t>项目建设符合园区</w:t>
                  </w:r>
                  <w:r>
                    <w:rPr>
                      <w:rFonts w:hint="eastAsia" w:ascii="Times New Roman" w:hAnsi="Times New Roman" w:cs="Times New Roman"/>
                      <w:color w:val="auto"/>
                      <w:sz w:val="21"/>
                      <w:szCs w:val="21"/>
                      <w:highlight w:val="none"/>
                      <w:lang w:eastAsia="zh-CN"/>
                    </w:rPr>
                    <w:t>准入</w:t>
                  </w:r>
                  <w:r>
                    <w:rPr>
                      <w:rFonts w:hint="default" w:ascii="Times New Roman" w:hAnsi="Times New Roman" w:cs="Times New Roman"/>
                      <w:b w:val="0"/>
                      <w:bCs w:val="0"/>
                      <w:color w:val="auto"/>
                      <w:sz w:val="21"/>
                      <w:szCs w:val="21"/>
                      <w:highlight w:val="none"/>
                    </w:rPr>
                    <w:t>要</w:t>
                  </w:r>
                  <w:r>
                    <w:rPr>
                      <w:rFonts w:hint="default" w:ascii="Times New Roman" w:hAnsi="Times New Roman" w:cs="Times New Roman"/>
                      <w:color w:val="auto"/>
                      <w:sz w:val="21"/>
                      <w:szCs w:val="21"/>
                      <w:highlight w:val="none"/>
                    </w:rPr>
                    <w:t>求</w:t>
                  </w:r>
                  <w:r>
                    <w:rPr>
                      <w:rFonts w:hint="eastAsia" w:ascii="Times New Roman" w:hAnsi="Times New Roman" w:cs="Times New Roman"/>
                      <w:color w:val="auto"/>
                      <w:sz w:val="21"/>
                      <w:szCs w:val="21"/>
                      <w:highlight w:val="none"/>
                      <w:lang w:eastAsia="zh-CN"/>
                    </w:rPr>
                    <w:t>，本项目不属于</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两高</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项目</w:t>
                  </w:r>
                  <w:r>
                    <w:rPr>
                      <w:rFonts w:hint="default" w:ascii="Times New Roman" w:hAnsi="Times New Roman" w:cs="Times New Roman"/>
                      <w:color w:val="auto"/>
                      <w:sz w:val="21"/>
                      <w:szCs w:val="21"/>
                      <w:highlight w:val="none"/>
                    </w:rPr>
                    <w:t>。</w:t>
                  </w:r>
                </w:p>
              </w:tc>
              <w:tc>
                <w:tcPr>
                  <w:tcW w:w="477" w:type="pct"/>
                  <w:tcBorders>
                    <w:tl2br w:val="nil"/>
                    <w:tr2bl w:val="nil"/>
                  </w:tcBorders>
                  <w:noWrap w:val="0"/>
                  <w:tcMar>
                    <w:top w:w="0" w:type="dxa"/>
                    <w:left w:w="57" w:type="dxa"/>
                    <w:bottom w:w="0" w:type="dxa"/>
                    <w:right w:w="57" w:type="dxa"/>
                  </w:tcMar>
                  <w:vAlign w:val="center"/>
                </w:tcPr>
                <w:p w14:paraId="66D43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符合</w:t>
                  </w:r>
                </w:p>
              </w:tc>
            </w:tr>
            <w:tr w14:paraId="07AE1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80" w:type="pct"/>
                  <w:tcBorders>
                    <w:tl2br w:val="nil"/>
                    <w:tr2bl w:val="nil"/>
                  </w:tcBorders>
                  <w:noWrap w:val="0"/>
                  <w:tcMar>
                    <w:top w:w="0" w:type="dxa"/>
                    <w:left w:w="57" w:type="dxa"/>
                    <w:bottom w:w="0" w:type="dxa"/>
                    <w:right w:w="57" w:type="dxa"/>
                  </w:tcMar>
                  <w:vAlign w:val="center"/>
                </w:tcPr>
                <w:p w14:paraId="7A5BD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GB"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严格空间管控要求，进一步优化空间布局。统筹优化开发区产业布局和发展规模，加强对开发区周边生态保护红线及各类环境敏感区的保护，不得侵占周边生态保护红线，禁止占用规划范围内永久基本农田，严格遵守南水北调石津干渠地表水饮用水源地相关管理要求。</w:t>
                  </w:r>
                </w:p>
              </w:tc>
              <w:tc>
                <w:tcPr>
                  <w:tcW w:w="1541" w:type="pct"/>
                  <w:tcBorders>
                    <w:tl2br w:val="nil"/>
                    <w:tr2bl w:val="nil"/>
                  </w:tcBorders>
                  <w:noWrap w:val="0"/>
                  <w:tcMar>
                    <w:top w:w="0" w:type="dxa"/>
                    <w:left w:w="57" w:type="dxa"/>
                    <w:bottom w:w="0" w:type="dxa"/>
                    <w:right w:w="57" w:type="dxa"/>
                  </w:tcMar>
                  <w:vAlign w:val="center"/>
                </w:tcPr>
                <w:p w14:paraId="126545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本项目占地为</w:t>
                  </w:r>
                  <w:r>
                    <w:rPr>
                      <w:rFonts w:hint="eastAsia" w:ascii="Times New Roman" w:hAnsi="Times New Roman" w:cs="Times New Roman"/>
                      <w:color w:val="auto"/>
                      <w:sz w:val="21"/>
                      <w:szCs w:val="21"/>
                      <w:highlight w:val="none"/>
                      <w:lang w:eastAsia="zh-CN"/>
                    </w:rPr>
                    <w:t>晋州市经济开发区东宿片区内</w:t>
                  </w:r>
                  <w:r>
                    <w:rPr>
                      <w:rFonts w:hint="eastAsia" w:ascii="Times New Roman" w:hAnsi="Times New Roman" w:cs="Times New Roman"/>
                      <w:color w:val="auto"/>
                      <w:sz w:val="21"/>
                      <w:szCs w:val="21"/>
                      <w:highlight w:val="none"/>
                      <w:lang w:val="en-US" w:eastAsia="zh-CN"/>
                    </w:rPr>
                    <w:t>二类</w:t>
                  </w:r>
                  <w:r>
                    <w:rPr>
                      <w:rFonts w:hint="default" w:ascii="Times New Roman" w:hAnsi="Times New Roman" w:cs="Times New Roman"/>
                      <w:color w:val="auto"/>
                      <w:sz w:val="21"/>
                      <w:szCs w:val="21"/>
                      <w:highlight w:val="none"/>
                    </w:rPr>
                    <w:t>工业用地，符合</w:t>
                  </w:r>
                  <w:r>
                    <w:rPr>
                      <w:rFonts w:hint="default" w:ascii="Times New Roman" w:hAnsi="Times New Roman" w:cs="Times New Roman"/>
                      <w:color w:val="auto"/>
                      <w:sz w:val="21"/>
                      <w:szCs w:val="21"/>
                      <w:highlight w:val="none"/>
                      <w:lang w:val="en-US" w:eastAsia="zh-CN"/>
                    </w:rPr>
                    <w:t>开发区产业布局和用地规划</w:t>
                  </w:r>
                  <w:r>
                    <w:rPr>
                      <w:rFonts w:hint="default" w:ascii="Times New Roman" w:hAnsi="Times New Roman" w:cs="Times New Roman"/>
                      <w:color w:val="auto"/>
                      <w:sz w:val="21"/>
                      <w:szCs w:val="21"/>
                      <w:highlight w:val="none"/>
                    </w:rPr>
                    <w:t>要求</w:t>
                  </w:r>
                  <w:r>
                    <w:rPr>
                      <w:rFonts w:hint="eastAsia" w:ascii="Times New Roman" w:hAnsi="Times New Roman" w:cs="Times New Roman"/>
                      <w:color w:val="auto"/>
                      <w:sz w:val="21"/>
                      <w:szCs w:val="21"/>
                      <w:highlight w:val="none"/>
                      <w:lang w:eastAsia="zh-CN"/>
                    </w:rPr>
                    <w:t>，不侵占生态红线，不占用永久基本农田</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距离</w:t>
                  </w:r>
                  <w:r>
                    <w:rPr>
                      <w:rFonts w:hint="eastAsia"/>
                      <w:color w:val="auto"/>
                      <w:kern w:val="0"/>
                      <w:sz w:val="21"/>
                      <w:szCs w:val="21"/>
                      <w:highlight w:val="none"/>
                      <w:lang w:val="en-US" w:eastAsia="zh-CN"/>
                    </w:rPr>
                    <w:t>南侧石津干渠5300m，不在其饮用水原地保护范围内。</w:t>
                  </w:r>
                </w:p>
              </w:tc>
              <w:tc>
                <w:tcPr>
                  <w:tcW w:w="477" w:type="pct"/>
                  <w:tcBorders>
                    <w:tl2br w:val="nil"/>
                    <w:tr2bl w:val="nil"/>
                  </w:tcBorders>
                  <w:noWrap w:val="0"/>
                  <w:tcMar>
                    <w:top w:w="0" w:type="dxa"/>
                    <w:left w:w="57" w:type="dxa"/>
                    <w:bottom w:w="0" w:type="dxa"/>
                    <w:right w:w="57" w:type="dxa"/>
                  </w:tcMar>
                  <w:vAlign w:val="center"/>
                </w:tcPr>
                <w:p w14:paraId="6D5D6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符合</w:t>
                  </w:r>
                </w:p>
              </w:tc>
            </w:tr>
            <w:tr w14:paraId="783823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80" w:type="pct"/>
                  <w:tcBorders>
                    <w:tl2br w:val="nil"/>
                    <w:tr2bl w:val="nil"/>
                  </w:tcBorders>
                  <w:noWrap w:val="0"/>
                  <w:tcMar>
                    <w:top w:w="0" w:type="dxa"/>
                    <w:left w:w="57" w:type="dxa"/>
                    <w:bottom w:w="0" w:type="dxa"/>
                    <w:right w:w="57" w:type="dxa"/>
                  </w:tcMar>
                  <w:vAlign w:val="center"/>
                </w:tcPr>
                <w:p w14:paraId="0A454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严守环境质量底线，强化污染物排放总量管控。根据国家、河北省及石家庄市污染防治规划和区域</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态环境分区管控相关要求，制定并落实开发区污染减排方案，采取有效措施减少主要污染物和特征污染物的排放量，推进挥发性有机物和氮氧化物协同治理，确保区域环境质量持续改善，促进产业发展与生态环境保护相协调。环境质量未达到国家或者地方环境质量标准之前，建设项目主要污染物实行区域倍量削减。</w:t>
                  </w:r>
                </w:p>
              </w:tc>
              <w:tc>
                <w:tcPr>
                  <w:tcW w:w="1541" w:type="pct"/>
                  <w:tcBorders>
                    <w:tl2br w:val="nil"/>
                    <w:tr2bl w:val="nil"/>
                  </w:tcBorders>
                  <w:noWrap w:val="0"/>
                  <w:tcMar>
                    <w:top w:w="0" w:type="dxa"/>
                    <w:left w:w="57" w:type="dxa"/>
                    <w:bottom w:w="0" w:type="dxa"/>
                    <w:right w:w="57" w:type="dxa"/>
                  </w:tcMar>
                  <w:vAlign w:val="center"/>
                </w:tcPr>
                <w:p w14:paraId="2B29D7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废气、废水、噪声、固废等污染物采取有效治理管控措施后可达标排放和妥善处置，</w:t>
                  </w:r>
                  <w:r>
                    <w:rPr>
                      <w:rFonts w:hint="eastAsia"/>
                      <w:color w:val="auto"/>
                      <w:sz w:val="21"/>
                      <w:szCs w:val="21"/>
                      <w:highlight w:val="none"/>
                      <w:lang w:val="en-US" w:eastAsia="zh-CN"/>
                    </w:rPr>
                    <w:t>本项目实施污染物排放总量管控，核算了污染物总量控制指标</w:t>
                  </w:r>
                  <w:r>
                    <w:rPr>
                      <w:rFonts w:hint="eastAsia" w:ascii="Times New Roman" w:hAnsi="Times New Roman" w:eastAsia="宋体" w:cs="Times New Roman"/>
                      <w:color w:val="auto"/>
                      <w:sz w:val="21"/>
                      <w:szCs w:val="21"/>
                      <w:highlight w:val="none"/>
                      <w:lang w:val="en-US" w:eastAsia="zh-CN"/>
                    </w:rPr>
                    <w:t>。</w:t>
                  </w:r>
                </w:p>
              </w:tc>
              <w:tc>
                <w:tcPr>
                  <w:tcW w:w="477" w:type="pct"/>
                  <w:tcBorders>
                    <w:tl2br w:val="nil"/>
                    <w:tr2bl w:val="nil"/>
                  </w:tcBorders>
                  <w:noWrap w:val="0"/>
                  <w:tcMar>
                    <w:top w:w="0" w:type="dxa"/>
                    <w:left w:w="57" w:type="dxa"/>
                    <w:bottom w:w="0" w:type="dxa"/>
                    <w:right w:w="57" w:type="dxa"/>
                  </w:tcMar>
                  <w:vAlign w:val="center"/>
                </w:tcPr>
                <w:p w14:paraId="25478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符合</w:t>
                  </w:r>
                </w:p>
              </w:tc>
            </w:tr>
            <w:tr w14:paraId="4F5B10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80" w:type="pct"/>
                  <w:tcBorders>
                    <w:tl2br w:val="nil"/>
                    <w:tr2bl w:val="nil"/>
                  </w:tcBorders>
                  <w:noWrap w:val="0"/>
                  <w:tcMar>
                    <w:top w:w="0" w:type="dxa"/>
                    <w:left w:w="57" w:type="dxa"/>
                    <w:bottom w:w="0" w:type="dxa"/>
                    <w:right w:w="57" w:type="dxa"/>
                  </w:tcMar>
                  <w:vAlign w:val="center"/>
                </w:tcPr>
                <w:p w14:paraId="4B0523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八</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健全完善环境监测体系，强化环境风险防范。建立完善包括环境空气、地表水、地下水、土壤等环境要素的监控体系；强化区域环境风险防范体系，建立应急响应联动机制。严格落实《报告书》提出的各项环境风险防控措施，提升环境风险防控和应急响应能力，保障区域环境安全。</w:t>
                  </w:r>
                </w:p>
              </w:tc>
              <w:tc>
                <w:tcPr>
                  <w:tcW w:w="1541" w:type="pct"/>
                  <w:tcBorders>
                    <w:tl2br w:val="nil"/>
                    <w:tr2bl w:val="nil"/>
                  </w:tcBorders>
                  <w:noWrap w:val="0"/>
                  <w:tcMar>
                    <w:top w:w="0" w:type="dxa"/>
                    <w:left w:w="57" w:type="dxa"/>
                    <w:bottom w:w="0" w:type="dxa"/>
                    <w:right w:w="57" w:type="dxa"/>
                  </w:tcMar>
                  <w:vAlign w:val="center"/>
                </w:tcPr>
                <w:p w14:paraId="74EFD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本项目制定监测</w:t>
                  </w:r>
                  <w:r>
                    <w:rPr>
                      <w:rFonts w:hint="eastAsia" w:ascii="Times New Roman" w:hAnsi="Times New Roman" w:cs="Times New Roman"/>
                      <w:color w:val="auto"/>
                      <w:sz w:val="21"/>
                      <w:szCs w:val="21"/>
                      <w:highlight w:val="none"/>
                      <w:lang w:eastAsia="zh-CN"/>
                    </w:rPr>
                    <w:t>计划</w:t>
                  </w:r>
                  <w:r>
                    <w:rPr>
                      <w:rFonts w:hint="default" w:ascii="Times New Roman" w:hAnsi="Times New Roman" w:cs="Times New Roman"/>
                      <w:color w:val="auto"/>
                      <w:sz w:val="21"/>
                      <w:szCs w:val="21"/>
                      <w:highlight w:val="none"/>
                    </w:rPr>
                    <w:t>，要求企业生产过程按照要求进行监测</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项目投产前将按照要求制定突发环境事件应急预案，并报相关环保部门进行备案</w:t>
                  </w:r>
                </w:p>
              </w:tc>
              <w:tc>
                <w:tcPr>
                  <w:tcW w:w="477" w:type="pct"/>
                  <w:tcBorders>
                    <w:tl2br w:val="nil"/>
                    <w:tr2bl w:val="nil"/>
                  </w:tcBorders>
                  <w:noWrap w:val="0"/>
                  <w:tcMar>
                    <w:top w:w="0" w:type="dxa"/>
                    <w:left w:w="57" w:type="dxa"/>
                    <w:bottom w:w="0" w:type="dxa"/>
                    <w:right w:w="57" w:type="dxa"/>
                  </w:tcMar>
                  <w:vAlign w:val="center"/>
                </w:tcPr>
                <w:p w14:paraId="52E262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符合</w:t>
                  </w:r>
                </w:p>
              </w:tc>
            </w:tr>
          </w:tbl>
          <w:p w14:paraId="4D6C26EF">
            <w:pPr>
              <w:rPr>
                <w:color w:val="auto"/>
                <w:highlight w:val="none"/>
              </w:rPr>
            </w:pPr>
          </w:p>
          <w:p w14:paraId="1C9AD413">
            <w:pPr>
              <w:autoSpaceDE w:val="0"/>
              <w:autoSpaceDN w:val="0"/>
              <w:spacing w:line="360" w:lineRule="auto"/>
              <w:ind w:firstLine="422" w:firstLineChars="200"/>
              <w:rPr>
                <w:b/>
                <w:color w:val="auto"/>
                <w:kern w:val="0"/>
                <w:sz w:val="21"/>
                <w:szCs w:val="21"/>
                <w:highlight w:val="none"/>
                <w:lang w:bidi="ar"/>
              </w:rPr>
            </w:pPr>
            <w:r>
              <w:rPr>
                <w:rFonts w:hint="eastAsia"/>
                <w:b/>
                <w:color w:val="auto"/>
                <w:kern w:val="0"/>
                <w:sz w:val="21"/>
                <w:szCs w:val="21"/>
                <w:highlight w:val="none"/>
                <w:lang w:val="en-US" w:eastAsia="zh-CN" w:bidi="ar"/>
              </w:rPr>
              <w:t>4</w:t>
            </w:r>
            <w:r>
              <w:rPr>
                <w:b/>
                <w:color w:val="auto"/>
                <w:kern w:val="0"/>
                <w:sz w:val="21"/>
                <w:szCs w:val="21"/>
                <w:highlight w:val="none"/>
                <w:lang w:bidi="ar"/>
              </w:rPr>
              <w:t>、项目与《</w:t>
            </w:r>
            <w:r>
              <w:rPr>
                <w:rFonts w:hint="eastAsia" w:ascii="Times New Roman" w:hAnsi="Times New Roman" w:eastAsia="宋体" w:cs="Times New Roman"/>
                <w:b/>
                <w:bCs/>
                <w:color w:val="auto"/>
                <w:kern w:val="0"/>
                <w:szCs w:val="21"/>
                <w:highlight w:val="none"/>
                <w:lang w:val="en-US" w:eastAsia="zh-CN"/>
              </w:rPr>
              <w:t>河北晋州经济开发区总体规划（2020-2035年）</w:t>
            </w:r>
            <w:r>
              <w:rPr>
                <w:rFonts w:hint="eastAsia" w:cs="Times New Roman"/>
                <w:b/>
                <w:bCs/>
                <w:color w:val="auto"/>
                <w:kern w:val="0"/>
                <w:szCs w:val="21"/>
                <w:highlight w:val="none"/>
                <w:lang w:val="en-US" w:eastAsia="zh-CN"/>
              </w:rPr>
              <w:t>环境影响报告书</w:t>
            </w:r>
            <w:r>
              <w:rPr>
                <w:b/>
                <w:color w:val="auto"/>
                <w:kern w:val="0"/>
                <w:sz w:val="21"/>
                <w:szCs w:val="21"/>
                <w:highlight w:val="none"/>
                <w:lang w:bidi="ar"/>
              </w:rPr>
              <w:t>》</w:t>
            </w:r>
            <w:r>
              <w:rPr>
                <w:rFonts w:hint="eastAsia"/>
                <w:b/>
                <w:color w:val="auto"/>
                <w:kern w:val="0"/>
                <w:sz w:val="21"/>
                <w:szCs w:val="21"/>
                <w:highlight w:val="none"/>
                <w:lang w:val="en-US" w:eastAsia="zh-CN" w:bidi="ar"/>
              </w:rPr>
              <w:t>规划环评结论</w:t>
            </w:r>
            <w:r>
              <w:rPr>
                <w:b/>
                <w:color w:val="auto"/>
                <w:kern w:val="0"/>
                <w:sz w:val="21"/>
                <w:szCs w:val="21"/>
                <w:highlight w:val="none"/>
                <w:lang w:bidi="ar"/>
              </w:rPr>
              <w:t>符合性分析</w:t>
            </w:r>
          </w:p>
          <w:p w14:paraId="3DD766C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本项目与规划环评结论符合性分析如下：</w:t>
            </w:r>
          </w:p>
          <w:p w14:paraId="03D026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宋体" w:hAnsi="宋体"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ascii="Times New Roman" w:hAnsi="Times New Roman" w:eastAsia="宋体" w:cs="Times New Roman"/>
                <w:b/>
                <w:bCs/>
                <w:color w:val="auto"/>
                <w:kern w:val="2"/>
                <w:sz w:val="21"/>
                <w:szCs w:val="21"/>
                <w:highlight w:val="none"/>
                <w:lang w:val="en-US" w:eastAsia="zh-CN" w:bidi="ar-SA"/>
              </w:rPr>
              <w:t>4</w:t>
            </w:r>
            <w:r>
              <w:rPr>
                <w:rFonts w:hint="eastAsia"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本项目</w:t>
            </w:r>
            <w:r>
              <w:rPr>
                <w:rFonts w:ascii="宋体" w:hAnsi="宋体" w:eastAsia="宋体" w:cs="Times New Roman"/>
                <w:b/>
                <w:bCs/>
                <w:color w:val="auto"/>
                <w:kern w:val="2"/>
                <w:sz w:val="21"/>
                <w:szCs w:val="21"/>
                <w:highlight w:val="none"/>
                <w:lang w:val="en-US" w:eastAsia="zh-CN" w:bidi="ar-SA"/>
              </w:rPr>
              <w:t>与</w:t>
            </w:r>
            <w:r>
              <w:rPr>
                <w:rFonts w:hint="eastAsia" w:ascii="宋体" w:hAnsi="宋体" w:cs="Times New Roman"/>
                <w:b/>
                <w:bCs/>
                <w:color w:val="auto"/>
                <w:kern w:val="2"/>
                <w:sz w:val="21"/>
                <w:szCs w:val="21"/>
                <w:highlight w:val="none"/>
                <w:lang w:val="en-US" w:eastAsia="zh-CN" w:bidi="ar-SA"/>
              </w:rPr>
              <w:t>规划环评结论符合性分析</w:t>
            </w:r>
            <w:r>
              <w:rPr>
                <w:rFonts w:ascii="宋体" w:hAnsi="宋体" w:eastAsia="宋体" w:cs="Times New Roman"/>
                <w:b/>
                <w:bCs/>
                <w:color w:val="auto"/>
                <w:kern w:val="2"/>
                <w:sz w:val="21"/>
                <w:szCs w:val="21"/>
                <w:highlight w:val="none"/>
                <w:lang w:val="en-US" w:eastAsia="zh-CN" w:bidi="ar-SA"/>
              </w:rPr>
              <w:t>一览表</w:t>
            </w:r>
          </w:p>
          <w:tbl>
            <w:tblPr>
              <w:tblStyle w:val="28"/>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728"/>
              <w:gridCol w:w="2371"/>
              <w:gridCol w:w="549"/>
            </w:tblGrid>
            <w:tr w14:paraId="67009D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803" w:type="pct"/>
                  <w:tcBorders>
                    <w:tl2br w:val="nil"/>
                    <w:tr2bl w:val="nil"/>
                  </w:tcBorders>
                  <w:noWrap w:val="0"/>
                  <w:tcMar>
                    <w:top w:w="0" w:type="dxa"/>
                    <w:left w:w="57" w:type="dxa"/>
                    <w:bottom w:w="0" w:type="dxa"/>
                    <w:right w:w="57" w:type="dxa"/>
                  </w:tcMar>
                  <w:vAlign w:val="center"/>
                </w:tcPr>
                <w:p w14:paraId="2ADD3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规划环评结论</w:t>
                  </w:r>
                </w:p>
              </w:tc>
              <w:tc>
                <w:tcPr>
                  <w:tcW w:w="1783" w:type="pct"/>
                  <w:tcBorders>
                    <w:tl2br w:val="nil"/>
                    <w:tr2bl w:val="nil"/>
                  </w:tcBorders>
                  <w:noWrap w:val="0"/>
                  <w:tcMar>
                    <w:top w:w="0" w:type="dxa"/>
                    <w:left w:w="57" w:type="dxa"/>
                    <w:bottom w:w="0" w:type="dxa"/>
                    <w:right w:w="57" w:type="dxa"/>
                  </w:tcMar>
                  <w:vAlign w:val="center"/>
                </w:tcPr>
                <w:p w14:paraId="56534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宋体" w:eastAsia="宋体" w:cs="Times New Roman"/>
                      <w:b/>
                      <w:color w:val="auto"/>
                      <w:sz w:val="21"/>
                      <w:szCs w:val="21"/>
                      <w:highlight w:val="none"/>
                    </w:rPr>
                    <w:t>本项目具体情况</w:t>
                  </w:r>
                </w:p>
              </w:tc>
              <w:tc>
                <w:tcPr>
                  <w:tcW w:w="412" w:type="pct"/>
                  <w:tcBorders>
                    <w:tl2br w:val="nil"/>
                    <w:tr2bl w:val="nil"/>
                  </w:tcBorders>
                  <w:noWrap w:val="0"/>
                  <w:tcMar>
                    <w:top w:w="0" w:type="dxa"/>
                    <w:left w:w="57" w:type="dxa"/>
                    <w:bottom w:w="0" w:type="dxa"/>
                    <w:right w:w="57" w:type="dxa"/>
                  </w:tcMar>
                  <w:vAlign w:val="center"/>
                </w:tcPr>
                <w:p w14:paraId="7FC9A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结论</w:t>
                  </w:r>
                </w:p>
              </w:tc>
            </w:tr>
            <w:tr w14:paraId="506C70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803" w:type="pct"/>
                  <w:tcBorders>
                    <w:tl2br w:val="nil"/>
                    <w:tr2bl w:val="nil"/>
                  </w:tcBorders>
                  <w:noWrap w:val="0"/>
                  <w:tcMar>
                    <w:top w:w="0" w:type="dxa"/>
                    <w:left w:w="57" w:type="dxa"/>
                    <w:bottom w:w="0" w:type="dxa"/>
                    <w:right w:w="57" w:type="dxa"/>
                  </w:tcMar>
                  <w:vAlign w:val="center"/>
                </w:tcPr>
                <w:p w14:paraId="5C368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b w:val="0"/>
                      <w:bCs/>
                      <w:color w:val="auto"/>
                      <w:sz w:val="21"/>
                      <w:szCs w:val="21"/>
                      <w:highlight w:val="none"/>
                    </w:rPr>
                  </w:pPr>
                  <w:r>
                    <w:rPr>
                      <w:rFonts w:hint="eastAsia" w:ascii="Times New Roman" w:hAnsi="宋体" w:eastAsia="宋体" w:cs="Times New Roman"/>
                      <w:b w:val="0"/>
                      <w:bCs/>
                      <w:color w:val="auto"/>
                      <w:sz w:val="21"/>
                      <w:szCs w:val="21"/>
                      <w:highlight w:val="none"/>
                    </w:rPr>
                    <w:t>河北晋州经济开发区由东宿园、马于园两部分组成，总面积为16.15km</w:t>
                  </w:r>
                  <w:r>
                    <w:rPr>
                      <w:rFonts w:hint="eastAsia" w:ascii="Times New Roman" w:hAnsi="宋体" w:eastAsia="宋体" w:cs="Times New Roman"/>
                      <w:b w:val="0"/>
                      <w:bCs/>
                      <w:color w:val="auto"/>
                      <w:sz w:val="21"/>
                      <w:szCs w:val="21"/>
                      <w:highlight w:val="none"/>
                      <w:vertAlign w:val="superscript"/>
                    </w:rPr>
                    <w:t>2</w:t>
                  </w:r>
                  <w:r>
                    <w:rPr>
                      <w:rFonts w:hint="eastAsia" w:ascii="Times New Roman" w:hAnsi="宋体" w:eastAsia="宋体" w:cs="Times New Roman"/>
                      <w:b w:val="0"/>
                      <w:bCs/>
                      <w:color w:val="auto"/>
                      <w:sz w:val="21"/>
                      <w:szCs w:val="21"/>
                      <w:highlight w:val="none"/>
                    </w:rPr>
                    <w:t>。</w:t>
                  </w:r>
                </w:p>
                <w:p w14:paraId="6A526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b w:val="0"/>
                      <w:bCs/>
                      <w:color w:val="auto"/>
                      <w:sz w:val="21"/>
                      <w:szCs w:val="21"/>
                      <w:highlight w:val="none"/>
                    </w:rPr>
                  </w:pPr>
                  <w:r>
                    <w:rPr>
                      <w:rFonts w:hint="eastAsia" w:ascii="Times New Roman" w:hAnsi="宋体" w:eastAsia="宋体" w:cs="Times New Roman"/>
                      <w:b w:val="0"/>
                      <w:bCs/>
                      <w:color w:val="auto"/>
                      <w:sz w:val="21"/>
                      <w:szCs w:val="21"/>
                      <w:highlight w:val="none"/>
                    </w:rPr>
                    <w:t>东宿片区：分为两部分，其中一部分位于石黄高速公路北侧，东至东宿村村东，南至石黄高速公路北侧，西至004县道，北至晋州市城市污水处理厂北侧；另一部分位于石黄高速公路南侧，其东至规划东外环路以西约200米处，南至刘靳庄和周家庄村北侧，西至东环路，北至黄石高速公路南侧。东宿片区面积为99.9km</w:t>
                  </w:r>
                  <w:r>
                    <w:rPr>
                      <w:rFonts w:hint="eastAsia" w:ascii="Times New Roman" w:hAnsi="宋体" w:eastAsia="宋体" w:cs="Times New Roman"/>
                      <w:b w:val="0"/>
                      <w:bCs/>
                      <w:color w:val="auto"/>
                      <w:sz w:val="21"/>
                      <w:szCs w:val="21"/>
                      <w:highlight w:val="none"/>
                      <w:vertAlign w:val="superscript"/>
                    </w:rPr>
                    <w:t>2</w:t>
                  </w:r>
                  <w:r>
                    <w:rPr>
                      <w:rFonts w:hint="eastAsia" w:ascii="Times New Roman" w:hAnsi="宋体" w:eastAsia="宋体" w:cs="Times New Roman"/>
                      <w:b w:val="0"/>
                      <w:bCs/>
                      <w:color w:val="auto"/>
                      <w:sz w:val="21"/>
                      <w:szCs w:val="21"/>
                      <w:highlight w:val="none"/>
                    </w:rPr>
                    <w:t>。</w:t>
                  </w:r>
                </w:p>
                <w:p w14:paraId="1773C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eastAsia="宋体" w:cs="Times New Roman"/>
                      <w:b/>
                      <w:color w:val="auto"/>
                      <w:sz w:val="21"/>
                      <w:szCs w:val="21"/>
                      <w:highlight w:val="none"/>
                    </w:rPr>
                  </w:pPr>
                  <w:r>
                    <w:rPr>
                      <w:rFonts w:hint="eastAsia"/>
                      <w:color w:val="auto"/>
                      <w:highlight w:val="none"/>
                    </w:rPr>
                    <w:t>河北晋州经济开发区是石黄发展带上的重要节点，是晋州市中北部振兴的先导区，按照全面、协调、可持续发展的原则，科学合理规划，恢复治理期与快速发展期加强环境综合治理，积极承接京津冀产业转移，重点发展</w:t>
                  </w:r>
                  <w:r>
                    <w:rPr>
                      <w:rFonts w:hint="eastAsia"/>
                      <w:color w:val="auto"/>
                      <w:highlight w:val="none"/>
                      <w:lang w:bidi="ar"/>
                    </w:rPr>
                    <w:t>医药健康产业</w:t>
                  </w:r>
                  <w:r>
                    <w:rPr>
                      <w:rFonts w:hint="eastAsia"/>
                      <w:color w:val="auto"/>
                      <w:highlight w:val="none"/>
                    </w:rPr>
                    <w:t>、纺织服装、现代食品、装备制造、节能环保产业、新材料及商贸物流为主导产业的省级经济开发区，打造省级的新兴示范区。</w:t>
                  </w:r>
                </w:p>
              </w:tc>
              <w:tc>
                <w:tcPr>
                  <w:tcW w:w="1783" w:type="pct"/>
                  <w:tcBorders>
                    <w:tl2br w:val="nil"/>
                    <w:tr2bl w:val="nil"/>
                  </w:tcBorders>
                  <w:noWrap w:val="0"/>
                  <w:tcMar>
                    <w:top w:w="0" w:type="dxa"/>
                    <w:left w:w="57" w:type="dxa"/>
                    <w:bottom w:w="0" w:type="dxa"/>
                    <w:right w:w="57" w:type="dxa"/>
                  </w:tcMar>
                  <w:vAlign w:val="center"/>
                </w:tcPr>
                <w:p w14:paraId="3F122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color w:val="auto"/>
                      <w:sz w:val="21"/>
                      <w:szCs w:val="21"/>
                      <w:highlight w:val="none"/>
                      <w:lang w:val="en-US"/>
                    </w:rPr>
                  </w:pPr>
                  <w:r>
                    <w:rPr>
                      <w:rFonts w:hint="eastAsia" w:ascii="Times New Roman" w:hAnsi="宋体" w:eastAsia="宋体" w:cs="Times New Roman"/>
                      <w:b w:val="0"/>
                      <w:bCs/>
                      <w:color w:val="auto"/>
                      <w:sz w:val="21"/>
                      <w:szCs w:val="21"/>
                      <w:highlight w:val="none"/>
                      <w:lang w:val="en-US" w:eastAsia="zh-CN"/>
                    </w:rPr>
                    <w:t>本项目产品为环保过滤器，主要产品包括空气滤清器、旋装滤清器和预滤器，属于国民经济C3670汽车零部件及配件制造和C2929塑料零件及其他塑料制品制造，项目选址位于东宿园区</w:t>
                  </w:r>
                  <w:r>
                    <w:rPr>
                      <w:rFonts w:hint="eastAsia" w:ascii="Times New Roman" w:hAnsi="宋体" w:eastAsia="宋体" w:cs="Times New Roman"/>
                      <w:b w:val="0"/>
                      <w:bCs/>
                      <w:color w:val="auto"/>
                      <w:sz w:val="21"/>
                      <w:szCs w:val="21"/>
                      <w:highlight w:val="none"/>
                    </w:rPr>
                    <w:t>建材</w:t>
                  </w:r>
                  <w:r>
                    <w:rPr>
                      <w:rFonts w:ascii="Times New Roman" w:hAnsi="宋体" w:eastAsia="宋体" w:cs="Times New Roman"/>
                      <w:b w:val="0"/>
                      <w:bCs/>
                      <w:color w:val="auto"/>
                      <w:sz w:val="21"/>
                      <w:szCs w:val="21"/>
                      <w:highlight w:val="none"/>
                    </w:rPr>
                    <w:t>及装备制造产业园</w:t>
                  </w:r>
                  <w:r>
                    <w:rPr>
                      <w:rFonts w:hint="eastAsia" w:ascii="Times New Roman" w:hAnsi="宋体" w:eastAsia="宋体" w:cs="Times New Roman"/>
                      <w:b w:val="0"/>
                      <w:bCs/>
                      <w:color w:val="auto"/>
                      <w:sz w:val="21"/>
                      <w:szCs w:val="21"/>
                      <w:highlight w:val="none"/>
                      <w:lang w:eastAsia="zh-CN"/>
                    </w:rPr>
                    <w:t>，</w:t>
                  </w:r>
                  <w:r>
                    <w:rPr>
                      <w:rFonts w:hint="eastAsia" w:ascii="Times New Roman" w:hAnsi="宋体" w:eastAsia="宋体" w:cs="Times New Roman"/>
                      <w:b w:val="0"/>
                      <w:bCs/>
                      <w:color w:val="auto"/>
                      <w:sz w:val="21"/>
                      <w:szCs w:val="21"/>
                      <w:highlight w:val="none"/>
                      <w:lang w:val="en-US" w:eastAsia="zh-CN"/>
                    </w:rPr>
                    <w:t>占地为二类工业用地</w:t>
                  </w:r>
                  <w:r>
                    <w:rPr>
                      <w:rFonts w:hint="eastAsia" w:hAnsi="宋体" w:cs="Times New Roman"/>
                      <w:b w:val="0"/>
                      <w:bCs/>
                      <w:color w:val="auto"/>
                      <w:sz w:val="21"/>
                      <w:szCs w:val="21"/>
                      <w:highlight w:val="none"/>
                      <w:lang w:val="en-US" w:eastAsia="zh-CN"/>
                    </w:rPr>
                    <w:t>。本项目选址符合河北晋州经济开发区东宿园区产业布局和用地布局。</w:t>
                  </w:r>
                </w:p>
              </w:tc>
              <w:tc>
                <w:tcPr>
                  <w:tcW w:w="412" w:type="pct"/>
                  <w:tcBorders>
                    <w:tl2br w:val="nil"/>
                    <w:tr2bl w:val="nil"/>
                  </w:tcBorders>
                  <w:noWrap w:val="0"/>
                  <w:tcMar>
                    <w:top w:w="0" w:type="dxa"/>
                    <w:left w:w="57" w:type="dxa"/>
                    <w:bottom w:w="0" w:type="dxa"/>
                    <w:right w:w="57" w:type="dxa"/>
                  </w:tcMar>
                  <w:vAlign w:val="center"/>
                </w:tcPr>
                <w:p w14:paraId="443F2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符合</w:t>
                  </w:r>
                </w:p>
              </w:tc>
            </w:tr>
            <w:tr w14:paraId="1E47E2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803" w:type="pct"/>
                  <w:tcBorders>
                    <w:tl2br w:val="nil"/>
                    <w:tr2bl w:val="nil"/>
                  </w:tcBorders>
                  <w:noWrap w:val="0"/>
                  <w:tcMar>
                    <w:top w:w="0" w:type="dxa"/>
                    <w:left w:w="57" w:type="dxa"/>
                    <w:bottom w:w="0" w:type="dxa"/>
                    <w:right w:w="57" w:type="dxa"/>
                  </w:tcMar>
                  <w:vAlign w:val="center"/>
                </w:tcPr>
                <w:p w14:paraId="45713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rPr>
                  </w:pPr>
                  <w:r>
                    <w:rPr>
                      <w:rFonts w:hint="eastAsia"/>
                      <w:color w:val="auto"/>
                      <w:highlight w:val="none"/>
                    </w:rPr>
                    <w:t>评价要求经济开发区规划严格在区域“三线一单”框架要求下实施，不占用生态保护红线及生态空间，不突破环境质量底线、资源利用上线，严格遵守经济开发区所在区域生态环境准入清单确定的相关环境管控要求。</w:t>
                  </w:r>
                </w:p>
              </w:tc>
              <w:tc>
                <w:tcPr>
                  <w:tcW w:w="1783" w:type="pct"/>
                  <w:tcBorders>
                    <w:tl2br w:val="nil"/>
                    <w:tr2bl w:val="nil"/>
                  </w:tcBorders>
                  <w:noWrap w:val="0"/>
                  <w:tcMar>
                    <w:top w:w="0" w:type="dxa"/>
                    <w:left w:w="57" w:type="dxa"/>
                    <w:bottom w:w="0" w:type="dxa"/>
                    <w:right w:w="57" w:type="dxa"/>
                  </w:tcMar>
                  <w:vAlign w:val="center"/>
                </w:tcPr>
                <w:p w14:paraId="0DD0F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b w:val="0"/>
                      <w:bCs/>
                      <w:color w:val="auto"/>
                      <w:sz w:val="21"/>
                      <w:szCs w:val="21"/>
                      <w:highlight w:val="none"/>
                      <w:lang w:val="en-US" w:eastAsia="zh-CN"/>
                    </w:rPr>
                  </w:pPr>
                  <w:r>
                    <w:rPr>
                      <w:rFonts w:hint="eastAsia" w:ascii="Times New Roman" w:hAnsi="宋体" w:eastAsia="宋体" w:cs="Times New Roman"/>
                      <w:b w:val="0"/>
                      <w:bCs/>
                      <w:color w:val="auto"/>
                      <w:sz w:val="21"/>
                      <w:szCs w:val="21"/>
                      <w:highlight w:val="none"/>
                      <w:lang w:val="en-US" w:eastAsia="zh-CN"/>
                    </w:rPr>
                    <w:t>本项目符合河北省和石家庄市“三线一单”管控要求，项目占地不涉及生态保护红线和一般生态空间，满足环境质量底线、资源利用上线的要求</w:t>
                  </w:r>
                </w:p>
              </w:tc>
              <w:tc>
                <w:tcPr>
                  <w:tcW w:w="412" w:type="pct"/>
                  <w:tcBorders>
                    <w:tl2br w:val="nil"/>
                    <w:tr2bl w:val="nil"/>
                  </w:tcBorders>
                  <w:noWrap w:val="0"/>
                  <w:tcMar>
                    <w:top w:w="0" w:type="dxa"/>
                    <w:left w:w="57" w:type="dxa"/>
                    <w:bottom w:w="0" w:type="dxa"/>
                    <w:right w:w="57" w:type="dxa"/>
                  </w:tcMar>
                  <w:vAlign w:val="center"/>
                </w:tcPr>
                <w:p w14:paraId="1057C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符合</w:t>
                  </w:r>
                </w:p>
              </w:tc>
            </w:tr>
            <w:tr w14:paraId="55FDB6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803" w:type="pct"/>
                  <w:tcBorders>
                    <w:tl2br w:val="nil"/>
                    <w:tr2bl w:val="nil"/>
                  </w:tcBorders>
                  <w:noWrap w:val="0"/>
                  <w:tcMar>
                    <w:top w:w="0" w:type="dxa"/>
                    <w:left w:w="57" w:type="dxa"/>
                    <w:bottom w:w="0" w:type="dxa"/>
                    <w:right w:w="57" w:type="dxa"/>
                  </w:tcMar>
                  <w:vAlign w:val="center"/>
                </w:tcPr>
                <w:p w14:paraId="18F21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GB" w:eastAsia="zh-CN" w:bidi="ar-SA"/>
                    </w:rPr>
                  </w:pPr>
                  <w:r>
                    <w:rPr>
                      <w:rFonts w:hint="eastAsia" w:ascii="Times New Roman" w:hAnsi="Times New Roman" w:eastAsia="宋体" w:cs="Times New Roman"/>
                      <w:color w:val="auto"/>
                      <w:kern w:val="2"/>
                      <w:sz w:val="21"/>
                      <w:szCs w:val="21"/>
                      <w:highlight w:val="none"/>
                      <w:lang w:val="en-GB" w:eastAsia="zh-CN" w:bidi="ar-SA"/>
                    </w:rPr>
                    <w:t>规划实施后对于符合入区条件的建设项目，其环境影响评价工作在规划符合性分析、选址的可行性论证、配套的基础设施可行性、区域环境概况、环境现状监测及公众参与程序等方面可以适当简化。其环境影响评价工作重点关注的内容有：项目用地及布局合理性分析、大气防护距离符合性分析、污染物排放量及总量控制、环保措施可行性论证以及清洁生产等。</w:t>
                  </w:r>
                </w:p>
              </w:tc>
              <w:tc>
                <w:tcPr>
                  <w:tcW w:w="1783" w:type="pct"/>
                  <w:tcBorders>
                    <w:tl2br w:val="nil"/>
                    <w:tr2bl w:val="nil"/>
                  </w:tcBorders>
                  <w:noWrap w:val="0"/>
                  <w:tcMar>
                    <w:top w:w="0" w:type="dxa"/>
                    <w:left w:w="57" w:type="dxa"/>
                    <w:bottom w:w="0" w:type="dxa"/>
                    <w:right w:w="57" w:type="dxa"/>
                  </w:tcMar>
                  <w:vAlign w:val="center"/>
                </w:tcPr>
                <w:p w14:paraId="7824F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本项目为报告表，不涉及公众参与。本项目建设符合园区生态环境准入条件，对工程分析、污染物排放量及污染防治措施进行了可行性论证。</w:t>
                  </w:r>
                </w:p>
              </w:tc>
              <w:tc>
                <w:tcPr>
                  <w:tcW w:w="412" w:type="pct"/>
                  <w:tcBorders>
                    <w:tl2br w:val="nil"/>
                    <w:tr2bl w:val="nil"/>
                  </w:tcBorders>
                  <w:noWrap w:val="0"/>
                  <w:tcMar>
                    <w:top w:w="0" w:type="dxa"/>
                    <w:left w:w="57" w:type="dxa"/>
                    <w:bottom w:w="0" w:type="dxa"/>
                    <w:right w:w="57" w:type="dxa"/>
                  </w:tcMar>
                  <w:vAlign w:val="center"/>
                </w:tcPr>
                <w:p w14:paraId="072ACF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符合</w:t>
                  </w:r>
                </w:p>
              </w:tc>
            </w:tr>
            <w:tr w14:paraId="6A9D2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803" w:type="pct"/>
                  <w:tcBorders>
                    <w:tl2br w:val="nil"/>
                    <w:tr2bl w:val="nil"/>
                  </w:tcBorders>
                  <w:noWrap w:val="0"/>
                  <w:tcMar>
                    <w:top w:w="0" w:type="dxa"/>
                    <w:left w:w="57" w:type="dxa"/>
                    <w:bottom w:w="0" w:type="dxa"/>
                    <w:right w:w="57" w:type="dxa"/>
                  </w:tcMar>
                  <w:vAlign w:val="center"/>
                </w:tcPr>
                <w:p w14:paraId="60A57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GB" w:eastAsia="zh-CN" w:bidi="ar-SA"/>
                    </w:rPr>
                  </w:pPr>
                  <w:r>
                    <w:rPr>
                      <w:rFonts w:hint="eastAsia" w:ascii="Times New Roman" w:hAnsi="Times New Roman" w:eastAsia="宋体" w:cs="Times New Roman"/>
                      <w:color w:val="auto"/>
                      <w:kern w:val="2"/>
                      <w:sz w:val="21"/>
                      <w:szCs w:val="21"/>
                      <w:highlight w:val="none"/>
                      <w:lang w:val="en-GB" w:eastAsia="zh-CN" w:bidi="ar-SA"/>
                    </w:rPr>
                    <w:t>开发区规划后续实施过程中应从空间布局约束、污染物排放管控、环境风险防控、资源利用效率等方面，针对环境管控单元优化产业布局、调整产业结构、控制产业规模，从而实现开发区的健康和可持续发展。</w:t>
                  </w:r>
                </w:p>
              </w:tc>
              <w:tc>
                <w:tcPr>
                  <w:tcW w:w="1783" w:type="pct"/>
                  <w:tcBorders>
                    <w:tl2br w:val="nil"/>
                    <w:tr2bl w:val="nil"/>
                  </w:tcBorders>
                  <w:noWrap w:val="0"/>
                  <w:tcMar>
                    <w:top w:w="0" w:type="dxa"/>
                    <w:left w:w="57" w:type="dxa"/>
                    <w:bottom w:w="0" w:type="dxa"/>
                    <w:right w:w="57" w:type="dxa"/>
                  </w:tcMar>
                  <w:vAlign w:val="center"/>
                </w:tcPr>
                <w:p w14:paraId="27648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ascii="Times New Roman" w:hAnsi="宋体" w:eastAsia="宋体" w:cs="Times New Roman"/>
                      <w:b w:val="0"/>
                      <w:bCs/>
                      <w:color w:val="auto"/>
                      <w:sz w:val="21"/>
                      <w:szCs w:val="21"/>
                      <w:highlight w:val="none"/>
                      <w:lang w:val="en-US" w:eastAsia="zh-CN"/>
                    </w:rPr>
                    <w:t>属于国民经济C3670汽车零部件及配件制造和C2929塑料零件及其他塑料制品制造，项目选址位于东宿园区</w:t>
                  </w:r>
                  <w:r>
                    <w:rPr>
                      <w:rFonts w:hint="eastAsia" w:ascii="Times New Roman" w:hAnsi="宋体" w:eastAsia="宋体" w:cs="Times New Roman"/>
                      <w:b w:val="0"/>
                      <w:bCs/>
                      <w:color w:val="auto"/>
                      <w:sz w:val="21"/>
                      <w:szCs w:val="21"/>
                      <w:highlight w:val="none"/>
                    </w:rPr>
                    <w:t>建材</w:t>
                  </w:r>
                  <w:r>
                    <w:rPr>
                      <w:rFonts w:ascii="Times New Roman" w:hAnsi="宋体" w:eastAsia="宋体" w:cs="Times New Roman"/>
                      <w:b w:val="0"/>
                      <w:bCs/>
                      <w:color w:val="auto"/>
                      <w:sz w:val="21"/>
                      <w:szCs w:val="21"/>
                      <w:highlight w:val="none"/>
                    </w:rPr>
                    <w:t>及装备制造产业园</w:t>
                  </w:r>
                  <w:r>
                    <w:rPr>
                      <w:rFonts w:hint="eastAsia" w:ascii="Times New Roman" w:hAnsi="宋体" w:eastAsia="宋体" w:cs="Times New Roman"/>
                      <w:b w:val="0"/>
                      <w:bCs/>
                      <w:color w:val="auto"/>
                      <w:sz w:val="21"/>
                      <w:szCs w:val="21"/>
                      <w:highlight w:val="none"/>
                      <w:lang w:eastAsia="zh-CN"/>
                    </w:rPr>
                    <w:t>，</w:t>
                  </w:r>
                  <w:r>
                    <w:rPr>
                      <w:rFonts w:hint="eastAsia" w:ascii="Times New Roman" w:hAnsi="宋体" w:eastAsia="宋体" w:cs="Times New Roman"/>
                      <w:b w:val="0"/>
                      <w:bCs/>
                      <w:color w:val="auto"/>
                      <w:sz w:val="21"/>
                      <w:szCs w:val="21"/>
                      <w:highlight w:val="none"/>
                      <w:lang w:val="en-US" w:eastAsia="zh-CN"/>
                    </w:rPr>
                    <w:t>占地为二类工业用地</w:t>
                  </w:r>
                  <w:r>
                    <w:rPr>
                      <w:rFonts w:hint="eastAsia" w:hAnsi="宋体" w:cs="Times New Roman"/>
                      <w:b w:val="0"/>
                      <w:bCs/>
                      <w:color w:val="auto"/>
                      <w:sz w:val="21"/>
                      <w:szCs w:val="21"/>
                      <w:highlight w:val="none"/>
                      <w:lang w:val="en-US" w:eastAsia="zh-CN"/>
                    </w:rPr>
                    <w:t>。本项目选址符合河北晋州经济开发区东宿园区产业布局和用地布局。</w:t>
                  </w:r>
                </w:p>
              </w:tc>
              <w:tc>
                <w:tcPr>
                  <w:tcW w:w="412" w:type="pct"/>
                  <w:tcBorders>
                    <w:tl2br w:val="nil"/>
                    <w:tr2bl w:val="nil"/>
                  </w:tcBorders>
                  <w:noWrap w:val="0"/>
                  <w:tcMar>
                    <w:top w:w="0" w:type="dxa"/>
                    <w:left w:w="57" w:type="dxa"/>
                    <w:bottom w:w="0" w:type="dxa"/>
                    <w:right w:w="57" w:type="dxa"/>
                  </w:tcMar>
                  <w:vAlign w:val="center"/>
                </w:tcPr>
                <w:p w14:paraId="4C8DF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符合</w:t>
                  </w:r>
                </w:p>
              </w:tc>
            </w:tr>
          </w:tbl>
          <w:p w14:paraId="290C818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b w:val="0"/>
                <w:bCs w:val="0"/>
                <w:color w:val="auto"/>
                <w:kern w:val="0"/>
                <w:szCs w:val="21"/>
                <w:highlight w:val="none"/>
                <w:lang w:val="en-US" w:eastAsia="zh-CN"/>
              </w:rPr>
            </w:pPr>
          </w:p>
        </w:tc>
      </w:tr>
      <w:tr w14:paraId="45D51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0" w:hRule="atLeast"/>
          <w:jc w:val="center"/>
        </w:trPr>
        <w:tc>
          <w:tcPr>
            <w:tcW w:w="2006" w:type="dxa"/>
            <w:noWrap w:val="0"/>
            <w:vAlign w:val="center"/>
          </w:tcPr>
          <w:p w14:paraId="747EC410">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6864" w:type="dxa"/>
            <w:gridSpan w:val="3"/>
            <w:noWrap w:val="0"/>
            <w:vAlign w:val="top"/>
          </w:tcPr>
          <w:p w14:paraId="18384C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cs="Times New Roman"/>
                <w:b/>
                <w:bCs/>
                <w:color w:val="auto"/>
                <w:kern w:val="0"/>
                <w:sz w:val="21"/>
                <w:szCs w:val="21"/>
                <w:highlight w:val="none"/>
                <w:lang w:eastAsia="zh-CN"/>
              </w:rPr>
            </w:pPr>
            <w:r>
              <w:rPr>
                <w:rFonts w:hint="eastAsia" w:ascii="Times New Roman" w:hAnsi="Times New Roman" w:cs="Times New Roman"/>
                <w:b/>
                <w:bCs/>
                <w:color w:val="auto"/>
                <w:kern w:val="0"/>
                <w:sz w:val="21"/>
                <w:szCs w:val="21"/>
                <w:highlight w:val="none"/>
                <w:lang w:eastAsia="zh-CN"/>
              </w:rPr>
              <w:t>一、项目</w:t>
            </w:r>
            <w:r>
              <w:rPr>
                <w:rFonts w:hint="eastAsia" w:cs="Times New Roman"/>
                <w:b/>
                <w:bCs/>
                <w:color w:val="auto"/>
                <w:kern w:val="0"/>
                <w:sz w:val="21"/>
                <w:szCs w:val="21"/>
                <w:highlight w:val="none"/>
                <w:lang w:eastAsia="zh-CN"/>
              </w:rPr>
              <w:t>“</w:t>
            </w:r>
            <w:r>
              <w:rPr>
                <w:rFonts w:hint="eastAsia" w:ascii="Times New Roman" w:hAnsi="Times New Roman" w:cs="Times New Roman"/>
                <w:b/>
                <w:bCs/>
                <w:color w:val="auto"/>
                <w:kern w:val="0"/>
                <w:sz w:val="21"/>
                <w:szCs w:val="21"/>
                <w:highlight w:val="none"/>
                <w:lang w:eastAsia="zh-CN"/>
              </w:rPr>
              <w:t>三线一单</w:t>
            </w:r>
            <w:r>
              <w:rPr>
                <w:rFonts w:hint="eastAsia" w:cs="Times New Roman"/>
                <w:b/>
                <w:bCs/>
                <w:color w:val="auto"/>
                <w:kern w:val="0"/>
                <w:sz w:val="21"/>
                <w:szCs w:val="21"/>
                <w:highlight w:val="none"/>
                <w:lang w:eastAsia="zh-CN"/>
              </w:rPr>
              <w:t>”</w:t>
            </w:r>
            <w:r>
              <w:rPr>
                <w:rFonts w:hint="eastAsia" w:ascii="Times New Roman" w:hAnsi="Times New Roman" w:cs="Times New Roman"/>
                <w:b/>
                <w:bCs/>
                <w:color w:val="auto"/>
                <w:kern w:val="0"/>
                <w:sz w:val="21"/>
                <w:szCs w:val="21"/>
                <w:highlight w:val="none"/>
                <w:lang w:eastAsia="zh-CN"/>
              </w:rPr>
              <w:t>符合性分析</w:t>
            </w:r>
          </w:p>
          <w:p w14:paraId="54E29C7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为深入贯彻习近平生态文明思想，全面落实《中共中央国务院关于全面加强生态环境保护坚决打好污染防治攻坚战的意见》（中发</w:t>
            </w:r>
            <w:r>
              <w:rPr>
                <w:rFonts w:hint="eastAsia" w:ascii="Times New Roman" w:hAnsi="Times New Roman" w:eastAsia="宋体" w:cs="Times New Roman"/>
                <w:color w:val="auto"/>
                <w:kern w:val="0"/>
                <w:szCs w:val="21"/>
                <w:highlight w:val="none"/>
                <w:lang w:eastAsia="zh-CN"/>
              </w:rPr>
              <w:t>〔20</w:t>
            </w:r>
            <w:r>
              <w:rPr>
                <w:rFonts w:hint="eastAsia" w:ascii="Times New Roman" w:hAnsi="Times New Roman" w:eastAsia="宋体" w:cs="Times New Roman"/>
                <w:color w:val="auto"/>
                <w:kern w:val="0"/>
                <w:szCs w:val="21"/>
                <w:highlight w:val="none"/>
                <w:lang w:val="en-US" w:eastAsia="zh-CN"/>
              </w:rPr>
              <w:t>18</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cs="Times New Roman"/>
                <w:b w:val="0"/>
                <w:bCs w:val="0"/>
                <w:color w:val="auto"/>
                <w:kern w:val="0"/>
                <w:sz w:val="21"/>
                <w:szCs w:val="21"/>
                <w:highlight w:val="none"/>
                <w:lang w:val="en-US" w:eastAsia="zh-CN"/>
              </w:rPr>
              <w:t>17号）、《河北省人民政府关于加快实施</w:t>
            </w:r>
            <w:r>
              <w:rPr>
                <w:rFonts w:hint="eastAsia" w:cs="Times New Roman"/>
                <w:b w:val="0"/>
                <w:bCs w:val="0"/>
                <w:color w:val="auto"/>
                <w:kern w:val="0"/>
                <w:sz w:val="21"/>
                <w:szCs w:val="21"/>
                <w:highlight w:val="none"/>
                <w:lang w:val="en-US" w:eastAsia="zh-CN"/>
              </w:rPr>
              <w:t>“</w:t>
            </w:r>
            <w:r>
              <w:rPr>
                <w:rFonts w:hint="eastAsia" w:ascii="Times New Roman" w:hAnsi="Times New Roman" w:cs="Times New Roman"/>
                <w:b w:val="0"/>
                <w:bCs w:val="0"/>
                <w:color w:val="auto"/>
                <w:kern w:val="0"/>
                <w:sz w:val="21"/>
                <w:szCs w:val="21"/>
                <w:highlight w:val="none"/>
                <w:lang w:val="en-US" w:eastAsia="zh-CN"/>
              </w:rPr>
              <w:t>三线一单</w:t>
            </w:r>
            <w:r>
              <w:rPr>
                <w:rFonts w:hint="eastAsia" w:cs="Times New Roman"/>
                <w:b w:val="0"/>
                <w:bCs w:val="0"/>
                <w:color w:val="auto"/>
                <w:kern w:val="0"/>
                <w:sz w:val="21"/>
                <w:szCs w:val="21"/>
                <w:highlight w:val="none"/>
                <w:lang w:val="en-US" w:eastAsia="zh-CN"/>
              </w:rPr>
              <w:t>”</w:t>
            </w:r>
            <w:r>
              <w:rPr>
                <w:rFonts w:hint="eastAsia" w:ascii="Times New Roman" w:hAnsi="Times New Roman" w:cs="Times New Roman"/>
                <w:b w:val="0"/>
                <w:bCs w:val="0"/>
                <w:color w:val="auto"/>
                <w:kern w:val="0"/>
                <w:sz w:val="21"/>
                <w:szCs w:val="21"/>
                <w:highlight w:val="none"/>
                <w:lang w:val="en-US" w:eastAsia="zh-CN"/>
              </w:rPr>
              <w:t>生态环境分区管控的意见》（冀政字</w:t>
            </w:r>
            <w:r>
              <w:rPr>
                <w:rFonts w:hint="eastAsia" w:ascii="Times New Roman" w:hAnsi="Times New Roman" w:eastAsia="宋体" w:cs="Times New Roman"/>
                <w:color w:val="auto"/>
                <w:kern w:val="0"/>
                <w:szCs w:val="21"/>
                <w:highlight w:val="none"/>
                <w:lang w:eastAsia="zh-CN"/>
              </w:rPr>
              <w:t>〔20</w:t>
            </w:r>
            <w:r>
              <w:rPr>
                <w:rFonts w:hint="eastAsia" w:ascii="Times New Roman" w:hAnsi="Times New Roman" w:eastAsia="宋体" w:cs="Times New Roman"/>
                <w:color w:val="auto"/>
                <w:kern w:val="0"/>
                <w:szCs w:val="21"/>
                <w:highlight w:val="none"/>
                <w:lang w:val="en-US" w:eastAsia="zh-CN"/>
              </w:rPr>
              <w:t>20</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cs="Times New Roman"/>
                <w:b w:val="0"/>
                <w:bCs w:val="0"/>
                <w:color w:val="auto"/>
                <w:kern w:val="0"/>
                <w:sz w:val="21"/>
                <w:szCs w:val="21"/>
                <w:highlight w:val="none"/>
                <w:lang w:val="en-US" w:eastAsia="zh-CN"/>
              </w:rPr>
              <w:t>71号）要求，加快实施</w:t>
            </w:r>
            <w:r>
              <w:rPr>
                <w:rFonts w:hint="eastAsia" w:cs="Times New Roman"/>
                <w:b w:val="0"/>
                <w:bCs w:val="0"/>
                <w:color w:val="auto"/>
                <w:kern w:val="0"/>
                <w:sz w:val="21"/>
                <w:szCs w:val="21"/>
                <w:highlight w:val="none"/>
                <w:lang w:val="en-US" w:eastAsia="zh-CN"/>
              </w:rPr>
              <w:t>“</w:t>
            </w:r>
            <w:r>
              <w:rPr>
                <w:rFonts w:hint="eastAsia" w:ascii="Times New Roman" w:hAnsi="Times New Roman" w:cs="Times New Roman"/>
                <w:b w:val="0"/>
                <w:bCs w:val="0"/>
                <w:color w:val="auto"/>
                <w:kern w:val="0"/>
                <w:sz w:val="21"/>
                <w:szCs w:val="21"/>
                <w:highlight w:val="none"/>
                <w:lang w:val="en-US" w:eastAsia="zh-CN"/>
              </w:rPr>
              <w:t>生态保护红线、环境质量底线、资源利用上线和生态环境准入清单</w:t>
            </w:r>
            <w:r>
              <w:rPr>
                <w:rFonts w:hint="eastAsia" w:cs="Times New Roman"/>
                <w:b w:val="0"/>
                <w:bCs w:val="0"/>
                <w:color w:val="auto"/>
                <w:kern w:val="0"/>
                <w:sz w:val="21"/>
                <w:szCs w:val="21"/>
                <w:highlight w:val="none"/>
                <w:lang w:val="en-US" w:eastAsia="zh-CN"/>
              </w:rPr>
              <w:t>”</w:t>
            </w:r>
            <w:r>
              <w:rPr>
                <w:rFonts w:hint="eastAsia" w:ascii="Times New Roman" w:hAnsi="Times New Roman" w:cs="Times New Roman"/>
                <w:b w:val="0"/>
                <w:bCs w:val="0"/>
                <w:color w:val="auto"/>
                <w:kern w:val="0"/>
                <w:sz w:val="21"/>
                <w:szCs w:val="21"/>
                <w:highlight w:val="none"/>
                <w:lang w:val="en-US" w:eastAsia="zh-CN"/>
              </w:rPr>
              <w:t>（以下简称</w:t>
            </w:r>
            <w:r>
              <w:rPr>
                <w:rFonts w:hint="eastAsia" w:cs="Times New Roman"/>
                <w:b w:val="0"/>
                <w:bCs w:val="0"/>
                <w:color w:val="auto"/>
                <w:kern w:val="0"/>
                <w:sz w:val="21"/>
                <w:szCs w:val="21"/>
                <w:highlight w:val="none"/>
                <w:lang w:val="en-US" w:eastAsia="zh-CN"/>
              </w:rPr>
              <w:t>“</w:t>
            </w:r>
            <w:r>
              <w:rPr>
                <w:rFonts w:hint="eastAsia" w:ascii="Times New Roman" w:hAnsi="Times New Roman" w:cs="Times New Roman"/>
                <w:b w:val="0"/>
                <w:bCs w:val="0"/>
                <w:color w:val="auto"/>
                <w:kern w:val="0"/>
                <w:sz w:val="21"/>
                <w:szCs w:val="21"/>
                <w:highlight w:val="none"/>
                <w:lang w:val="en-US" w:eastAsia="zh-CN"/>
              </w:rPr>
              <w:t>三线一单</w:t>
            </w:r>
            <w:r>
              <w:rPr>
                <w:rFonts w:hint="eastAsia" w:cs="Times New Roman"/>
                <w:b w:val="0"/>
                <w:bCs w:val="0"/>
                <w:color w:val="auto"/>
                <w:kern w:val="0"/>
                <w:sz w:val="21"/>
                <w:szCs w:val="21"/>
                <w:highlight w:val="none"/>
                <w:lang w:val="en-US" w:eastAsia="zh-CN"/>
              </w:rPr>
              <w:t>”</w:t>
            </w:r>
            <w:r>
              <w:rPr>
                <w:rFonts w:hint="eastAsia" w:ascii="Times New Roman" w:hAnsi="Times New Roman" w:cs="Times New Roman"/>
                <w:b w:val="0"/>
                <w:bCs w:val="0"/>
                <w:color w:val="auto"/>
                <w:kern w:val="0"/>
                <w:sz w:val="21"/>
                <w:szCs w:val="21"/>
                <w:highlight w:val="none"/>
                <w:lang w:val="en-US" w:eastAsia="zh-CN"/>
              </w:rPr>
              <w:t>），构建生态环境分区管控体系，扎实推进全市生态环境治理体系和治理能力现代化，现提出以下意见：</w:t>
            </w:r>
          </w:p>
          <w:p w14:paraId="3D25E070">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生态保护红线：</w:t>
            </w:r>
            <w:r>
              <w:rPr>
                <w:rFonts w:hint="eastAsia" w:ascii="Times New Roman" w:hAnsi="Times New Roman" w:cs="Times New Roman"/>
                <w:b w:val="0"/>
                <w:bCs w:val="0"/>
                <w:color w:val="auto"/>
                <w:kern w:val="0"/>
                <w:sz w:val="21"/>
                <w:szCs w:val="21"/>
                <w:highlight w:val="none"/>
                <w:lang w:val="en-US" w:eastAsia="zh-CN"/>
              </w:rPr>
              <w:t>生态保护红线内，自然保护地核心保护区原则上禁止人为活动，其他区域严格禁止开发性、生产性建设活动。法律法规另有规定的，从其规定。生态保护红线内、自然保护地核心保护区外，在符合现行法律法规前提下，除国家重大项目外，仅允许对生态功能不造成破坏的有限人为活动，严禁开展与其主导功能定位不相符合的开发利用活动。法律法规另有规定的，从其规定。国家和省生态保护红线相关管控政策颁布实施后，按照相关管控办法执行。</w:t>
            </w:r>
          </w:p>
          <w:p w14:paraId="13EAC1A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bidi="ar-SA"/>
              </w:rPr>
              <w:t>本项目位于</w:t>
            </w:r>
            <w:r>
              <w:rPr>
                <w:rFonts w:hint="eastAsia" w:ascii="Times New Roman" w:hAnsi="Times New Roman" w:eastAsia="宋体" w:cs="Times New Roman"/>
                <w:b w:val="0"/>
                <w:bCs w:val="0"/>
                <w:color w:val="auto"/>
                <w:kern w:val="0"/>
                <w:sz w:val="21"/>
                <w:szCs w:val="21"/>
                <w:highlight w:val="none"/>
                <w:lang w:val="en-US" w:eastAsia="zh-CN" w:bidi="ar-SA"/>
              </w:rPr>
              <w:t>河北省石家庄市晋州市河北晋州经济开发区东宿园区，占用二类工业用地，</w:t>
            </w:r>
            <w:r>
              <w:rPr>
                <w:rFonts w:hint="default" w:ascii="Times New Roman" w:hAnsi="Times New Roman" w:eastAsia="宋体" w:cs="Times New Roman"/>
                <w:b w:val="0"/>
                <w:bCs w:val="0"/>
                <w:color w:val="auto"/>
                <w:kern w:val="0"/>
                <w:sz w:val="21"/>
                <w:szCs w:val="21"/>
                <w:highlight w:val="none"/>
                <w:lang w:val="en-US" w:eastAsia="zh-CN" w:bidi="ar-SA"/>
              </w:rPr>
              <w:t>占地范围内无自然保护区、风景名胜区、生态功能保护区、文物保护地等法律、法规规定的环境敏感区</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rPr>
              <w:t>项目选址不在生态保护红线范围内，满足生态保护红线要求。</w:t>
            </w:r>
          </w:p>
          <w:p w14:paraId="5568D5FA">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0" w:leftChars="0" w:firstLine="422"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环境质量底线：</w:t>
            </w:r>
            <w:r>
              <w:rPr>
                <w:rFonts w:hint="eastAsia" w:ascii="Times New Roman" w:hAnsi="Times New Roman" w:cs="Times New Roman"/>
                <w:color w:val="auto"/>
                <w:kern w:val="0"/>
                <w:sz w:val="21"/>
                <w:szCs w:val="21"/>
                <w:highlight w:val="none"/>
                <w:lang w:val="en-US" w:eastAsia="zh-CN"/>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6EDB96B9">
            <w:pPr>
              <w:keepNext w:val="0"/>
              <w:keepLines w:val="0"/>
              <w:pageBreakBefore w:val="0"/>
              <w:widowControl w:val="0"/>
              <w:tabs>
                <w:tab w:val="left" w:pos="0"/>
              </w:tabs>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本项目所在</w:t>
            </w:r>
            <w:r>
              <w:rPr>
                <w:rFonts w:hint="eastAsia" w:ascii="Times New Roman" w:hAnsi="Times New Roman" w:cs="Times New Roman"/>
                <w:color w:val="auto"/>
                <w:sz w:val="21"/>
                <w:szCs w:val="21"/>
                <w:highlight w:val="none"/>
                <w:lang w:val="en-US" w:eastAsia="zh-CN"/>
              </w:rPr>
              <w:t>区域</w:t>
            </w:r>
            <w:r>
              <w:rPr>
                <w:rFonts w:hint="default" w:ascii="Times New Roman" w:hAnsi="Times New Roman" w:cs="Times New Roman"/>
                <w:color w:val="auto"/>
                <w:sz w:val="21"/>
                <w:szCs w:val="21"/>
                <w:highlight w:val="none"/>
              </w:rPr>
              <w:t>的环境质量底线为：</w:t>
            </w:r>
          </w:p>
          <w:p w14:paraId="62D9851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大气环境：</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所在区域为不达标区，不达标因子为PM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、CO环境空气质量满足《环境空气质量标准》（GB3095-2012）中的二级标准及修改单要求</w:t>
            </w:r>
            <w:r>
              <w:rPr>
                <w:rFonts w:hint="eastAsia" w:ascii="Times New Roman" w:hAnsi="Times New Roman" w:cs="Times New Roman"/>
                <w:color w:val="auto"/>
                <w:sz w:val="21"/>
                <w:szCs w:val="21"/>
                <w:highlight w:val="none"/>
                <w:lang w:eastAsia="zh-CN"/>
              </w:rPr>
              <w:t>。根据引用现状监测数据，非甲烷总烃1小时平均浓度</w:t>
            </w:r>
            <w:r>
              <w:rPr>
                <w:rFonts w:hint="eastAsia"/>
                <w:color w:val="auto"/>
                <w:sz w:val="21"/>
                <w:szCs w:val="21"/>
                <w:highlight w:val="none"/>
                <w:lang w:eastAsia="zh-CN"/>
              </w:rPr>
              <w:t>满足</w:t>
            </w:r>
            <w:r>
              <w:rPr>
                <w:rFonts w:hint="default"/>
                <w:color w:val="auto"/>
                <w:sz w:val="21"/>
                <w:szCs w:val="21"/>
                <w:highlight w:val="none"/>
              </w:rPr>
              <w:t>《环境</w:t>
            </w:r>
            <w:r>
              <w:rPr>
                <w:rFonts w:hint="eastAsia"/>
                <w:color w:val="auto"/>
                <w:sz w:val="21"/>
                <w:szCs w:val="21"/>
                <w:highlight w:val="none"/>
                <w:lang w:val="en-US" w:eastAsia="zh-CN"/>
              </w:rPr>
              <w:t>空气质量 非甲烷总烃限值</w:t>
            </w:r>
            <w:r>
              <w:rPr>
                <w:rFonts w:hint="default"/>
                <w:color w:val="auto"/>
                <w:sz w:val="21"/>
                <w:szCs w:val="21"/>
                <w:highlight w:val="none"/>
                <w:lang w:eastAsia="zh-CN"/>
              </w:rPr>
              <w:t>》</w:t>
            </w:r>
            <w:r>
              <w:rPr>
                <w:rFonts w:hint="eastAsia"/>
                <w:color w:val="auto"/>
                <w:sz w:val="21"/>
                <w:szCs w:val="21"/>
                <w:highlight w:val="none"/>
                <w:lang w:val="en-US" w:eastAsia="zh-CN"/>
              </w:rPr>
              <w:t>（DB13/1577-2012）中二级标准限值，</w:t>
            </w:r>
            <w:r>
              <w:rPr>
                <w:rFonts w:hint="eastAsia"/>
                <w:color w:val="auto"/>
                <w:highlight w:val="none"/>
                <w:lang w:val="en-US" w:eastAsia="zh-CN"/>
              </w:rPr>
              <w:t>TSP24</w:t>
            </w:r>
            <w:r>
              <w:rPr>
                <w:rFonts w:hint="default" w:ascii="Times New Roman" w:hAnsi="Times New Roman" w:eastAsia="宋体" w:cs="Times New Roman"/>
                <w:color w:val="auto"/>
                <w:sz w:val="21"/>
                <w:szCs w:val="21"/>
                <w:highlight w:val="none"/>
              </w:rPr>
              <w:t>h平均浓度</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《环境空气质量标准》（GB3095-2012）中的二级标准及修改单要求</w:t>
            </w:r>
            <w:r>
              <w:rPr>
                <w:rFonts w:hint="eastAsia" w:ascii="Times New Roman" w:hAnsi="Times New Roman" w:cs="Times New Roman"/>
                <w:color w:val="auto"/>
                <w:sz w:val="21"/>
                <w:szCs w:val="21"/>
                <w:highlight w:val="none"/>
                <w:lang w:eastAsia="zh-CN"/>
              </w:rPr>
              <w:t>。</w:t>
            </w:r>
          </w:p>
          <w:p w14:paraId="6DCB9B03">
            <w:pPr>
              <w:keepNext w:val="0"/>
              <w:keepLines w:val="0"/>
              <w:pageBreakBefore w:val="0"/>
              <w:widowControl w:val="0"/>
              <w:tabs>
                <w:tab w:val="left" w:pos="0"/>
              </w:tabs>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w:t>
            </w:r>
            <w:r>
              <w:rPr>
                <w:rFonts w:hint="eastAsia" w:ascii="Times New Roman" w:hAnsi="Times New Roman" w:cs="Times New Roman"/>
                <w:color w:val="auto"/>
                <w:sz w:val="21"/>
                <w:szCs w:val="21"/>
                <w:highlight w:val="none"/>
                <w:lang w:val="en-US" w:eastAsia="zh-CN"/>
              </w:rPr>
              <w:t>地下水环境质量满足</w:t>
            </w:r>
            <w:r>
              <w:rPr>
                <w:rFonts w:hint="default" w:ascii="Times New Roman" w:hAnsi="Times New Roman" w:cs="Times New Roman"/>
                <w:color w:val="auto"/>
                <w:sz w:val="21"/>
                <w:szCs w:val="21"/>
                <w:highlight w:val="none"/>
              </w:rPr>
              <w:t>《地下水质量标准》（GB/T14848-2017）Ⅲ类标准。</w:t>
            </w:r>
          </w:p>
          <w:p w14:paraId="61DAC41D">
            <w:pPr>
              <w:keepNext w:val="0"/>
              <w:keepLines w:val="0"/>
              <w:pageBreakBefore w:val="0"/>
              <w:widowControl w:val="0"/>
              <w:tabs>
                <w:tab w:val="left" w:pos="0"/>
              </w:tabs>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r>
              <w:rPr>
                <w:rFonts w:hint="eastAsia" w:ascii="Times New Roman" w:hAnsi="Times New Roman" w:cs="Times New Roman"/>
                <w:color w:val="auto"/>
                <w:sz w:val="21"/>
                <w:szCs w:val="21"/>
                <w:highlight w:val="none"/>
                <w:lang w:val="en-US" w:eastAsia="zh-CN"/>
              </w:rPr>
              <w:t>区域声环境质量满足</w:t>
            </w:r>
            <w:r>
              <w:rPr>
                <w:rFonts w:hint="default" w:ascii="Times New Roman" w:hAnsi="Times New Roman" w:cs="Times New Roman"/>
                <w:color w:val="auto"/>
                <w:sz w:val="21"/>
                <w:szCs w:val="21"/>
                <w:highlight w:val="none"/>
              </w:rPr>
              <w:t>《声环境质量标准》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GB3096-2008</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r>
              <w:rPr>
                <w:rFonts w:hint="eastAsia" w:ascii="Times New Roman" w:hAnsi="Times New Roman" w:cs="Times New Roman"/>
                <w:color w:val="auto"/>
                <w:sz w:val="21"/>
                <w:szCs w:val="21"/>
                <w:highlight w:val="none"/>
                <w:lang w:val="en-US" w:eastAsia="zh-CN"/>
              </w:rPr>
              <w:t>功能区</w:t>
            </w:r>
            <w:r>
              <w:rPr>
                <w:rFonts w:hint="default" w:ascii="Times New Roman" w:hAnsi="Times New Roman" w:cs="Times New Roman"/>
                <w:color w:val="auto"/>
                <w:sz w:val="21"/>
                <w:szCs w:val="21"/>
                <w:highlight w:val="none"/>
              </w:rPr>
              <w:t>标准。</w:t>
            </w:r>
          </w:p>
          <w:p w14:paraId="40BDDFC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color w:val="auto"/>
                <w:kern w:val="0"/>
                <w:szCs w:val="21"/>
                <w:highlight w:val="none"/>
                <w:lang w:val="en-US" w:eastAsia="zh-CN"/>
              </w:rPr>
            </w:pPr>
            <w:r>
              <w:rPr>
                <w:rFonts w:hint="default" w:ascii="Times New Roman" w:hAnsi="Times New Roman" w:cs="Times New Roman"/>
                <w:color w:val="auto"/>
                <w:highlight w:val="none"/>
              </w:rPr>
              <w:t>土壤环境：</w:t>
            </w:r>
            <w:r>
              <w:rPr>
                <w:rFonts w:hint="eastAsia" w:ascii="Times New Roman" w:hAnsi="Times New Roman" w:cs="Times New Roman"/>
                <w:color w:val="auto"/>
                <w:highlight w:val="none"/>
                <w:lang w:val="en-US" w:eastAsia="zh-CN"/>
              </w:rPr>
              <w:t>区域土壤环境质量满足</w:t>
            </w:r>
            <w:r>
              <w:rPr>
                <w:rFonts w:hint="eastAsia" w:ascii="Times New Roman" w:hAnsi="Times New Roman" w:cs="Times New Roman"/>
                <w:color w:val="auto"/>
                <w:highlight w:val="none"/>
                <w:lang w:eastAsia="zh-CN"/>
              </w:rPr>
              <w:t>《土壤环境质量建设用地土壤污染风险管控标准（试行）》（GB36600-2018）第二类用地筛选值</w:t>
            </w:r>
            <w:r>
              <w:rPr>
                <w:rFonts w:hint="default" w:ascii="Times New Roman" w:hAnsi="Times New Roman" w:cs="Times New Roman"/>
                <w:color w:val="auto"/>
                <w:highlight w:val="none"/>
              </w:rPr>
              <w:t>。</w:t>
            </w:r>
          </w:p>
          <w:p w14:paraId="115D440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本项目建设完成后</w:t>
            </w:r>
            <w:r>
              <w:rPr>
                <w:rFonts w:hint="eastAsia"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eastAsia="zh-CN"/>
              </w:rPr>
              <w:t>产生的废气、废水、固废和噪声采取治理措施后能够达到排放标准相关要求</w:t>
            </w:r>
            <w:r>
              <w:rPr>
                <w:rFonts w:hint="eastAsia" w:cs="Times New Roman"/>
                <w:color w:val="auto"/>
                <w:kern w:val="0"/>
                <w:sz w:val="21"/>
                <w:szCs w:val="21"/>
                <w:highlight w:val="none"/>
                <w:lang w:val="en-US" w:eastAsia="zh-CN"/>
              </w:rPr>
              <w:t>或合理处置</w:t>
            </w:r>
            <w:r>
              <w:rPr>
                <w:rFonts w:hint="eastAsia" w:ascii="Times New Roman" w:hAnsi="Times New Roman" w:cs="Times New Roman"/>
                <w:color w:val="auto"/>
                <w:kern w:val="0"/>
                <w:sz w:val="21"/>
                <w:szCs w:val="21"/>
                <w:highlight w:val="none"/>
                <w:lang w:val="en-US" w:eastAsia="zh-CN"/>
              </w:rPr>
              <w:t>，不会对周围环境产生明显不利的影响。</w:t>
            </w:r>
          </w:p>
          <w:p w14:paraId="60FE0B8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综上，项目建设符合环境质量底线要求。</w:t>
            </w:r>
          </w:p>
          <w:p w14:paraId="5C8F9A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3、资源利用上线：</w:t>
            </w:r>
            <w:r>
              <w:rPr>
                <w:rFonts w:hint="eastAsia" w:ascii="Times New Roman" w:hAnsi="Times New Roman" w:cs="Times New Roman"/>
                <w:color w:val="auto"/>
                <w:kern w:val="0"/>
                <w:szCs w:val="21"/>
                <w:highlight w:val="none"/>
                <w:lang w:val="en-US" w:eastAsia="zh-CN"/>
              </w:rPr>
              <w:t>本项目用水由当地集中供水管网供给</w:t>
            </w:r>
            <w:r>
              <w:rPr>
                <w:rFonts w:hint="eastAsia" w:ascii="Times New Roman" w:hAnsi="Times New Roman" w:cs="Times New Roman"/>
                <w:color w:val="auto"/>
                <w:kern w:val="0"/>
                <w:sz w:val="21"/>
                <w:szCs w:val="21"/>
                <w:highlight w:val="none"/>
                <w:lang w:val="en-US" w:eastAsia="zh-CN"/>
              </w:rPr>
              <w:t>；项目生产工艺不消耗煤、油等资源能源，主要能源为电能。</w:t>
            </w:r>
          </w:p>
          <w:p w14:paraId="1C85AD0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综上，本项目符合资源利用上线要求。</w:t>
            </w:r>
          </w:p>
          <w:p w14:paraId="5C6E1BB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4、生态环境准入清单：</w:t>
            </w:r>
            <w:r>
              <w:rPr>
                <w:rFonts w:hint="eastAsia" w:ascii="Times New Roman" w:hAnsi="Times New Roman" w:cs="Times New Roman"/>
                <w:color w:val="auto"/>
                <w:kern w:val="0"/>
                <w:sz w:val="21"/>
                <w:szCs w:val="21"/>
                <w:highlight w:val="none"/>
                <w:lang w:val="en-US" w:eastAsia="zh-CN"/>
              </w:rPr>
              <w:t>根据《产业结构调整指导目录（2024年本）》，</w:t>
            </w:r>
            <w:r>
              <w:rPr>
                <w:rFonts w:hint="default" w:ascii="Times New Roman" w:hAnsi="Times New Roman" w:eastAsia="宋体" w:cs="Times New Roman"/>
                <w:color w:val="auto"/>
                <w:kern w:val="2"/>
                <w:sz w:val="21"/>
                <w:szCs w:val="21"/>
                <w:highlight w:val="none"/>
                <w:lang w:val="en-US" w:eastAsia="zh-CN" w:bidi="ar-SA"/>
              </w:rPr>
              <w:t>本项目不属于鼓励类、限制类和淘汰类项目，属于允许类项目</w:t>
            </w:r>
            <w:r>
              <w:rPr>
                <w:rFonts w:hint="eastAsia" w:ascii="Times New Roman" w:hAnsi="Times New Roman" w:cs="Times New Roman"/>
                <w:color w:val="auto"/>
                <w:kern w:val="0"/>
                <w:sz w:val="21"/>
                <w:szCs w:val="21"/>
                <w:highlight w:val="none"/>
                <w:lang w:val="en-US" w:eastAsia="zh-CN"/>
              </w:rPr>
              <w:t>；本项目不属于《市场准入负面清单（202</w:t>
            </w:r>
            <w:r>
              <w:rPr>
                <w:rFonts w:hint="eastAsia" w:cs="Times New Roman"/>
                <w:color w:val="auto"/>
                <w:kern w:val="0"/>
                <w:sz w:val="21"/>
                <w:szCs w:val="21"/>
                <w:highlight w:val="none"/>
                <w:lang w:val="en-US" w:eastAsia="zh-CN"/>
              </w:rPr>
              <w:t>5</w:t>
            </w:r>
            <w:r>
              <w:rPr>
                <w:rFonts w:hint="eastAsia" w:ascii="Times New Roman" w:hAnsi="Times New Roman" w:cs="Times New Roman"/>
                <w:color w:val="auto"/>
                <w:kern w:val="0"/>
                <w:sz w:val="21"/>
                <w:szCs w:val="21"/>
                <w:highlight w:val="none"/>
                <w:lang w:val="en-US" w:eastAsia="zh-CN"/>
              </w:rPr>
              <w:t>年版）》中的禁限制类项目；本项目已在河北晋州经济开发区行政审批局完成立项备案，备案编号：</w:t>
            </w:r>
            <w:r>
              <w:rPr>
                <w:rFonts w:hint="default" w:ascii="Times New Roman" w:hAnsi="Times New Roman" w:cs="Times New Roman"/>
                <w:color w:val="auto"/>
                <w:szCs w:val="21"/>
                <w:highlight w:val="none"/>
              </w:rPr>
              <w:t>晋开审投资20250331047</w:t>
            </w:r>
            <w:r>
              <w:rPr>
                <w:rFonts w:hint="eastAsia" w:ascii="Times New Roman" w:hAnsi="Times New Roman" w:cs="Times New Roman"/>
                <w:color w:val="auto"/>
                <w:kern w:val="0"/>
                <w:sz w:val="21"/>
                <w:szCs w:val="21"/>
                <w:highlight w:val="none"/>
                <w:lang w:val="en-US" w:eastAsia="zh-CN"/>
              </w:rPr>
              <w:t>。综上，本项目不在该区域负面清单内。</w:t>
            </w:r>
          </w:p>
          <w:p w14:paraId="63A7C4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综上，本项目建设符合三线一单要求。</w:t>
            </w:r>
          </w:p>
          <w:p w14:paraId="6C9C346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二、与</w:t>
            </w:r>
            <w:r>
              <w:rPr>
                <w:rFonts w:hint="eastAsia" w:ascii="Times New Roman" w:hAnsi="Times New Roman" w:eastAsia="宋体" w:cs="Times New Roman"/>
                <w:b/>
                <w:bCs/>
                <w:color w:val="auto"/>
                <w:sz w:val="21"/>
                <w:szCs w:val="21"/>
                <w:highlight w:val="none"/>
                <w:lang w:val="en-US" w:eastAsia="zh-CN"/>
              </w:rPr>
              <w:t>《关于印发&lt;生态环境分区管控管理暂行规定&gt;的通知》（环环评〔2024〕41号）</w:t>
            </w:r>
            <w:r>
              <w:rPr>
                <w:rFonts w:hint="eastAsia" w:ascii="Times New Roman" w:hAnsi="Times New Roman" w:eastAsia="宋体" w:cs="Times New Roman"/>
                <w:b/>
                <w:bCs/>
                <w:color w:val="auto"/>
                <w:spacing w:val="5"/>
                <w:kern w:val="0"/>
                <w:sz w:val="21"/>
                <w:szCs w:val="21"/>
                <w:highlight w:val="none"/>
                <w:lang w:val="en-US" w:eastAsia="zh-CN"/>
              </w:rPr>
              <w:t>符合性分析</w:t>
            </w:r>
          </w:p>
          <w:p w14:paraId="022226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第十五条：充分发挥生态环境分区管控在生态环境源头预防体系中的基础性作用。建设项目开展环评工作初期，应分析与生态环境分区管控要求的符合性，对不满足要求的应进一步论证其生态环境可行性，优化调整项目建设内容或重新选址。建设项目环评审批部门开展审批时，应重点审查项目选址选线、生态影响、污染物排放、风险风范等与生态环境分区管控方案的符合性。</w:t>
            </w:r>
          </w:p>
          <w:p w14:paraId="09342F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位于河北晋州经济开发区东宿园区，占地为二类工业用地，项目选址不涉及生态保护红线；本项目生产过程中产生的废气、废水、固废和噪声均采取了相应的污染防治措施，因此符合《关于印发&lt;生态环境分区管控管理暂行规定&gt;的通知》（环环评〔2024〕41号）中相关要求。</w:t>
            </w:r>
          </w:p>
          <w:p w14:paraId="6CB81E91">
            <w:pPr>
              <w:keepNext w:val="0"/>
              <w:keepLines w:val="0"/>
              <w:pageBreakBefore w:val="0"/>
              <w:widowControl w:val="0"/>
              <w:kinsoku/>
              <w:wordWrap/>
              <w:overflowPunct/>
              <w:topLinePunct w:val="0"/>
              <w:autoSpaceDE w:val="0"/>
              <w:autoSpaceDN w:val="0"/>
              <w:bidi w:val="0"/>
              <w:adjustRightInd w:val="0"/>
              <w:snapToGrid/>
              <w:spacing w:line="360" w:lineRule="auto"/>
              <w:ind w:firstLine="442" w:firstLineChars="200"/>
              <w:jc w:val="left"/>
              <w:textAlignment w:val="auto"/>
              <w:outlineLvl w:val="3"/>
              <w:rPr>
                <w:rFonts w:hint="eastAsia" w:ascii="Times New Roman" w:hAnsi="Times New Roman" w:eastAsia="宋体" w:cs="Times New Roman"/>
                <w:b/>
                <w:bCs/>
                <w:color w:val="auto"/>
                <w:spacing w:val="5"/>
                <w:kern w:val="0"/>
                <w:sz w:val="21"/>
                <w:szCs w:val="21"/>
                <w:highlight w:val="none"/>
                <w:lang w:val="en-US" w:eastAsia="zh-CN"/>
              </w:rPr>
            </w:pPr>
            <w:r>
              <w:rPr>
                <w:rFonts w:hint="eastAsia" w:cs="Times New Roman"/>
                <w:b/>
                <w:bCs/>
                <w:color w:val="auto"/>
                <w:spacing w:val="5"/>
                <w:kern w:val="0"/>
                <w:sz w:val="21"/>
                <w:szCs w:val="21"/>
                <w:highlight w:val="none"/>
                <w:lang w:val="en-US" w:eastAsia="zh-CN"/>
              </w:rPr>
              <w:t>三</w:t>
            </w:r>
            <w:r>
              <w:rPr>
                <w:rFonts w:hint="eastAsia" w:ascii="Times New Roman" w:hAnsi="Times New Roman" w:eastAsia="宋体" w:cs="Times New Roman"/>
                <w:b/>
                <w:bCs/>
                <w:color w:val="auto"/>
                <w:spacing w:val="5"/>
                <w:kern w:val="0"/>
                <w:sz w:val="21"/>
                <w:szCs w:val="21"/>
                <w:highlight w:val="none"/>
                <w:lang w:val="en-US" w:eastAsia="zh-CN"/>
              </w:rPr>
              <w:t>、与《石家庄市生态环境准入清单（2023年版）》符合性分析</w:t>
            </w:r>
          </w:p>
          <w:p w14:paraId="64EF84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bookmarkStart w:id="4" w:name="_Toc8530"/>
            <w:r>
              <w:rPr>
                <w:rFonts w:hint="eastAsia" w:ascii="Times New Roman" w:hAnsi="Times New Roman" w:eastAsia="宋体" w:cs="Times New Roman"/>
                <w:color w:val="auto"/>
                <w:sz w:val="21"/>
                <w:szCs w:val="21"/>
                <w:highlight w:val="none"/>
                <w:lang w:val="en-US" w:eastAsia="zh-CN"/>
              </w:rPr>
              <w:t>①与石家庄生态环境准入总体要求符合性分析</w:t>
            </w:r>
            <w:bookmarkEnd w:id="4"/>
          </w:p>
          <w:p w14:paraId="79AF17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p>
          <w:p w14:paraId="15F26A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p>
          <w:p w14:paraId="3D1E9F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pacing w:val="-2"/>
                <w:kern w:val="0"/>
                <w:sz w:val="21"/>
                <w:szCs w:val="21"/>
                <w:highlight w:val="none"/>
              </w:rPr>
            </w:pPr>
            <w:r>
              <w:rPr>
                <w:b/>
                <w:bCs/>
                <w:color w:val="auto"/>
                <w:spacing w:val="-2"/>
                <w:kern w:val="0"/>
                <w:sz w:val="21"/>
                <w:szCs w:val="21"/>
                <w:highlight w:val="none"/>
              </w:rPr>
              <w:t>表</w:t>
            </w:r>
            <w:r>
              <w:rPr>
                <w:rFonts w:hint="eastAsia"/>
                <w:b/>
                <w:bCs/>
                <w:color w:val="auto"/>
                <w:spacing w:val="-2"/>
                <w:kern w:val="0"/>
                <w:sz w:val="21"/>
                <w:szCs w:val="21"/>
                <w:highlight w:val="none"/>
                <w:lang w:val="en-US" w:eastAsia="zh-CN"/>
              </w:rPr>
              <w:t xml:space="preserve">1-5   </w:t>
            </w:r>
            <w:r>
              <w:rPr>
                <w:b/>
                <w:bCs/>
                <w:color w:val="auto"/>
                <w:spacing w:val="-2"/>
                <w:kern w:val="0"/>
                <w:sz w:val="21"/>
                <w:szCs w:val="21"/>
                <w:highlight w:val="none"/>
              </w:rPr>
              <w:t>本项目与</w:t>
            </w:r>
            <w:r>
              <w:rPr>
                <w:rFonts w:hint="eastAsia"/>
                <w:b/>
                <w:bCs/>
                <w:color w:val="auto"/>
                <w:spacing w:val="-2"/>
                <w:kern w:val="0"/>
                <w:sz w:val="21"/>
                <w:szCs w:val="21"/>
                <w:highlight w:val="none"/>
                <w:lang w:eastAsia="zh-CN"/>
              </w:rPr>
              <w:t>石家庄市生态环境准入综合管控要求符合性</w:t>
            </w:r>
            <w:r>
              <w:rPr>
                <w:b/>
                <w:bCs/>
                <w:color w:val="auto"/>
                <w:spacing w:val="-2"/>
                <w:kern w:val="0"/>
                <w:sz w:val="21"/>
                <w:szCs w:val="21"/>
                <w:highlight w:val="none"/>
              </w:rPr>
              <w:t>分析</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0"/>
              <w:gridCol w:w="435"/>
              <w:gridCol w:w="19"/>
              <w:gridCol w:w="11"/>
              <w:gridCol w:w="2970"/>
              <w:gridCol w:w="2127"/>
              <w:gridCol w:w="566"/>
            </w:tblGrid>
            <w:tr w14:paraId="0E7DD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4947B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重点区域</w:t>
                  </w:r>
                </w:p>
              </w:tc>
              <w:tc>
                <w:tcPr>
                  <w:tcW w:w="2583" w:type="pct"/>
                  <w:gridSpan w:val="4"/>
                  <w:tcBorders>
                    <w:tl2br w:val="nil"/>
                    <w:tr2bl w:val="nil"/>
                  </w:tcBorders>
                  <w:noWrap w:val="0"/>
                  <w:vAlign w:val="center"/>
                </w:tcPr>
                <w:p w14:paraId="7C525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管控策略</w:t>
                  </w:r>
                </w:p>
              </w:tc>
              <w:tc>
                <w:tcPr>
                  <w:tcW w:w="1599" w:type="pct"/>
                  <w:tcBorders>
                    <w:tl2br w:val="nil"/>
                    <w:tr2bl w:val="nil"/>
                  </w:tcBorders>
                  <w:noWrap w:val="0"/>
                  <w:vAlign w:val="center"/>
                </w:tcPr>
                <w:p w14:paraId="5A4F60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企业情况</w:t>
                  </w:r>
                </w:p>
              </w:tc>
              <w:tc>
                <w:tcPr>
                  <w:tcW w:w="425" w:type="pct"/>
                  <w:tcBorders>
                    <w:tl2br w:val="nil"/>
                    <w:tr2bl w:val="nil"/>
                  </w:tcBorders>
                  <w:noWrap w:val="0"/>
                  <w:vAlign w:val="center"/>
                </w:tcPr>
                <w:p w14:paraId="1BC8C7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分析</w:t>
                  </w:r>
                  <w:r>
                    <w:rPr>
                      <w:rFonts w:hint="default" w:ascii="Times New Roman" w:hAnsi="Times New Roman" w:eastAsia="宋体" w:cs="Times New Roman"/>
                      <w:color w:val="auto"/>
                      <w:sz w:val="21"/>
                      <w:szCs w:val="21"/>
                      <w:highlight w:val="none"/>
                    </w:rPr>
                    <w:t>结果</w:t>
                  </w:r>
                </w:p>
              </w:tc>
            </w:tr>
            <w:tr w14:paraId="12FBB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tcBorders>
                    <w:tl2br w:val="nil"/>
                    <w:tr2bl w:val="nil"/>
                  </w:tcBorders>
                  <w:noWrap w:val="0"/>
                  <w:vAlign w:val="center"/>
                </w:tcPr>
                <w:p w14:paraId="48BA2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全市生态环境准入综合管控要求</w:t>
                  </w:r>
                </w:p>
              </w:tc>
            </w:tr>
            <w:tr w14:paraId="1452A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6900B6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全市域</w:t>
                  </w:r>
                </w:p>
              </w:tc>
              <w:tc>
                <w:tcPr>
                  <w:tcW w:w="2583" w:type="pct"/>
                  <w:gridSpan w:val="4"/>
                  <w:tcBorders>
                    <w:tl2br w:val="nil"/>
                    <w:tr2bl w:val="nil"/>
                  </w:tcBorders>
                  <w:noWrap w:val="0"/>
                  <w:vAlign w:val="center"/>
                </w:tcPr>
                <w:p w14:paraId="0A4E74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1、优化产业结构。落实国家、省、市产业政策，严格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两高</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项目环评审批，落实区域削减要求，推进</w:t>
                  </w:r>
                  <w:r>
                    <w:rPr>
                      <w:rFonts w:hint="eastAsia" w:cs="Times New Roman"/>
                      <w:color w:val="auto"/>
                      <w:sz w:val="21"/>
                      <w:szCs w:val="21"/>
                      <w:highlight w:val="none"/>
                      <w:lang w:val="en-US" w:eastAsia="zh-CN"/>
                    </w:rPr>
                    <w:t>减污降碳</w:t>
                  </w:r>
                  <w:r>
                    <w:rPr>
                      <w:rFonts w:hint="default" w:ascii="Times New Roman" w:hAnsi="Times New Roman" w:cs="Times New Roman"/>
                      <w:color w:val="auto"/>
                      <w:sz w:val="21"/>
                      <w:szCs w:val="21"/>
                      <w:highlight w:val="none"/>
                      <w:lang w:val="en-US" w:eastAsia="zh-CN"/>
                    </w:rPr>
                    <w:t>协同控制。</w:t>
                  </w:r>
                </w:p>
                <w:p w14:paraId="537B0C4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2、强化产业入园。优化园区布局，提升园区规划、环评实效性，提升园区资源利用效率和绿色低碳水平，加强新建项目入园，严格现有分散企业污染管控。</w:t>
                  </w:r>
                </w:p>
              </w:tc>
              <w:tc>
                <w:tcPr>
                  <w:tcW w:w="1599" w:type="pct"/>
                  <w:tcBorders>
                    <w:tl2br w:val="nil"/>
                    <w:tr2bl w:val="nil"/>
                  </w:tcBorders>
                  <w:noWrap w:val="0"/>
                  <w:vAlign w:val="center"/>
                </w:tcPr>
                <w:p w14:paraId="7A339BB8">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本项目为</w:t>
                  </w:r>
                  <w:r>
                    <w:rPr>
                      <w:rFonts w:hint="default" w:ascii="Times New Roman" w:hAnsi="Times New Roman" w:eastAsia="宋体" w:cs="Times New Roman"/>
                      <w:color w:val="auto"/>
                      <w:szCs w:val="21"/>
                      <w:highlight w:val="none"/>
                      <w:lang w:val="en-US" w:eastAsia="zh-CN"/>
                    </w:rPr>
                    <w:t>C3670汽车零部件及配件制造、C2929塑料零件及其他塑料制品制造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kern w:val="0"/>
                      <w:sz w:val="21"/>
                      <w:szCs w:val="21"/>
                      <w:highlight w:val="none"/>
                      <w:lang w:val="en-US" w:eastAsia="zh-CN"/>
                    </w:rPr>
                    <w:t>已在</w:t>
                  </w:r>
                  <w:r>
                    <w:rPr>
                      <w:rFonts w:hint="default" w:ascii="Times New Roman" w:hAnsi="Times New Roman" w:eastAsia="宋体" w:cs="Times New Roman"/>
                      <w:color w:val="auto"/>
                      <w:szCs w:val="21"/>
                      <w:highlight w:val="none"/>
                      <w:lang w:val="en-US" w:eastAsia="zh-CN"/>
                    </w:rPr>
                    <w:t>河北晋州经济开发区行政审批局</w:t>
                  </w:r>
                  <w:r>
                    <w:rPr>
                      <w:rFonts w:hint="default" w:ascii="Times New Roman" w:hAnsi="Times New Roman" w:cs="Times New Roman"/>
                      <w:color w:val="auto"/>
                      <w:kern w:val="0"/>
                      <w:sz w:val="21"/>
                      <w:szCs w:val="21"/>
                      <w:highlight w:val="none"/>
                      <w:lang w:val="en-US" w:eastAsia="zh-CN"/>
                    </w:rPr>
                    <w:t>完成立项备案，备案编号：</w:t>
                  </w:r>
                  <w:r>
                    <w:rPr>
                      <w:rFonts w:hint="default" w:ascii="Times New Roman" w:hAnsi="Times New Roman" w:cs="Times New Roman"/>
                      <w:color w:val="auto"/>
                      <w:szCs w:val="21"/>
                      <w:highlight w:val="none"/>
                    </w:rPr>
                    <w:t>晋开审投资20250331047</w:t>
                  </w:r>
                  <w:r>
                    <w:rPr>
                      <w:rFonts w:hint="default" w:ascii="Times New Roman" w:hAnsi="Times New Roman" w:cs="Times New Roman"/>
                      <w:b w:val="0"/>
                      <w:bCs w:val="0"/>
                      <w:color w:val="auto"/>
                      <w:sz w:val="21"/>
                      <w:szCs w:val="21"/>
                      <w:highlight w:val="none"/>
                      <w:lang w:val="en-US" w:eastAsia="zh-CN"/>
                    </w:rPr>
                    <w:t>。本</w:t>
                  </w:r>
                  <w:r>
                    <w:rPr>
                      <w:rFonts w:hint="default" w:ascii="Times New Roman" w:hAnsi="Times New Roman" w:cs="Times New Roman"/>
                      <w:color w:val="auto"/>
                      <w:sz w:val="21"/>
                      <w:szCs w:val="21"/>
                      <w:highlight w:val="none"/>
                      <w:lang w:eastAsia="zh-CN"/>
                    </w:rPr>
                    <w:t>项目建设符合国家、省、市产业政策，</w:t>
                  </w:r>
                  <w:r>
                    <w:rPr>
                      <w:rFonts w:hint="default" w:ascii="Times New Roman" w:hAnsi="Times New Roman" w:cs="Times New Roman"/>
                      <w:color w:val="auto"/>
                      <w:sz w:val="21"/>
                      <w:szCs w:val="21"/>
                      <w:highlight w:val="none"/>
                      <w:lang w:val="en-US" w:eastAsia="zh-CN"/>
                    </w:rPr>
                    <w:t>不属于</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两高</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项目，本项目符合开发区规划，并出具了入园证明，因此符合相关要求。</w:t>
                  </w:r>
                </w:p>
              </w:tc>
              <w:tc>
                <w:tcPr>
                  <w:tcW w:w="425" w:type="pct"/>
                  <w:tcBorders>
                    <w:tl2br w:val="nil"/>
                    <w:tr2bl w:val="nil"/>
                  </w:tcBorders>
                  <w:noWrap w:val="0"/>
                  <w:vAlign w:val="center"/>
                </w:tcPr>
                <w:p w14:paraId="7D4FCE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3808F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tcBorders>
                    <w:tl2br w:val="nil"/>
                    <w:tr2bl w:val="nil"/>
                  </w:tcBorders>
                  <w:noWrap w:val="0"/>
                  <w:vAlign w:val="center"/>
                </w:tcPr>
                <w:p w14:paraId="20AA1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全市生态空间总体管控要求</w:t>
                  </w:r>
                </w:p>
              </w:tc>
            </w:tr>
            <w:tr w14:paraId="09219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430802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一般生态空间</w:t>
                  </w:r>
                  <w:r>
                    <w:rPr>
                      <w:rFonts w:hint="default" w:ascii="Times New Roman" w:hAnsi="Times New Roman" w:eastAsia="宋体" w:cs="Times New Roman"/>
                      <w:color w:val="auto"/>
                      <w:kern w:val="0"/>
                      <w:sz w:val="21"/>
                      <w:szCs w:val="21"/>
                      <w:highlight w:val="none"/>
                      <w:lang w:val="en-US" w:eastAsia="zh-CN" w:bidi="ar"/>
                    </w:rPr>
                    <w:t>空间布局约束</w:t>
                  </w:r>
                </w:p>
              </w:tc>
              <w:tc>
                <w:tcPr>
                  <w:tcW w:w="341" w:type="pct"/>
                  <w:gridSpan w:val="2"/>
                  <w:tcBorders>
                    <w:tl2br w:val="nil"/>
                    <w:tr2bl w:val="nil"/>
                  </w:tcBorders>
                  <w:noWrap w:val="0"/>
                  <w:vAlign w:val="center"/>
                </w:tcPr>
                <w:p w14:paraId="51B7DAD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总体要求</w:t>
                  </w:r>
                </w:p>
              </w:tc>
              <w:tc>
                <w:tcPr>
                  <w:tcW w:w="2242" w:type="pct"/>
                  <w:gridSpan w:val="2"/>
                  <w:tcBorders>
                    <w:tl2br w:val="nil"/>
                    <w:tr2bl w:val="nil"/>
                  </w:tcBorders>
                  <w:noWrap w:val="0"/>
                  <w:vAlign w:val="center"/>
                </w:tcPr>
                <w:p w14:paraId="126F350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①严格矿产资源开发与管控，矿产开发管控依照《河北省加强矿产资源开发管控十条措施》、《河北省人民代表大会常务委员会关于加强矿产开发管控保护生态环境的决定》等相关文件要求执行。 </w:t>
                  </w:r>
                </w:p>
                <w:p w14:paraId="6211A9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②涉及饮用水水源地保护区的，水环境总体管控要求中饮用水水源地保护区相关要求进行管控。</w:t>
                  </w:r>
                </w:p>
              </w:tc>
              <w:tc>
                <w:tcPr>
                  <w:tcW w:w="1599" w:type="pct"/>
                  <w:tcBorders>
                    <w:tl2br w:val="nil"/>
                    <w:tr2bl w:val="nil"/>
                  </w:tcBorders>
                  <w:noWrap w:val="0"/>
                  <w:vAlign w:val="center"/>
                </w:tcPr>
                <w:p w14:paraId="14DB8F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本项目为</w:t>
                  </w:r>
                  <w:r>
                    <w:rPr>
                      <w:rFonts w:hint="default" w:ascii="Times New Roman" w:hAnsi="Times New Roman" w:eastAsia="宋体" w:cs="Times New Roman"/>
                      <w:color w:val="auto"/>
                      <w:szCs w:val="21"/>
                      <w:highlight w:val="none"/>
                      <w:lang w:val="en-US" w:eastAsia="zh-CN"/>
                    </w:rPr>
                    <w:t>C3670汽车零部件及配件制造、C2929塑料零件及其他塑料制品制造</w:t>
                  </w:r>
                  <w:r>
                    <w:rPr>
                      <w:rFonts w:hint="default" w:ascii="Times New Roman" w:hAnsi="Times New Roman" w:eastAsia="宋体" w:cs="Times New Roman"/>
                      <w:color w:val="auto"/>
                      <w:sz w:val="21"/>
                      <w:szCs w:val="21"/>
                      <w:highlight w:val="none"/>
                      <w:lang w:val="en-US" w:eastAsia="zh-CN"/>
                    </w:rPr>
                    <w:t>，不属于矿产资源开发行业</w:t>
                  </w:r>
                  <w:r>
                    <w:rPr>
                      <w:rFonts w:hint="default" w:ascii="Times New Roman" w:hAnsi="Times New Roman" w:cs="Times New Roman"/>
                      <w:color w:val="auto"/>
                      <w:sz w:val="21"/>
                      <w:szCs w:val="21"/>
                      <w:highlight w:val="none"/>
                      <w:lang w:val="en-US" w:eastAsia="zh-CN"/>
                    </w:rPr>
                    <w:t>，同时不在饮用水水源保护区范围内。</w:t>
                  </w:r>
                </w:p>
              </w:tc>
              <w:tc>
                <w:tcPr>
                  <w:tcW w:w="425" w:type="pct"/>
                  <w:tcBorders>
                    <w:tl2br w:val="nil"/>
                    <w:tr2bl w:val="nil"/>
                  </w:tcBorders>
                  <w:noWrap w:val="0"/>
                  <w:vAlign w:val="center"/>
                </w:tcPr>
                <w:p w14:paraId="5A483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5E48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2" w:type="pct"/>
                  <w:gridSpan w:val="3"/>
                  <w:tcBorders>
                    <w:tl2br w:val="nil"/>
                    <w:tr2bl w:val="nil"/>
                  </w:tcBorders>
                  <w:noWrap w:val="0"/>
                  <w:vAlign w:val="center"/>
                </w:tcPr>
                <w:p w14:paraId="02E9F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生态保护红线</w:t>
                  </w:r>
                </w:p>
              </w:tc>
              <w:tc>
                <w:tcPr>
                  <w:tcW w:w="2242" w:type="pct"/>
                  <w:gridSpan w:val="2"/>
                  <w:tcBorders>
                    <w:tl2br w:val="nil"/>
                    <w:tr2bl w:val="nil"/>
                  </w:tcBorders>
                  <w:noWrap w:val="0"/>
                  <w:vAlign w:val="center"/>
                </w:tcPr>
                <w:p w14:paraId="404DC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1、生态保护红线原则上按禁止开发区域的要求进行管理。严禁不符合主体功能定位的各类开发活动，严禁任意改变用途。</w:t>
                  </w:r>
                </w:p>
                <w:p w14:paraId="3887AD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自然保护地核心保护区原则上禁止人为活动，其他区域严格禁止开发性、生产性建设活动，法律法规另有规定的，从其规定。生态保护红线内自然保护区、风景名胜区、饮用水水源保护区等区域，依照相关法律法规执行。</w:t>
                  </w:r>
                </w:p>
              </w:tc>
              <w:tc>
                <w:tcPr>
                  <w:tcW w:w="1599" w:type="pct"/>
                  <w:tcBorders>
                    <w:tl2br w:val="nil"/>
                    <w:tr2bl w:val="nil"/>
                  </w:tcBorders>
                  <w:noWrap w:val="0"/>
                  <w:vAlign w:val="center"/>
                </w:tcPr>
                <w:p w14:paraId="5D198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color w:val="auto"/>
                      <w:sz w:val="21"/>
                      <w:szCs w:val="21"/>
                      <w:highlight w:val="none"/>
                      <w:lang w:val="en-US" w:eastAsia="zh-CN"/>
                    </w:rPr>
                    <w:t>本项目建设位于</w:t>
                  </w:r>
                  <w:r>
                    <w:rPr>
                      <w:rFonts w:hint="eastAsia" w:cs="Times New Roman"/>
                      <w:bCs/>
                      <w:snapToGrid w:val="0"/>
                      <w:color w:val="auto"/>
                      <w:kern w:val="0"/>
                      <w:sz w:val="21"/>
                      <w:szCs w:val="21"/>
                      <w:highlight w:val="none"/>
                      <w:lang w:val="en-US" w:eastAsia="zh-CN"/>
                    </w:rPr>
                    <w:t>河北晋州经济开发区东宿园区展鹏街与晋普路交叉口西行180米路南</w:t>
                  </w:r>
                  <w:r>
                    <w:rPr>
                      <w:rFonts w:hint="default" w:ascii="Times New Roman" w:hAnsi="Times New Roman" w:cs="Times New Roman"/>
                      <w:bCs/>
                      <w:snapToGrid w:val="0"/>
                      <w:color w:val="auto"/>
                      <w:kern w:val="0"/>
                      <w:sz w:val="21"/>
                      <w:szCs w:val="21"/>
                      <w:highlight w:val="none"/>
                      <w:lang w:val="en-US" w:eastAsia="zh-CN"/>
                    </w:rPr>
                    <w:t>；不占用生态保护红线。</w:t>
                  </w:r>
                </w:p>
              </w:tc>
              <w:tc>
                <w:tcPr>
                  <w:tcW w:w="425" w:type="pct"/>
                  <w:tcBorders>
                    <w:tl2br w:val="nil"/>
                    <w:tr2bl w:val="nil"/>
                  </w:tcBorders>
                  <w:noWrap w:val="0"/>
                  <w:vAlign w:val="center"/>
                </w:tcPr>
                <w:p w14:paraId="58AC6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4D4E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tcBorders>
                    <w:tl2br w:val="nil"/>
                    <w:tr2bl w:val="nil"/>
                  </w:tcBorders>
                  <w:noWrap w:val="0"/>
                  <w:vAlign w:val="center"/>
                </w:tcPr>
                <w:p w14:paraId="1DDB7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全市水环境总体管控要求</w:t>
                  </w:r>
                </w:p>
              </w:tc>
            </w:tr>
            <w:tr w14:paraId="44769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1BEC6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重要引水通道</w:t>
                  </w:r>
                </w:p>
              </w:tc>
              <w:tc>
                <w:tcPr>
                  <w:tcW w:w="349" w:type="pct"/>
                  <w:gridSpan w:val="3"/>
                  <w:tcBorders>
                    <w:tl2br w:val="nil"/>
                    <w:tr2bl w:val="nil"/>
                  </w:tcBorders>
                  <w:noWrap w:val="0"/>
                  <w:vAlign w:val="center"/>
                </w:tcPr>
                <w:p w14:paraId="778A8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空间布局约束</w:t>
                  </w:r>
                </w:p>
              </w:tc>
              <w:tc>
                <w:tcPr>
                  <w:tcW w:w="2233" w:type="pct"/>
                  <w:tcBorders>
                    <w:tl2br w:val="nil"/>
                    <w:tr2bl w:val="nil"/>
                  </w:tcBorders>
                  <w:noWrap w:val="0"/>
                  <w:vAlign w:val="center"/>
                </w:tcPr>
                <w:p w14:paraId="2DB4F8EF">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1、南水北调通道参照《南水北调工程供用水管理条例》</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国务院令 647 号</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关于划定南水北调中线一期工程总干渠两侧水源保护区工作的通知》、《南水北调中线一期工程总干渠河北段饮用水水源保护区划定和完善方案》、《河北省南水北调配套工程供用水管理规定》等要求；入淀河流参照《白洋淀上游生态环境保护条例》等要求；其它重要河流廊道，以保障水生态和水质安全为目标，禁止危害饮水通道工程安全的行为，禁止建设不符合国家产业政策、不能实现水污染物稳定达标排放的项目。</w:t>
                  </w:r>
                </w:p>
                <w:p w14:paraId="4CB11583">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保障南水北调工程水质安全。依据《南水北调中线一期工程总干渠河北段饮用水水源保护区划定和完善方案》，加强保护区规范化建设，建设水生态廊道，保障输水河流水质安全。3、对于饮用水水源地保护区范围内，应严格执行《水污染防治法》《集中式饮用水水源地规范化建设环境保护技术要求</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HJ773-2015</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》相关要求。</w:t>
                  </w:r>
                </w:p>
              </w:tc>
              <w:tc>
                <w:tcPr>
                  <w:tcW w:w="1599" w:type="pct"/>
                  <w:tcBorders>
                    <w:tl2br w:val="nil"/>
                    <w:tr2bl w:val="nil"/>
                  </w:tcBorders>
                  <w:noWrap w:val="0"/>
                  <w:vAlign w:val="center"/>
                </w:tcPr>
                <w:p w14:paraId="43073B8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rPr>
                    <w:t>选址位于</w:t>
                  </w:r>
                  <w:r>
                    <w:rPr>
                      <w:rFonts w:hint="eastAsia" w:cs="Times New Roman"/>
                      <w:bCs/>
                      <w:snapToGrid w:val="0"/>
                      <w:color w:val="auto"/>
                      <w:kern w:val="0"/>
                      <w:sz w:val="21"/>
                      <w:szCs w:val="21"/>
                      <w:highlight w:val="none"/>
                      <w:lang w:val="en-US" w:eastAsia="zh-CN"/>
                    </w:rPr>
                    <w:t>河北晋州经济开发区东宿园区展鹏街与晋普路交叉口西行180米路南</w:t>
                  </w:r>
                  <w:r>
                    <w:rPr>
                      <w:rFonts w:hint="eastAsia"/>
                      <w:bCs/>
                      <w:snapToGrid w:val="0"/>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项目选址不在生态保护红线范围内，</w:t>
                  </w:r>
                  <w:r>
                    <w:rPr>
                      <w:rFonts w:hint="default" w:ascii="Times New Roman" w:hAnsi="Times New Roman" w:eastAsia="宋体" w:cs="Times New Roman"/>
                      <w:color w:val="auto"/>
                      <w:sz w:val="21"/>
                      <w:szCs w:val="21"/>
                      <w:highlight w:val="none"/>
                      <w:lang w:val="en-US" w:eastAsia="zh-CN"/>
                    </w:rPr>
                    <w:t>不触及生态保护红线。</w:t>
                  </w:r>
                  <w:r>
                    <w:rPr>
                      <w:rFonts w:hint="eastAsia" w:cs="Times New Roman"/>
                      <w:color w:val="auto"/>
                      <w:sz w:val="21"/>
                      <w:szCs w:val="21"/>
                      <w:highlight w:val="none"/>
                      <w:lang w:val="en-US" w:eastAsia="zh-CN"/>
                    </w:rPr>
                    <w:t>距离</w:t>
                  </w:r>
                  <w:r>
                    <w:rPr>
                      <w:rFonts w:hint="eastAsia"/>
                      <w:color w:val="auto"/>
                      <w:kern w:val="0"/>
                      <w:sz w:val="21"/>
                      <w:szCs w:val="21"/>
                      <w:highlight w:val="none"/>
                      <w:lang w:val="en-US" w:eastAsia="zh-CN"/>
                    </w:rPr>
                    <w:t>南侧石津干渠5300m，不在其保护范围内，</w:t>
                  </w:r>
                  <w:r>
                    <w:rPr>
                      <w:rFonts w:hint="eastAsia" w:ascii="Times New Roman" w:hAnsi="Times New Roman" w:cs="Times New Roman"/>
                      <w:color w:val="auto"/>
                      <w:kern w:val="0"/>
                      <w:sz w:val="21"/>
                      <w:szCs w:val="21"/>
                      <w:highlight w:val="none"/>
                      <w:lang w:val="en-US" w:eastAsia="zh-CN"/>
                    </w:rPr>
                    <w:t>项目</w:t>
                  </w:r>
                  <w:r>
                    <w:rPr>
                      <w:rFonts w:hint="default" w:ascii="Times New Roman" w:hAnsi="Times New Roman" w:cs="Times New Roman"/>
                      <w:color w:val="auto"/>
                      <w:kern w:val="0"/>
                      <w:sz w:val="21"/>
                      <w:szCs w:val="21"/>
                      <w:highlight w:val="none"/>
                      <w:lang w:val="en-US" w:eastAsia="zh-CN"/>
                    </w:rPr>
                    <w:t>产生的废水由市政管网排入晋州市城市污水处理厂集中处理</w:t>
                  </w:r>
                  <w:r>
                    <w:rPr>
                      <w:rFonts w:hint="eastAsia" w:ascii="Times New Roman" w:hAnsi="Times New Roman" w:cs="Times New Roman"/>
                      <w:color w:val="auto"/>
                      <w:kern w:val="0"/>
                      <w:sz w:val="21"/>
                      <w:szCs w:val="21"/>
                      <w:highlight w:val="none"/>
                      <w:lang w:val="en-US" w:eastAsia="zh-CN"/>
                    </w:rPr>
                    <w:t>，不直接排入外环境。</w:t>
                  </w:r>
                </w:p>
              </w:tc>
              <w:tc>
                <w:tcPr>
                  <w:tcW w:w="425" w:type="pct"/>
                  <w:tcBorders>
                    <w:tl2br w:val="nil"/>
                    <w:tr2bl w:val="nil"/>
                  </w:tcBorders>
                  <w:noWrap w:val="0"/>
                  <w:vAlign w:val="center"/>
                </w:tcPr>
                <w:p w14:paraId="53C76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0D3CD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4471E7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水环境工业污染重点管控区</w:t>
                  </w:r>
                </w:p>
              </w:tc>
              <w:tc>
                <w:tcPr>
                  <w:tcW w:w="349" w:type="pct"/>
                  <w:gridSpan w:val="3"/>
                  <w:tcBorders>
                    <w:tl2br w:val="nil"/>
                    <w:tr2bl w:val="nil"/>
                  </w:tcBorders>
                  <w:noWrap w:val="0"/>
                  <w:vAlign w:val="center"/>
                </w:tcPr>
                <w:p w14:paraId="0284D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污染物排放管控</w:t>
                  </w:r>
                </w:p>
              </w:tc>
              <w:tc>
                <w:tcPr>
                  <w:tcW w:w="2233" w:type="pct"/>
                  <w:tcBorders>
                    <w:tl2br w:val="nil"/>
                    <w:tr2bl w:val="nil"/>
                  </w:tcBorders>
                  <w:noWrap w:val="0"/>
                  <w:vAlign w:val="center"/>
                </w:tcPr>
                <w:p w14:paraId="097591A1">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严格控制高污染、高耗水行业新增产能。产能过剩产业实行新增产能等量替代、涉水主要污染物排放同行业倍量替代。对造纸、焦化、氮肥、石油化工、印染、农副食品加工、原料药制造、制革、农药、电镀等重点行业，新建、改建、扩建项目实行新增主要污染物排放倍量替代。</w:t>
                  </w:r>
                </w:p>
                <w:p w14:paraId="1BB36053">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2、工业园区全部建成污水集中处理设施，并安装自动在线监控装置；有流域特别排放限值要求的地区，执行流域特别排放限值。</w:t>
                  </w:r>
                </w:p>
                <w:p w14:paraId="77D776F4">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3、排放工业废水的企业应当采取有效措施，收集和处理产生的全部废水，防止污染环境。含有毒有害水污染物的工业废水应当分类收集和处理，不得稀释排放。</w:t>
                  </w:r>
                </w:p>
                <w:p w14:paraId="2122630F">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4、企业、学校、科研院所、医疗机构、检验检疫机构等单位的实验室、检验室、化验室等产生的酸液、碱液及其他有毒有害废液，应当按照国家和省有关规定进行处理后达标排放或者单独收集、安全处置。</w:t>
                  </w:r>
                </w:p>
              </w:tc>
              <w:tc>
                <w:tcPr>
                  <w:tcW w:w="1599" w:type="pct"/>
                  <w:tcBorders>
                    <w:tl2br w:val="nil"/>
                    <w:tr2bl w:val="nil"/>
                  </w:tcBorders>
                  <w:noWrap w:val="0"/>
                  <w:vAlign w:val="center"/>
                </w:tcPr>
                <w:p w14:paraId="1B0FB2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本项目不属于高污染、高耗能行业，本项目产生的废水由市政管网排入晋州市城市污水处理厂集中处理</w:t>
                  </w:r>
                  <w:r>
                    <w:rPr>
                      <w:rFonts w:hint="eastAsia" w:ascii="Times New Roman" w:hAnsi="Times New Roman" w:cs="Times New Roman"/>
                      <w:color w:val="auto"/>
                      <w:kern w:val="0"/>
                      <w:sz w:val="21"/>
                      <w:szCs w:val="21"/>
                      <w:highlight w:val="none"/>
                      <w:lang w:val="en-US" w:eastAsia="zh-CN"/>
                    </w:rPr>
                    <w:t>，不直接排入外环境。</w:t>
                  </w:r>
                </w:p>
              </w:tc>
              <w:tc>
                <w:tcPr>
                  <w:tcW w:w="425" w:type="pct"/>
                  <w:tcBorders>
                    <w:tl2br w:val="nil"/>
                    <w:tr2bl w:val="nil"/>
                  </w:tcBorders>
                  <w:noWrap w:val="0"/>
                  <w:vAlign w:val="center"/>
                </w:tcPr>
                <w:p w14:paraId="75635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0AF9D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tcBorders>
                    <w:tl2br w:val="nil"/>
                    <w:tr2bl w:val="nil"/>
                  </w:tcBorders>
                  <w:noWrap w:val="0"/>
                  <w:vAlign w:val="center"/>
                </w:tcPr>
                <w:p w14:paraId="2698A9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大气环境准入要求</w:t>
                  </w:r>
                </w:p>
              </w:tc>
            </w:tr>
            <w:tr w14:paraId="6B97D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4C2882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空间布局约束</w:t>
                  </w:r>
                </w:p>
              </w:tc>
              <w:tc>
                <w:tcPr>
                  <w:tcW w:w="2583" w:type="pct"/>
                  <w:gridSpan w:val="4"/>
                  <w:tcBorders>
                    <w:tl2br w:val="nil"/>
                    <w:tr2bl w:val="nil"/>
                  </w:tcBorders>
                  <w:noWrap w:val="0"/>
                  <w:vAlign w:val="center"/>
                </w:tcPr>
                <w:p w14:paraId="1CD9F3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1、加大钢铁、焦化等行业结构调整力度，推进化工、石化企业治理改造，优先发展</w:t>
                  </w:r>
                  <w:r>
                    <w:rPr>
                      <w:rFonts w:hint="eastAsia" w:cs="Times New Roman"/>
                      <w:color w:val="auto"/>
                      <w:sz w:val="21"/>
                      <w:szCs w:val="21"/>
                      <w:highlight w:val="none"/>
                      <w:lang w:val="en-US" w:eastAsia="zh-CN"/>
                    </w:rPr>
                    <w:t>战略性新兴产业</w:t>
                  </w:r>
                  <w:r>
                    <w:rPr>
                      <w:rFonts w:hint="default" w:ascii="Times New Roman" w:hAnsi="Times New Roman" w:cs="Times New Roman"/>
                      <w:color w:val="auto"/>
                      <w:sz w:val="21"/>
                      <w:szCs w:val="21"/>
                      <w:highlight w:val="none"/>
                      <w:lang w:val="en-US" w:eastAsia="zh-CN"/>
                    </w:rPr>
                    <w:t>和先进制造业，坚决遏制高耗能高排放低水平项目盲目发展。</w:t>
                  </w:r>
                </w:p>
                <w:p w14:paraId="6AD0A0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2、引导重点行业向环境容量充足、扩散条件较好区域布局。</w:t>
                  </w:r>
                </w:p>
                <w:p w14:paraId="77DBF2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3、大气环境受体敏感重点管控区、大气环境布局敏感重点管控区、大气环境弱扩散重点管控区严格控制高耗能、高排放项目建设。严禁新增钢铁、焦化、水泥、平板玻璃、电解铝等产能。</w:t>
                  </w:r>
                </w:p>
                <w:p w14:paraId="73ACBB4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4、大气环境受体敏感重点管控区中重点涉气行业企业，除必须依托城市或直接服务于城市的企业外，均应规划退城搬迁。</w:t>
                  </w:r>
                </w:p>
                <w:p w14:paraId="31E63A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5、大气环境弱扩散重点管控区内严格控制新建、扩建燃煤火电、钢铁，以及除国家、省、市规划外的石化等高污染高排放项目。</w:t>
                  </w:r>
                </w:p>
                <w:p w14:paraId="6A919DF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6、对热效率低下、敞开未封闭，装备简易落后、自动化程度低，布局分散、规模小、无组织排放突出，以及无治理设施或治理设施工艺落后的工业炉窑，依法责令停业关闭。</w:t>
                  </w:r>
                </w:p>
                <w:p w14:paraId="636D90C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7、全市禁止新建35蒸吨/小时及以下燃煤锅炉，35蒸吨/小时以上燃煤锅炉要达到超低排放标准。城市主城区和县城禁止新建35蒸吨/小时及以下生物质和燃油</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醇基燃料</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锅炉，35蒸吨/小时以上的燃油和生物质锅炉要达到超低排放标准。</w:t>
                  </w:r>
                </w:p>
                <w:p w14:paraId="671B67D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1599" w:type="pct"/>
                  <w:tcBorders>
                    <w:tl2br w:val="nil"/>
                    <w:tr2bl w:val="nil"/>
                  </w:tcBorders>
                  <w:noWrap w:val="0"/>
                  <w:vAlign w:val="center"/>
                </w:tcPr>
                <w:p w14:paraId="4AF4D1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本项目为</w:t>
                  </w:r>
                  <w:r>
                    <w:rPr>
                      <w:rFonts w:hint="default" w:ascii="Times New Roman" w:hAnsi="Times New Roman" w:eastAsia="宋体" w:cs="Times New Roman"/>
                      <w:color w:val="auto"/>
                      <w:szCs w:val="21"/>
                      <w:highlight w:val="none"/>
                      <w:lang w:val="en-US" w:eastAsia="zh-CN"/>
                    </w:rPr>
                    <w:t>C3670汽车零部件及配件制造、C2929塑料零件及其他塑料制品制造</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kern w:val="0"/>
                      <w:sz w:val="21"/>
                      <w:szCs w:val="21"/>
                      <w:highlight w:val="none"/>
                      <w:lang w:val="en-US" w:eastAsia="zh-CN" w:bidi="ar"/>
                    </w:rPr>
                    <w:t>本项目生产过程中采用电，不涉及煤炭</w:t>
                  </w:r>
                  <w:r>
                    <w:rPr>
                      <w:rFonts w:hint="default" w:ascii="Times New Roman" w:hAnsi="Times New Roman" w:cs="Times New Roman"/>
                      <w:color w:val="auto"/>
                      <w:sz w:val="21"/>
                      <w:szCs w:val="21"/>
                      <w:highlight w:val="none"/>
                      <w:lang w:val="en-US" w:eastAsia="zh-CN"/>
                    </w:rPr>
                    <w:t>；本项目产生的废气、噪声、固体废物均采取了相应措施，能够确保达标排放及合理处置。</w:t>
                  </w:r>
                </w:p>
              </w:tc>
              <w:tc>
                <w:tcPr>
                  <w:tcW w:w="425" w:type="pct"/>
                  <w:tcBorders>
                    <w:tl2br w:val="nil"/>
                    <w:tr2bl w:val="nil"/>
                  </w:tcBorders>
                  <w:noWrap w:val="0"/>
                  <w:vAlign w:val="center"/>
                </w:tcPr>
                <w:p w14:paraId="75590D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072BB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5228F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583" w:type="pct"/>
                  <w:gridSpan w:val="4"/>
                  <w:tcBorders>
                    <w:tl2br w:val="nil"/>
                    <w:tr2bl w:val="nil"/>
                  </w:tcBorders>
                  <w:noWrap w:val="0"/>
                  <w:vAlign w:val="center"/>
                </w:tcPr>
                <w:p w14:paraId="533A0AF6">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1、严格区域削减要求。严格执行《生态环境部办公厅关于加强重点行业建设项目区域削减措施监督管理的通知》</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环办环评〔2020〕36号</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 xml:space="preserve">相关要求。 </w:t>
                  </w:r>
                </w:p>
                <w:p w14:paraId="7CD25974">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2、对保留的工业炉窑开展环保提标改造，配套建设高效脱硫脱硝除尘设施，确保稳定达标排放，按照《河北省工业炉窑综合治理实施方案》执行。</w:t>
                  </w:r>
                </w:p>
                <w:p w14:paraId="25EDBDB5">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3、按照《低挥发性有机化合物含量涂料产品技术要求》</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GB/T 38597-2020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，开展低挥发性有机物含量涂料推广替代试点工作，加快推进党政机关单位定点印刷企业率先使用水性油墨、大豆油墨等低挥发性有机物含量油墨和胶粘剂。</w:t>
                  </w:r>
                </w:p>
                <w:p w14:paraId="2C08D070">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4、加强无组织排放治理，开展钢铁、水泥、燃煤电厂、焦化平板玻璃、陶瓷等行业重点行业无组织排放检查工作，物料存储运输等全部采用密闭或封闭形式。</w:t>
                  </w:r>
                </w:p>
                <w:p w14:paraId="0A7E334A">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5、加快推进铁路专用线建设，大宗货物及产品年货运量150万吨以上的企业原则上全部修建铁路专用线，达不到的采用清洁能源汽车或国六排放标准汽车代替。</w:t>
                  </w:r>
                </w:p>
                <w:p w14:paraId="36CC5613">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深化建筑施工扬尘专项整治，严格执行《石家庄市建设工程围挡设置和扬尘管理标准》加强道路扬尘综合整治。全市工业企业料堆场全部实现规范管理；对环境敏感区的煤场、料场、渣场实现在线监控和视频监控全覆盖。</w:t>
                  </w:r>
                </w:p>
                <w:p w14:paraId="51134EE7">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7、严禁秸秆、垃圾露天焚烧，实施农村地区的散煤替代及清洁开发利用工程。</w:t>
                  </w:r>
                </w:p>
                <w:p w14:paraId="2C344F4C">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8、巩固钢铁、焦化、煤电、水泥、平板玻璃、陶瓷等行业超低排放成效，实施工艺全流程深度治理，全面加强无组织排放管控。</w:t>
                  </w:r>
                </w:p>
                <w:p w14:paraId="2FF30BDB">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9、对以煤、石油焦、重油等为燃料的工业炉窑，加快使用清洁低碳能源以及利用工厂余热、电厂热力等进行替代，全市禁止掺烧高硫石油焦</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硫含量大于3%</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。玻璃行业全面禁止掺烧高硫石油焦。</w:t>
                  </w:r>
                </w:p>
              </w:tc>
              <w:tc>
                <w:tcPr>
                  <w:tcW w:w="1599" w:type="pct"/>
                  <w:tcBorders>
                    <w:tl2br w:val="nil"/>
                    <w:tr2bl w:val="nil"/>
                  </w:tcBorders>
                  <w:noWrap w:val="0"/>
                  <w:vAlign w:val="center"/>
                </w:tcPr>
                <w:p w14:paraId="48DD01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rPr>
                    <w:t>使用油墨为水性油墨，属于</w:t>
                  </w:r>
                  <w:r>
                    <w:rPr>
                      <w:rFonts w:hint="eastAsia" w:ascii="Times New Roman" w:hAnsi="Times New Roman" w:eastAsia="宋体" w:cs="Times New Roman"/>
                      <w:b w:val="0"/>
                      <w:bCs w:val="0"/>
                      <w:color w:val="auto"/>
                      <w:sz w:val="21"/>
                      <w:szCs w:val="21"/>
                      <w:highlight w:val="none"/>
                      <w:lang w:val="en-US" w:eastAsia="zh-CN"/>
                    </w:rPr>
                    <w:t>低挥发性有机化合物含量油墨产品。</w:t>
                  </w:r>
                  <w:r>
                    <w:rPr>
                      <w:rFonts w:hint="default" w:ascii="Times New Roman" w:hAnsi="Times New Roman" w:cs="Times New Roman"/>
                      <w:color w:val="auto"/>
                      <w:kern w:val="0"/>
                      <w:sz w:val="21"/>
                      <w:szCs w:val="21"/>
                      <w:highlight w:val="none"/>
                      <w:lang w:val="en-US" w:eastAsia="zh-CN"/>
                    </w:rPr>
                    <w:t>建设完成后，产生的有机废气</w:t>
                  </w:r>
                  <w:r>
                    <w:rPr>
                      <w:rFonts w:hint="default" w:ascii="Times New Roman" w:hAnsi="Times New Roman" w:cs="Times New Roman"/>
                      <w:color w:val="auto"/>
                      <w:highlight w:val="none"/>
                      <w:lang w:val="en-US" w:eastAsia="zh-CN"/>
                    </w:rPr>
                    <w:t>经集气罩</w:t>
                  </w:r>
                  <w:r>
                    <w:rPr>
                      <w:rFonts w:hint="default" w:ascii="Times New Roman" w:hAnsi="Times New Roman" w:cs="Times New Roman"/>
                      <w:color w:val="auto"/>
                      <w:spacing w:val="0"/>
                      <w:kern w:val="0"/>
                      <w:sz w:val="21"/>
                      <w:szCs w:val="21"/>
                      <w:highlight w:val="none"/>
                      <w:lang w:val="en-US" w:eastAsia="zh-CN"/>
                    </w:rPr>
                    <w:t>（加装软帘）</w:t>
                  </w:r>
                  <w:r>
                    <w:rPr>
                      <w:rFonts w:hint="default" w:ascii="Times New Roman" w:hAnsi="Times New Roman" w:cs="Times New Roman"/>
                      <w:color w:val="auto"/>
                      <w:highlight w:val="none"/>
                      <w:lang w:val="en-US" w:eastAsia="zh-CN"/>
                    </w:rPr>
                    <w:t>收集后+</w:t>
                  </w:r>
                  <w:r>
                    <w:rPr>
                      <w:rFonts w:hint="default" w:ascii="Times New Roman" w:hAnsi="Times New Roman" w:cs="Times New Roman"/>
                      <w:color w:val="auto"/>
                      <w:szCs w:val="21"/>
                      <w:highlight w:val="none"/>
                    </w:rPr>
                    <w:t>二级活性炭吸附装置+</w:t>
                  </w:r>
                  <w:r>
                    <w:rPr>
                      <w:rFonts w:hint="eastAsia" w:cs="Times New Roman"/>
                      <w:color w:val="auto"/>
                      <w:szCs w:val="21"/>
                      <w:highlight w:val="none"/>
                      <w:lang w:val="en-US" w:eastAsia="zh-CN"/>
                    </w:rPr>
                    <w:t>15</w:t>
                  </w:r>
                  <w:r>
                    <w:rPr>
                      <w:rFonts w:hint="default" w:ascii="Times New Roman" w:hAnsi="Times New Roman" w:cs="Times New Roman"/>
                      <w:color w:val="auto"/>
                      <w:szCs w:val="21"/>
                      <w:highlight w:val="none"/>
                    </w:rPr>
                    <w:t>m排气筒</w:t>
                  </w:r>
                  <w:r>
                    <w:rPr>
                      <w:rFonts w:hint="default" w:ascii="Times New Roman" w:hAnsi="Times New Roman" w:cs="Times New Roman"/>
                      <w:color w:val="auto"/>
                      <w:szCs w:val="21"/>
                      <w:highlight w:val="none"/>
                      <w:lang w:val="en-US" w:eastAsia="zh-CN"/>
                    </w:rPr>
                    <w:t>可实现达标排放，不会对周边环境空气产生明显不利影响</w:t>
                  </w:r>
                  <w:r>
                    <w:rPr>
                      <w:rFonts w:hint="default" w:ascii="Times New Roman" w:hAnsi="Times New Roman" w:cs="Times New Roman"/>
                      <w:color w:val="auto"/>
                      <w:kern w:val="0"/>
                      <w:sz w:val="21"/>
                      <w:szCs w:val="21"/>
                      <w:highlight w:val="none"/>
                      <w:lang w:val="en-US" w:eastAsia="zh-CN"/>
                    </w:rPr>
                    <w:t>。</w:t>
                  </w:r>
                </w:p>
              </w:tc>
              <w:tc>
                <w:tcPr>
                  <w:tcW w:w="425" w:type="pct"/>
                  <w:tcBorders>
                    <w:tl2br w:val="nil"/>
                    <w:tr2bl w:val="nil"/>
                  </w:tcBorders>
                  <w:noWrap w:val="0"/>
                  <w:vAlign w:val="center"/>
                </w:tcPr>
                <w:p w14:paraId="2A5C83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7763F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5230B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环境风险防控</w:t>
                  </w:r>
                </w:p>
              </w:tc>
              <w:tc>
                <w:tcPr>
                  <w:tcW w:w="2583" w:type="pct"/>
                  <w:gridSpan w:val="4"/>
                  <w:tcBorders>
                    <w:tl2br w:val="nil"/>
                    <w:tr2bl w:val="nil"/>
                  </w:tcBorders>
                  <w:noWrap w:val="0"/>
                  <w:vAlign w:val="center"/>
                </w:tcPr>
                <w:p w14:paraId="4618A2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1599" w:type="pct"/>
                  <w:tcBorders>
                    <w:tl2br w:val="nil"/>
                    <w:tr2bl w:val="nil"/>
                  </w:tcBorders>
                  <w:noWrap w:val="0"/>
                  <w:vAlign w:val="center"/>
                </w:tcPr>
                <w:p w14:paraId="58FD5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本项目不产排上述重点管控的污染物，不属于上述需管控行业。</w:t>
                  </w:r>
                </w:p>
              </w:tc>
              <w:tc>
                <w:tcPr>
                  <w:tcW w:w="425" w:type="pct"/>
                  <w:tcBorders>
                    <w:tl2br w:val="nil"/>
                    <w:tr2bl w:val="nil"/>
                  </w:tcBorders>
                  <w:noWrap w:val="0"/>
                  <w:vAlign w:val="center"/>
                </w:tcPr>
                <w:p w14:paraId="4BEBF4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0A1F2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tcBorders>
                    <w:tl2br w:val="nil"/>
                    <w:tr2bl w:val="nil"/>
                  </w:tcBorders>
                  <w:noWrap w:val="0"/>
                  <w:vAlign w:val="center"/>
                </w:tcPr>
                <w:p w14:paraId="450DB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全市自然资源总体管控要求</w:t>
                  </w:r>
                </w:p>
              </w:tc>
            </w:tr>
            <w:tr w14:paraId="27EE9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5C4F9D2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能源</w:t>
                  </w:r>
                </w:p>
              </w:tc>
              <w:tc>
                <w:tcPr>
                  <w:tcW w:w="327" w:type="pct"/>
                  <w:tcBorders>
                    <w:tl2br w:val="nil"/>
                    <w:tr2bl w:val="nil"/>
                  </w:tcBorders>
                  <w:noWrap w:val="0"/>
                  <w:vAlign w:val="center"/>
                </w:tcPr>
                <w:p w14:paraId="268D3D0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高污染燃料禁燃区</w:t>
                  </w:r>
                </w:p>
              </w:tc>
              <w:tc>
                <w:tcPr>
                  <w:tcW w:w="2256" w:type="pct"/>
                  <w:gridSpan w:val="3"/>
                  <w:tcBorders>
                    <w:tl2br w:val="nil"/>
                    <w:tr2bl w:val="nil"/>
                  </w:tcBorders>
                  <w:noWrap w:val="0"/>
                  <w:vAlign w:val="center"/>
                </w:tcPr>
                <w:p w14:paraId="1F9A52B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禁燃区内不得新建、改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14:paraId="3014867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2、禁燃区内禁止销售、使用高污染燃料。</w:t>
                  </w:r>
                </w:p>
                <w:p w14:paraId="0C0F17A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3、禁燃区内禁止原煤散烧。</w:t>
                  </w:r>
                </w:p>
                <w:p w14:paraId="097CFE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4、其他平原县和山区县执行县级政府确定的禁燃区范围和管理要求。</w:t>
                  </w:r>
                </w:p>
              </w:tc>
              <w:tc>
                <w:tcPr>
                  <w:tcW w:w="1599" w:type="pct"/>
                  <w:tcBorders>
                    <w:tl2br w:val="nil"/>
                    <w:tr2bl w:val="nil"/>
                  </w:tcBorders>
                  <w:noWrap w:val="0"/>
                  <w:vAlign w:val="center"/>
                </w:tcPr>
                <w:p w14:paraId="615F0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本项目生产过程中采用电，不涉及煤炭</w:t>
                  </w:r>
                  <w:r>
                    <w:rPr>
                      <w:rFonts w:hint="eastAsia" w:cs="Times New Roman"/>
                      <w:color w:val="auto"/>
                      <w:kern w:val="0"/>
                      <w:sz w:val="21"/>
                      <w:szCs w:val="21"/>
                      <w:highlight w:val="none"/>
                      <w:lang w:val="en-US" w:eastAsia="zh-CN" w:bidi="ar"/>
                    </w:rPr>
                    <w:t>等，</w:t>
                  </w:r>
                  <w:r>
                    <w:rPr>
                      <w:rFonts w:hint="default" w:ascii="Times New Roman" w:hAnsi="Times New Roman" w:cs="Times New Roman"/>
                      <w:color w:val="auto"/>
                      <w:sz w:val="21"/>
                      <w:szCs w:val="21"/>
                      <w:highlight w:val="none"/>
                      <w:lang w:val="en-US" w:eastAsia="zh-CN"/>
                    </w:rPr>
                    <w:t>为清洁能源。</w:t>
                  </w:r>
                </w:p>
              </w:tc>
              <w:tc>
                <w:tcPr>
                  <w:tcW w:w="425" w:type="pct"/>
                  <w:tcBorders>
                    <w:tl2br w:val="nil"/>
                    <w:tr2bl w:val="nil"/>
                  </w:tcBorders>
                  <w:noWrap w:val="0"/>
                  <w:vAlign w:val="center"/>
                </w:tcPr>
                <w:p w14:paraId="63019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87C6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tcBorders>
                    <w:tl2br w:val="nil"/>
                    <w:tr2bl w:val="nil"/>
                  </w:tcBorders>
                  <w:noWrap w:val="0"/>
                  <w:vAlign w:val="center"/>
                </w:tcPr>
                <w:p w14:paraId="06F79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全市产业布局总体管控要求</w:t>
                  </w:r>
                </w:p>
              </w:tc>
            </w:tr>
            <w:tr w14:paraId="162E6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23DC19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产业布局总体要求</w:t>
                  </w:r>
                </w:p>
              </w:tc>
              <w:tc>
                <w:tcPr>
                  <w:tcW w:w="2583" w:type="pct"/>
                  <w:gridSpan w:val="4"/>
                  <w:tcBorders>
                    <w:tl2br w:val="nil"/>
                    <w:tr2bl w:val="nil"/>
                  </w:tcBorders>
                  <w:noWrap w:val="0"/>
                  <w:vAlign w:val="center"/>
                </w:tcPr>
                <w:p w14:paraId="54FFE38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严格建设项目环境准入，新、改、扩建项目的环境影响评价应满足区、规划环评要求。2、新建、改建、扩建用煤项目，应当实行煤炭的等量或者减量替代。3、严格执行国家《产业结构调整指导目录》、《市场准入负面清单》以及《河北省禁止投资的产业目录》中准入要求。4、严格控制《环境保护综合名录》中</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高污染、高环境风险</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产品加工项目，城市工业企业退城搬迁改造及产能置换项目除外。5、新建项目一律不得违规占用河库管理范围。6、以石化、化工、涂装、医药、包装印刷、油品储运销等行业领域为重点，安全高效推进挥发性有机物</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综合治理，实施原辅材料和产品源头替代、无组织排放和末端深度治理等提升改造工程。7、锅炉大气污染物排放控制要求、污染物监测要求、达标判定要求按照河北省地标《锅炉大气污染物排放标准》</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DB13/5161-2020</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执行。8、禁止在居民区和学校、医院、疗养院、养老院等单位周边新建、改建、扩建有色金属冶炼、石油加工、焦化、化工、电镀、制革等可能造成土壤污染的建设项目。9、在地下水超采区控制高耗水产业发展。10、涉重金属重点行业企业</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期间依法依规至少开展一轮强制性清洁生产审核，到2025年底，涉重金属重点行业企业基本达到国内清洁生产先进水平。11、按照《关于进一步加强塑料污染治理的实施方案》要求，石家庄城市建成区和重点领域禁止、限制部分塑料制品的生产、销售和使用。12、实施制造业绿色改造重点专项，开展制造业绿色发展示范工程，推进生物医药、化工、钢铁等行业工艺技术装备绿色化改造。鼓励企业实施绿色战略、绿色标准、绿色管理和绿色生产，推行</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互联网+绿色制造</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模式，开发绿色产品，建设绿色工厂，打造绿色供应链，构建绿色制造体系。大力发展节能环保、清洁生产和清洁能源产业。在钢铁、火电、水泥、化工等重点行业推广低碳节能技术改造，探索开展碳捕集、利用与封存试验示范，控制工业领域温室气体排放。加快构建绿色低碳的综合交通运输体系，实施一批绿色公路、绿色机场等示范工程。全面推行清洁生产，推进钢铁、石化、建材、纺织、食品等重点行业强制性清洁生产审核。13、新建、改建、扩建</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两高</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须符合生态环境保护法律法规和相关法定规划，满足重点污染物排放总量控制、碳排放达峰目标、生态环境准入清单、相关规划环评和相应行业建设项目环境准入条件、环评文件审批原则要求。新增主要污染物排放量的</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两高</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严格落实生态环境部《关于加强重点行业建设项目区域削减措施监督管理的通知要求》，提出有效区域削减方案，主要污染物实行区域倍量削减，规范削减措施来源，强化建设单位、出让减排量排污单位和地方政府责任，确保落实区域削减措施。14、省级人民政府及其有关部门批准设立的经济技术开发区、高新技术产业开发区、旅游度假区等产业园区及市级人民政府批准设立的各类产业园区，在编制开发建设有关规划时，应依法开展规划环评工作，编制环境影响报告书。涉及</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一区多园</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的产业园区，应整体开展规划环境影响评价</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跟踪评价</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工作，实现规划环评</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一本制</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599" w:type="pct"/>
                  <w:tcBorders>
                    <w:tl2br w:val="nil"/>
                    <w:tr2bl w:val="nil"/>
                  </w:tcBorders>
                  <w:noWrap w:val="0"/>
                  <w:vAlign w:val="center"/>
                </w:tcPr>
                <w:p w14:paraId="283963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不在区域环境负面准入清单内，满足国家及地方产业政策要求，不属于上述限制及管控行业。本项目采取严格高效的废气治理措施；本项目符合生态环境保护法律法规和相关法定规划，满足重点污染物排放总量控制、碳排放达峰目标、生态环境准入清单、相关规划环评和相应行业建设项目环境准入条件、环评文件审批原则要求。本项目</w:t>
                  </w:r>
                  <w:r>
                    <w:rPr>
                      <w:rFonts w:hint="default" w:ascii="Times New Roman" w:hAnsi="Times New Roman" w:eastAsia="宋体" w:cs="Times New Roman"/>
                      <w:color w:val="auto"/>
                      <w:sz w:val="21"/>
                      <w:szCs w:val="21"/>
                      <w:highlight w:val="none"/>
                      <w:lang w:val="en-US" w:eastAsia="zh-CN"/>
                    </w:rPr>
                    <w:t>不属于</w:t>
                  </w:r>
                  <w:r>
                    <w:rPr>
                      <w:rFonts w:hint="eastAsia" w:ascii="宋体" w:hAnsi="宋体" w:eastAsia="宋体" w:cs="宋体"/>
                      <w:color w:val="auto"/>
                      <w:sz w:val="21"/>
                      <w:szCs w:val="21"/>
                      <w:highlight w:val="none"/>
                      <w:lang w:val="en-US" w:eastAsia="zh-CN"/>
                    </w:rPr>
                    <w:t>“两高”</w:t>
                  </w:r>
                  <w:r>
                    <w:rPr>
                      <w:rFonts w:hint="default" w:ascii="Times New Roman" w:hAnsi="Times New Roman" w:eastAsia="宋体" w:cs="Times New Roman"/>
                      <w:color w:val="auto"/>
                      <w:sz w:val="21"/>
                      <w:szCs w:val="21"/>
                      <w:highlight w:val="none"/>
                      <w:lang w:val="en-US" w:eastAsia="zh-CN"/>
                    </w:rPr>
                    <w:t>项</w:t>
                  </w:r>
                  <w:r>
                    <w:rPr>
                      <w:rFonts w:hint="eastAsia" w:ascii="Times New Roman" w:hAnsi="Times New Roman" w:cs="Times New Roman"/>
                      <w:color w:val="auto"/>
                      <w:sz w:val="21"/>
                      <w:szCs w:val="21"/>
                      <w:highlight w:val="none"/>
                      <w:lang w:val="en-US" w:eastAsia="zh-CN"/>
                    </w:rPr>
                    <w:t>目</w:t>
                  </w:r>
                  <w:r>
                    <w:rPr>
                      <w:rFonts w:hint="default" w:ascii="Times New Roman" w:hAnsi="Times New Roman" w:eastAsia="宋体" w:cs="Times New Roman"/>
                      <w:color w:val="auto"/>
                      <w:sz w:val="21"/>
                      <w:szCs w:val="21"/>
                      <w:highlight w:val="none"/>
                      <w:lang w:val="en-US" w:eastAsia="zh-CN"/>
                    </w:rPr>
                    <w:t>。</w:t>
                  </w:r>
                </w:p>
              </w:tc>
              <w:tc>
                <w:tcPr>
                  <w:tcW w:w="425" w:type="pct"/>
                  <w:tcBorders>
                    <w:tl2br w:val="nil"/>
                    <w:tr2bl w:val="nil"/>
                  </w:tcBorders>
                  <w:noWrap w:val="0"/>
                  <w:vAlign w:val="center"/>
                </w:tcPr>
                <w:p w14:paraId="172D98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395D5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1" w:type="pct"/>
                  <w:tcBorders>
                    <w:tl2br w:val="nil"/>
                    <w:tr2bl w:val="nil"/>
                  </w:tcBorders>
                  <w:noWrap w:val="0"/>
                  <w:vAlign w:val="center"/>
                </w:tcPr>
                <w:p w14:paraId="50946E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项目入园准入要求</w:t>
                  </w:r>
                </w:p>
              </w:tc>
              <w:tc>
                <w:tcPr>
                  <w:tcW w:w="2583" w:type="pct"/>
                  <w:gridSpan w:val="4"/>
                  <w:tcBorders>
                    <w:tl2br w:val="nil"/>
                    <w:tr2bl w:val="nil"/>
                  </w:tcBorders>
                  <w:noWrap w:val="0"/>
                  <w:vAlign w:val="center"/>
                </w:tcPr>
                <w:p w14:paraId="6D08178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县级以下原则不再建设新的园区，造纸、焦化、氮肥、有色金属、印染、原料药制造、皮革、农药、电镀、钢铁、石灰、平板玻璃、石化、化工等高污染工业项目必须入园进区。被认定为重点监控点的化工企业，可按照《河北省人民政府办公厅关于印发河北省化工重点监控点认定办法的通知》</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冀政办字〔2021〕122号</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相关要求执行。2、加强园区规划及环评时效性。现有县市级工业区在遵从规划、规划环评及跟踪评价的要求前提下，严格遵循全省、地市及对应单元生态环境准入要求。3、对新设立或扩区未开展规划环评的园区，规划定位、范围、布局、结构、规模等发生调整未开展规划环评调整的以及规划实施已超过5年未进行规划环境影响跟踪评价的园区，督促园区管委会抓紧整改。4、各级行政审批部门应把规划环评结论及审查意见的符合性作为入园建设项目环评审批的重要依据。严格落实产业园区规划环评对项目环评的指导要求，规划环评提出需要深入论证的，在项目环评审批阶段应重点把关。按要求可以简化内容的项目环评，不再增加相关环评内容要求。</w:t>
                  </w:r>
                </w:p>
              </w:tc>
              <w:tc>
                <w:tcPr>
                  <w:tcW w:w="1599" w:type="pct"/>
                  <w:tcBorders>
                    <w:tl2br w:val="nil"/>
                    <w:tr2bl w:val="nil"/>
                  </w:tcBorders>
                  <w:noWrap w:val="0"/>
                  <w:vAlign w:val="center"/>
                </w:tcPr>
                <w:p w14:paraId="64898D1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highlight w:val="none"/>
                      <w:lang w:val="en-US" w:eastAsia="zh-CN"/>
                    </w:rPr>
                  </w:pPr>
                  <w:r>
                    <w:rPr>
                      <w:rFonts w:hint="eastAsia"/>
                      <w:bCs/>
                      <w:snapToGrid w:val="0"/>
                      <w:color w:val="auto"/>
                      <w:kern w:val="0"/>
                      <w:sz w:val="21"/>
                      <w:szCs w:val="21"/>
                      <w:highlight w:val="none"/>
                      <w:lang w:val="en-US" w:eastAsia="zh-CN"/>
                    </w:rPr>
                    <w:t>本项目位于</w:t>
                  </w:r>
                  <w:r>
                    <w:rPr>
                      <w:rFonts w:hint="eastAsia" w:cs="Times New Roman"/>
                      <w:bCs/>
                      <w:snapToGrid w:val="0"/>
                      <w:color w:val="auto"/>
                      <w:kern w:val="0"/>
                      <w:sz w:val="21"/>
                      <w:szCs w:val="21"/>
                      <w:highlight w:val="none"/>
                      <w:lang w:val="en-US" w:eastAsia="zh-CN"/>
                    </w:rPr>
                    <w:t>河北晋州经济开发区东宿园区展鹏街与晋普路交叉口西行180米路南</w:t>
                  </w:r>
                  <w:r>
                    <w:rPr>
                      <w:rFonts w:hint="eastAsia"/>
                      <w:bCs/>
                      <w:snapToGrid w:val="0"/>
                      <w:color w:val="auto"/>
                      <w:kern w:val="0"/>
                      <w:sz w:val="21"/>
                      <w:szCs w:val="21"/>
                      <w:highlight w:val="none"/>
                      <w:lang w:val="en-US" w:eastAsia="zh-CN"/>
                    </w:rPr>
                    <w:t>，符合开发区产业布局和用地布局，同时开发区为本项目出具了入园证明，同意本项目建设。</w:t>
                  </w:r>
                </w:p>
              </w:tc>
              <w:tc>
                <w:tcPr>
                  <w:tcW w:w="425" w:type="pct"/>
                  <w:tcBorders>
                    <w:tl2br w:val="nil"/>
                    <w:tr2bl w:val="nil"/>
                  </w:tcBorders>
                  <w:noWrap w:val="0"/>
                  <w:vAlign w:val="center"/>
                </w:tcPr>
                <w:p w14:paraId="5ED8EA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bl>
          <w:p w14:paraId="6491E0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②与晋州市重点管控单元生态环境准入要求符合性分析</w:t>
            </w:r>
          </w:p>
          <w:p w14:paraId="394C0D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根据石家庄市环境管控单元分布图，本项目位于晋州市重点管控单元4，大气环境高排放重点管控区、水环境工业污染重点管控区、（河北晋州经济开发区（东宿工业园北区））。</w:t>
            </w:r>
          </w:p>
          <w:p w14:paraId="46FDF0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r>
              <w:rPr>
                <w:rFonts w:ascii="Times New Roman" w:hAnsi="Times New Roman" w:eastAsia="宋体" w:cs="Times New Roman"/>
                <w:b/>
                <w:bCs/>
                <w:color w:val="auto"/>
                <w:spacing w:val="-2"/>
                <w:kern w:val="0"/>
                <w:sz w:val="21"/>
                <w:szCs w:val="21"/>
                <w:highlight w:val="none"/>
              </w:rPr>
              <w:t>表</w:t>
            </w:r>
            <w:r>
              <w:rPr>
                <w:rFonts w:hint="eastAsia" w:ascii="Times New Roman" w:hAnsi="Times New Roman" w:eastAsia="宋体" w:cs="Times New Roman"/>
                <w:b/>
                <w:bCs/>
                <w:color w:val="auto"/>
                <w:spacing w:val="-2"/>
                <w:kern w:val="0"/>
                <w:sz w:val="21"/>
                <w:szCs w:val="21"/>
                <w:highlight w:val="none"/>
                <w:lang w:val="en-US" w:eastAsia="zh-CN"/>
              </w:rPr>
              <w:t>1-6</w:t>
            </w:r>
            <w:r>
              <w:rPr>
                <w:rFonts w:hint="eastAsia" w:cs="Times New Roman"/>
                <w:b/>
                <w:bCs/>
                <w:color w:val="auto"/>
                <w:spacing w:val="-2"/>
                <w:kern w:val="0"/>
                <w:sz w:val="21"/>
                <w:szCs w:val="21"/>
                <w:highlight w:val="none"/>
                <w:lang w:val="en-US" w:eastAsia="zh-CN"/>
              </w:rPr>
              <w:t xml:space="preserve">   </w:t>
            </w:r>
            <w:r>
              <w:rPr>
                <w:rFonts w:ascii="Times New Roman" w:hAnsi="Times New Roman" w:eastAsia="宋体" w:cs="Times New Roman"/>
                <w:b/>
                <w:bCs/>
                <w:color w:val="auto"/>
                <w:spacing w:val="-2"/>
                <w:kern w:val="0"/>
                <w:sz w:val="21"/>
                <w:szCs w:val="21"/>
                <w:highlight w:val="none"/>
              </w:rPr>
              <w:t>本项目与</w:t>
            </w:r>
            <w:r>
              <w:rPr>
                <w:rFonts w:hint="eastAsia" w:ascii="Times New Roman" w:hAnsi="Times New Roman" w:eastAsia="宋体" w:cs="Times New Roman"/>
                <w:b/>
                <w:bCs/>
                <w:color w:val="auto"/>
                <w:spacing w:val="-2"/>
                <w:kern w:val="0"/>
                <w:sz w:val="21"/>
                <w:szCs w:val="21"/>
                <w:highlight w:val="none"/>
                <w:lang w:eastAsia="zh-CN"/>
              </w:rPr>
              <w:t>晋州市</w:t>
            </w:r>
            <w:r>
              <w:rPr>
                <w:rFonts w:hint="eastAsia" w:ascii="Times New Roman" w:hAnsi="Times New Roman" w:eastAsia="宋体" w:cs="Times New Roman"/>
                <w:b/>
                <w:bCs/>
                <w:color w:val="auto"/>
                <w:spacing w:val="-2"/>
                <w:kern w:val="0"/>
                <w:sz w:val="21"/>
                <w:szCs w:val="21"/>
                <w:highlight w:val="none"/>
                <w:lang w:val="en-US" w:eastAsia="zh-CN"/>
              </w:rPr>
              <w:t>重点</w:t>
            </w:r>
            <w:r>
              <w:rPr>
                <w:rFonts w:hint="eastAsia" w:ascii="Times New Roman" w:hAnsi="Times New Roman" w:eastAsia="宋体" w:cs="Times New Roman"/>
                <w:b/>
                <w:bCs/>
                <w:color w:val="auto"/>
                <w:spacing w:val="-2"/>
                <w:kern w:val="0"/>
                <w:sz w:val="21"/>
                <w:szCs w:val="21"/>
                <w:highlight w:val="none"/>
                <w:lang w:eastAsia="zh-CN"/>
              </w:rPr>
              <w:t>管控单元生态环境准入清单符合性</w:t>
            </w:r>
            <w:r>
              <w:rPr>
                <w:rFonts w:ascii="Times New Roman" w:hAnsi="Times New Roman" w:eastAsia="宋体" w:cs="Times New Roman"/>
                <w:b/>
                <w:bCs/>
                <w:color w:val="auto"/>
                <w:spacing w:val="-2"/>
                <w:kern w:val="0"/>
                <w:sz w:val="21"/>
                <w:szCs w:val="21"/>
                <w:highlight w:val="none"/>
              </w:rPr>
              <w:t>分析</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6"/>
              <w:gridCol w:w="551"/>
              <w:gridCol w:w="802"/>
              <w:gridCol w:w="721"/>
              <w:gridCol w:w="2225"/>
              <w:gridCol w:w="1158"/>
              <w:gridCol w:w="505"/>
            </w:tblGrid>
            <w:tr w14:paraId="204E4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5" w:type="pct"/>
                  <w:tcBorders>
                    <w:tl2br w:val="nil"/>
                    <w:tr2bl w:val="nil"/>
                  </w:tcBorders>
                  <w:noWrap w:val="0"/>
                  <w:vAlign w:val="center"/>
                </w:tcPr>
                <w:p w14:paraId="11DE9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县（市、区）</w:t>
                  </w:r>
                </w:p>
              </w:tc>
              <w:tc>
                <w:tcPr>
                  <w:tcW w:w="414" w:type="pct"/>
                  <w:tcBorders>
                    <w:tl2br w:val="nil"/>
                    <w:tr2bl w:val="nil"/>
                  </w:tcBorders>
                  <w:noWrap w:val="0"/>
                  <w:vAlign w:val="center"/>
                </w:tcPr>
                <w:p w14:paraId="6FCB4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单元类别</w:t>
                  </w:r>
                </w:p>
              </w:tc>
              <w:tc>
                <w:tcPr>
                  <w:tcW w:w="603" w:type="pct"/>
                  <w:tcBorders>
                    <w:tl2br w:val="nil"/>
                    <w:tr2bl w:val="nil"/>
                  </w:tcBorders>
                  <w:noWrap w:val="0"/>
                  <w:vAlign w:val="center"/>
                </w:tcPr>
                <w:p w14:paraId="61093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环境要素类别</w:t>
                  </w:r>
                </w:p>
              </w:tc>
              <w:tc>
                <w:tcPr>
                  <w:tcW w:w="542" w:type="pct"/>
                  <w:tcBorders>
                    <w:tl2br w:val="nil"/>
                    <w:tr2bl w:val="nil"/>
                  </w:tcBorders>
                  <w:noWrap w:val="0"/>
                  <w:vAlign w:val="center"/>
                </w:tcPr>
                <w:p w14:paraId="1D72A3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维度</w:t>
                  </w:r>
                </w:p>
              </w:tc>
              <w:tc>
                <w:tcPr>
                  <w:tcW w:w="1673" w:type="pct"/>
                  <w:tcBorders>
                    <w:tl2br w:val="nil"/>
                    <w:tr2bl w:val="nil"/>
                  </w:tcBorders>
                  <w:noWrap w:val="0"/>
                  <w:vAlign w:val="center"/>
                </w:tcPr>
                <w:p w14:paraId="605DD0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管控措施</w:t>
                  </w:r>
                </w:p>
              </w:tc>
              <w:tc>
                <w:tcPr>
                  <w:tcW w:w="870" w:type="pct"/>
                  <w:tcBorders>
                    <w:tl2br w:val="nil"/>
                    <w:tr2bl w:val="nil"/>
                  </w:tcBorders>
                  <w:noWrap w:val="0"/>
                  <w:vAlign w:val="center"/>
                </w:tcPr>
                <w:p w14:paraId="31399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企业情况</w:t>
                  </w:r>
                </w:p>
              </w:tc>
              <w:tc>
                <w:tcPr>
                  <w:tcW w:w="379" w:type="pct"/>
                  <w:tcBorders>
                    <w:tl2br w:val="nil"/>
                    <w:tr2bl w:val="nil"/>
                  </w:tcBorders>
                  <w:noWrap w:val="0"/>
                  <w:vAlign w:val="center"/>
                </w:tcPr>
                <w:p w14:paraId="653C95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分析</w:t>
                  </w:r>
                  <w:r>
                    <w:rPr>
                      <w:rFonts w:hint="default" w:ascii="Times New Roman" w:hAnsi="Times New Roman" w:eastAsia="宋体" w:cs="Times New Roman"/>
                      <w:bCs/>
                      <w:color w:val="auto"/>
                      <w:sz w:val="21"/>
                      <w:szCs w:val="21"/>
                      <w:highlight w:val="none"/>
                    </w:rPr>
                    <w:t>结果</w:t>
                  </w:r>
                </w:p>
              </w:tc>
            </w:tr>
            <w:tr w14:paraId="26443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515" w:type="pct"/>
                  <w:vMerge w:val="restart"/>
                  <w:tcBorders>
                    <w:tl2br w:val="nil"/>
                    <w:tr2bl w:val="nil"/>
                  </w:tcBorders>
                  <w:noWrap w:val="0"/>
                  <w:vAlign w:val="center"/>
                </w:tcPr>
                <w:p w14:paraId="42EC65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晋州</w:t>
                  </w:r>
                </w:p>
              </w:tc>
              <w:tc>
                <w:tcPr>
                  <w:tcW w:w="414" w:type="pct"/>
                  <w:vMerge w:val="restart"/>
                  <w:tcBorders>
                    <w:tl2br w:val="nil"/>
                    <w:tr2bl w:val="nil"/>
                  </w:tcBorders>
                  <w:noWrap w:val="0"/>
                  <w:vAlign w:val="center"/>
                </w:tcPr>
                <w:p w14:paraId="02502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重点管控单元4</w:t>
                  </w:r>
                </w:p>
              </w:tc>
              <w:tc>
                <w:tcPr>
                  <w:tcW w:w="603" w:type="pct"/>
                  <w:vMerge w:val="restart"/>
                  <w:tcBorders>
                    <w:tl2br w:val="nil"/>
                    <w:tr2bl w:val="nil"/>
                  </w:tcBorders>
                  <w:noWrap w:val="0"/>
                  <w:vAlign w:val="center"/>
                </w:tcPr>
                <w:p w14:paraId="1B2C13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大气环境高排放重点管控区、水环境工业污染重点管控区、（河北晋州经济开发区（东宿工业园北区））</w:t>
                  </w:r>
                </w:p>
              </w:tc>
              <w:tc>
                <w:tcPr>
                  <w:tcW w:w="542" w:type="pct"/>
                  <w:tcBorders>
                    <w:tl2br w:val="nil"/>
                    <w:tr2bl w:val="nil"/>
                  </w:tcBorders>
                  <w:noWrap w:val="0"/>
                  <w:vAlign w:val="center"/>
                </w:tcPr>
                <w:p w14:paraId="30374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空间布局约束</w:t>
                  </w:r>
                </w:p>
              </w:tc>
              <w:tc>
                <w:tcPr>
                  <w:tcW w:w="1673" w:type="pct"/>
                  <w:tcBorders>
                    <w:tl2br w:val="nil"/>
                    <w:tr2bl w:val="nil"/>
                  </w:tcBorders>
                  <w:noWrap w:val="0"/>
                  <w:vAlign w:val="center"/>
                </w:tcPr>
                <w:p w14:paraId="67E89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1、严格落实国家、河北省以及石家庄市最新产业目录准入要求。</w:t>
                  </w:r>
                </w:p>
                <w:p w14:paraId="69109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2、严格落实最新规划环评及其审查意见制定的环境准入要求。</w:t>
                  </w:r>
                </w:p>
              </w:tc>
              <w:tc>
                <w:tcPr>
                  <w:tcW w:w="870" w:type="pct"/>
                  <w:tcBorders>
                    <w:tl2br w:val="nil"/>
                    <w:tr2bl w:val="nil"/>
                  </w:tcBorders>
                  <w:noWrap w:val="0"/>
                  <w:vAlign w:val="center"/>
                </w:tcPr>
                <w:p w14:paraId="5CF38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lang w:eastAsia="zh-CN"/>
                    </w:rPr>
                    <w:t>本项目满足</w:t>
                  </w:r>
                  <w:r>
                    <w:rPr>
                      <w:rFonts w:hint="eastAsia" w:cs="Times New Roman"/>
                      <w:bCs/>
                      <w:color w:val="auto"/>
                      <w:sz w:val="21"/>
                      <w:szCs w:val="21"/>
                      <w:highlight w:val="none"/>
                      <w:lang w:eastAsia="zh-CN"/>
                    </w:rPr>
                    <w:t>国家和地方产业政策</w:t>
                  </w:r>
                  <w:r>
                    <w:rPr>
                      <w:rFonts w:hint="eastAsia" w:ascii="Times New Roman" w:hAnsi="Times New Roman" w:eastAsia="宋体" w:cs="Times New Roman"/>
                      <w:bCs/>
                      <w:color w:val="auto"/>
                      <w:sz w:val="21"/>
                      <w:szCs w:val="21"/>
                      <w:highlight w:val="none"/>
                      <w:lang w:eastAsia="zh-CN"/>
                    </w:rPr>
                    <w:t>及环境准入要求</w:t>
                  </w:r>
                  <w:r>
                    <w:rPr>
                      <w:rFonts w:hint="eastAsia" w:cs="Times New Roman"/>
                      <w:bCs/>
                      <w:color w:val="auto"/>
                      <w:sz w:val="21"/>
                      <w:szCs w:val="21"/>
                      <w:highlight w:val="none"/>
                      <w:lang w:val="en-US" w:eastAsia="zh-CN"/>
                    </w:rPr>
                    <w:t>2、本项目符合开发区产业和用地布局，严格落实规划环评及其审查意见制定的环境准入要求。</w:t>
                  </w:r>
                </w:p>
              </w:tc>
              <w:tc>
                <w:tcPr>
                  <w:tcW w:w="379" w:type="pct"/>
                  <w:tcBorders>
                    <w:tl2br w:val="nil"/>
                    <w:tr2bl w:val="nil"/>
                  </w:tcBorders>
                  <w:noWrap w:val="0"/>
                  <w:vAlign w:val="center"/>
                </w:tcPr>
                <w:p w14:paraId="4CF97B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符合</w:t>
                  </w:r>
                </w:p>
              </w:tc>
            </w:tr>
            <w:tr w14:paraId="6F308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noWrap w:val="0"/>
                  <w:vAlign w:val="center"/>
                </w:tcPr>
                <w:p w14:paraId="2509E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414" w:type="pct"/>
                  <w:vMerge w:val="continue"/>
                  <w:tcBorders>
                    <w:tl2br w:val="nil"/>
                    <w:tr2bl w:val="nil"/>
                  </w:tcBorders>
                  <w:noWrap w:val="0"/>
                  <w:vAlign w:val="center"/>
                </w:tcPr>
                <w:p w14:paraId="090128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603" w:type="pct"/>
                  <w:vMerge w:val="continue"/>
                  <w:tcBorders>
                    <w:tl2br w:val="nil"/>
                    <w:tr2bl w:val="nil"/>
                  </w:tcBorders>
                  <w:noWrap w:val="0"/>
                  <w:vAlign w:val="center"/>
                </w:tcPr>
                <w:p w14:paraId="3AF8E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542" w:type="pct"/>
                  <w:tcBorders>
                    <w:tl2br w:val="nil"/>
                    <w:tr2bl w:val="nil"/>
                  </w:tcBorders>
                  <w:noWrap w:val="0"/>
                  <w:vAlign w:val="center"/>
                </w:tcPr>
                <w:p w14:paraId="6CD9D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污染物排放管控</w:t>
                  </w:r>
                </w:p>
              </w:tc>
              <w:tc>
                <w:tcPr>
                  <w:tcW w:w="1673" w:type="pct"/>
                  <w:tcBorders>
                    <w:tl2br w:val="nil"/>
                    <w:tr2bl w:val="nil"/>
                  </w:tcBorders>
                  <w:noWrap w:val="0"/>
                  <w:vAlign w:val="center"/>
                </w:tcPr>
                <w:p w14:paraId="28677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1、落实《关于加强重点行业建设项目区域削减措施监督管理的通知》</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环办环评〔2020〕36号</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的要求。</w:t>
                  </w:r>
                </w:p>
                <w:p w14:paraId="527AB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2、开展重点行业大气污染物特别排放限值改造。严格落实规划环评及其批复文件环保措施要求。</w:t>
                  </w:r>
                </w:p>
                <w:p w14:paraId="680D5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3、开发区内工业炉窑污染物排放应达到《工业炉窑大气污染物排放标准》</w:t>
                  </w:r>
                  <w:r>
                    <w:rPr>
                      <w:rFonts w:hint="eastAsia" w:ascii="宋体" w:hAnsi="宋体" w:cs="宋体"/>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DB13/1640-2012</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中</w:t>
                  </w:r>
                  <w:r>
                    <w:rPr>
                      <w:rFonts w:hint="default" w:ascii="Times New Roman" w:hAnsi="Times New Roman" w:eastAsia="宋体" w:cs="Times New Roman"/>
                      <w:bCs/>
                      <w:color w:val="auto"/>
                      <w:sz w:val="21"/>
                      <w:szCs w:val="21"/>
                      <w:highlight w:val="none"/>
                      <w:lang w:val="en-US" w:eastAsia="zh-CN"/>
                    </w:rPr>
                    <w:t>的相关标准要求，并满足《关于印发</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工业炉窑大气污染综合治理方案</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的通知》</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环</w:t>
                  </w:r>
                  <w:r>
                    <w:rPr>
                      <w:rFonts w:hint="default" w:ascii="Times New Roman" w:hAnsi="Times New Roman" w:eastAsia="宋体" w:cs="Times New Roman"/>
                      <w:bCs/>
                      <w:color w:val="auto"/>
                      <w:sz w:val="21"/>
                      <w:szCs w:val="21"/>
                      <w:highlight w:val="none"/>
                      <w:lang w:val="en-US" w:eastAsia="zh-CN"/>
                    </w:rPr>
                    <w:t>大气〔2019〕56</w:t>
                  </w:r>
                  <w:r>
                    <w:rPr>
                      <w:rFonts w:hint="eastAsia" w:ascii="宋体" w:hAnsi="宋体" w:eastAsia="宋体" w:cs="宋体"/>
                      <w:bCs/>
                      <w:color w:val="auto"/>
                      <w:sz w:val="21"/>
                      <w:szCs w:val="21"/>
                      <w:highlight w:val="none"/>
                      <w:lang w:val="en-US" w:eastAsia="zh-CN"/>
                    </w:rPr>
                    <w:t>号</w:t>
                  </w:r>
                  <w:r>
                    <w:rPr>
                      <w:rFonts w:hint="eastAsia" w:ascii="宋体" w:hAnsi="宋体" w:cs="宋体"/>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要求。</w:t>
                  </w:r>
                </w:p>
                <w:p w14:paraId="30B1F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4、新</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改、扩</w:t>
                  </w:r>
                  <w:r>
                    <w:rPr>
                      <w:rFonts w:hint="eastAsia" w:ascii="宋体" w:hAnsi="宋体" w:cs="宋体"/>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建向环境水体直接排放污水的排污单位执行《子牙河流域水污染物排放标准》</w:t>
                  </w:r>
                </w:p>
                <w:p w14:paraId="57241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DB13/2796-2018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排放限值。</w:t>
                  </w:r>
                </w:p>
              </w:tc>
              <w:tc>
                <w:tcPr>
                  <w:tcW w:w="870" w:type="pct"/>
                  <w:tcBorders>
                    <w:tl2br w:val="nil"/>
                    <w:tr2bl w:val="nil"/>
                  </w:tcBorders>
                  <w:noWrap w:val="0"/>
                  <w:vAlign w:val="center"/>
                </w:tcPr>
                <w:p w14:paraId="7D14D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本</w:t>
                  </w:r>
                  <w:r>
                    <w:rPr>
                      <w:rFonts w:hint="eastAsia" w:ascii="Times New Roman" w:hAnsi="Times New Roman" w:eastAsia="宋体" w:cs="Times New Roman"/>
                      <w:bCs/>
                      <w:color w:val="auto"/>
                      <w:sz w:val="21"/>
                      <w:szCs w:val="21"/>
                      <w:highlight w:val="none"/>
                      <w:lang w:eastAsia="zh-CN"/>
                    </w:rPr>
                    <w:t>项目</w:t>
                  </w:r>
                  <w:r>
                    <w:rPr>
                      <w:rFonts w:hint="eastAsia"/>
                      <w:color w:val="auto"/>
                      <w:highlight w:val="none"/>
                      <w:lang w:val="en-US" w:eastAsia="zh-CN"/>
                    </w:rPr>
                    <w:t>产生的有机废气废气经集气罩</w:t>
                  </w:r>
                  <w:r>
                    <w:rPr>
                      <w:rFonts w:hint="eastAsia"/>
                      <w:color w:val="auto"/>
                      <w:spacing w:val="0"/>
                      <w:kern w:val="0"/>
                      <w:sz w:val="21"/>
                      <w:szCs w:val="21"/>
                      <w:highlight w:val="none"/>
                      <w:lang w:val="en-US" w:eastAsia="zh-CN"/>
                    </w:rPr>
                    <w:t>（加装软帘）</w:t>
                  </w:r>
                  <w:r>
                    <w:rPr>
                      <w:rFonts w:hint="eastAsia"/>
                      <w:color w:val="auto"/>
                      <w:highlight w:val="none"/>
                      <w:lang w:val="en-US" w:eastAsia="zh-CN"/>
                    </w:rPr>
                    <w:t>收集后+</w:t>
                  </w:r>
                  <w:r>
                    <w:rPr>
                      <w:rFonts w:hint="eastAsia"/>
                      <w:color w:val="auto"/>
                      <w:szCs w:val="21"/>
                      <w:highlight w:val="none"/>
                    </w:rPr>
                    <w:t>二级活性炭吸附装置</w:t>
                  </w:r>
                  <w:r>
                    <w:rPr>
                      <w:color w:val="auto"/>
                      <w:szCs w:val="21"/>
                      <w:highlight w:val="none"/>
                    </w:rPr>
                    <w:t>+</w:t>
                  </w:r>
                  <w:r>
                    <w:rPr>
                      <w:rFonts w:hint="eastAsia"/>
                      <w:color w:val="auto"/>
                      <w:szCs w:val="21"/>
                      <w:highlight w:val="none"/>
                      <w:lang w:val="en-US" w:eastAsia="zh-CN"/>
                    </w:rPr>
                    <w:t>15</w:t>
                  </w:r>
                  <w:r>
                    <w:rPr>
                      <w:color w:val="auto"/>
                      <w:szCs w:val="21"/>
                      <w:highlight w:val="none"/>
                    </w:rPr>
                    <w:t>m排气筒</w:t>
                  </w:r>
                  <w:r>
                    <w:rPr>
                      <w:rFonts w:hint="eastAsia"/>
                      <w:color w:val="auto"/>
                      <w:szCs w:val="21"/>
                      <w:highlight w:val="none"/>
                      <w:lang w:val="en-US" w:eastAsia="zh-CN"/>
                    </w:rPr>
                    <w:t>可实现达标排放，不会对周边环境空气产生明显不利影响；</w:t>
                  </w:r>
                  <w:r>
                    <w:rPr>
                      <w:rFonts w:hint="eastAsia" w:ascii="Times New Roman" w:hAnsi="Times New Roman" w:cs="Times New Roman"/>
                      <w:color w:val="auto"/>
                      <w:kern w:val="0"/>
                      <w:sz w:val="21"/>
                      <w:szCs w:val="21"/>
                      <w:highlight w:val="none"/>
                      <w:lang w:val="en-US" w:eastAsia="zh-CN"/>
                    </w:rPr>
                    <w:t>本项目噪声采取治理措施后能达到相关排放标准要求；本项目产生的废水由市政管网排入晋州市城市污水处理厂集中处理；</w:t>
                  </w:r>
                  <w:r>
                    <w:rPr>
                      <w:rFonts w:hint="eastAsia" w:ascii="Times New Roman" w:hAnsi="Times New Roman" w:eastAsia="宋体" w:cs="Times New Roman"/>
                      <w:bCs/>
                      <w:color w:val="auto"/>
                      <w:sz w:val="21"/>
                      <w:szCs w:val="21"/>
                      <w:highlight w:val="none"/>
                      <w:lang w:val="en-US" w:eastAsia="zh-CN"/>
                    </w:rPr>
                    <w:t>固废均合理处置。</w:t>
                  </w:r>
                </w:p>
              </w:tc>
              <w:tc>
                <w:tcPr>
                  <w:tcW w:w="379" w:type="pct"/>
                  <w:tcBorders>
                    <w:tl2br w:val="nil"/>
                    <w:tr2bl w:val="nil"/>
                  </w:tcBorders>
                  <w:noWrap w:val="0"/>
                  <w:vAlign w:val="center"/>
                </w:tcPr>
                <w:p w14:paraId="7FE3F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符合</w:t>
                  </w:r>
                </w:p>
              </w:tc>
            </w:tr>
            <w:tr w14:paraId="20A9C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noWrap w:val="0"/>
                  <w:vAlign w:val="center"/>
                </w:tcPr>
                <w:p w14:paraId="13809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414" w:type="pct"/>
                  <w:vMerge w:val="continue"/>
                  <w:tcBorders>
                    <w:tl2br w:val="nil"/>
                    <w:tr2bl w:val="nil"/>
                  </w:tcBorders>
                  <w:noWrap w:val="0"/>
                  <w:vAlign w:val="center"/>
                </w:tcPr>
                <w:p w14:paraId="5834D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603" w:type="pct"/>
                  <w:vMerge w:val="continue"/>
                  <w:tcBorders>
                    <w:tl2br w:val="nil"/>
                    <w:tr2bl w:val="nil"/>
                  </w:tcBorders>
                  <w:noWrap w:val="0"/>
                  <w:vAlign w:val="center"/>
                </w:tcPr>
                <w:p w14:paraId="1BA4E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542" w:type="pct"/>
                  <w:tcBorders>
                    <w:tl2br w:val="nil"/>
                    <w:tr2bl w:val="nil"/>
                  </w:tcBorders>
                  <w:noWrap w:val="0"/>
                  <w:vAlign w:val="center"/>
                </w:tcPr>
                <w:p w14:paraId="2502EA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环境风险防控</w:t>
                  </w:r>
                </w:p>
              </w:tc>
              <w:tc>
                <w:tcPr>
                  <w:tcW w:w="1673" w:type="pct"/>
                  <w:tcBorders>
                    <w:tl2br w:val="nil"/>
                    <w:tr2bl w:val="nil"/>
                  </w:tcBorders>
                  <w:noWrap w:val="0"/>
                  <w:vAlign w:val="center"/>
                </w:tcPr>
                <w:p w14:paraId="53CAA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1、园区按照相关要求，建立完善环境风险管理相关制度和有效的事故风险防范体系。</w:t>
                  </w:r>
                </w:p>
              </w:tc>
              <w:tc>
                <w:tcPr>
                  <w:tcW w:w="870" w:type="pct"/>
                  <w:tcBorders>
                    <w:tl2br w:val="nil"/>
                    <w:tr2bl w:val="nil"/>
                  </w:tcBorders>
                  <w:noWrap w:val="0"/>
                  <w:vAlign w:val="center"/>
                </w:tcPr>
                <w:p w14:paraId="28DC4F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本项目危险废物</w:t>
                  </w:r>
                  <w:r>
                    <w:rPr>
                      <w:rFonts w:hint="eastAsia" w:ascii="Times New Roman" w:hAnsi="Times New Roman" w:eastAsia="宋体" w:cs="Times New Roman"/>
                      <w:bCs/>
                      <w:color w:val="auto"/>
                      <w:sz w:val="21"/>
                      <w:szCs w:val="21"/>
                      <w:highlight w:val="none"/>
                      <w:lang w:val="en-US" w:eastAsia="zh-CN"/>
                    </w:rPr>
                    <w:t>暂存</w:t>
                  </w:r>
                  <w:r>
                    <w:rPr>
                      <w:rFonts w:hint="eastAsia" w:cs="Times New Roman"/>
                      <w:bCs/>
                      <w:color w:val="auto"/>
                      <w:sz w:val="21"/>
                      <w:szCs w:val="21"/>
                      <w:highlight w:val="none"/>
                      <w:lang w:val="en-US" w:eastAsia="zh-CN"/>
                    </w:rPr>
                    <w:t>于</w:t>
                  </w:r>
                  <w:r>
                    <w:rPr>
                      <w:rFonts w:hint="default" w:ascii="Times New Roman" w:hAnsi="Times New Roman" w:eastAsia="宋体" w:cs="Times New Roman"/>
                      <w:bCs/>
                      <w:color w:val="auto"/>
                      <w:sz w:val="21"/>
                      <w:szCs w:val="21"/>
                      <w:highlight w:val="none"/>
                      <w:lang w:val="en-US" w:eastAsia="zh-CN"/>
                    </w:rPr>
                    <w:t>危废暂存间</w:t>
                  </w:r>
                  <w:r>
                    <w:rPr>
                      <w:rFonts w:hint="eastAsia" w:cs="Times New Roman"/>
                      <w:bCs/>
                      <w:color w:val="auto"/>
                      <w:sz w:val="21"/>
                      <w:szCs w:val="21"/>
                      <w:highlight w:val="none"/>
                      <w:lang w:val="en-US" w:eastAsia="zh-CN"/>
                    </w:rPr>
                    <w:t>内</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本次评价要求</w:t>
                  </w:r>
                  <w:r>
                    <w:rPr>
                      <w:rFonts w:hint="default" w:ascii="Times New Roman" w:hAnsi="Times New Roman" w:eastAsia="宋体" w:cs="Times New Roman"/>
                      <w:bCs/>
                      <w:color w:val="auto"/>
                      <w:sz w:val="21"/>
                      <w:szCs w:val="21"/>
                      <w:highlight w:val="none"/>
                      <w:lang w:val="en-US" w:eastAsia="zh-CN"/>
                    </w:rPr>
                    <w:t>危废间</w:t>
                  </w:r>
                  <w:r>
                    <w:rPr>
                      <w:rFonts w:hint="eastAsia" w:cs="Times New Roman"/>
                      <w:bCs/>
                      <w:color w:val="auto"/>
                      <w:sz w:val="21"/>
                      <w:szCs w:val="21"/>
                      <w:highlight w:val="none"/>
                      <w:lang w:val="en-US" w:eastAsia="zh-CN"/>
                    </w:rPr>
                    <w:t>按相关要求</w:t>
                  </w:r>
                  <w:r>
                    <w:rPr>
                      <w:rFonts w:hint="eastAsia" w:ascii="Times New Roman" w:hAnsi="Times New Roman" w:eastAsia="宋体" w:cs="Times New Roman"/>
                      <w:bCs/>
                      <w:color w:val="auto"/>
                      <w:sz w:val="21"/>
                      <w:szCs w:val="21"/>
                      <w:highlight w:val="none"/>
                      <w:lang w:val="en-US" w:eastAsia="zh-CN"/>
                    </w:rPr>
                    <w:t>重点</w:t>
                  </w:r>
                  <w:r>
                    <w:rPr>
                      <w:rFonts w:hint="default" w:ascii="Times New Roman" w:hAnsi="Times New Roman" w:eastAsia="宋体" w:cs="Times New Roman"/>
                      <w:bCs/>
                      <w:color w:val="auto"/>
                      <w:sz w:val="21"/>
                      <w:szCs w:val="21"/>
                      <w:highlight w:val="none"/>
                      <w:lang w:val="en-US" w:eastAsia="zh-CN"/>
                    </w:rPr>
                    <w:t>防渗措施</w:t>
                  </w:r>
                  <w:r>
                    <w:rPr>
                      <w:rFonts w:hint="eastAsia" w:ascii="Times New Roman" w:hAnsi="Times New Roman" w:eastAsia="宋体" w:cs="Times New Roman"/>
                      <w:bCs/>
                      <w:color w:val="auto"/>
                      <w:sz w:val="21"/>
                      <w:szCs w:val="21"/>
                      <w:highlight w:val="none"/>
                      <w:lang w:val="en-US" w:eastAsia="zh-CN"/>
                    </w:rPr>
                    <w:t>。</w:t>
                  </w:r>
                </w:p>
              </w:tc>
              <w:tc>
                <w:tcPr>
                  <w:tcW w:w="379" w:type="pct"/>
                  <w:tcBorders>
                    <w:tl2br w:val="nil"/>
                    <w:tr2bl w:val="nil"/>
                  </w:tcBorders>
                  <w:noWrap w:val="0"/>
                  <w:vAlign w:val="center"/>
                </w:tcPr>
                <w:p w14:paraId="2E91A1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符合</w:t>
                  </w:r>
                </w:p>
              </w:tc>
            </w:tr>
            <w:tr w14:paraId="2178A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noWrap w:val="0"/>
                  <w:vAlign w:val="center"/>
                </w:tcPr>
                <w:p w14:paraId="390F32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414" w:type="pct"/>
                  <w:vMerge w:val="continue"/>
                  <w:tcBorders>
                    <w:tl2br w:val="nil"/>
                    <w:tr2bl w:val="nil"/>
                  </w:tcBorders>
                  <w:noWrap w:val="0"/>
                  <w:vAlign w:val="center"/>
                </w:tcPr>
                <w:p w14:paraId="725B2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603" w:type="pct"/>
                  <w:vMerge w:val="continue"/>
                  <w:tcBorders>
                    <w:tl2br w:val="nil"/>
                    <w:tr2bl w:val="nil"/>
                  </w:tcBorders>
                  <w:noWrap w:val="0"/>
                  <w:vAlign w:val="center"/>
                </w:tcPr>
                <w:p w14:paraId="609EC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542" w:type="pct"/>
                  <w:tcBorders>
                    <w:tl2br w:val="nil"/>
                    <w:tr2bl w:val="nil"/>
                  </w:tcBorders>
                  <w:noWrap w:val="0"/>
                  <w:vAlign w:val="center"/>
                </w:tcPr>
                <w:p w14:paraId="6C135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资源利用效率</w:t>
                  </w:r>
                </w:p>
              </w:tc>
              <w:tc>
                <w:tcPr>
                  <w:tcW w:w="1673" w:type="pct"/>
                  <w:tcBorders>
                    <w:tl2br w:val="nil"/>
                    <w:tr2bl w:val="nil"/>
                  </w:tcBorders>
                  <w:noWrap w:val="0"/>
                  <w:vAlign w:val="center"/>
                </w:tcPr>
                <w:p w14:paraId="6B659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1、提高区域中水使用比例。2、鼓励锅炉、工业炉窑进行余热利用。3、新建项目清洁生产应达到国内同行业先进水平，新建产业园区应按生态工业园区标准进行规划建设。4、耗煤项目要实行煤炭减量替代。</w:t>
                  </w:r>
                </w:p>
              </w:tc>
              <w:tc>
                <w:tcPr>
                  <w:tcW w:w="870" w:type="pct"/>
                  <w:tcBorders>
                    <w:tl2br w:val="nil"/>
                    <w:tr2bl w:val="nil"/>
                  </w:tcBorders>
                  <w:noWrap w:val="0"/>
                  <w:vAlign w:val="center"/>
                </w:tcPr>
                <w:p w14:paraId="7A0A35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color w:val="auto"/>
                      <w:kern w:val="0"/>
                      <w:sz w:val="21"/>
                      <w:szCs w:val="21"/>
                      <w:highlight w:val="none"/>
                      <w:lang w:val="en-US" w:eastAsia="zh-CN" w:bidi="ar"/>
                    </w:rPr>
                    <w:t>本项目生产过程中采用电，不涉及煤炭</w:t>
                  </w:r>
                  <w:r>
                    <w:rPr>
                      <w:rFonts w:hint="eastAsia" w:cs="Times New Roman"/>
                      <w:color w:val="auto"/>
                      <w:kern w:val="0"/>
                      <w:sz w:val="21"/>
                      <w:szCs w:val="21"/>
                      <w:highlight w:val="none"/>
                      <w:lang w:val="en-US" w:eastAsia="zh-CN" w:bidi="ar"/>
                    </w:rPr>
                    <w:t>等，项目使用清洁能源</w:t>
                  </w:r>
                  <w:r>
                    <w:rPr>
                      <w:rFonts w:hint="eastAsia" w:ascii="Times New Roman" w:hAnsi="Times New Roman" w:cs="Times New Roman"/>
                      <w:color w:val="auto"/>
                      <w:kern w:val="0"/>
                      <w:sz w:val="21"/>
                      <w:szCs w:val="21"/>
                      <w:highlight w:val="none"/>
                      <w:lang w:val="en-US" w:eastAsia="zh-CN" w:bidi="ar"/>
                    </w:rPr>
                    <w:t>。</w:t>
                  </w:r>
                </w:p>
              </w:tc>
              <w:tc>
                <w:tcPr>
                  <w:tcW w:w="379" w:type="pct"/>
                  <w:tcBorders>
                    <w:tl2br w:val="nil"/>
                    <w:tr2bl w:val="nil"/>
                  </w:tcBorders>
                  <w:noWrap w:val="0"/>
                  <w:vAlign w:val="center"/>
                </w:tcPr>
                <w:p w14:paraId="450DB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符合</w:t>
                  </w:r>
                </w:p>
              </w:tc>
            </w:tr>
          </w:tbl>
          <w:p w14:paraId="0A5456A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四、</w:t>
            </w:r>
            <w:r>
              <w:rPr>
                <w:rFonts w:hint="eastAsia" w:ascii="Times New Roman" w:hAnsi="Times New Roman" w:cs="Times New Roman"/>
                <w:b/>
                <w:bCs/>
                <w:color w:val="auto"/>
                <w:kern w:val="0"/>
                <w:sz w:val="21"/>
                <w:szCs w:val="21"/>
                <w:highlight w:val="none"/>
                <w:lang w:val="en-US" w:eastAsia="zh-CN"/>
              </w:rPr>
              <w:t>与大气污染防治行动计划相符性分析</w:t>
            </w:r>
          </w:p>
          <w:p w14:paraId="69690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4957F9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2CA272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05A31C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16308C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7CE28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0E326B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09E32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47682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36CD03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p>
          <w:p w14:paraId="37BB9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2"/>
                <w:kern w:val="0"/>
                <w:sz w:val="21"/>
                <w:szCs w:val="21"/>
                <w:highlight w:val="none"/>
              </w:rPr>
            </w:pPr>
            <w:r>
              <w:rPr>
                <w:rFonts w:ascii="Times New Roman" w:hAnsi="Times New Roman" w:eastAsia="宋体" w:cs="Times New Roman"/>
                <w:b/>
                <w:bCs/>
                <w:color w:val="auto"/>
                <w:spacing w:val="-2"/>
                <w:kern w:val="0"/>
                <w:sz w:val="21"/>
                <w:szCs w:val="21"/>
                <w:highlight w:val="none"/>
              </w:rPr>
              <w:t>表</w:t>
            </w:r>
            <w:r>
              <w:rPr>
                <w:rFonts w:hint="eastAsia" w:ascii="Times New Roman" w:hAnsi="Times New Roman" w:eastAsia="宋体" w:cs="Times New Roman"/>
                <w:b/>
                <w:bCs/>
                <w:color w:val="auto"/>
                <w:spacing w:val="-2"/>
                <w:kern w:val="0"/>
                <w:sz w:val="21"/>
                <w:szCs w:val="21"/>
                <w:highlight w:val="none"/>
                <w:lang w:val="en-US" w:eastAsia="zh-CN"/>
              </w:rPr>
              <w:t>1-7</w:t>
            </w:r>
            <w:r>
              <w:rPr>
                <w:rFonts w:hint="eastAsia" w:cs="Times New Roman"/>
                <w:b/>
                <w:bCs/>
                <w:color w:val="auto"/>
                <w:spacing w:val="-2"/>
                <w:kern w:val="0"/>
                <w:sz w:val="21"/>
                <w:szCs w:val="21"/>
                <w:highlight w:val="none"/>
                <w:lang w:val="en-US" w:eastAsia="zh-CN"/>
              </w:rPr>
              <w:t xml:space="preserve">   </w:t>
            </w:r>
            <w:r>
              <w:rPr>
                <w:rFonts w:ascii="Times New Roman" w:hAnsi="Times New Roman" w:eastAsia="宋体" w:cs="Times New Roman"/>
                <w:b/>
                <w:bCs/>
                <w:color w:val="auto"/>
                <w:spacing w:val="-2"/>
                <w:kern w:val="0"/>
                <w:sz w:val="21"/>
                <w:szCs w:val="21"/>
                <w:highlight w:val="none"/>
              </w:rPr>
              <w:t>本项目与</w:t>
            </w:r>
            <w:r>
              <w:rPr>
                <w:rFonts w:hint="eastAsia" w:ascii="Times New Roman" w:hAnsi="Times New Roman" w:eastAsia="宋体" w:cs="Times New Roman"/>
                <w:b/>
                <w:bCs/>
                <w:color w:val="auto"/>
                <w:spacing w:val="-2"/>
                <w:kern w:val="0"/>
                <w:sz w:val="21"/>
                <w:szCs w:val="21"/>
                <w:highlight w:val="none"/>
                <w:lang w:val="en-US" w:eastAsia="zh-CN"/>
              </w:rPr>
              <w:t>大气污染防治行动计划相关文件符合性分析</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28" w:type="dxa"/>
                <w:bottom w:w="57" w:type="dxa"/>
                <w:right w:w="28" w:type="dxa"/>
              </w:tblCellMar>
            </w:tblPr>
            <w:tblGrid>
              <w:gridCol w:w="739"/>
              <w:gridCol w:w="3106"/>
              <w:gridCol w:w="2144"/>
              <w:gridCol w:w="658"/>
            </w:tblGrid>
            <w:tr w14:paraId="7A99F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tcBorders>
                    <w:tl2br w:val="nil"/>
                    <w:tr2bl w:val="nil"/>
                  </w:tcBorders>
                  <w:shd w:val="clear" w:color="auto" w:fill="FFFFFF"/>
                  <w:noWrap w:val="0"/>
                  <w:vAlign w:val="center"/>
                </w:tcPr>
                <w:p w14:paraId="24C6DEC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b w:val="0"/>
                      <w:bCs w:val="0"/>
                      <w:color w:val="auto"/>
                      <w:spacing w:val="0"/>
                      <w:szCs w:val="21"/>
                      <w:highlight w:val="none"/>
                      <w:lang w:val="en-US" w:eastAsia="zh-CN"/>
                    </w:rPr>
                    <w:t>文件名称</w:t>
                  </w:r>
                </w:p>
              </w:tc>
              <w:tc>
                <w:tcPr>
                  <w:tcW w:w="2336" w:type="pct"/>
                  <w:tcBorders>
                    <w:tl2br w:val="nil"/>
                    <w:tr2bl w:val="nil"/>
                  </w:tcBorders>
                  <w:shd w:val="clear" w:color="auto" w:fill="FFFFFF"/>
                  <w:noWrap w:val="0"/>
                  <w:tcMar>
                    <w:top w:w="57" w:type="dxa"/>
                    <w:bottom w:w="57" w:type="dxa"/>
                  </w:tcMar>
                  <w:vAlign w:val="center"/>
                </w:tcPr>
                <w:p w14:paraId="592BCF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b w:val="0"/>
                      <w:bCs w:val="0"/>
                      <w:color w:val="auto"/>
                      <w:spacing w:val="0"/>
                      <w:szCs w:val="21"/>
                      <w:highlight w:val="none"/>
                      <w:lang w:val="en-US" w:eastAsia="zh-CN"/>
                    </w:rPr>
                    <w:t>与项目有关的文件内容</w:t>
                  </w:r>
                </w:p>
              </w:tc>
              <w:tc>
                <w:tcPr>
                  <w:tcW w:w="1612" w:type="pct"/>
                  <w:tcBorders>
                    <w:tl2br w:val="nil"/>
                    <w:tr2bl w:val="nil"/>
                  </w:tcBorders>
                  <w:shd w:val="clear" w:color="auto" w:fill="FFFFFF"/>
                  <w:noWrap w:val="0"/>
                  <w:tcMar>
                    <w:top w:w="57" w:type="dxa"/>
                    <w:bottom w:w="57" w:type="dxa"/>
                  </w:tcMar>
                  <w:vAlign w:val="center"/>
                </w:tcPr>
                <w:p w14:paraId="634ECE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b w:val="0"/>
                      <w:bCs w:val="0"/>
                      <w:color w:val="auto"/>
                      <w:spacing w:val="0"/>
                      <w:szCs w:val="21"/>
                      <w:highlight w:val="none"/>
                      <w:lang w:val="en-US" w:eastAsia="zh-CN"/>
                    </w:rPr>
                    <w:t>本项目</w:t>
                  </w:r>
                </w:p>
              </w:tc>
              <w:tc>
                <w:tcPr>
                  <w:tcW w:w="494" w:type="pct"/>
                  <w:tcBorders>
                    <w:tl2br w:val="nil"/>
                    <w:tr2bl w:val="nil"/>
                  </w:tcBorders>
                  <w:shd w:val="clear" w:color="auto" w:fill="FFFFFF"/>
                  <w:noWrap w:val="0"/>
                  <w:vAlign w:val="center"/>
                </w:tcPr>
                <w:p w14:paraId="42CC50E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b w:val="0"/>
                      <w:bCs w:val="0"/>
                      <w:color w:val="auto"/>
                      <w:spacing w:val="0"/>
                      <w:szCs w:val="21"/>
                      <w:highlight w:val="none"/>
                      <w:lang w:val="en-US" w:eastAsia="zh-CN"/>
                    </w:rPr>
                    <w:t>符合性</w:t>
                  </w:r>
                </w:p>
              </w:tc>
            </w:tr>
            <w:tr w14:paraId="12F20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tcBorders>
                    <w:tl2br w:val="nil"/>
                    <w:tr2bl w:val="nil"/>
                  </w:tcBorders>
                  <w:shd w:val="clear" w:color="auto" w:fill="FFFFFF"/>
                  <w:noWrap w:val="0"/>
                  <w:vAlign w:val="center"/>
                </w:tcPr>
                <w:p w14:paraId="236BAA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b w:val="0"/>
                      <w:bCs w:val="0"/>
                      <w:color w:val="auto"/>
                      <w:spacing w:val="0"/>
                      <w:szCs w:val="21"/>
                      <w:highlight w:val="none"/>
                      <w:lang w:val="en-US" w:eastAsia="zh-CN"/>
                    </w:rPr>
                    <w:t>《空气质量持续改善行动计划》国发〔2023〕24号</w:t>
                  </w:r>
                </w:p>
              </w:tc>
              <w:tc>
                <w:tcPr>
                  <w:tcW w:w="2336" w:type="pct"/>
                  <w:tcBorders>
                    <w:tl2br w:val="nil"/>
                    <w:tr2bl w:val="nil"/>
                  </w:tcBorders>
                  <w:shd w:val="clear" w:color="auto" w:fill="FFFFFF"/>
                  <w:noWrap w:val="0"/>
                  <w:tcMar>
                    <w:top w:w="57" w:type="dxa"/>
                    <w:bottom w:w="57" w:type="dxa"/>
                  </w:tcMar>
                  <w:vAlign w:val="center"/>
                </w:tcPr>
                <w:p w14:paraId="0EF448C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b w:val="0"/>
                      <w:bCs w:val="0"/>
                      <w:color w:val="auto"/>
                      <w:spacing w:val="0"/>
                      <w:szCs w:val="21"/>
                      <w:highlight w:val="none"/>
                      <w:lang w:val="en-US" w:eastAsia="zh-CN"/>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612" w:type="pct"/>
                  <w:tcBorders>
                    <w:tl2br w:val="nil"/>
                    <w:tr2bl w:val="nil"/>
                  </w:tcBorders>
                  <w:shd w:val="clear" w:color="auto" w:fill="FFFFFF"/>
                  <w:noWrap w:val="0"/>
                  <w:tcMar>
                    <w:top w:w="57" w:type="dxa"/>
                    <w:bottom w:w="57" w:type="dxa"/>
                  </w:tcMar>
                  <w:vAlign w:val="center"/>
                </w:tcPr>
                <w:p w14:paraId="3A4171E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eastAsia" w:ascii="Times New Roman" w:hAnsi="Times New Roman" w:eastAsia="宋体" w:cs="Times New Roman"/>
                      <w:b w:val="0"/>
                      <w:bCs w:val="0"/>
                      <w:color w:val="auto"/>
                      <w:spacing w:val="0"/>
                      <w:szCs w:val="21"/>
                      <w:highlight w:val="none"/>
                      <w:lang w:val="en-US" w:eastAsia="zh-CN"/>
                    </w:rPr>
                    <w:t>根据原辅料理化性质可知，本项目不使用</w:t>
                  </w:r>
                  <w:r>
                    <w:rPr>
                      <w:rFonts w:hint="default" w:ascii="Times New Roman" w:hAnsi="Times New Roman" w:eastAsia="宋体" w:cs="Times New Roman"/>
                      <w:b w:val="0"/>
                      <w:bCs w:val="0"/>
                      <w:color w:val="auto"/>
                      <w:spacing w:val="0"/>
                      <w:szCs w:val="21"/>
                      <w:highlight w:val="none"/>
                      <w:lang w:val="en-US" w:eastAsia="zh-CN"/>
                    </w:rPr>
                    <w:t>高VOCs含量涂料、油墨、胶粘剂</w:t>
                  </w:r>
                  <w:r>
                    <w:rPr>
                      <w:rFonts w:hint="eastAsia" w:ascii="Times New Roman" w:hAnsi="Times New Roman" w:eastAsia="宋体" w:cs="Times New Roman"/>
                      <w:b w:val="0"/>
                      <w:bCs w:val="0"/>
                      <w:color w:val="auto"/>
                      <w:spacing w:val="0"/>
                      <w:szCs w:val="21"/>
                      <w:highlight w:val="none"/>
                      <w:lang w:val="en-US" w:eastAsia="zh-CN"/>
                    </w:rPr>
                    <w:t>，符合相关政策要求。</w:t>
                  </w:r>
                </w:p>
              </w:tc>
              <w:tc>
                <w:tcPr>
                  <w:tcW w:w="494" w:type="pct"/>
                  <w:tcBorders>
                    <w:tl2br w:val="nil"/>
                    <w:tr2bl w:val="nil"/>
                  </w:tcBorders>
                  <w:shd w:val="clear" w:color="auto" w:fill="FFFFFF"/>
                  <w:noWrap w:val="0"/>
                  <w:vAlign w:val="center"/>
                </w:tcPr>
                <w:p w14:paraId="0641205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eastAsia" w:ascii="Times New Roman" w:hAnsi="Times New Roman" w:eastAsia="宋体" w:cs="Times New Roman"/>
                      <w:b w:val="0"/>
                      <w:bCs w:val="0"/>
                      <w:color w:val="auto"/>
                      <w:spacing w:val="0"/>
                      <w:szCs w:val="21"/>
                      <w:highlight w:val="none"/>
                      <w:lang w:val="en-US" w:eastAsia="zh-CN"/>
                    </w:rPr>
                    <w:t>符合</w:t>
                  </w:r>
                </w:p>
              </w:tc>
            </w:tr>
            <w:tr w14:paraId="6BBD0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tcBorders>
                    <w:tl2br w:val="nil"/>
                    <w:tr2bl w:val="nil"/>
                  </w:tcBorders>
                  <w:shd w:val="clear" w:color="auto" w:fill="FFFFFF"/>
                  <w:noWrap w:val="0"/>
                  <w:vAlign w:val="center"/>
                </w:tcPr>
                <w:p w14:paraId="7D689FF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eastAsia" w:ascii="Times New Roman" w:hAnsi="Times New Roman" w:eastAsia="宋体" w:cs="Times New Roman"/>
                      <w:b w:val="0"/>
                      <w:bCs w:val="0"/>
                      <w:color w:val="auto"/>
                      <w:spacing w:val="0"/>
                      <w:szCs w:val="21"/>
                      <w:highlight w:val="none"/>
                      <w:lang w:val="en-US" w:eastAsia="zh-CN"/>
                    </w:rPr>
                    <w:t>《</w:t>
                  </w:r>
                  <w:r>
                    <w:rPr>
                      <w:rFonts w:hint="default" w:ascii="Times New Roman" w:hAnsi="Times New Roman" w:eastAsia="宋体" w:cs="Times New Roman"/>
                      <w:b w:val="0"/>
                      <w:bCs w:val="0"/>
                      <w:color w:val="auto"/>
                      <w:spacing w:val="0"/>
                      <w:szCs w:val="21"/>
                      <w:highlight w:val="none"/>
                      <w:lang w:val="en-US" w:eastAsia="zh-CN"/>
                    </w:rPr>
                    <w:t>挥发性有机物（VOCs）污染防治技术政策</w:t>
                  </w:r>
                  <w:r>
                    <w:rPr>
                      <w:rFonts w:hint="eastAsia" w:ascii="Times New Roman" w:hAnsi="Times New Roman" w:eastAsia="宋体" w:cs="Times New Roman"/>
                      <w:b w:val="0"/>
                      <w:bCs w:val="0"/>
                      <w:color w:val="auto"/>
                      <w:spacing w:val="0"/>
                      <w:szCs w:val="21"/>
                      <w:highlight w:val="none"/>
                      <w:lang w:val="en-US" w:eastAsia="zh-CN"/>
                    </w:rPr>
                    <w:t>》</w:t>
                  </w:r>
                </w:p>
              </w:tc>
              <w:tc>
                <w:tcPr>
                  <w:tcW w:w="2336" w:type="pct"/>
                  <w:tcBorders>
                    <w:tl2br w:val="nil"/>
                    <w:tr2bl w:val="nil"/>
                  </w:tcBorders>
                  <w:shd w:val="clear" w:color="auto" w:fill="FFFFFF"/>
                  <w:noWrap w:val="0"/>
                  <w:tcMar>
                    <w:top w:w="57" w:type="dxa"/>
                    <w:bottom w:w="57" w:type="dxa"/>
                  </w:tcMar>
                  <w:vAlign w:val="center"/>
                </w:tcPr>
                <w:p w14:paraId="11875C4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eastAsia" w:ascii="Times New Roman" w:hAnsi="Times New Roman" w:eastAsia="宋体" w:cs="Times New Roman"/>
                      <w:b w:val="0"/>
                      <w:bCs w:val="0"/>
                      <w:color w:val="auto"/>
                      <w:spacing w:val="0"/>
                      <w:szCs w:val="21"/>
                      <w:highlight w:val="none"/>
                      <w:lang w:val="en-US" w:eastAsia="zh-CN"/>
                    </w:rPr>
                    <w:t>含VOC</w:t>
                  </w:r>
                  <w:r>
                    <w:rPr>
                      <w:rFonts w:hint="eastAsia" w:ascii="Times New Roman" w:hAnsi="Times New Roman" w:eastAsia="宋体" w:cs="Times New Roman"/>
                      <w:b w:val="0"/>
                      <w:bCs w:val="0"/>
                      <w:color w:val="auto"/>
                      <w:spacing w:val="0"/>
                      <w:szCs w:val="21"/>
                      <w:highlight w:val="none"/>
                      <w:vertAlign w:val="subscript"/>
                      <w:lang w:val="en-US" w:eastAsia="zh-CN"/>
                    </w:rPr>
                    <w:t>S</w:t>
                  </w:r>
                  <w:r>
                    <w:rPr>
                      <w:rFonts w:hint="eastAsia" w:ascii="Times New Roman" w:hAnsi="Times New Roman" w:eastAsia="宋体" w:cs="Times New Roman"/>
                      <w:b w:val="0"/>
                      <w:bCs w:val="0"/>
                      <w:color w:val="auto"/>
                      <w:spacing w:val="0"/>
                      <w:szCs w:val="21"/>
                      <w:highlight w:val="none"/>
                      <w:lang w:val="en-US" w:eastAsia="zh-CN"/>
                    </w:rPr>
                    <w:t>产品的使用过程中，应采取废气收集措施，提高废气收集效率，减少废气的无组织排放与逸散，并对收集后的废气进行回收或处理后达标排放。对于含低浓度VOC</w:t>
                  </w:r>
                  <w:r>
                    <w:rPr>
                      <w:rFonts w:hint="eastAsia" w:ascii="Times New Roman" w:hAnsi="Times New Roman" w:eastAsia="宋体" w:cs="Times New Roman"/>
                      <w:b w:val="0"/>
                      <w:bCs w:val="0"/>
                      <w:color w:val="auto"/>
                      <w:spacing w:val="0"/>
                      <w:szCs w:val="21"/>
                      <w:highlight w:val="none"/>
                      <w:vertAlign w:val="subscript"/>
                      <w:lang w:val="en-US" w:eastAsia="zh-CN"/>
                    </w:rPr>
                    <w:t>S</w:t>
                  </w:r>
                  <w:r>
                    <w:rPr>
                      <w:rFonts w:hint="eastAsia" w:ascii="Times New Roman" w:hAnsi="Times New Roman" w:eastAsia="宋体" w:cs="Times New Roman"/>
                      <w:b w:val="0"/>
                      <w:bCs w:val="0"/>
                      <w:color w:val="auto"/>
                      <w:spacing w:val="0"/>
                      <w:szCs w:val="21"/>
                      <w:highlight w:val="none"/>
                      <w:vertAlign w:val="baseline"/>
                      <w:lang w:val="en-US" w:eastAsia="zh-CN"/>
                    </w:rPr>
                    <w:t>的废气，不宜回收时可采用吸附浓缩燃烧技术、生物技术、吸收技术、等离子体技术或紫外光高级氧化技术等净化后达标排放。含有有机卤素成分</w:t>
                  </w:r>
                  <w:r>
                    <w:rPr>
                      <w:rFonts w:hint="eastAsia" w:ascii="Times New Roman" w:hAnsi="Times New Roman" w:eastAsia="宋体" w:cs="Times New Roman"/>
                      <w:b w:val="0"/>
                      <w:bCs w:val="0"/>
                      <w:color w:val="auto"/>
                      <w:spacing w:val="0"/>
                      <w:szCs w:val="21"/>
                      <w:highlight w:val="none"/>
                      <w:lang w:val="en-US" w:eastAsia="zh-CN"/>
                    </w:rPr>
                    <w:t>VOC</w:t>
                  </w:r>
                  <w:r>
                    <w:rPr>
                      <w:rFonts w:hint="eastAsia" w:ascii="Times New Roman" w:hAnsi="Times New Roman" w:eastAsia="宋体" w:cs="Times New Roman"/>
                      <w:b w:val="0"/>
                      <w:bCs w:val="0"/>
                      <w:color w:val="auto"/>
                      <w:spacing w:val="0"/>
                      <w:szCs w:val="21"/>
                      <w:highlight w:val="none"/>
                      <w:vertAlign w:val="subscript"/>
                      <w:lang w:val="en-US" w:eastAsia="zh-CN"/>
                    </w:rPr>
                    <w:t>S</w:t>
                  </w:r>
                  <w:r>
                    <w:rPr>
                      <w:rFonts w:hint="eastAsia" w:ascii="Times New Roman" w:hAnsi="Times New Roman" w:eastAsia="宋体" w:cs="Times New Roman"/>
                      <w:b w:val="0"/>
                      <w:bCs w:val="0"/>
                      <w:color w:val="auto"/>
                      <w:spacing w:val="0"/>
                      <w:szCs w:val="21"/>
                      <w:highlight w:val="none"/>
                      <w:vertAlign w:val="baseline"/>
                      <w:lang w:val="en-US" w:eastAsia="zh-CN"/>
                    </w:rPr>
                    <w:t>的废气，宜采用非焚烧技术处理。</w:t>
                  </w:r>
                </w:p>
              </w:tc>
              <w:tc>
                <w:tcPr>
                  <w:tcW w:w="1612" w:type="pct"/>
                  <w:tcBorders>
                    <w:tl2br w:val="nil"/>
                    <w:tr2bl w:val="nil"/>
                  </w:tcBorders>
                  <w:shd w:val="clear" w:color="auto" w:fill="FFFFFF"/>
                  <w:noWrap w:val="0"/>
                  <w:tcMar>
                    <w:top w:w="57" w:type="dxa"/>
                    <w:bottom w:w="57" w:type="dxa"/>
                  </w:tcMar>
                  <w:vAlign w:val="center"/>
                </w:tcPr>
                <w:p w14:paraId="3BB093D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w:t>
                  </w:r>
                  <w:r>
                    <w:rPr>
                      <w:rFonts w:hint="eastAsia" w:ascii="Times New Roman" w:hAnsi="Times New Roman" w:eastAsia="宋体" w:cs="Times New Roman"/>
                      <w:bCs/>
                      <w:color w:val="auto"/>
                      <w:sz w:val="21"/>
                      <w:szCs w:val="21"/>
                      <w:highlight w:val="none"/>
                      <w:lang w:eastAsia="zh-CN"/>
                    </w:rPr>
                    <w:t>项目</w:t>
                  </w:r>
                  <w:r>
                    <w:rPr>
                      <w:rFonts w:hint="eastAsia" w:ascii="Times New Roman" w:hAnsi="Times New Roman" w:eastAsia="宋体" w:cs="Times New Roman"/>
                      <w:bCs/>
                      <w:color w:val="auto"/>
                      <w:sz w:val="21"/>
                      <w:szCs w:val="21"/>
                      <w:highlight w:val="none"/>
                      <w:lang w:val="en-US" w:eastAsia="zh-CN"/>
                    </w:rPr>
                    <w:t>产生的有机废气</w:t>
                  </w:r>
                  <w:r>
                    <w:rPr>
                      <w:rFonts w:hint="eastAsia"/>
                      <w:color w:val="auto"/>
                      <w:highlight w:val="none"/>
                      <w:lang w:val="en-US" w:eastAsia="zh-CN"/>
                    </w:rPr>
                    <w:t>经集气罩</w:t>
                  </w:r>
                  <w:r>
                    <w:rPr>
                      <w:rFonts w:hint="eastAsia"/>
                      <w:color w:val="auto"/>
                      <w:spacing w:val="0"/>
                      <w:kern w:val="0"/>
                      <w:sz w:val="21"/>
                      <w:szCs w:val="21"/>
                      <w:highlight w:val="none"/>
                      <w:lang w:val="en-US" w:eastAsia="zh-CN"/>
                    </w:rPr>
                    <w:t>（加装软帘）</w:t>
                  </w:r>
                  <w:r>
                    <w:rPr>
                      <w:rFonts w:hint="eastAsia"/>
                      <w:color w:val="auto"/>
                      <w:highlight w:val="none"/>
                      <w:lang w:val="en-US" w:eastAsia="zh-CN"/>
                    </w:rPr>
                    <w:t>收集后+</w:t>
                  </w:r>
                  <w:r>
                    <w:rPr>
                      <w:rFonts w:hint="eastAsia"/>
                      <w:color w:val="auto"/>
                      <w:szCs w:val="21"/>
                      <w:highlight w:val="none"/>
                    </w:rPr>
                    <w:t>二级活性炭吸附装置</w:t>
                  </w:r>
                  <w:r>
                    <w:rPr>
                      <w:color w:val="auto"/>
                      <w:szCs w:val="21"/>
                      <w:highlight w:val="none"/>
                    </w:rPr>
                    <w:t>+</w:t>
                  </w:r>
                  <w:r>
                    <w:rPr>
                      <w:rFonts w:hint="eastAsia"/>
                      <w:color w:val="auto"/>
                      <w:szCs w:val="21"/>
                      <w:highlight w:val="none"/>
                      <w:lang w:val="en-US" w:eastAsia="zh-CN"/>
                    </w:rPr>
                    <w:t>15</w:t>
                  </w:r>
                  <w:r>
                    <w:rPr>
                      <w:color w:val="auto"/>
                      <w:szCs w:val="21"/>
                      <w:highlight w:val="none"/>
                    </w:rPr>
                    <w:t>m排气筒</w:t>
                  </w:r>
                  <w:r>
                    <w:rPr>
                      <w:rFonts w:hint="eastAsia"/>
                      <w:color w:val="auto"/>
                      <w:szCs w:val="21"/>
                      <w:highlight w:val="none"/>
                      <w:lang w:val="en-US" w:eastAsia="zh-CN"/>
                    </w:rPr>
                    <w:t>可实现达标排放，不会对周边环境空气产生明显不利影响；符合相关要求。</w:t>
                  </w:r>
                </w:p>
              </w:tc>
              <w:tc>
                <w:tcPr>
                  <w:tcW w:w="494" w:type="pct"/>
                  <w:tcBorders>
                    <w:tl2br w:val="nil"/>
                    <w:tr2bl w:val="nil"/>
                  </w:tcBorders>
                  <w:shd w:val="clear" w:color="auto" w:fill="FFFFFF"/>
                  <w:noWrap w:val="0"/>
                  <w:vAlign w:val="center"/>
                </w:tcPr>
                <w:p w14:paraId="21D0E9D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符合</w:t>
                  </w:r>
                </w:p>
              </w:tc>
            </w:tr>
            <w:tr w14:paraId="3B2D4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4396" w:hRule="atLeast"/>
                <w:tblHeader/>
                <w:jc w:val="center"/>
              </w:trPr>
              <w:tc>
                <w:tcPr>
                  <w:tcW w:w="555" w:type="pct"/>
                  <w:vMerge w:val="restart"/>
                  <w:tcBorders>
                    <w:tl2br w:val="nil"/>
                    <w:tr2bl w:val="nil"/>
                  </w:tcBorders>
                  <w:shd w:val="clear" w:color="auto" w:fill="FFFFFF"/>
                  <w:noWrap w:val="0"/>
                  <w:vAlign w:val="center"/>
                </w:tcPr>
                <w:p w14:paraId="52BFB38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生态环境部《关于印发&lt;重点行业挥发性有机物综合治理方案&gt;的通知》（环大气</w:t>
                  </w:r>
                  <w:r>
                    <w:rPr>
                      <w:rFonts w:hint="eastAsia"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2019</w:t>
                  </w:r>
                  <w:r>
                    <w:rPr>
                      <w:rFonts w:hint="eastAsia"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53号）</w:t>
                  </w:r>
                </w:p>
              </w:tc>
              <w:tc>
                <w:tcPr>
                  <w:tcW w:w="2336" w:type="pct"/>
                  <w:tcBorders>
                    <w:tl2br w:val="nil"/>
                    <w:tr2bl w:val="nil"/>
                  </w:tcBorders>
                  <w:shd w:val="clear" w:color="auto" w:fill="FFFFFF"/>
                  <w:noWrap w:val="0"/>
                  <w:tcMar>
                    <w:top w:w="57" w:type="dxa"/>
                    <w:bottom w:w="57" w:type="dxa"/>
                  </w:tcMar>
                  <w:vAlign w:val="center"/>
                </w:tcPr>
                <w:p w14:paraId="64814C3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提高废气收集率。遵循</w:t>
                  </w:r>
                  <w:r>
                    <w:rPr>
                      <w:rFonts w:hint="eastAsia"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应收尽收、分质收集</w:t>
                  </w:r>
                  <w:r>
                    <w:rPr>
                      <w:rFonts w:hint="eastAsia"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612" w:type="pct"/>
                  <w:tcBorders>
                    <w:tl2br w:val="nil"/>
                    <w:tr2bl w:val="nil"/>
                  </w:tcBorders>
                  <w:shd w:val="clear" w:color="auto" w:fill="FFFFFF"/>
                  <w:noWrap w:val="0"/>
                  <w:tcMar>
                    <w:top w:w="57" w:type="dxa"/>
                    <w:bottom w:w="57" w:type="dxa"/>
                  </w:tcMar>
                  <w:vAlign w:val="center"/>
                </w:tcPr>
                <w:p w14:paraId="48F102D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项目</w:t>
                  </w:r>
                  <w:r>
                    <w:rPr>
                      <w:rFonts w:hint="default" w:ascii="Times New Roman" w:hAnsi="Times New Roman" w:eastAsia="宋体" w:cs="Times New Roman"/>
                      <w:color w:val="auto"/>
                      <w:spacing w:val="0"/>
                      <w:szCs w:val="21"/>
                      <w:highlight w:val="none"/>
                      <w:lang w:val="en-US" w:eastAsia="zh-CN"/>
                    </w:rPr>
                    <w:t>遵循</w:t>
                  </w:r>
                  <w:r>
                    <w:rPr>
                      <w:rFonts w:hint="eastAsia"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应收尽收、分质收集</w:t>
                  </w:r>
                  <w:r>
                    <w:rPr>
                      <w:rFonts w:hint="eastAsia"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的原则</w:t>
                  </w:r>
                  <w:r>
                    <w:rPr>
                      <w:rFonts w:hint="eastAsia" w:ascii="Times New Roman" w:hAnsi="Times New Roman" w:eastAsia="宋体" w:cs="Times New Roman"/>
                      <w:color w:val="auto"/>
                      <w:spacing w:val="0"/>
                      <w:szCs w:val="21"/>
                      <w:highlight w:val="none"/>
                      <w:lang w:val="en-US" w:eastAsia="zh-CN"/>
                    </w:rPr>
                    <w:t>，</w:t>
                  </w:r>
                  <w:r>
                    <w:rPr>
                      <w:rFonts w:hint="eastAsia"/>
                      <w:color w:val="auto"/>
                      <w:spacing w:val="0"/>
                      <w:kern w:val="0"/>
                      <w:sz w:val="21"/>
                      <w:szCs w:val="21"/>
                      <w:highlight w:val="none"/>
                      <w:lang w:val="en-US" w:eastAsia="zh-CN"/>
                    </w:rPr>
                    <w:t>本项目产生的有机废气经集气罩（加装软帘）收集后+</w:t>
                  </w:r>
                  <w:r>
                    <w:rPr>
                      <w:rFonts w:hint="eastAsia" w:ascii="Times New Roman" w:hAnsi="Times New Roman" w:eastAsia="宋体" w:cs="Times New Roman"/>
                      <w:color w:val="auto"/>
                      <w:spacing w:val="0"/>
                      <w:sz w:val="21"/>
                      <w:szCs w:val="21"/>
                      <w:highlight w:val="none"/>
                      <w:lang w:val="en-US" w:eastAsia="zh-CN"/>
                    </w:rPr>
                    <w:t>1根</w:t>
                  </w:r>
                  <w:r>
                    <w:rPr>
                      <w:rFonts w:hint="eastAsia" w:cs="Times New Roman"/>
                      <w:color w:val="auto"/>
                      <w:spacing w:val="0"/>
                      <w:sz w:val="21"/>
                      <w:szCs w:val="21"/>
                      <w:highlight w:val="none"/>
                      <w:lang w:val="en-US" w:eastAsia="zh-CN"/>
                    </w:rPr>
                    <w:t>15</w:t>
                  </w:r>
                  <w:r>
                    <w:rPr>
                      <w:rFonts w:hint="eastAsia" w:ascii="Times New Roman" w:hAnsi="Times New Roman" w:eastAsia="宋体" w:cs="Times New Roman"/>
                      <w:color w:val="auto"/>
                      <w:spacing w:val="0"/>
                      <w:sz w:val="21"/>
                      <w:szCs w:val="21"/>
                      <w:highlight w:val="none"/>
                      <w:lang w:val="en-US" w:eastAsia="zh-CN"/>
                    </w:rPr>
                    <w:t>m高排气筒排放</w:t>
                  </w:r>
                  <w:r>
                    <w:rPr>
                      <w:rFonts w:hint="eastAsia" w:ascii="Times New Roman" w:hAnsi="Times New Roman" w:eastAsia="宋体" w:cs="Times New Roman"/>
                      <w:color w:val="auto"/>
                      <w:spacing w:val="0"/>
                      <w:szCs w:val="21"/>
                      <w:highlight w:val="none"/>
                      <w:lang w:val="en-US" w:eastAsia="zh-CN"/>
                    </w:rPr>
                    <w:t>。项目采取尽可能减小集气管道的布设距离，确保各收集点管道布设距离相对合理，确保废气收集效率</w:t>
                  </w:r>
                  <w:r>
                    <w:rPr>
                      <w:rFonts w:hint="default" w:ascii="Times New Roman" w:hAnsi="Times New Roman" w:eastAsia="宋体" w:cs="Times New Roman"/>
                      <w:color w:val="auto"/>
                      <w:spacing w:val="0"/>
                      <w:szCs w:val="21"/>
                      <w:highlight w:val="none"/>
                      <w:lang w:val="en-US" w:eastAsia="zh-CN"/>
                    </w:rPr>
                    <w:t>。距集气罩开口面最远处的VOCs无组织排放位置，控制风速不低于0.3米/秒。</w:t>
                  </w:r>
                </w:p>
              </w:tc>
              <w:tc>
                <w:tcPr>
                  <w:tcW w:w="494" w:type="pct"/>
                  <w:tcBorders>
                    <w:tl2br w:val="nil"/>
                    <w:tr2bl w:val="nil"/>
                  </w:tcBorders>
                  <w:shd w:val="clear" w:color="auto" w:fill="FFFFFF"/>
                  <w:noWrap w:val="0"/>
                  <w:vAlign w:val="center"/>
                </w:tcPr>
                <w:p w14:paraId="7762CE6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符合</w:t>
                  </w:r>
                </w:p>
              </w:tc>
            </w:tr>
            <w:tr w14:paraId="22E22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90" w:hRule="atLeast"/>
                <w:tblHeader/>
                <w:jc w:val="center"/>
              </w:trPr>
              <w:tc>
                <w:tcPr>
                  <w:tcW w:w="555" w:type="pct"/>
                  <w:vMerge w:val="continue"/>
                  <w:tcBorders>
                    <w:tl2br w:val="nil"/>
                    <w:tr2bl w:val="nil"/>
                  </w:tcBorders>
                  <w:shd w:val="clear" w:color="auto" w:fill="FFFFFF"/>
                  <w:noWrap w:val="0"/>
                  <w:vAlign w:val="center"/>
                </w:tcPr>
                <w:p w14:paraId="6CBEF6C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p>
              </w:tc>
              <w:tc>
                <w:tcPr>
                  <w:tcW w:w="2336" w:type="pct"/>
                  <w:tcBorders>
                    <w:tl2br w:val="nil"/>
                    <w:tr2bl w:val="nil"/>
                  </w:tcBorders>
                  <w:shd w:val="clear" w:color="auto" w:fill="FFFFFF"/>
                  <w:noWrap w:val="0"/>
                  <w:tcMar>
                    <w:top w:w="57" w:type="dxa"/>
                    <w:bottom w:w="57" w:type="dxa"/>
                  </w:tcMar>
                  <w:vAlign w:val="center"/>
                </w:tcPr>
                <w:p w14:paraId="186CD1C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1612" w:type="pct"/>
                  <w:tcBorders>
                    <w:tl2br w:val="nil"/>
                    <w:tr2bl w:val="nil"/>
                  </w:tcBorders>
                  <w:shd w:val="clear" w:color="auto" w:fill="FFFFFF"/>
                  <w:noWrap w:val="0"/>
                  <w:tcMar>
                    <w:top w:w="57" w:type="dxa"/>
                    <w:bottom w:w="57" w:type="dxa"/>
                  </w:tcMar>
                  <w:vAlign w:val="center"/>
                </w:tcPr>
                <w:p w14:paraId="759A6E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项目产生的挥发性有机废气属于中低浓度、大风量废气</w:t>
                  </w:r>
                  <w:r>
                    <w:rPr>
                      <w:rFonts w:hint="eastAsia" w:ascii="Times New Roman" w:hAnsi="Times New Roman" w:eastAsia="宋体" w:cs="Times New Roman"/>
                      <w:color w:val="auto"/>
                      <w:spacing w:val="0"/>
                      <w:szCs w:val="21"/>
                      <w:highlight w:val="none"/>
                      <w:lang w:val="en-US" w:eastAsia="zh-CN"/>
                    </w:rPr>
                    <w:t>；</w:t>
                  </w:r>
                  <w:r>
                    <w:rPr>
                      <w:rFonts w:hint="eastAsia"/>
                      <w:color w:val="auto"/>
                      <w:spacing w:val="0"/>
                      <w:kern w:val="0"/>
                      <w:sz w:val="21"/>
                      <w:szCs w:val="21"/>
                      <w:highlight w:val="none"/>
                      <w:lang w:val="en-US" w:eastAsia="zh-CN"/>
                    </w:rPr>
                    <w:t>本项目产生的有机废气经集气罩（加装软帘）收集后+</w:t>
                  </w:r>
                  <w:r>
                    <w:rPr>
                      <w:rFonts w:hint="eastAsia" w:ascii="Times New Roman" w:hAnsi="Times New Roman" w:eastAsia="宋体" w:cs="Times New Roman"/>
                      <w:color w:val="auto"/>
                      <w:spacing w:val="0"/>
                      <w:sz w:val="21"/>
                      <w:szCs w:val="21"/>
                      <w:highlight w:val="none"/>
                      <w:lang w:val="en-US" w:eastAsia="zh-CN"/>
                    </w:rPr>
                    <w:t>1根</w:t>
                  </w:r>
                  <w:r>
                    <w:rPr>
                      <w:rFonts w:hint="eastAsia" w:cs="Times New Roman"/>
                      <w:color w:val="auto"/>
                      <w:spacing w:val="0"/>
                      <w:sz w:val="21"/>
                      <w:szCs w:val="21"/>
                      <w:highlight w:val="none"/>
                      <w:lang w:val="en-US" w:eastAsia="zh-CN"/>
                    </w:rPr>
                    <w:t>15</w:t>
                  </w:r>
                  <w:r>
                    <w:rPr>
                      <w:rFonts w:hint="eastAsia" w:ascii="Times New Roman" w:hAnsi="Times New Roman" w:eastAsia="宋体" w:cs="Times New Roman"/>
                      <w:color w:val="auto"/>
                      <w:spacing w:val="0"/>
                      <w:sz w:val="21"/>
                      <w:szCs w:val="21"/>
                      <w:highlight w:val="none"/>
                      <w:lang w:val="en-US" w:eastAsia="zh-CN"/>
                    </w:rPr>
                    <w:t>m高排气筒排放</w:t>
                  </w:r>
                  <w:r>
                    <w:rPr>
                      <w:rFonts w:hint="eastAsia" w:ascii="Times New Roman" w:hAnsi="Times New Roman" w:eastAsia="宋体" w:cs="Times New Roman"/>
                      <w:color w:val="auto"/>
                      <w:spacing w:val="0"/>
                      <w:szCs w:val="21"/>
                      <w:highlight w:val="none"/>
                      <w:lang w:val="en-US" w:eastAsia="zh-CN"/>
                    </w:rPr>
                    <w:t>。</w:t>
                  </w:r>
                </w:p>
                <w:p w14:paraId="4FAA3FD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项目</w:t>
                  </w:r>
                  <w:r>
                    <w:rPr>
                      <w:rFonts w:hint="eastAsia" w:ascii="Times New Roman" w:hAnsi="Times New Roman" w:eastAsia="宋体" w:cs="Times New Roman"/>
                      <w:color w:val="auto"/>
                      <w:spacing w:val="0"/>
                      <w:szCs w:val="21"/>
                      <w:highlight w:val="none"/>
                      <w:lang w:val="en-US" w:eastAsia="zh-CN"/>
                    </w:rPr>
                    <w:t>活性炭吸附脱附装置</w:t>
                  </w:r>
                  <w:r>
                    <w:rPr>
                      <w:rFonts w:hint="default" w:ascii="Times New Roman" w:hAnsi="Times New Roman" w:eastAsia="宋体" w:cs="Times New Roman"/>
                      <w:color w:val="auto"/>
                      <w:spacing w:val="0"/>
                      <w:szCs w:val="21"/>
                      <w:highlight w:val="none"/>
                      <w:lang w:val="en-US" w:eastAsia="zh-CN"/>
                    </w:rPr>
                    <w:t>以活性炭为介质，吸附废气能力强，废气治理过程中产生的废活性炭属于危险废物（编号为HW49），分类收集后暂存厂区危废间，定期委托有资质单位进行安全处置。</w:t>
                  </w:r>
                </w:p>
                <w:p w14:paraId="2CF32CE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项目符合推进建设适宜高效的治污设施要求。</w:t>
                  </w:r>
                </w:p>
              </w:tc>
              <w:tc>
                <w:tcPr>
                  <w:tcW w:w="494" w:type="pct"/>
                  <w:tcBorders>
                    <w:tl2br w:val="nil"/>
                    <w:tr2bl w:val="nil"/>
                  </w:tcBorders>
                  <w:shd w:val="clear" w:color="auto" w:fill="FFFFFF"/>
                  <w:noWrap w:val="0"/>
                  <w:vAlign w:val="center"/>
                </w:tcPr>
                <w:p w14:paraId="0669549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符合</w:t>
                  </w:r>
                </w:p>
              </w:tc>
            </w:tr>
            <w:tr w14:paraId="1D586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90" w:hRule="atLeast"/>
                <w:tblHeader/>
                <w:jc w:val="center"/>
              </w:trPr>
              <w:tc>
                <w:tcPr>
                  <w:tcW w:w="555" w:type="pct"/>
                  <w:vMerge w:val="continue"/>
                  <w:tcBorders>
                    <w:tl2br w:val="nil"/>
                    <w:tr2bl w:val="nil"/>
                  </w:tcBorders>
                  <w:shd w:val="clear" w:color="auto" w:fill="FFFFFF"/>
                  <w:noWrap w:val="0"/>
                  <w:vAlign w:val="center"/>
                </w:tcPr>
                <w:p w14:paraId="7281676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p>
              </w:tc>
              <w:tc>
                <w:tcPr>
                  <w:tcW w:w="2336" w:type="pct"/>
                  <w:tcBorders>
                    <w:tl2br w:val="nil"/>
                    <w:tr2bl w:val="nil"/>
                  </w:tcBorders>
                  <w:shd w:val="clear" w:color="auto" w:fill="FFFFFF"/>
                  <w:noWrap w:val="0"/>
                  <w:tcMar>
                    <w:top w:w="57" w:type="dxa"/>
                    <w:bottom w:w="57" w:type="dxa"/>
                  </w:tcMar>
                  <w:vAlign w:val="center"/>
                </w:tcPr>
                <w:p w14:paraId="5D38452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规范工程设计。采用吸附处理工艺的，应满足《吸附法工业有机废气治理工程技术规范》要求。</w:t>
                  </w:r>
                </w:p>
              </w:tc>
              <w:tc>
                <w:tcPr>
                  <w:tcW w:w="1612" w:type="pct"/>
                  <w:tcBorders>
                    <w:tl2br w:val="nil"/>
                    <w:tr2bl w:val="nil"/>
                  </w:tcBorders>
                  <w:shd w:val="clear" w:color="auto" w:fill="FFFFFF"/>
                  <w:noWrap w:val="0"/>
                  <w:tcMar>
                    <w:top w:w="57" w:type="dxa"/>
                    <w:bottom w:w="57" w:type="dxa"/>
                  </w:tcMar>
                  <w:vAlign w:val="center"/>
                </w:tcPr>
                <w:p w14:paraId="72D79F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本项目采用吸附处理工艺，设计符合《吸附法工业有机废气治理工程技术规范》的要求。</w:t>
                  </w:r>
                </w:p>
              </w:tc>
              <w:tc>
                <w:tcPr>
                  <w:tcW w:w="494" w:type="pct"/>
                  <w:tcBorders>
                    <w:tl2br w:val="nil"/>
                    <w:tr2bl w:val="nil"/>
                  </w:tcBorders>
                  <w:shd w:val="clear" w:color="auto" w:fill="FFFFFF"/>
                  <w:noWrap w:val="0"/>
                  <w:vAlign w:val="center"/>
                </w:tcPr>
                <w:p w14:paraId="1F3BCB9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符合</w:t>
                  </w:r>
                </w:p>
              </w:tc>
            </w:tr>
            <w:tr w14:paraId="6D54C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vMerge w:val="continue"/>
                  <w:tcBorders>
                    <w:tl2br w:val="nil"/>
                    <w:tr2bl w:val="nil"/>
                  </w:tcBorders>
                  <w:shd w:val="clear" w:color="auto" w:fill="FFFFFF"/>
                  <w:noWrap w:val="0"/>
                  <w:vAlign w:val="center"/>
                </w:tcPr>
                <w:p w14:paraId="06C66E0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p>
              </w:tc>
              <w:tc>
                <w:tcPr>
                  <w:tcW w:w="2336" w:type="pct"/>
                  <w:tcBorders>
                    <w:tl2br w:val="nil"/>
                    <w:tr2bl w:val="nil"/>
                  </w:tcBorders>
                  <w:shd w:val="clear" w:color="auto" w:fill="FFFFFF"/>
                  <w:noWrap w:val="0"/>
                  <w:tcMar>
                    <w:top w:w="57" w:type="dxa"/>
                    <w:bottom w:w="57" w:type="dxa"/>
                  </w:tcMar>
                  <w:vAlign w:val="center"/>
                </w:tcPr>
                <w:p w14:paraId="29B1558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612" w:type="pct"/>
                  <w:tcBorders>
                    <w:tl2br w:val="nil"/>
                    <w:tr2bl w:val="nil"/>
                  </w:tcBorders>
                  <w:shd w:val="clear" w:color="auto" w:fill="FFFFFF"/>
                  <w:noWrap w:val="0"/>
                  <w:tcMar>
                    <w:top w:w="57" w:type="dxa"/>
                    <w:bottom w:w="57" w:type="dxa"/>
                  </w:tcMar>
                  <w:vAlign w:val="center"/>
                </w:tcPr>
                <w:p w14:paraId="4AD50EA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项目经计算VOCs初始排放速率为小于3千克/小时，废气治理措施处理后，能确保排放浓度稳定达标，项目VOCs废气治理措施除效率不低于</w:t>
                  </w:r>
                  <w:r>
                    <w:rPr>
                      <w:rFonts w:hint="eastAsia" w:ascii="Times New Roman" w:hAnsi="Times New Roman" w:eastAsia="宋体" w:cs="Times New Roman"/>
                      <w:color w:val="auto"/>
                      <w:spacing w:val="0"/>
                      <w:szCs w:val="21"/>
                      <w:highlight w:val="none"/>
                      <w:lang w:val="en-US" w:eastAsia="zh-CN"/>
                    </w:rPr>
                    <w:t>9</w:t>
                  </w:r>
                  <w:r>
                    <w:rPr>
                      <w:rFonts w:hint="default" w:ascii="Times New Roman" w:hAnsi="Times New Roman" w:eastAsia="宋体" w:cs="Times New Roman"/>
                      <w:color w:val="auto"/>
                      <w:spacing w:val="0"/>
                      <w:szCs w:val="21"/>
                      <w:highlight w:val="none"/>
                      <w:lang w:val="en-US" w:eastAsia="zh-CN"/>
                    </w:rPr>
                    <w:t>0%</w:t>
                  </w:r>
                  <w:r>
                    <w:rPr>
                      <w:rFonts w:hint="eastAsia" w:ascii="Times New Roman" w:hAnsi="Times New Roman" w:eastAsia="宋体" w:cs="Times New Roman"/>
                      <w:color w:val="auto"/>
                      <w:spacing w:val="0"/>
                      <w:szCs w:val="21"/>
                      <w:highlight w:val="none"/>
                      <w:lang w:val="en-US" w:eastAsia="zh-CN"/>
                    </w:rPr>
                    <w:t>；满足相关标准。</w:t>
                  </w:r>
                </w:p>
              </w:tc>
              <w:tc>
                <w:tcPr>
                  <w:tcW w:w="494" w:type="pct"/>
                  <w:tcBorders>
                    <w:tl2br w:val="nil"/>
                    <w:tr2bl w:val="nil"/>
                  </w:tcBorders>
                  <w:shd w:val="clear" w:color="auto" w:fill="FFFFFF"/>
                  <w:noWrap w:val="0"/>
                  <w:vAlign w:val="center"/>
                </w:tcPr>
                <w:p w14:paraId="76AAF1A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符合</w:t>
                  </w:r>
                </w:p>
              </w:tc>
            </w:tr>
            <w:tr w14:paraId="7856E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2306" w:hRule="atLeast"/>
                <w:tblHeader/>
                <w:jc w:val="center"/>
              </w:trPr>
              <w:tc>
                <w:tcPr>
                  <w:tcW w:w="555" w:type="pct"/>
                  <w:vMerge w:val="restart"/>
                  <w:tcBorders>
                    <w:tl2br w:val="nil"/>
                    <w:tr2bl w:val="nil"/>
                  </w:tcBorders>
                  <w:noWrap w:val="0"/>
                  <w:vAlign w:val="center"/>
                </w:tcPr>
                <w:p w14:paraId="2F242AF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w:t>
                  </w:r>
                  <w:r>
                    <w:rPr>
                      <w:rFonts w:hint="default" w:ascii="Times New Roman" w:hAnsi="Times New Roman" w:eastAsia="宋体" w:cs="Times New Roman"/>
                      <w:color w:val="auto"/>
                      <w:spacing w:val="0"/>
                      <w:szCs w:val="21"/>
                      <w:highlight w:val="none"/>
                      <w:lang w:val="en-US" w:eastAsia="zh-CN"/>
                    </w:rPr>
                    <w:t>河北省重点行业挥发性有机物污染控制技术指引</w:t>
                  </w:r>
                  <w:r>
                    <w:rPr>
                      <w:rFonts w:hint="eastAsia" w:ascii="Times New Roman" w:hAnsi="Times New Roman" w:eastAsia="宋体" w:cs="Times New Roman"/>
                      <w:color w:val="auto"/>
                      <w:spacing w:val="0"/>
                      <w:szCs w:val="21"/>
                      <w:highlight w:val="none"/>
                      <w:lang w:val="en-US" w:eastAsia="zh-CN"/>
                    </w:rPr>
                    <w:t>》</w:t>
                  </w:r>
                </w:p>
              </w:tc>
              <w:tc>
                <w:tcPr>
                  <w:tcW w:w="2336" w:type="pct"/>
                  <w:tcBorders>
                    <w:tl2br w:val="nil"/>
                    <w:tr2bl w:val="nil"/>
                  </w:tcBorders>
                  <w:noWrap w:val="0"/>
                  <w:tcMar>
                    <w:top w:w="57" w:type="dxa"/>
                    <w:bottom w:w="57" w:type="dxa"/>
                  </w:tcMar>
                  <w:vAlign w:val="center"/>
                </w:tcPr>
                <w:p w14:paraId="72E750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1.优先采用环保型原辅料，禁止使用附带污染、有毒有害物质的废塑料作为生产原辅料。限制使用加工过程中产生较大典味的原料（如聚甲醛等）。</w:t>
                  </w:r>
                </w:p>
              </w:tc>
              <w:tc>
                <w:tcPr>
                  <w:tcW w:w="1612" w:type="pct"/>
                  <w:tcBorders>
                    <w:tl2br w:val="nil"/>
                    <w:tr2bl w:val="nil"/>
                  </w:tcBorders>
                  <w:noWrap w:val="0"/>
                  <w:tcMar>
                    <w:top w:w="57" w:type="dxa"/>
                    <w:bottom w:w="57" w:type="dxa"/>
                  </w:tcMar>
                  <w:vAlign w:val="center"/>
                </w:tcPr>
                <w:p w14:paraId="143888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本项目使用</w:t>
                  </w:r>
                  <w:r>
                    <w:rPr>
                      <w:rFonts w:hint="eastAsia" w:ascii="Times New Roman" w:hAnsi="Times New Roman" w:eastAsia="宋体" w:cs="Times New Roman"/>
                      <w:color w:val="auto"/>
                      <w:spacing w:val="0"/>
                      <w:szCs w:val="21"/>
                      <w:highlight w:val="none"/>
                      <w:lang w:val="en-US" w:eastAsia="zh-CN"/>
                    </w:rPr>
                    <w:t>原包料，</w:t>
                  </w:r>
                  <w:r>
                    <w:rPr>
                      <w:rFonts w:hint="default" w:ascii="Times New Roman" w:hAnsi="Times New Roman" w:eastAsia="宋体" w:cs="Times New Roman"/>
                      <w:color w:val="auto"/>
                      <w:spacing w:val="0"/>
                      <w:szCs w:val="21"/>
                      <w:highlight w:val="none"/>
                      <w:lang w:val="en-US" w:eastAsia="zh-CN"/>
                    </w:rPr>
                    <w:t>不使用再生塑料。</w:t>
                  </w:r>
                </w:p>
              </w:tc>
              <w:tc>
                <w:tcPr>
                  <w:tcW w:w="494" w:type="pct"/>
                  <w:tcBorders>
                    <w:tl2br w:val="nil"/>
                    <w:tr2bl w:val="nil"/>
                  </w:tcBorders>
                  <w:noWrap w:val="0"/>
                  <w:vAlign w:val="center"/>
                </w:tcPr>
                <w:p w14:paraId="14FC77C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符合</w:t>
                  </w:r>
                </w:p>
              </w:tc>
            </w:tr>
            <w:tr w14:paraId="03715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vMerge w:val="continue"/>
                  <w:tcBorders>
                    <w:tl2br w:val="nil"/>
                    <w:tr2bl w:val="nil"/>
                  </w:tcBorders>
                  <w:noWrap w:val="0"/>
                  <w:vAlign w:val="center"/>
                </w:tcPr>
                <w:p w14:paraId="2556029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p>
              </w:tc>
              <w:tc>
                <w:tcPr>
                  <w:tcW w:w="2336" w:type="pct"/>
                  <w:tcBorders>
                    <w:tl2br w:val="nil"/>
                    <w:tr2bl w:val="nil"/>
                  </w:tcBorders>
                  <w:noWrap w:val="0"/>
                  <w:tcMar>
                    <w:top w:w="57" w:type="dxa"/>
                    <w:bottom w:w="57" w:type="dxa"/>
                  </w:tcMar>
                  <w:vAlign w:val="center"/>
                </w:tcPr>
                <w:p w14:paraId="12F8866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2.增塑剂等含有VOCs组分的物料应密闭储存；涉及大宗有机物料使用的应采用储罐储存，并优先采用管道输送。</w:t>
                  </w:r>
                </w:p>
              </w:tc>
              <w:tc>
                <w:tcPr>
                  <w:tcW w:w="1612" w:type="pct"/>
                  <w:tcBorders>
                    <w:tl2br w:val="nil"/>
                    <w:tr2bl w:val="nil"/>
                  </w:tcBorders>
                  <w:noWrap w:val="0"/>
                  <w:tcMar>
                    <w:top w:w="57" w:type="dxa"/>
                    <w:bottom w:w="57" w:type="dxa"/>
                  </w:tcMar>
                  <w:vAlign w:val="center"/>
                </w:tcPr>
                <w:p w14:paraId="02C81EC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本项目不涉及大宗有机物料的使用，所用</w:t>
                  </w:r>
                  <w:r>
                    <w:rPr>
                      <w:rFonts w:hint="eastAsia" w:ascii="Times New Roman" w:hAnsi="Times New Roman" w:eastAsia="宋体" w:cs="Times New Roman"/>
                      <w:color w:val="auto"/>
                      <w:spacing w:val="0"/>
                      <w:szCs w:val="21"/>
                      <w:highlight w:val="none"/>
                      <w:lang w:val="en-US" w:eastAsia="zh-CN"/>
                    </w:rPr>
                    <w:t>含有VOCs组分的物料</w:t>
                  </w:r>
                  <w:r>
                    <w:rPr>
                      <w:rFonts w:hint="eastAsia" w:cs="Times New Roman"/>
                      <w:color w:val="auto"/>
                      <w:spacing w:val="0"/>
                      <w:szCs w:val="21"/>
                      <w:highlight w:val="none"/>
                      <w:lang w:val="en-US" w:eastAsia="zh-CN"/>
                    </w:rPr>
                    <w:t>密闭储存。</w:t>
                  </w:r>
                </w:p>
              </w:tc>
              <w:tc>
                <w:tcPr>
                  <w:tcW w:w="494" w:type="pct"/>
                  <w:tcBorders>
                    <w:tl2br w:val="nil"/>
                    <w:tr2bl w:val="nil"/>
                  </w:tcBorders>
                  <w:noWrap w:val="0"/>
                  <w:vAlign w:val="center"/>
                </w:tcPr>
                <w:p w14:paraId="51294CA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符合</w:t>
                  </w:r>
                </w:p>
              </w:tc>
            </w:tr>
            <w:tr w14:paraId="238A0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vMerge w:val="continue"/>
                  <w:tcBorders>
                    <w:tl2br w:val="nil"/>
                    <w:tr2bl w:val="nil"/>
                  </w:tcBorders>
                  <w:noWrap w:val="0"/>
                  <w:vAlign w:val="center"/>
                </w:tcPr>
                <w:p w14:paraId="706833C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p>
              </w:tc>
              <w:tc>
                <w:tcPr>
                  <w:tcW w:w="2336" w:type="pct"/>
                  <w:tcBorders>
                    <w:tl2br w:val="nil"/>
                    <w:tr2bl w:val="nil"/>
                  </w:tcBorders>
                  <w:noWrap w:val="0"/>
                  <w:tcMar>
                    <w:top w:w="57" w:type="dxa"/>
                    <w:bottom w:w="57" w:type="dxa"/>
                  </w:tcMar>
                  <w:vAlign w:val="center"/>
                </w:tcPr>
                <w:p w14:paraId="4883765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3.熔融、塑化挤出工序（包括注塑、挤塑、吸塑、吹塑、滚塑、发泡等）应设置废气收集系统，经降温、除油、除尘等预处理措施后，可采用活性炭吸附、</w:t>
                  </w:r>
                  <w:r>
                    <w:rPr>
                      <w:rFonts w:hint="eastAsia" w:cs="Times New Roman"/>
                      <w:color w:val="auto"/>
                      <w:spacing w:val="0"/>
                      <w:szCs w:val="21"/>
                      <w:highlight w:val="none"/>
                      <w:lang w:val="en-US" w:eastAsia="zh-CN"/>
                    </w:rPr>
                    <w:t>“</w:t>
                  </w:r>
                  <w:r>
                    <w:rPr>
                      <w:rFonts w:hint="eastAsia" w:ascii="Times New Roman" w:hAnsi="Times New Roman" w:eastAsia="宋体" w:cs="Times New Roman"/>
                      <w:color w:val="auto"/>
                      <w:spacing w:val="0"/>
                      <w:szCs w:val="21"/>
                      <w:highlight w:val="none"/>
                      <w:lang w:val="en-US" w:eastAsia="zh-CN"/>
                    </w:rPr>
                    <w:t>吸附浓缩+燃烧</w:t>
                  </w:r>
                  <w:r>
                    <w:rPr>
                      <w:rFonts w:hint="eastAsia" w:cs="Times New Roman"/>
                      <w:color w:val="auto"/>
                      <w:spacing w:val="0"/>
                      <w:szCs w:val="21"/>
                      <w:highlight w:val="none"/>
                      <w:lang w:val="en-US" w:eastAsia="zh-CN"/>
                    </w:rPr>
                    <w:t>”</w:t>
                  </w:r>
                  <w:r>
                    <w:rPr>
                      <w:rFonts w:hint="eastAsia" w:ascii="Times New Roman" w:hAnsi="Times New Roman" w:eastAsia="宋体" w:cs="Times New Roman"/>
                      <w:color w:val="auto"/>
                      <w:spacing w:val="0"/>
                      <w:szCs w:val="21"/>
                      <w:highlight w:val="none"/>
                      <w:lang w:val="en-US" w:eastAsia="zh-CN"/>
                    </w:rPr>
                    <w:t>、催化燃烧等适用技术。</w:t>
                  </w:r>
                </w:p>
              </w:tc>
              <w:tc>
                <w:tcPr>
                  <w:tcW w:w="1612" w:type="pct"/>
                  <w:tcBorders>
                    <w:tl2br w:val="nil"/>
                    <w:tr2bl w:val="nil"/>
                  </w:tcBorders>
                  <w:noWrap w:val="0"/>
                  <w:tcMar>
                    <w:top w:w="57" w:type="dxa"/>
                    <w:bottom w:w="57" w:type="dxa"/>
                  </w:tcMar>
                  <w:vAlign w:val="center"/>
                </w:tcPr>
                <w:p w14:paraId="7A914C0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color w:val="auto"/>
                      <w:spacing w:val="0"/>
                      <w:kern w:val="0"/>
                      <w:sz w:val="21"/>
                      <w:szCs w:val="21"/>
                      <w:highlight w:val="none"/>
                      <w:lang w:val="en-US" w:eastAsia="zh-CN"/>
                    </w:rPr>
                    <w:t>本项目产生的有机废气经集气罩（加装软帘）收集后+二级活性炭装置+</w:t>
                  </w:r>
                  <w:r>
                    <w:rPr>
                      <w:rFonts w:hint="eastAsia" w:ascii="Times New Roman" w:hAnsi="Times New Roman" w:eastAsia="宋体" w:cs="Times New Roman"/>
                      <w:color w:val="auto"/>
                      <w:spacing w:val="0"/>
                      <w:sz w:val="21"/>
                      <w:szCs w:val="21"/>
                      <w:highlight w:val="none"/>
                      <w:lang w:val="en-US" w:eastAsia="zh-CN"/>
                    </w:rPr>
                    <w:t>1根</w:t>
                  </w:r>
                  <w:r>
                    <w:rPr>
                      <w:rFonts w:hint="eastAsia" w:cs="Times New Roman"/>
                      <w:color w:val="auto"/>
                      <w:spacing w:val="0"/>
                      <w:sz w:val="21"/>
                      <w:szCs w:val="21"/>
                      <w:highlight w:val="none"/>
                      <w:lang w:val="en-US" w:eastAsia="zh-CN"/>
                    </w:rPr>
                    <w:t>15</w:t>
                  </w:r>
                  <w:r>
                    <w:rPr>
                      <w:rFonts w:hint="eastAsia" w:ascii="Times New Roman" w:hAnsi="Times New Roman" w:eastAsia="宋体" w:cs="Times New Roman"/>
                      <w:color w:val="auto"/>
                      <w:spacing w:val="0"/>
                      <w:sz w:val="21"/>
                      <w:szCs w:val="21"/>
                      <w:highlight w:val="none"/>
                      <w:lang w:val="en-US" w:eastAsia="zh-CN"/>
                    </w:rPr>
                    <w:t>m高排气筒排放</w:t>
                  </w:r>
                  <w:r>
                    <w:rPr>
                      <w:rFonts w:hint="eastAsia" w:ascii="Times New Roman" w:hAnsi="Times New Roman" w:eastAsia="宋体" w:cs="Times New Roman"/>
                      <w:color w:val="auto"/>
                      <w:spacing w:val="0"/>
                      <w:szCs w:val="21"/>
                      <w:highlight w:val="none"/>
                      <w:lang w:val="en-US" w:eastAsia="zh-CN"/>
                    </w:rPr>
                    <w:t>。满足废气治理要求，未被集气罩收集的废气采取车间封闭加强收集，减少无组织排放，从源头减少VOCs产生。</w:t>
                  </w:r>
                </w:p>
              </w:tc>
              <w:tc>
                <w:tcPr>
                  <w:tcW w:w="494" w:type="pct"/>
                  <w:tcBorders>
                    <w:tl2br w:val="nil"/>
                    <w:tr2bl w:val="nil"/>
                  </w:tcBorders>
                  <w:noWrap w:val="0"/>
                  <w:vAlign w:val="center"/>
                </w:tcPr>
                <w:p w14:paraId="47BDD0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符合</w:t>
                  </w:r>
                </w:p>
              </w:tc>
            </w:tr>
            <w:tr w14:paraId="3A265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tcBorders>
                    <w:tl2br w:val="nil"/>
                    <w:tr2bl w:val="nil"/>
                  </w:tcBorders>
                  <w:noWrap w:val="0"/>
                  <w:vAlign w:val="center"/>
                </w:tcPr>
                <w:p w14:paraId="726644A2">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highlight w:val="none"/>
                      <w:lang w:val="en-US" w:eastAsia="zh-CN"/>
                    </w:rPr>
                    <w:t>《河</w:t>
                  </w:r>
                  <w:r>
                    <w:rPr>
                      <w:rFonts w:hint="default" w:ascii="Times New Roman" w:hAnsi="Times New Roman" w:eastAsia="宋体" w:cs="Times New Roman"/>
                      <w:color w:val="auto"/>
                      <w:highlight w:val="none"/>
                    </w:rPr>
                    <w:t>北省空气质量持续改善行动计划实施方案的通知</w:t>
                  </w:r>
                  <w:r>
                    <w:rPr>
                      <w:rFonts w:hint="eastAsia" w:ascii="Times New Roman" w:hAnsi="Times New Roman" w:eastAsia="宋体" w:cs="Times New Roman"/>
                      <w:color w:val="auto"/>
                      <w:highlight w:val="none"/>
                      <w:lang w:eastAsia="zh-CN"/>
                    </w:rPr>
                    <w:t>》冀政发〔2024〕4号</w:t>
                  </w:r>
                </w:p>
              </w:tc>
              <w:tc>
                <w:tcPr>
                  <w:tcW w:w="2336" w:type="pct"/>
                  <w:tcBorders>
                    <w:tl2br w:val="nil"/>
                    <w:tr2bl w:val="nil"/>
                  </w:tcBorders>
                  <w:noWrap w:val="0"/>
                  <w:tcMar>
                    <w:top w:w="57" w:type="dxa"/>
                    <w:bottom w:w="57" w:type="dxa"/>
                  </w:tcMar>
                  <w:vAlign w:val="center"/>
                </w:tcPr>
                <w:p w14:paraId="300BEE6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强化VOC</w:t>
                  </w:r>
                  <w:r>
                    <w:rPr>
                      <w:rFonts w:hint="eastAsia" w:ascii="Times New Roman" w:hAnsi="Times New Roman" w:eastAsia="宋体" w:cs="Times New Roman"/>
                      <w:color w:val="auto"/>
                      <w:spacing w:val="0"/>
                      <w:szCs w:val="21"/>
                      <w:highlight w:val="none"/>
                      <w:vertAlign w:val="subscript"/>
                      <w:lang w:val="en-US" w:eastAsia="zh-CN"/>
                    </w:rPr>
                    <w:t>S</w:t>
                  </w:r>
                  <w:r>
                    <w:rPr>
                      <w:rFonts w:hint="eastAsia" w:ascii="Times New Roman" w:hAnsi="Times New Roman" w:eastAsia="宋体" w:cs="Times New Roman"/>
                      <w:color w:val="auto"/>
                      <w:spacing w:val="0"/>
                      <w:szCs w:val="21"/>
                      <w:highlight w:val="none"/>
                      <w:lang w:val="en-US" w:eastAsia="zh-CN"/>
                    </w:rPr>
                    <w:t>恶臭异味治理。大力实施涉原辅材料源头替代。严格控制生产和使用高VOCs含量涂料、油墨、胶粘剂、清洗剂等建设项目,提高低</w:t>
                  </w:r>
                  <w:r>
                    <w:rPr>
                      <w:rFonts w:hint="eastAsia" w:ascii="宋体" w:hAnsi="宋体" w:cs="宋体"/>
                      <w:color w:val="auto"/>
                      <w:spacing w:val="0"/>
                      <w:szCs w:val="21"/>
                      <w:highlight w:val="none"/>
                      <w:lang w:val="en-US" w:eastAsia="zh-CN"/>
                    </w:rPr>
                    <w:t>（</w:t>
                  </w:r>
                  <w:r>
                    <w:rPr>
                      <w:rFonts w:hint="eastAsia" w:ascii="宋体" w:hAnsi="宋体" w:eastAsia="宋体" w:cs="宋体"/>
                      <w:color w:val="auto"/>
                      <w:spacing w:val="0"/>
                      <w:szCs w:val="21"/>
                      <w:highlight w:val="none"/>
                      <w:lang w:val="en-US" w:eastAsia="zh-CN"/>
                    </w:rPr>
                    <w:t>无</w:t>
                  </w:r>
                  <w:r>
                    <w:rPr>
                      <w:rFonts w:hint="eastAsia" w:ascii="宋体" w:hAnsi="宋体" w:cs="宋体"/>
                      <w:color w:val="auto"/>
                      <w:spacing w:val="0"/>
                      <w:szCs w:val="21"/>
                      <w:highlight w:val="none"/>
                      <w:lang w:val="en-US" w:eastAsia="zh-CN"/>
                    </w:rPr>
                    <w:t>）</w:t>
                  </w:r>
                  <w:r>
                    <w:rPr>
                      <w:rFonts w:hint="eastAsia" w:ascii="Times New Roman" w:hAnsi="Times New Roman" w:eastAsia="宋体" w:cs="Times New Roman"/>
                      <w:color w:val="auto"/>
                      <w:spacing w:val="0"/>
                      <w:szCs w:val="21"/>
                      <w:highlight w:val="none"/>
                      <w:lang w:val="en-US" w:eastAsia="zh-CN"/>
                    </w:rPr>
                    <w:t>VOCs含量产品比重。在生产、销售、进口、使用等环节严格执行VOCs含量限值标准。推广使用低VOCs含量涂料和胶粘剂。</w:t>
                  </w:r>
                </w:p>
              </w:tc>
              <w:tc>
                <w:tcPr>
                  <w:tcW w:w="1612" w:type="pct"/>
                  <w:tcBorders>
                    <w:tl2br w:val="nil"/>
                    <w:tr2bl w:val="nil"/>
                  </w:tcBorders>
                  <w:noWrap w:val="0"/>
                  <w:tcMar>
                    <w:top w:w="57" w:type="dxa"/>
                    <w:bottom w:w="57" w:type="dxa"/>
                  </w:tcMar>
                  <w:vAlign w:val="center"/>
                </w:tcPr>
                <w:p w14:paraId="4A01B2D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spacing w:val="0"/>
                      <w:kern w:val="0"/>
                      <w:sz w:val="21"/>
                      <w:szCs w:val="21"/>
                      <w:highlight w:val="none"/>
                      <w:lang w:val="en-US" w:eastAsia="zh-CN"/>
                    </w:rPr>
                  </w:pPr>
                  <w:r>
                    <w:rPr>
                      <w:rFonts w:hint="eastAsia" w:ascii="Times New Roman" w:hAnsi="Times New Roman" w:eastAsia="宋体" w:cs="Times New Roman"/>
                      <w:b w:val="0"/>
                      <w:bCs w:val="0"/>
                      <w:color w:val="auto"/>
                      <w:spacing w:val="0"/>
                      <w:szCs w:val="21"/>
                      <w:highlight w:val="none"/>
                      <w:lang w:val="en-US" w:eastAsia="zh-CN"/>
                    </w:rPr>
                    <w:t>根据原辅料理化性质可知，本项目不使用</w:t>
                  </w:r>
                  <w:r>
                    <w:rPr>
                      <w:rFonts w:hint="default" w:ascii="Times New Roman" w:hAnsi="Times New Roman" w:eastAsia="宋体" w:cs="Times New Roman"/>
                      <w:b w:val="0"/>
                      <w:bCs w:val="0"/>
                      <w:color w:val="auto"/>
                      <w:spacing w:val="0"/>
                      <w:szCs w:val="21"/>
                      <w:highlight w:val="none"/>
                      <w:lang w:val="en-US" w:eastAsia="zh-CN"/>
                    </w:rPr>
                    <w:t>高VOCs含量涂料、油墨、胶粘剂</w:t>
                  </w:r>
                  <w:r>
                    <w:rPr>
                      <w:rFonts w:hint="eastAsia" w:ascii="Times New Roman" w:hAnsi="Times New Roman" w:eastAsia="宋体" w:cs="Times New Roman"/>
                      <w:b w:val="0"/>
                      <w:bCs w:val="0"/>
                      <w:color w:val="auto"/>
                      <w:spacing w:val="0"/>
                      <w:szCs w:val="21"/>
                      <w:highlight w:val="none"/>
                      <w:lang w:val="en-US" w:eastAsia="zh-CN"/>
                    </w:rPr>
                    <w:t>，符合相关政策要求。</w:t>
                  </w:r>
                </w:p>
              </w:tc>
              <w:tc>
                <w:tcPr>
                  <w:tcW w:w="494" w:type="pct"/>
                  <w:tcBorders>
                    <w:tl2br w:val="nil"/>
                    <w:tr2bl w:val="nil"/>
                  </w:tcBorders>
                  <w:noWrap w:val="0"/>
                  <w:vAlign w:val="center"/>
                </w:tcPr>
                <w:p w14:paraId="4215AC8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符合</w:t>
                  </w:r>
                </w:p>
              </w:tc>
            </w:tr>
            <w:tr w14:paraId="46654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555" w:type="pct"/>
                  <w:tcBorders>
                    <w:tl2br w:val="nil"/>
                    <w:tr2bl w:val="nil"/>
                  </w:tcBorders>
                  <w:noWrap w:val="0"/>
                  <w:vAlign w:val="center"/>
                </w:tcPr>
                <w:p w14:paraId="2CBB48A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《晋州市2022年大气污染综合治理工作实施方案》（晋政</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z w:val="21"/>
                      <w:szCs w:val="21"/>
                      <w:highlight w:val="none"/>
                      <w:lang w:val="en-US" w:eastAsia="zh-CN"/>
                    </w:rPr>
                    <w:t>2022</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z w:val="21"/>
                      <w:szCs w:val="21"/>
                      <w:highlight w:val="none"/>
                      <w:lang w:val="en-US" w:eastAsia="zh-CN"/>
                    </w:rPr>
                    <w:t>9号）</w:t>
                  </w:r>
                </w:p>
              </w:tc>
              <w:tc>
                <w:tcPr>
                  <w:tcW w:w="2336" w:type="pct"/>
                  <w:tcBorders>
                    <w:tl2br w:val="nil"/>
                    <w:tr2bl w:val="nil"/>
                  </w:tcBorders>
                  <w:noWrap w:val="0"/>
                  <w:tcMar>
                    <w:top w:w="57" w:type="dxa"/>
                    <w:bottom w:w="57" w:type="dxa"/>
                  </w:tcMar>
                  <w:vAlign w:val="center"/>
                </w:tcPr>
                <w:p w14:paraId="7E75C7F8">
                  <w:pPr>
                    <w:keepNext w:val="0"/>
                    <w:keepLines w:val="0"/>
                    <w:pageBreakBefore w:val="0"/>
                    <w:widowControl w:val="0"/>
                    <w:numPr>
                      <w:ilvl w:val="0"/>
                      <w:numId w:val="0"/>
                    </w:numPr>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color w:val="auto"/>
                      <w:sz w:val="21"/>
                      <w:szCs w:val="21"/>
                      <w:highlight w:val="none"/>
                      <w:lang w:val="en-US" w:eastAsia="zh-CN"/>
                    </w:rPr>
                    <w:t>1.严控“两高”产业规模。严格控制新增产能（产能置换除外），遏制高耗能、高排放项目盲目发展。2.严格控制煤炭消费总量。完成市下达年度减煤任务，可再生能源并网装机新增15.3万千瓦。合理控制工业领域化石能源消费。尽早实现能耗“双控”向碳排放总量和强度“双控”转变。3.优化工业企业用能结构。加快推广应用电窑炉、电锅炉、电动力设备，扩大电气化终端用能设备使用比例。</w:t>
                  </w:r>
                </w:p>
              </w:tc>
              <w:tc>
                <w:tcPr>
                  <w:tcW w:w="1612" w:type="pct"/>
                  <w:tcBorders>
                    <w:tl2br w:val="nil"/>
                    <w:tr2bl w:val="nil"/>
                  </w:tcBorders>
                  <w:noWrap w:val="0"/>
                  <w:tcMar>
                    <w:top w:w="57" w:type="dxa"/>
                    <w:bottom w:w="57" w:type="dxa"/>
                  </w:tcMar>
                  <w:vAlign w:val="center"/>
                </w:tcPr>
                <w:p w14:paraId="7768CF40">
                  <w:pPr>
                    <w:keepNext w:val="0"/>
                    <w:keepLines w:val="0"/>
                    <w:pageBreakBefore w:val="0"/>
                    <w:widowControl w:val="0"/>
                    <w:kinsoku/>
                    <w:wordWrap/>
                    <w:overflowPunct/>
                    <w:topLinePunct w:val="0"/>
                    <w:bidi w:val="0"/>
                    <w:spacing w:line="240" w:lineRule="auto"/>
                    <w:jc w:val="center"/>
                    <w:textAlignment w:val="auto"/>
                    <w:rPr>
                      <w:rFonts w:hint="eastAsia"/>
                      <w:color w:val="auto"/>
                      <w:spacing w:val="0"/>
                      <w:kern w:val="0"/>
                      <w:sz w:val="21"/>
                      <w:szCs w:val="21"/>
                      <w:highlight w:val="none"/>
                      <w:lang w:val="en-US" w:eastAsia="zh-CN"/>
                    </w:rPr>
                  </w:pPr>
                  <w:r>
                    <w:rPr>
                      <w:rFonts w:hint="eastAsia"/>
                      <w:color w:val="auto"/>
                      <w:sz w:val="21"/>
                      <w:szCs w:val="21"/>
                      <w:highlight w:val="none"/>
                      <w:lang w:val="en-US" w:eastAsia="zh-CN"/>
                    </w:rPr>
                    <w:t>本项目不属于“两高”产业；项目生产用电能，为清洁能源。</w:t>
                  </w:r>
                </w:p>
              </w:tc>
              <w:tc>
                <w:tcPr>
                  <w:tcW w:w="494" w:type="pct"/>
                  <w:tcBorders>
                    <w:tl2br w:val="nil"/>
                    <w:tr2bl w:val="nil"/>
                  </w:tcBorders>
                  <w:noWrap w:val="0"/>
                  <w:vAlign w:val="center"/>
                </w:tcPr>
                <w:p w14:paraId="5CD64C5A">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14:paraId="17E360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五、</w:t>
            </w:r>
            <w:r>
              <w:rPr>
                <w:rFonts w:hint="eastAsia" w:ascii="Times New Roman" w:hAnsi="Times New Roman" w:cs="Times New Roman"/>
                <w:b/>
                <w:bCs/>
                <w:color w:val="auto"/>
                <w:kern w:val="0"/>
                <w:sz w:val="21"/>
                <w:szCs w:val="21"/>
                <w:highlight w:val="none"/>
                <w:lang w:val="en-US" w:eastAsia="zh-CN"/>
              </w:rPr>
              <w:t>产业政策符合性分析</w:t>
            </w:r>
          </w:p>
          <w:p w14:paraId="76CBD3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sz w:val="21"/>
                <w:szCs w:val="21"/>
                <w:highlight w:val="none"/>
                <w:lang w:val="en-US" w:eastAsia="zh-CN"/>
              </w:rPr>
            </w:pPr>
            <w:r>
              <w:rPr>
                <w:rFonts w:hint="eastAsia" w:cs="Times New Roman"/>
                <w:color w:val="auto"/>
                <w:sz w:val="21"/>
                <w:szCs w:val="21"/>
                <w:highlight w:val="none"/>
                <w:lang w:eastAsia="zh-CN"/>
              </w:rPr>
              <w:t>本项目为</w:t>
            </w:r>
            <w:r>
              <w:rPr>
                <w:rFonts w:hint="eastAsia" w:ascii="Times New Roman" w:hAnsi="Times New Roman" w:eastAsia="宋体" w:cs="Times New Roman"/>
                <w:color w:val="auto"/>
                <w:szCs w:val="21"/>
                <w:highlight w:val="none"/>
                <w:lang w:val="en-US" w:eastAsia="zh-CN"/>
              </w:rPr>
              <w:t>C3670汽车零部件及配件制造、C2929塑料零件及其他塑料制品制造</w:t>
            </w:r>
            <w:r>
              <w:rPr>
                <w:rFonts w:hint="default"/>
                <w:color w:val="auto"/>
                <w:sz w:val="21"/>
                <w:szCs w:val="21"/>
                <w:highlight w:val="none"/>
                <w:lang w:val="en-US" w:eastAsia="zh-CN"/>
              </w:rPr>
              <w:t>，根据《产业结构调整指导目录</w:t>
            </w:r>
            <w:r>
              <w:rPr>
                <w:rFonts w:hint="eastAsia"/>
                <w:color w:val="auto"/>
                <w:sz w:val="21"/>
                <w:szCs w:val="21"/>
                <w:highlight w:val="none"/>
                <w:lang w:val="en-US" w:eastAsia="zh-CN"/>
              </w:rPr>
              <w:t>（2024</w:t>
            </w:r>
            <w:r>
              <w:rPr>
                <w:rFonts w:hint="default"/>
                <w:color w:val="auto"/>
                <w:sz w:val="21"/>
                <w:szCs w:val="21"/>
                <w:highlight w:val="none"/>
                <w:lang w:val="en-US" w:eastAsia="zh-CN"/>
              </w:rPr>
              <w:t>年本</w:t>
            </w:r>
            <w:r>
              <w:rPr>
                <w:rFonts w:hint="eastAsia"/>
                <w:color w:val="auto"/>
                <w:sz w:val="21"/>
                <w:szCs w:val="21"/>
                <w:highlight w:val="none"/>
                <w:lang w:val="en-US" w:eastAsia="zh-CN"/>
              </w:rPr>
              <w:t>）</w:t>
            </w:r>
            <w:r>
              <w:rPr>
                <w:rFonts w:hint="default"/>
                <w:color w:val="auto"/>
                <w:sz w:val="21"/>
                <w:szCs w:val="21"/>
                <w:highlight w:val="none"/>
                <w:lang w:val="en-US" w:eastAsia="zh-CN"/>
              </w:rPr>
              <w:t>》，本项目不属于鼓励类、限制类和淘汰类项目，属</w:t>
            </w:r>
            <w:r>
              <w:rPr>
                <w:rFonts w:hint="eastAsia"/>
                <w:color w:val="auto"/>
                <w:sz w:val="21"/>
                <w:szCs w:val="21"/>
                <w:highlight w:val="none"/>
                <w:lang w:val="en-US" w:eastAsia="zh-CN"/>
              </w:rPr>
              <w:t>于</w:t>
            </w:r>
            <w:r>
              <w:rPr>
                <w:rFonts w:hint="default"/>
                <w:color w:val="auto"/>
                <w:sz w:val="21"/>
                <w:szCs w:val="21"/>
                <w:highlight w:val="none"/>
                <w:lang w:val="en-US" w:eastAsia="zh-CN"/>
              </w:rPr>
              <w:t>允许类项目；本项目不属于《市场准入负面清单</w:t>
            </w:r>
            <w:r>
              <w:rPr>
                <w:rFonts w:hint="eastAsia"/>
                <w:color w:val="auto"/>
                <w:sz w:val="21"/>
                <w:szCs w:val="21"/>
                <w:highlight w:val="none"/>
                <w:lang w:val="en-US" w:eastAsia="zh-CN"/>
              </w:rPr>
              <w:t>（</w:t>
            </w:r>
            <w:r>
              <w:rPr>
                <w:rFonts w:hint="default"/>
                <w:color w:val="auto"/>
                <w:sz w:val="21"/>
                <w:szCs w:val="21"/>
                <w:highlight w:val="none"/>
                <w:lang w:val="en-US" w:eastAsia="zh-CN"/>
              </w:rPr>
              <w:t>202</w:t>
            </w:r>
            <w:r>
              <w:rPr>
                <w:rFonts w:hint="eastAsia"/>
                <w:color w:val="auto"/>
                <w:sz w:val="21"/>
                <w:szCs w:val="21"/>
                <w:highlight w:val="none"/>
                <w:lang w:val="en-US" w:eastAsia="zh-CN"/>
              </w:rPr>
              <w:t>5</w:t>
            </w:r>
            <w:r>
              <w:rPr>
                <w:rFonts w:hint="default"/>
                <w:color w:val="auto"/>
                <w:sz w:val="21"/>
                <w:szCs w:val="21"/>
                <w:highlight w:val="none"/>
                <w:lang w:val="en-US" w:eastAsia="zh-CN"/>
              </w:rPr>
              <w:t>年版</w:t>
            </w:r>
            <w:r>
              <w:rPr>
                <w:rFonts w:hint="eastAsia"/>
                <w:color w:val="auto"/>
                <w:sz w:val="21"/>
                <w:szCs w:val="21"/>
                <w:highlight w:val="none"/>
                <w:lang w:val="en-US" w:eastAsia="zh-CN"/>
              </w:rPr>
              <w:t>）</w:t>
            </w:r>
            <w:r>
              <w:rPr>
                <w:rFonts w:hint="default"/>
                <w:color w:val="auto"/>
                <w:sz w:val="21"/>
                <w:szCs w:val="21"/>
                <w:highlight w:val="none"/>
                <w:lang w:val="en-US" w:eastAsia="zh-CN"/>
              </w:rPr>
              <w:t>》中的禁限制类项目</w:t>
            </w:r>
            <w:r>
              <w:rPr>
                <w:rFonts w:hint="eastAsia"/>
                <w:color w:val="auto"/>
                <w:sz w:val="21"/>
                <w:szCs w:val="21"/>
                <w:highlight w:val="none"/>
                <w:lang w:val="en-US" w:eastAsia="zh-CN"/>
              </w:rPr>
              <w:t>；本项目已在</w:t>
            </w:r>
            <w:r>
              <w:rPr>
                <w:rFonts w:hint="default" w:ascii="Times New Roman" w:hAnsi="Times New Roman" w:eastAsia="宋体" w:cs="Times New Roman"/>
                <w:color w:val="auto"/>
                <w:szCs w:val="21"/>
                <w:highlight w:val="none"/>
                <w:lang w:val="en-US" w:eastAsia="zh-CN"/>
              </w:rPr>
              <w:t>河北晋州经济开发区行政审批局</w:t>
            </w:r>
            <w:r>
              <w:rPr>
                <w:rFonts w:hint="eastAsia"/>
                <w:color w:val="auto"/>
                <w:sz w:val="21"/>
                <w:szCs w:val="21"/>
                <w:highlight w:val="none"/>
                <w:lang w:val="en-US" w:eastAsia="zh-CN"/>
              </w:rPr>
              <w:t>进行了备案，备案号：</w:t>
            </w:r>
            <w:r>
              <w:rPr>
                <w:rFonts w:hint="default" w:ascii="Times New Roman" w:hAnsi="Times New Roman" w:cs="Times New Roman"/>
                <w:color w:val="auto"/>
                <w:szCs w:val="21"/>
                <w:highlight w:val="none"/>
              </w:rPr>
              <w:t>晋开审投资20250331047</w:t>
            </w:r>
            <w:r>
              <w:rPr>
                <w:rFonts w:hint="eastAsia"/>
                <w:color w:val="auto"/>
                <w:sz w:val="21"/>
                <w:szCs w:val="21"/>
                <w:highlight w:val="none"/>
                <w:lang w:val="en-US" w:eastAsia="zh-CN"/>
              </w:rPr>
              <w:t>。综上，本项目建设符合国家及地方产业政策。</w:t>
            </w:r>
          </w:p>
          <w:p w14:paraId="20E725C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2" w:firstLineChars="200"/>
              <w:jc w:val="both"/>
              <w:textAlignment w:val="auto"/>
              <w:rPr>
                <w:rFonts w:hint="eastAsia" w:ascii="Times New Roman" w:hAnsi="Times New Roman"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六、</w:t>
            </w:r>
            <w:r>
              <w:rPr>
                <w:rFonts w:hint="eastAsia" w:ascii="Times New Roman" w:hAnsi="Times New Roman" w:cs="Times New Roman"/>
                <w:b/>
                <w:bCs/>
                <w:color w:val="auto"/>
                <w:kern w:val="0"/>
                <w:sz w:val="21"/>
                <w:szCs w:val="21"/>
                <w:highlight w:val="none"/>
                <w:lang w:val="en-US" w:eastAsia="zh-CN"/>
              </w:rPr>
              <w:t>项目选址合理性分析</w:t>
            </w:r>
          </w:p>
          <w:p w14:paraId="0A64F59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color w:val="auto"/>
                <w:kern w:val="0"/>
                <w:szCs w:val="21"/>
                <w:highlight w:val="none"/>
                <w:lang w:val="en-US" w:eastAsia="zh-CN"/>
              </w:rPr>
            </w:pPr>
            <w:r>
              <w:rPr>
                <w:rFonts w:hint="eastAsia" w:ascii="宋体" w:hAnsi="宋体" w:cs="宋体"/>
                <w:color w:val="auto"/>
                <w:szCs w:val="21"/>
                <w:highlight w:val="none"/>
                <w:lang w:val="en-US" w:eastAsia="zh-CN"/>
              </w:rPr>
              <w:t>项目选址周边无自然保护区、风景名胜区、重点文物保护单位、珍稀动植物资源等环境敏感目标。</w:t>
            </w:r>
            <w:r>
              <w:rPr>
                <w:rFonts w:hint="eastAsia" w:ascii="Times New Roman" w:hAnsi="Times New Roman" w:cs="Times New Roman"/>
                <w:color w:val="auto"/>
                <w:kern w:val="0"/>
                <w:szCs w:val="21"/>
                <w:highlight w:val="none"/>
                <w:lang w:val="en-US" w:eastAsia="zh-CN"/>
              </w:rPr>
              <w:t>本项目位于河北省石家庄市晋州市</w:t>
            </w:r>
            <w:r>
              <w:rPr>
                <w:rFonts w:hint="eastAsia" w:cs="Times New Roman"/>
                <w:color w:val="auto"/>
                <w:kern w:val="0"/>
                <w:szCs w:val="21"/>
                <w:highlight w:val="none"/>
                <w:lang w:val="en-US" w:eastAsia="zh-CN"/>
              </w:rPr>
              <w:t>河北晋州经济开发区东宿园区展鹏街与晋普路交叉口西行180米路南</w:t>
            </w:r>
            <w:r>
              <w:rPr>
                <w:rFonts w:hint="eastAsia" w:ascii="Times New Roman" w:hAnsi="Times New Roman" w:cs="Times New Roman"/>
                <w:color w:val="auto"/>
                <w:kern w:val="0"/>
                <w:szCs w:val="21"/>
                <w:highlight w:val="none"/>
                <w:lang w:val="en-US" w:eastAsia="zh-CN"/>
              </w:rPr>
              <w:t>，占地为二类工业用地（见附件）；</w:t>
            </w:r>
            <w:r>
              <w:rPr>
                <w:rFonts w:hint="eastAsia" w:cs="Times New Roman"/>
                <w:color w:val="auto"/>
                <w:kern w:val="0"/>
                <w:szCs w:val="21"/>
                <w:highlight w:val="none"/>
                <w:lang w:val="en-US" w:eastAsia="zh-CN"/>
              </w:rPr>
              <w:t>距离</w:t>
            </w:r>
            <w:r>
              <w:rPr>
                <w:rFonts w:hint="eastAsia"/>
                <w:color w:val="auto"/>
                <w:kern w:val="0"/>
                <w:sz w:val="21"/>
                <w:szCs w:val="21"/>
                <w:highlight w:val="none"/>
                <w:lang w:val="en-US" w:eastAsia="zh-CN"/>
              </w:rPr>
              <w:t>南侧石津干渠约5300m，</w:t>
            </w:r>
            <w:r>
              <w:rPr>
                <w:rFonts w:hint="eastAsia" w:ascii="Times New Roman" w:hAnsi="Times New Roman" w:cs="Times New Roman"/>
                <w:color w:val="auto"/>
                <w:kern w:val="0"/>
                <w:szCs w:val="21"/>
                <w:highlight w:val="none"/>
                <w:lang w:val="en-US" w:eastAsia="zh-CN"/>
              </w:rPr>
              <w:t>不在生态保护红线范围内，符合相关要求。</w:t>
            </w:r>
          </w:p>
          <w:p w14:paraId="17D832D0">
            <w:pPr>
              <w:keepNext w:val="0"/>
              <w:keepLines w:val="0"/>
              <w:pageBreakBefore w:val="0"/>
              <w:kinsoku/>
              <w:wordWrap/>
              <w:overflowPunct/>
              <w:topLinePunct w:val="0"/>
              <w:bidi w:val="0"/>
              <w:adjustRightInd/>
              <w:snapToGrid w:val="0"/>
              <w:spacing w:line="360" w:lineRule="auto"/>
              <w:ind w:firstLine="420" w:firstLineChars="200"/>
              <w:jc w:val="both"/>
              <w:textAlignment w:val="auto"/>
              <w:rPr>
                <w:rFonts w:hint="default" w:ascii="Times New Roman" w:hAnsi="Times New Roman" w:cs="Times New Roman"/>
                <w:color w:val="auto"/>
                <w:kern w:val="0"/>
                <w:szCs w:val="21"/>
                <w:highlight w:val="none"/>
                <w:vertAlign w:val="baseline"/>
                <w:lang w:val="en-US" w:eastAsia="zh-CN"/>
              </w:rPr>
            </w:pPr>
            <w:r>
              <w:rPr>
                <w:rFonts w:hint="eastAsia" w:ascii="Times New Roman" w:hAnsi="Times New Roman" w:cs="Times New Roman"/>
                <w:color w:val="auto"/>
                <w:kern w:val="0"/>
                <w:szCs w:val="21"/>
                <w:highlight w:val="none"/>
                <w:vertAlign w:val="baseline"/>
                <w:lang w:val="en-US" w:eastAsia="zh-CN"/>
              </w:rPr>
              <w:t>本项目</w:t>
            </w:r>
            <w:r>
              <w:rPr>
                <w:rFonts w:hint="eastAsia" w:ascii="Times New Roman" w:hAnsi="Times New Roman" w:cs="Times New Roman"/>
                <w:color w:val="auto"/>
                <w:kern w:val="0"/>
                <w:sz w:val="21"/>
                <w:szCs w:val="21"/>
                <w:highlight w:val="none"/>
                <w:lang w:val="en-US" w:eastAsia="zh-CN"/>
              </w:rPr>
              <w:t>已在</w:t>
            </w:r>
            <w:r>
              <w:rPr>
                <w:rFonts w:hint="default" w:ascii="Times New Roman" w:hAnsi="Times New Roman" w:eastAsia="宋体" w:cs="Times New Roman"/>
                <w:color w:val="auto"/>
                <w:szCs w:val="21"/>
                <w:highlight w:val="none"/>
                <w:lang w:val="en-US" w:eastAsia="zh-CN"/>
              </w:rPr>
              <w:t>河北晋州经济开发区行政审批局</w:t>
            </w:r>
            <w:r>
              <w:rPr>
                <w:rFonts w:hint="eastAsia" w:ascii="Times New Roman" w:hAnsi="Times New Roman" w:cs="Times New Roman"/>
                <w:color w:val="auto"/>
                <w:kern w:val="0"/>
                <w:sz w:val="21"/>
                <w:szCs w:val="21"/>
                <w:highlight w:val="none"/>
                <w:lang w:val="en-US" w:eastAsia="zh-CN"/>
              </w:rPr>
              <w:t>完成立项备案，备案编号：</w:t>
            </w:r>
            <w:r>
              <w:rPr>
                <w:rFonts w:hint="default" w:ascii="Times New Roman" w:hAnsi="Times New Roman" w:cs="Times New Roman"/>
                <w:color w:val="auto"/>
                <w:szCs w:val="21"/>
                <w:highlight w:val="none"/>
              </w:rPr>
              <w:t>晋开审投资20250331047</w:t>
            </w:r>
            <w:r>
              <w:rPr>
                <w:rFonts w:hint="eastAsia" w:cs="Times New Roman"/>
                <w:b w:val="0"/>
                <w:bCs w:val="0"/>
                <w:color w:val="auto"/>
                <w:sz w:val="21"/>
                <w:szCs w:val="21"/>
                <w:highlight w:val="none"/>
                <w:lang w:val="en-US" w:eastAsia="zh-CN"/>
              </w:rPr>
              <w:t>。同时河北晋州经济开发区管理委员会为本项目出具了意见，</w:t>
            </w:r>
            <w:r>
              <w:rPr>
                <w:rFonts w:hint="eastAsia" w:ascii="Times New Roman" w:hAnsi="Times New Roman" w:cs="Times New Roman"/>
                <w:color w:val="auto"/>
                <w:kern w:val="0"/>
                <w:szCs w:val="21"/>
                <w:highlight w:val="none"/>
                <w:vertAlign w:val="baseline"/>
                <w:lang w:val="en-US" w:eastAsia="zh-CN"/>
              </w:rPr>
              <w:t>同意本项目建设（见附件）。</w:t>
            </w:r>
            <w:r>
              <w:rPr>
                <w:rFonts w:hint="eastAsia" w:cs="Times New Roman"/>
                <w:color w:val="auto"/>
                <w:kern w:val="0"/>
                <w:szCs w:val="21"/>
                <w:highlight w:val="none"/>
                <w:vertAlign w:val="baseline"/>
                <w:lang w:val="en-US" w:eastAsia="zh-CN"/>
              </w:rPr>
              <w:t>本项目租赁</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过滤科技有限公司闲置厂房，（</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过滤科技有限公司以冀（2023）晋州市不动产权第0011307号取得了土地使用权利，用途为工业用地，面积为</w:t>
            </w:r>
            <w:r>
              <w:rPr>
                <w:rFonts w:hint="eastAsia"/>
                <w:bCs/>
                <w:color w:val="auto"/>
                <w:sz w:val="21"/>
                <w:szCs w:val="21"/>
                <w:highlight w:val="none"/>
                <w:lang w:val="en-US" w:eastAsia="zh-CN"/>
              </w:rPr>
              <w:t>31289.91m</w:t>
            </w:r>
            <w:r>
              <w:rPr>
                <w:rFonts w:hint="eastAsia"/>
                <w:bCs/>
                <w:color w:val="auto"/>
                <w:sz w:val="21"/>
                <w:szCs w:val="21"/>
                <w:highlight w:val="none"/>
                <w:vertAlign w:val="superscript"/>
                <w:lang w:val="en-US" w:eastAsia="zh-CN"/>
              </w:rPr>
              <w:t>2</w:t>
            </w:r>
            <w:r>
              <w:rPr>
                <w:rFonts w:hint="eastAsia"/>
                <w:bCs/>
                <w:color w:val="auto"/>
                <w:sz w:val="21"/>
                <w:szCs w:val="21"/>
                <w:highlight w:val="none"/>
                <w:lang w:val="en-US" w:eastAsia="zh-CN"/>
              </w:rPr>
              <w:t>（见附件）</w:t>
            </w:r>
            <w:r>
              <w:rPr>
                <w:rFonts w:hint="eastAsia"/>
                <w:bCs/>
                <w:snapToGrid w:val="0"/>
                <w:color w:val="auto"/>
                <w:kern w:val="0"/>
                <w:sz w:val="21"/>
                <w:szCs w:val="21"/>
                <w:highlight w:val="none"/>
                <w:lang w:val="en-US" w:eastAsia="zh-CN"/>
              </w:rPr>
              <w:t>）。</w:t>
            </w:r>
          </w:p>
          <w:p w14:paraId="08123975">
            <w:pPr>
              <w:pStyle w:val="20"/>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kern w:val="0"/>
                <w:szCs w:val="21"/>
                <w:highlight w:val="none"/>
                <w:vertAlign w:val="baseline"/>
                <w:lang w:val="en-US" w:eastAsia="zh-CN"/>
              </w:rPr>
            </w:pPr>
            <w:r>
              <w:rPr>
                <w:rFonts w:hint="eastAsia" w:ascii="Times New Roman" w:hAnsi="Times New Roman" w:cs="Times New Roman"/>
                <w:color w:val="auto"/>
                <w:kern w:val="0"/>
                <w:szCs w:val="21"/>
                <w:highlight w:val="none"/>
                <w:vertAlign w:val="baseline"/>
                <w:lang w:val="en-US" w:eastAsia="zh-CN"/>
              </w:rPr>
              <w:t>因此，项目建设符合上述文件的相关要求。</w:t>
            </w:r>
          </w:p>
          <w:p w14:paraId="7CE0F0CC">
            <w:pPr>
              <w:pStyle w:val="20"/>
              <w:keepNext w:val="0"/>
              <w:keepLines w:val="0"/>
              <w:pageBreakBefore w:val="0"/>
              <w:widowControl w:val="0"/>
              <w:kinsoku/>
              <w:wordWrap/>
              <w:overflowPunct/>
              <w:topLinePunct w:val="0"/>
              <w:bidi w:val="0"/>
              <w:spacing w:line="360" w:lineRule="auto"/>
              <w:textAlignment w:val="auto"/>
              <w:rPr>
                <w:rFonts w:hint="default"/>
                <w:bCs/>
                <w:snapToGrid w:val="0"/>
                <w:color w:val="auto"/>
                <w:kern w:val="0"/>
                <w:sz w:val="21"/>
                <w:szCs w:val="21"/>
                <w:highlight w:val="none"/>
                <w:lang w:val="en-US" w:eastAsia="zh-CN"/>
              </w:rPr>
            </w:pPr>
            <w:r>
              <w:rPr>
                <w:rFonts w:hint="eastAsia"/>
                <w:color w:val="auto"/>
                <w:sz w:val="21"/>
                <w:szCs w:val="21"/>
                <w:highlight w:val="none"/>
                <w:lang w:val="en-US" w:eastAsia="zh-CN"/>
              </w:rPr>
              <w:t>本项目租赁</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过滤科技有限公司1#生产车间、2#生产车间、实验楼一层等构筑物，实验楼位于西北侧、1#生产车间和2#生产车间位于南侧。租赁构筑物的南侧和东北侧分别为</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过滤科技有限公司的3#生产车间和办公楼。最近的敏感点为西南侧龙头村，距离本项目770m；距离</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过滤科技有限公司厂界</w:t>
            </w:r>
            <w:r>
              <w:rPr>
                <w:rFonts w:hint="eastAsia"/>
                <w:bCs/>
                <w:color w:val="auto"/>
                <w:sz w:val="21"/>
                <w:szCs w:val="21"/>
                <w:highlight w:val="none"/>
                <w:lang w:val="en-US" w:eastAsia="zh-CN"/>
              </w:rPr>
              <w:t>720m。</w:t>
            </w:r>
          </w:p>
          <w:p w14:paraId="099D3E44">
            <w:pPr>
              <w:pStyle w:val="20"/>
              <w:keepNext w:val="0"/>
              <w:keepLines w:val="0"/>
              <w:pageBreakBefore w:val="0"/>
              <w:widowControl w:val="0"/>
              <w:kinsoku/>
              <w:wordWrap/>
              <w:overflowPunct/>
              <w:topLinePunct w:val="0"/>
              <w:bidi w:val="0"/>
              <w:spacing w:line="360" w:lineRule="auto"/>
              <w:textAlignment w:val="auto"/>
              <w:rPr>
                <w:rFonts w:hint="eastAsia"/>
                <w:bCs/>
                <w:color w:val="auto"/>
                <w:sz w:val="21"/>
                <w:szCs w:val="21"/>
                <w:highlight w:val="none"/>
                <w:u w:val="none"/>
                <w:lang w:val="en-US" w:eastAsia="zh-CN"/>
              </w:rPr>
            </w:pP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过滤科技有限公司整个</w:t>
            </w:r>
            <w:r>
              <w:rPr>
                <w:rFonts w:hint="eastAsia"/>
                <w:bCs/>
                <w:color w:val="auto"/>
                <w:sz w:val="21"/>
                <w:szCs w:val="21"/>
                <w:highlight w:val="none"/>
                <w:u w:val="none"/>
                <w:lang w:val="en-US" w:eastAsia="zh-CN"/>
              </w:rPr>
              <w:t>厂区南侧、东侧为空地，西侧为社会停车场，北侧为河北爱宝纺织品有限公司和晋州市城市污水处理厂。</w:t>
            </w:r>
          </w:p>
          <w:p w14:paraId="3B2EDC45">
            <w:pPr>
              <w:pStyle w:val="20"/>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kern w:val="0"/>
                <w:szCs w:val="21"/>
                <w:highlight w:val="none"/>
                <w:lang w:val="en-US" w:eastAsia="zh-CN"/>
              </w:rPr>
            </w:pPr>
            <w:r>
              <w:rPr>
                <w:rFonts w:hint="eastAsia"/>
                <w:color w:val="auto"/>
                <w:highlight w:val="none"/>
                <w:lang w:val="en-US" w:eastAsia="zh-CN"/>
              </w:rPr>
              <w:t>因此，本项目选址在环境保护的角度分析合理可行。</w:t>
            </w:r>
          </w:p>
        </w:tc>
      </w:tr>
    </w:tbl>
    <w:p w14:paraId="3E758763">
      <w:pPr>
        <w:spacing w:line="360" w:lineRule="auto"/>
        <w:outlineLvl w:val="0"/>
        <w:rPr>
          <w:rFonts w:hint="default" w:ascii="Times New Roman" w:hAnsi="Times New Roman" w:eastAsia="黑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5E5E886">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8"/>
        <w:gridCol w:w="8316"/>
      </w:tblGrid>
      <w:tr w14:paraId="22A7B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noWrap w:val="0"/>
            <w:vAlign w:val="center"/>
          </w:tcPr>
          <w:p w14:paraId="08F47C03">
            <w:pPr>
              <w:pStyle w:val="22"/>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316" w:type="dxa"/>
            <w:noWrap w:val="0"/>
            <w:vAlign w:val="top"/>
          </w:tcPr>
          <w:p w14:paraId="72BFB3DC">
            <w:pPr>
              <w:keepNext w:val="0"/>
              <w:keepLines w:val="0"/>
              <w:pageBreakBefore w:val="0"/>
              <w:widowControl w:val="0"/>
              <w:kinsoku/>
              <w:wordWrap/>
              <w:overflowPunct/>
              <w:autoSpaceDE w:val="0"/>
              <w:autoSpaceDN w:val="0"/>
              <w:bidi w:val="0"/>
              <w:adjustRightInd/>
              <w:snapToGrid/>
              <w:spacing w:line="360" w:lineRule="auto"/>
              <w:ind w:firstLine="422" w:firstLineChars="200"/>
              <w:jc w:val="both"/>
              <w:textAlignment w:val="auto"/>
              <w:rPr>
                <w:b/>
                <w:bCs/>
                <w:color w:val="auto"/>
                <w:kern w:val="0"/>
                <w:sz w:val="21"/>
                <w:szCs w:val="21"/>
                <w:highlight w:val="none"/>
              </w:rPr>
            </w:pPr>
            <w:r>
              <w:rPr>
                <w:b/>
                <w:bCs/>
                <w:color w:val="auto"/>
                <w:kern w:val="0"/>
                <w:sz w:val="21"/>
                <w:szCs w:val="21"/>
                <w:highlight w:val="none"/>
              </w:rPr>
              <w:t>一、项目由来</w:t>
            </w:r>
          </w:p>
          <w:p w14:paraId="74902A45">
            <w:pPr>
              <w:keepNext w:val="0"/>
              <w:keepLines w:val="0"/>
              <w:pageBreakBefore w:val="0"/>
              <w:widowControl w:val="0"/>
              <w:kinsoku/>
              <w:wordWrap/>
              <w:overflowPunct/>
              <w:topLinePunct/>
              <w:autoSpaceDE w:val="0"/>
              <w:autoSpaceDN w:val="0"/>
              <w:bidi w:val="0"/>
              <w:adjustRightInd/>
              <w:snapToGrid/>
              <w:spacing w:line="360" w:lineRule="auto"/>
              <w:ind w:firstLine="420" w:firstLineChars="200"/>
              <w:jc w:val="both"/>
              <w:textAlignment w:val="auto"/>
              <w:rPr>
                <w:rFonts w:hint="eastAsia"/>
                <w:bCs/>
                <w:snapToGrid w:val="0"/>
                <w:color w:val="auto"/>
                <w:kern w:val="0"/>
                <w:sz w:val="21"/>
                <w:szCs w:val="21"/>
                <w:highlight w:val="none"/>
                <w:lang w:val="en-US" w:eastAsia="zh-CN"/>
              </w:rPr>
            </w:pPr>
            <w:r>
              <w:rPr>
                <w:rFonts w:hint="eastAsia"/>
                <w:bCs/>
                <w:snapToGrid w:val="0"/>
                <w:color w:val="auto"/>
                <w:kern w:val="0"/>
                <w:sz w:val="21"/>
                <w:szCs w:val="21"/>
                <w:highlight w:val="none"/>
                <w:lang w:val="en-US" w:eastAsia="zh-CN"/>
              </w:rPr>
              <w:t>环保过滤器广泛应用于汽车和卡车等领域，随着市场竞争，拥有先进技术设备的企业将逐渐扩大市场优势。</w:t>
            </w:r>
          </w:p>
          <w:p w14:paraId="0E114E05">
            <w:pPr>
              <w:keepNext w:val="0"/>
              <w:keepLines w:val="0"/>
              <w:pageBreakBefore w:val="0"/>
              <w:widowControl w:val="0"/>
              <w:kinsoku/>
              <w:wordWrap/>
              <w:overflowPunct/>
              <w:topLinePunct/>
              <w:autoSpaceDE w:val="0"/>
              <w:autoSpaceDN w:val="0"/>
              <w:bidi w:val="0"/>
              <w:adjustRightInd/>
              <w:snapToGrid/>
              <w:spacing w:line="360" w:lineRule="auto"/>
              <w:ind w:firstLine="420" w:firstLineChars="200"/>
              <w:jc w:val="both"/>
              <w:textAlignment w:val="auto"/>
              <w:rPr>
                <w:rFonts w:hint="eastAsia"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现有厂区位于晋州市安家庄，中心地理位置坐标为：北纬 38</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0'41.57"东经 115</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3'38.73"，现有厂区年产10万支滤清器；已经履行了相关手续。</w:t>
            </w:r>
          </w:p>
          <w:p w14:paraId="0FCAE875">
            <w:pPr>
              <w:keepNext w:val="0"/>
              <w:keepLines w:val="0"/>
              <w:pageBreakBefore w:val="0"/>
              <w:widowControl w:val="0"/>
              <w:kinsoku/>
              <w:wordWrap/>
              <w:overflowPunct/>
              <w:topLinePunct/>
              <w:autoSpaceDE w:val="0"/>
              <w:autoSpaceDN w:val="0"/>
              <w:bidi w:val="0"/>
              <w:adjustRightInd/>
              <w:snapToGrid/>
              <w:spacing w:line="360" w:lineRule="auto"/>
              <w:ind w:firstLine="420" w:firstLineChars="200"/>
              <w:jc w:val="both"/>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本次租赁</w:t>
            </w:r>
            <w:r>
              <w:rPr>
                <w:rFonts w:hint="eastAsia" w:cs="Times New Roman"/>
                <w:b w:val="0"/>
                <w:bCs w:val="0"/>
                <w:color w:val="auto"/>
                <w:szCs w:val="21"/>
                <w:highlight w:val="none"/>
                <w:lang w:val="en-US" w:eastAsia="zh-CN"/>
              </w:rPr>
              <w:t>河北益农过滤科技有限公司闲置厂房新建石家庄欧亚惠通滤清器有限公司年产230万套环保过滤器生产线项目；建成后</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共有两个厂区。</w:t>
            </w:r>
          </w:p>
          <w:p w14:paraId="21744C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现有厂区于2017年8月委托资质单位编制了《</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年产10万支滤清器项目现状环境影响评估报告》，并于2017年9月以晋环备</w:t>
            </w:r>
            <w:r>
              <w:rPr>
                <w:rFonts w:hint="eastAsia" w:ascii="宋体" w:hAnsi="宋体" w:eastAsia="宋体" w:cs="宋体"/>
                <w:color w:val="auto"/>
                <w:szCs w:val="21"/>
                <w:highlight w:val="none"/>
                <w:lang w:val="en-US" w:eastAsia="zh-CN"/>
              </w:rPr>
              <w:t>(</w:t>
            </w:r>
            <w:r>
              <w:rPr>
                <w:rFonts w:hint="eastAsia" w:cs="Times New Roman"/>
                <w:color w:val="auto"/>
                <w:szCs w:val="21"/>
                <w:highlight w:val="none"/>
                <w:lang w:val="en-US" w:eastAsia="zh-CN"/>
              </w:rPr>
              <w:t>2017</w:t>
            </w:r>
            <w:r>
              <w:rPr>
                <w:rFonts w:hint="eastAsia" w:ascii="宋体" w:hAnsi="宋体" w:eastAsia="宋体" w:cs="宋体"/>
                <w:color w:val="auto"/>
                <w:szCs w:val="21"/>
                <w:highlight w:val="none"/>
                <w:lang w:val="en-US" w:eastAsia="zh-CN"/>
              </w:rPr>
              <w:t>)</w:t>
            </w:r>
            <w:r>
              <w:rPr>
                <w:rFonts w:hint="eastAsia" w:cs="Times New Roman"/>
                <w:color w:val="auto"/>
                <w:szCs w:val="21"/>
                <w:highlight w:val="none"/>
                <w:lang w:val="en-US" w:eastAsia="zh-CN"/>
              </w:rPr>
              <w:t>0645号取得了原晋州市环境保护局关于</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年产10万支滤清器项目现状环境影响评估报告的备案意见（见附件）。2024年6月19日企业填报了建设项目环境影响登记表，烘烤、喷涂工序产生的废气采取旋风除尘+布袋除尘+二级活性炭吸附措施后通过一根15m高排气筒排放。</w:t>
            </w:r>
            <w:r>
              <w:rPr>
                <w:rFonts w:hint="eastAsia"/>
                <w:color w:val="auto"/>
                <w:highlight w:val="none"/>
                <w:lang w:val="en-US" w:eastAsia="zh-CN"/>
              </w:rPr>
              <w:t>目前，企业取得了固定污染源排污登记回执，登记编号为：91130183061664310J001X；有效期2024年05月20日至2029年05月19日。</w:t>
            </w:r>
          </w:p>
          <w:p w14:paraId="6F2ADFCA">
            <w:pPr>
              <w:keepNext w:val="0"/>
              <w:keepLines w:val="0"/>
              <w:pageBreakBefore w:val="0"/>
              <w:widowControl w:val="0"/>
              <w:kinsoku/>
              <w:wordWrap/>
              <w:overflowPunct/>
              <w:topLinePunct/>
              <w:autoSpaceDE w:val="0"/>
              <w:autoSpaceDN w:val="0"/>
              <w:bidi w:val="0"/>
              <w:spacing w:line="360" w:lineRule="auto"/>
              <w:ind w:firstLine="420" w:firstLineChars="200"/>
              <w:jc w:val="both"/>
              <w:textAlignment w:val="auto"/>
              <w:rPr>
                <w:rFonts w:hint="default" w:cs="Times New Roman"/>
                <w:color w:val="auto"/>
                <w:szCs w:val="21"/>
                <w:highlight w:val="none"/>
                <w:lang w:val="en-US" w:eastAsia="zh-CN"/>
              </w:rPr>
            </w:pPr>
            <w:r>
              <w:rPr>
                <w:rFonts w:hint="eastAsia"/>
                <w:bCs/>
                <w:snapToGrid w:val="0"/>
                <w:color w:val="auto"/>
                <w:kern w:val="0"/>
                <w:sz w:val="21"/>
                <w:szCs w:val="21"/>
                <w:highlight w:val="none"/>
                <w:lang w:eastAsia="zh-CN"/>
              </w:rPr>
              <w:t>在</w:t>
            </w:r>
            <w:r>
              <w:rPr>
                <w:rFonts w:hint="eastAsia"/>
                <w:bCs/>
                <w:snapToGrid w:val="0"/>
                <w:color w:val="auto"/>
                <w:kern w:val="0"/>
                <w:sz w:val="21"/>
                <w:szCs w:val="21"/>
                <w:highlight w:val="none"/>
                <w:lang w:val="en-US" w:eastAsia="zh-CN"/>
              </w:rPr>
              <w:t>市场需求的推动下，</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投资8000万元在河北省石家庄市晋州市经济开发区东宿园区展鹏街与晋普路交叉口西行180米路南，租赁闲置厂房新建</w:t>
            </w:r>
            <w:r>
              <w:rPr>
                <w:rFonts w:hint="eastAsia" w:cs="Times New Roman"/>
                <w:b w:val="0"/>
                <w:bCs w:val="0"/>
                <w:color w:val="auto"/>
                <w:szCs w:val="21"/>
                <w:highlight w:val="none"/>
                <w:lang w:val="en-US" w:eastAsia="zh-CN"/>
              </w:rPr>
              <w:t>年产230万套环保过滤器生产线项目（租赁协议见附件）</w:t>
            </w:r>
            <w:r>
              <w:rPr>
                <w:rFonts w:hint="eastAsia" w:cs="Times New Roman"/>
                <w:color w:val="auto"/>
                <w:szCs w:val="21"/>
                <w:highlight w:val="none"/>
                <w:lang w:val="en-US" w:eastAsia="zh-CN"/>
              </w:rPr>
              <w:t>。</w:t>
            </w:r>
          </w:p>
          <w:p w14:paraId="15420D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color w:val="auto"/>
                <w:sz w:val="21"/>
                <w:szCs w:val="21"/>
                <w:highlight w:val="none"/>
              </w:rPr>
            </w:pPr>
            <w:r>
              <w:rPr>
                <w:rFonts w:hint="eastAsia"/>
                <w:bCs/>
                <w:snapToGrid w:val="0"/>
                <w:color w:val="auto"/>
                <w:kern w:val="0"/>
                <w:sz w:val="21"/>
                <w:szCs w:val="21"/>
                <w:highlight w:val="none"/>
                <w:lang w:val="en-US" w:eastAsia="zh-CN"/>
              </w:rPr>
              <w:t>本项目产品为环保过滤器，国民经济属于</w:t>
            </w:r>
            <w:r>
              <w:rPr>
                <w:rFonts w:hint="eastAsia"/>
                <w:color w:val="auto"/>
                <w:highlight w:val="none"/>
                <w:lang w:val="en-US" w:eastAsia="zh-CN"/>
              </w:rPr>
              <w:t>C3670汽车零部件及配件制造、C2929塑料零件及其他塑料制品制造</w:t>
            </w:r>
            <w:r>
              <w:rPr>
                <w:rFonts w:hint="eastAsia"/>
                <w:color w:val="auto"/>
                <w:highlight w:val="none"/>
                <w:lang w:eastAsia="zh-CN"/>
              </w:rPr>
              <w:t>；</w:t>
            </w:r>
            <w:r>
              <w:rPr>
                <w:bCs/>
                <w:snapToGrid w:val="0"/>
                <w:color w:val="auto"/>
                <w:kern w:val="0"/>
                <w:sz w:val="21"/>
                <w:szCs w:val="21"/>
                <w:highlight w:val="none"/>
              </w:rPr>
              <w:t>根据《建设项目环境影响评价分类管理名录》（</w:t>
            </w:r>
            <w:r>
              <w:rPr>
                <w:rFonts w:hint="eastAsia"/>
                <w:bCs/>
                <w:snapToGrid w:val="0"/>
                <w:color w:val="auto"/>
                <w:kern w:val="0"/>
                <w:sz w:val="21"/>
                <w:szCs w:val="21"/>
                <w:highlight w:val="none"/>
                <w:lang w:val="en-US" w:eastAsia="zh-CN"/>
              </w:rPr>
              <w:t>2021年版</w:t>
            </w:r>
            <w:r>
              <w:rPr>
                <w:bCs/>
                <w:snapToGrid w:val="0"/>
                <w:color w:val="auto"/>
                <w:kern w:val="0"/>
                <w:sz w:val="21"/>
                <w:szCs w:val="21"/>
                <w:highlight w:val="none"/>
              </w:rPr>
              <w:t>），</w:t>
            </w:r>
            <w:r>
              <w:rPr>
                <w:rFonts w:hint="eastAsia"/>
                <w:color w:val="auto"/>
                <w:highlight w:val="none"/>
                <w:lang w:val="en-US" w:eastAsia="zh-CN"/>
              </w:rPr>
              <w:t>C3670汽车零部件及配件制造属于</w:t>
            </w:r>
            <w:r>
              <w:rPr>
                <w:rFonts w:hint="eastAsia"/>
                <w:bCs/>
                <w:snapToGrid w:val="0"/>
                <w:color w:val="auto"/>
                <w:kern w:val="0"/>
                <w:sz w:val="21"/>
                <w:szCs w:val="21"/>
                <w:highlight w:val="none"/>
                <w:lang w:eastAsia="zh-CN"/>
              </w:rPr>
              <w:t>“</w:t>
            </w:r>
            <w:r>
              <w:rPr>
                <w:rFonts w:hint="eastAsia"/>
                <w:bCs/>
                <w:snapToGrid w:val="0"/>
                <w:color w:val="auto"/>
                <w:kern w:val="0"/>
                <w:sz w:val="21"/>
                <w:szCs w:val="21"/>
                <w:highlight w:val="none"/>
                <w:lang w:val="en-US" w:eastAsia="zh-CN"/>
              </w:rPr>
              <w:t>三十三汽车制造业36其他（年用非溶剂型低VOCs含量涂料10吨以下的除外）</w:t>
            </w:r>
            <w:r>
              <w:rPr>
                <w:rFonts w:hint="eastAsia"/>
                <w:bCs/>
                <w:snapToGrid w:val="0"/>
                <w:color w:val="auto"/>
                <w:kern w:val="0"/>
                <w:sz w:val="21"/>
                <w:szCs w:val="21"/>
                <w:highlight w:val="none"/>
                <w:lang w:eastAsia="zh-CN"/>
              </w:rPr>
              <w:t>”，</w:t>
            </w:r>
            <w:r>
              <w:rPr>
                <w:rFonts w:hint="eastAsia"/>
                <w:bCs/>
                <w:snapToGrid w:val="0"/>
                <w:color w:val="auto"/>
                <w:kern w:val="0"/>
                <w:sz w:val="21"/>
                <w:szCs w:val="21"/>
                <w:highlight w:val="none"/>
                <w:lang w:val="en-US" w:eastAsia="zh-CN"/>
              </w:rPr>
              <w:t>应编制报告表；</w:t>
            </w:r>
            <w:r>
              <w:rPr>
                <w:rFonts w:hint="eastAsia"/>
                <w:color w:val="auto"/>
                <w:highlight w:val="none"/>
                <w:lang w:val="en-US" w:eastAsia="zh-CN"/>
              </w:rPr>
              <w:t>C2929塑料零件及其他塑料制品制造属于</w:t>
            </w:r>
            <w:r>
              <w:rPr>
                <w:rFonts w:hint="eastAsia"/>
                <w:bCs/>
                <w:snapToGrid w:val="0"/>
                <w:color w:val="auto"/>
                <w:kern w:val="0"/>
                <w:sz w:val="21"/>
                <w:szCs w:val="21"/>
                <w:highlight w:val="none"/>
                <w:lang w:eastAsia="zh-CN"/>
              </w:rPr>
              <w:t>二十六、橡胶和塑料制品业29 塑料制品业292其他（年用非溶剂型低VOC</w:t>
            </w:r>
            <w:r>
              <w:rPr>
                <w:rFonts w:hint="eastAsia"/>
                <w:bCs/>
                <w:snapToGrid w:val="0"/>
                <w:color w:val="auto"/>
                <w:kern w:val="0"/>
                <w:sz w:val="21"/>
                <w:szCs w:val="21"/>
                <w:highlight w:val="none"/>
                <w:vertAlign w:val="subscript"/>
                <w:lang w:eastAsia="zh-CN"/>
              </w:rPr>
              <w:t>S</w:t>
            </w:r>
            <w:r>
              <w:rPr>
                <w:rFonts w:hint="eastAsia"/>
                <w:bCs/>
                <w:snapToGrid w:val="0"/>
                <w:color w:val="auto"/>
                <w:kern w:val="0"/>
                <w:sz w:val="21"/>
                <w:szCs w:val="21"/>
                <w:highlight w:val="none"/>
                <w:lang w:eastAsia="zh-CN"/>
              </w:rPr>
              <w:t>含量涂料10吨以下的除外），</w:t>
            </w:r>
            <w:r>
              <w:rPr>
                <w:rFonts w:hint="eastAsia"/>
                <w:bCs/>
                <w:snapToGrid w:val="0"/>
                <w:color w:val="auto"/>
                <w:kern w:val="0"/>
                <w:sz w:val="21"/>
                <w:szCs w:val="21"/>
                <w:highlight w:val="none"/>
                <w:lang w:val="en-US" w:eastAsia="zh-CN"/>
              </w:rPr>
              <w:t>应编制报告表。</w:t>
            </w:r>
            <w:r>
              <w:rPr>
                <w:color w:val="auto"/>
                <w:sz w:val="21"/>
                <w:szCs w:val="21"/>
                <w:highlight w:val="none"/>
              </w:rPr>
              <w:t>为此，</w:t>
            </w:r>
            <w:r>
              <w:rPr>
                <w:rFonts w:hint="eastAsia" w:ascii="Times New Roman" w:hAnsi="Times New Roman" w:eastAsia="宋体" w:cs="Times New Roman"/>
                <w:color w:val="auto"/>
                <w:szCs w:val="21"/>
                <w:highlight w:val="none"/>
                <w:lang w:eastAsia="zh-CN"/>
              </w:rPr>
              <w:t>石家庄欧亚惠通滤清器有限公司</w:t>
            </w:r>
            <w:r>
              <w:rPr>
                <w:color w:val="auto"/>
                <w:sz w:val="21"/>
                <w:szCs w:val="21"/>
                <w:highlight w:val="none"/>
              </w:rPr>
              <w:t>委托我单位承担该项目的环境影响报告表的编制工作，接受委托后，我单位立即开展了现场勘探、资料收集等工作，</w:t>
            </w:r>
            <w:r>
              <w:rPr>
                <w:rFonts w:ascii="Times New Roman" w:hAnsi="Times New Roman" w:eastAsia="宋体" w:cs="Times New Roman"/>
                <w:bCs/>
                <w:snapToGrid w:val="0"/>
                <w:color w:val="auto"/>
                <w:kern w:val="0"/>
                <w:sz w:val="21"/>
                <w:szCs w:val="21"/>
                <w:highlight w:val="none"/>
              </w:rPr>
              <w:t>并按照</w:t>
            </w:r>
            <w:r>
              <w:rPr>
                <w:rFonts w:hint="eastAsia" w:ascii="Times New Roman" w:hAnsi="Times New Roman" w:eastAsia="宋体" w:cs="Times New Roman"/>
                <w:bCs/>
                <w:snapToGrid w:val="0"/>
                <w:color w:val="auto"/>
                <w:kern w:val="0"/>
                <w:sz w:val="21"/>
                <w:szCs w:val="21"/>
                <w:highlight w:val="none"/>
                <w:lang w:eastAsia="zh-CN"/>
              </w:rPr>
              <w:t>《</w:t>
            </w:r>
            <w:r>
              <w:rPr>
                <w:rFonts w:hint="eastAsia" w:ascii="Times New Roman" w:hAnsi="Times New Roman" w:eastAsia="宋体" w:cs="Times New Roman"/>
                <w:bCs/>
                <w:snapToGrid w:val="0"/>
                <w:color w:val="auto"/>
                <w:kern w:val="0"/>
                <w:sz w:val="21"/>
                <w:szCs w:val="21"/>
                <w:highlight w:val="none"/>
                <w:lang w:val="en-US" w:eastAsia="zh-CN"/>
              </w:rPr>
              <w:t>建设项目环境影响报告表编制技术指南（污染影响类）（试行）</w:t>
            </w:r>
            <w:r>
              <w:rPr>
                <w:rFonts w:hint="eastAsia" w:ascii="Times New Roman" w:hAnsi="Times New Roman" w:eastAsia="宋体" w:cs="Times New Roman"/>
                <w:bCs/>
                <w:snapToGrid w:val="0"/>
                <w:color w:val="auto"/>
                <w:kern w:val="0"/>
                <w:sz w:val="21"/>
                <w:szCs w:val="21"/>
                <w:highlight w:val="none"/>
                <w:lang w:eastAsia="zh-CN"/>
              </w:rPr>
              <w:t>》、</w:t>
            </w:r>
            <w:r>
              <w:rPr>
                <w:rFonts w:ascii="Times New Roman" w:hAnsi="Times New Roman" w:eastAsia="宋体" w:cs="Times New Roman"/>
                <w:bCs/>
                <w:snapToGrid w:val="0"/>
                <w:color w:val="auto"/>
                <w:kern w:val="0"/>
                <w:sz w:val="21"/>
                <w:szCs w:val="21"/>
                <w:highlight w:val="none"/>
              </w:rPr>
              <w:t>环境影响评价</w:t>
            </w:r>
            <w:r>
              <w:rPr>
                <w:rFonts w:hint="eastAsia" w:ascii="Times New Roman" w:hAnsi="Times New Roman" w:eastAsia="宋体" w:cs="Times New Roman"/>
                <w:bCs/>
                <w:snapToGrid w:val="0"/>
                <w:color w:val="auto"/>
                <w:kern w:val="0"/>
                <w:sz w:val="21"/>
                <w:szCs w:val="21"/>
                <w:highlight w:val="none"/>
                <w:lang w:val="en-US" w:eastAsia="zh-CN"/>
              </w:rPr>
              <w:t>相关</w:t>
            </w:r>
            <w:r>
              <w:rPr>
                <w:rFonts w:ascii="Times New Roman" w:hAnsi="Times New Roman" w:eastAsia="宋体" w:cs="Times New Roman"/>
                <w:bCs/>
                <w:snapToGrid w:val="0"/>
                <w:color w:val="auto"/>
                <w:kern w:val="0"/>
                <w:sz w:val="21"/>
                <w:szCs w:val="21"/>
                <w:highlight w:val="none"/>
              </w:rPr>
              <w:t>技术导则</w:t>
            </w:r>
            <w:r>
              <w:rPr>
                <w:rFonts w:hint="eastAsia" w:ascii="Times New Roman" w:hAnsi="Times New Roman" w:eastAsia="宋体" w:cs="Times New Roman"/>
                <w:bCs/>
                <w:snapToGrid w:val="0"/>
                <w:color w:val="auto"/>
                <w:kern w:val="0"/>
                <w:sz w:val="21"/>
                <w:szCs w:val="21"/>
                <w:highlight w:val="none"/>
                <w:lang w:val="en-US" w:eastAsia="zh-CN"/>
              </w:rPr>
              <w:t>、方法</w:t>
            </w:r>
            <w:r>
              <w:rPr>
                <w:rFonts w:ascii="Times New Roman" w:hAnsi="Times New Roman" w:eastAsia="宋体" w:cs="Times New Roman"/>
                <w:bCs/>
                <w:snapToGrid w:val="0"/>
                <w:color w:val="auto"/>
                <w:kern w:val="0"/>
                <w:sz w:val="21"/>
                <w:szCs w:val="21"/>
                <w:highlight w:val="none"/>
              </w:rPr>
              <w:t>编制完成了本项目环境影响报告表。</w:t>
            </w:r>
          </w:p>
          <w:p w14:paraId="3D0B669C">
            <w:pPr>
              <w:keepNext w:val="0"/>
              <w:keepLines w:val="0"/>
              <w:pageBreakBefore w:val="0"/>
              <w:kinsoku/>
              <w:wordWrap/>
              <w:overflowPunct/>
              <w:autoSpaceDE w:val="0"/>
              <w:autoSpaceDN w:val="0"/>
              <w:bidi w:val="0"/>
              <w:spacing w:line="360" w:lineRule="auto"/>
              <w:ind w:firstLine="422" w:firstLineChars="200"/>
              <w:jc w:val="both"/>
              <w:textAlignment w:val="auto"/>
              <w:rPr>
                <w:b/>
                <w:bCs/>
                <w:color w:val="auto"/>
                <w:kern w:val="0"/>
                <w:sz w:val="21"/>
                <w:szCs w:val="21"/>
                <w:highlight w:val="none"/>
              </w:rPr>
            </w:pPr>
            <w:r>
              <w:rPr>
                <w:b/>
                <w:bCs/>
                <w:color w:val="auto"/>
                <w:kern w:val="0"/>
                <w:sz w:val="21"/>
                <w:szCs w:val="21"/>
                <w:highlight w:val="none"/>
              </w:rPr>
              <w:t>二、项目概况</w:t>
            </w:r>
          </w:p>
          <w:p w14:paraId="49E11314">
            <w:pPr>
              <w:keepNext w:val="0"/>
              <w:keepLines w:val="0"/>
              <w:pageBreakBefore w:val="0"/>
              <w:kinsoku/>
              <w:wordWrap/>
              <w:overflowPunct/>
              <w:autoSpaceDE w:val="0"/>
              <w:autoSpaceDN w:val="0"/>
              <w:bidi w:val="0"/>
              <w:spacing w:line="360" w:lineRule="auto"/>
              <w:ind w:firstLine="422" w:firstLineChars="200"/>
              <w:jc w:val="both"/>
              <w:textAlignment w:val="auto"/>
              <w:rPr>
                <w:b/>
                <w:bCs/>
                <w:color w:val="auto"/>
                <w:kern w:val="0"/>
                <w:sz w:val="21"/>
                <w:szCs w:val="21"/>
                <w:highlight w:val="none"/>
              </w:rPr>
            </w:pPr>
            <w:r>
              <w:rPr>
                <w:b/>
                <w:bCs/>
                <w:color w:val="auto"/>
                <w:kern w:val="0"/>
                <w:sz w:val="21"/>
                <w:szCs w:val="21"/>
                <w:highlight w:val="none"/>
              </w:rPr>
              <w:t>1、工程概况</w:t>
            </w:r>
          </w:p>
          <w:p w14:paraId="1FF30961">
            <w:pPr>
              <w:keepNext w:val="0"/>
              <w:keepLines w:val="0"/>
              <w:pageBreakBefore w:val="0"/>
              <w:kinsoku/>
              <w:wordWrap/>
              <w:overflowPunct/>
              <w:bidi w:val="0"/>
              <w:snapToGrid w:val="0"/>
              <w:spacing w:line="360" w:lineRule="auto"/>
              <w:ind w:firstLine="420" w:firstLineChars="200"/>
              <w:jc w:val="both"/>
              <w:textAlignment w:val="auto"/>
              <w:rPr>
                <w:bCs/>
                <w:color w:val="auto"/>
                <w:sz w:val="21"/>
                <w:szCs w:val="21"/>
                <w:highlight w:val="none"/>
              </w:rPr>
            </w:pPr>
            <w:r>
              <w:rPr>
                <w:bCs/>
                <w:color w:val="auto"/>
                <w:sz w:val="21"/>
                <w:szCs w:val="21"/>
                <w:highlight w:val="none"/>
              </w:rPr>
              <w:t>项目名称：</w:t>
            </w:r>
            <w:r>
              <w:rPr>
                <w:rFonts w:hint="eastAsia" w:ascii="Times New Roman" w:hAnsi="Times New Roman" w:eastAsia="宋体" w:cs="Times New Roman"/>
                <w:color w:val="auto"/>
                <w:szCs w:val="21"/>
                <w:highlight w:val="none"/>
                <w:lang w:eastAsia="zh-CN"/>
              </w:rPr>
              <w:t>石家庄欧亚惠通滤清器有限公</w:t>
            </w:r>
            <w:r>
              <w:rPr>
                <w:rFonts w:hint="eastAsia" w:ascii="Times New Roman" w:hAnsi="Times New Roman" w:eastAsia="宋体" w:cs="Times New Roman"/>
                <w:b w:val="0"/>
                <w:bCs w:val="0"/>
                <w:color w:val="auto"/>
                <w:szCs w:val="21"/>
                <w:highlight w:val="none"/>
                <w:lang w:eastAsia="zh-CN"/>
              </w:rPr>
              <w:t>司</w:t>
            </w:r>
            <w:r>
              <w:rPr>
                <w:rFonts w:hint="eastAsia" w:cs="Times New Roman"/>
                <w:b w:val="0"/>
                <w:bCs w:val="0"/>
                <w:color w:val="auto"/>
                <w:szCs w:val="21"/>
                <w:highlight w:val="none"/>
                <w:lang w:val="en-US" w:eastAsia="zh-CN"/>
              </w:rPr>
              <w:t>年产230万套环保过滤器生产线项目</w:t>
            </w:r>
            <w:r>
              <w:rPr>
                <w:bCs/>
                <w:color w:val="auto"/>
                <w:sz w:val="21"/>
                <w:szCs w:val="21"/>
                <w:highlight w:val="none"/>
              </w:rPr>
              <w:t>；</w:t>
            </w:r>
          </w:p>
          <w:p w14:paraId="25800850">
            <w:pPr>
              <w:keepNext w:val="0"/>
              <w:keepLines w:val="0"/>
              <w:pageBreakBefore w:val="0"/>
              <w:kinsoku/>
              <w:wordWrap/>
              <w:overflowPunct/>
              <w:bidi w:val="0"/>
              <w:snapToGrid w:val="0"/>
              <w:spacing w:line="360" w:lineRule="auto"/>
              <w:ind w:firstLine="420" w:firstLineChars="200"/>
              <w:jc w:val="both"/>
              <w:textAlignment w:val="auto"/>
              <w:rPr>
                <w:bCs/>
                <w:color w:val="auto"/>
                <w:sz w:val="21"/>
                <w:szCs w:val="21"/>
                <w:highlight w:val="none"/>
              </w:rPr>
            </w:pPr>
            <w:r>
              <w:rPr>
                <w:bCs/>
                <w:color w:val="auto"/>
                <w:sz w:val="21"/>
                <w:szCs w:val="21"/>
                <w:highlight w:val="none"/>
              </w:rPr>
              <w:t>项目性质：</w:t>
            </w:r>
            <w:r>
              <w:rPr>
                <w:rFonts w:hint="eastAsia"/>
                <w:bCs/>
                <w:color w:val="auto"/>
                <w:sz w:val="21"/>
                <w:szCs w:val="21"/>
                <w:highlight w:val="none"/>
                <w:lang w:val="en-US" w:eastAsia="zh-CN"/>
              </w:rPr>
              <w:t>新建</w:t>
            </w:r>
            <w:r>
              <w:rPr>
                <w:bCs/>
                <w:color w:val="auto"/>
                <w:sz w:val="21"/>
                <w:szCs w:val="21"/>
                <w:highlight w:val="none"/>
              </w:rPr>
              <w:t>；</w:t>
            </w:r>
          </w:p>
          <w:p w14:paraId="7423D48E">
            <w:pPr>
              <w:keepNext w:val="0"/>
              <w:keepLines w:val="0"/>
              <w:pageBreakBefore w:val="0"/>
              <w:kinsoku/>
              <w:wordWrap/>
              <w:overflowPunct/>
              <w:bidi w:val="0"/>
              <w:snapToGrid w:val="0"/>
              <w:spacing w:line="360" w:lineRule="auto"/>
              <w:ind w:firstLine="420" w:firstLineChars="200"/>
              <w:jc w:val="both"/>
              <w:textAlignment w:val="auto"/>
              <w:rPr>
                <w:bCs/>
                <w:color w:val="auto"/>
                <w:sz w:val="21"/>
                <w:szCs w:val="21"/>
                <w:highlight w:val="none"/>
              </w:rPr>
            </w:pPr>
            <w:r>
              <w:rPr>
                <w:bCs/>
                <w:color w:val="auto"/>
                <w:sz w:val="21"/>
                <w:szCs w:val="21"/>
                <w:highlight w:val="none"/>
              </w:rPr>
              <w:t>建设单位：</w:t>
            </w:r>
            <w:r>
              <w:rPr>
                <w:rFonts w:hint="eastAsia" w:ascii="Times New Roman" w:hAnsi="Times New Roman" w:eastAsia="宋体" w:cs="Times New Roman"/>
                <w:color w:val="auto"/>
                <w:szCs w:val="21"/>
                <w:highlight w:val="none"/>
                <w:lang w:eastAsia="zh-CN"/>
              </w:rPr>
              <w:t>石家庄欧亚惠通滤清器有限公</w:t>
            </w:r>
            <w:r>
              <w:rPr>
                <w:rFonts w:hint="eastAsia" w:ascii="Times New Roman" w:hAnsi="Times New Roman" w:eastAsia="宋体" w:cs="Times New Roman"/>
                <w:b w:val="0"/>
                <w:bCs w:val="0"/>
                <w:color w:val="auto"/>
                <w:szCs w:val="21"/>
                <w:highlight w:val="none"/>
                <w:lang w:eastAsia="zh-CN"/>
              </w:rPr>
              <w:t>司</w:t>
            </w:r>
            <w:r>
              <w:rPr>
                <w:bCs/>
                <w:color w:val="auto"/>
                <w:sz w:val="21"/>
                <w:szCs w:val="21"/>
                <w:highlight w:val="none"/>
              </w:rPr>
              <w:t>；</w:t>
            </w:r>
          </w:p>
          <w:p w14:paraId="542D1245">
            <w:pPr>
              <w:keepNext w:val="0"/>
              <w:keepLines w:val="0"/>
              <w:pageBreakBefore w:val="0"/>
              <w:kinsoku/>
              <w:wordWrap/>
              <w:overflowPunct/>
              <w:topLinePunct/>
              <w:autoSpaceDE w:val="0"/>
              <w:autoSpaceDN w:val="0"/>
              <w:bidi w:val="0"/>
              <w:spacing w:line="360" w:lineRule="auto"/>
              <w:ind w:firstLine="420" w:firstLineChars="200"/>
              <w:jc w:val="both"/>
              <w:textAlignment w:val="auto"/>
              <w:rPr>
                <w:bCs/>
                <w:color w:val="auto"/>
                <w:sz w:val="21"/>
                <w:szCs w:val="21"/>
                <w:highlight w:val="none"/>
              </w:rPr>
            </w:pPr>
            <w:r>
              <w:rPr>
                <w:bCs/>
                <w:color w:val="auto"/>
                <w:sz w:val="21"/>
                <w:szCs w:val="21"/>
                <w:highlight w:val="none"/>
              </w:rPr>
              <w:t>建设内容及规模：</w:t>
            </w:r>
            <w:r>
              <w:rPr>
                <w:rFonts w:hint="eastAsia"/>
                <w:bCs/>
                <w:color w:val="auto"/>
                <w:sz w:val="21"/>
                <w:szCs w:val="21"/>
                <w:highlight w:val="none"/>
              </w:rPr>
              <w:t>本项目为</w:t>
            </w:r>
            <w:r>
              <w:rPr>
                <w:rFonts w:hint="eastAsia" w:cs="Times New Roman"/>
                <w:color w:val="auto"/>
                <w:szCs w:val="21"/>
                <w:highlight w:val="none"/>
                <w:lang w:val="en-US" w:eastAsia="zh-CN"/>
              </w:rPr>
              <w:t>租赁</w:t>
            </w:r>
            <w:r>
              <w:rPr>
                <w:rFonts w:hint="eastAsia"/>
                <w:bCs/>
                <w:color w:val="auto"/>
                <w:sz w:val="21"/>
                <w:szCs w:val="21"/>
                <w:highlight w:val="none"/>
              </w:rPr>
              <w:t>闲置厂房新建项目，总占地面积12255平方米，总建筑面积12255平方米，不新增占地面积及建筑面积。本项目完成后，年产230万套环保过滤器，配套实验室一座，年产值13000万元，年耗电40万千瓦时。主要原材料</w:t>
            </w:r>
            <w:r>
              <w:rPr>
                <w:rFonts w:hint="eastAsia"/>
                <w:bCs/>
                <w:color w:val="auto"/>
                <w:sz w:val="21"/>
                <w:szCs w:val="21"/>
                <w:highlight w:val="none"/>
                <w:lang w:eastAsia="zh-CN"/>
              </w:rPr>
              <w:t>：</w:t>
            </w:r>
            <w:r>
              <w:rPr>
                <w:rFonts w:hint="eastAsia" w:ascii="宋体" w:hAnsi="宋体" w:eastAsia="宋体" w:cs="宋体"/>
                <w:bCs/>
                <w:color w:val="auto"/>
                <w:sz w:val="21"/>
                <w:szCs w:val="21"/>
                <w:highlight w:val="none"/>
              </w:rPr>
              <w:t>滤座压铸铝、滤罐(钢板材拉伸/注塑件)、滤芯上下端盖(铁质/塑料)、滤纸、粘结用胶、密封圈(橡胶件)、滤网(钢板材拉伸)、注塑塑料颗粒、铁板(卷铁)及其他辅助材料。主要设备:自动断网机、折纸机、注胶机、注塑机、拉伸机、冲压机、封口机、印标机、静电喷涂线、</w:t>
            </w:r>
            <w:r>
              <w:rPr>
                <w:rFonts w:hint="eastAsia"/>
                <w:bCs/>
                <w:color w:val="auto"/>
                <w:sz w:val="21"/>
                <w:szCs w:val="21"/>
                <w:highlight w:val="none"/>
              </w:rPr>
              <w:t>试验检测设备及其他辅助设备。</w:t>
            </w:r>
          </w:p>
          <w:p w14:paraId="5FD353AB">
            <w:pPr>
              <w:pStyle w:val="20"/>
              <w:keepNext w:val="0"/>
              <w:keepLines w:val="0"/>
              <w:pageBreakBefore w:val="0"/>
              <w:widowControl w:val="0"/>
              <w:kinsoku/>
              <w:wordWrap/>
              <w:overflowPunct/>
              <w:topLinePunct w:val="0"/>
              <w:bidi w:val="0"/>
              <w:spacing w:line="360" w:lineRule="auto"/>
              <w:textAlignment w:val="auto"/>
              <w:rPr>
                <w:rFonts w:hint="default"/>
                <w:bCs/>
                <w:snapToGrid w:val="0"/>
                <w:color w:val="auto"/>
                <w:kern w:val="0"/>
                <w:sz w:val="21"/>
                <w:szCs w:val="21"/>
                <w:highlight w:val="none"/>
                <w:lang w:val="en-US" w:eastAsia="zh-CN"/>
              </w:rPr>
            </w:pPr>
            <w:r>
              <w:rPr>
                <w:rFonts w:hint="eastAsia"/>
                <w:bCs/>
                <w:color w:val="auto"/>
                <w:sz w:val="21"/>
                <w:szCs w:val="21"/>
                <w:highlight w:val="none"/>
              </w:rPr>
              <w:t>项目建设地点</w:t>
            </w:r>
            <w:r>
              <w:rPr>
                <w:rFonts w:hint="eastAsia"/>
                <w:bCs/>
                <w:color w:val="auto"/>
                <w:sz w:val="21"/>
                <w:szCs w:val="21"/>
                <w:highlight w:val="none"/>
                <w:lang w:eastAsia="zh-CN"/>
              </w:rPr>
              <w:t>：</w:t>
            </w:r>
            <w:r>
              <w:rPr>
                <w:rFonts w:hint="eastAsia"/>
                <w:bCs/>
                <w:color w:val="auto"/>
                <w:sz w:val="21"/>
                <w:szCs w:val="21"/>
                <w:highlight w:val="none"/>
              </w:rPr>
              <w:t>河北省石家庄市晋州市经济开发区东宿园区展鹏街与晋普路交叉口西行180米路南</w:t>
            </w:r>
            <w:r>
              <w:rPr>
                <w:rFonts w:hint="eastAsia"/>
                <w:bCs/>
                <w:color w:val="auto"/>
                <w:sz w:val="21"/>
                <w:szCs w:val="21"/>
                <w:highlight w:val="none"/>
                <w:lang w:eastAsia="zh-CN"/>
              </w:rPr>
              <w:t>（</w:t>
            </w:r>
            <w:r>
              <w:rPr>
                <w:rFonts w:hint="eastAsia"/>
                <w:bCs/>
                <w:color w:val="auto"/>
                <w:sz w:val="21"/>
                <w:szCs w:val="21"/>
                <w:highlight w:val="none"/>
                <w:lang w:val="en-US" w:eastAsia="zh-CN"/>
              </w:rPr>
              <w:t>租赁</w:t>
            </w:r>
            <w:r>
              <w:rPr>
                <w:rFonts w:hint="eastAsia" w:cs="Times New Roman"/>
                <w:b w:val="0"/>
                <w:bCs w:val="0"/>
                <w:color w:val="auto"/>
                <w:szCs w:val="21"/>
                <w:highlight w:val="none"/>
                <w:lang w:val="en-US" w:eastAsia="zh-CN"/>
              </w:rPr>
              <w:t>河北益农过滤科技有限公司闲置厂房新建本项目，其中</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过滤科技有限公司以冀（2023）晋州市不动产权第0011307号取得了土地使用权利，用途为工业用地，面积为</w:t>
            </w:r>
            <w:r>
              <w:rPr>
                <w:rFonts w:hint="eastAsia"/>
                <w:bCs/>
                <w:color w:val="auto"/>
                <w:sz w:val="21"/>
                <w:szCs w:val="21"/>
                <w:highlight w:val="none"/>
                <w:lang w:val="en-US" w:eastAsia="zh-CN"/>
              </w:rPr>
              <w:t>31289.91m</w:t>
            </w:r>
            <w:r>
              <w:rPr>
                <w:rFonts w:hint="eastAsia"/>
                <w:bCs/>
                <w:color w:val="auto"/>
                <w:sz w:val="21"/>
                <w:szCs w:val="21"/>
                <w:highlight w:val="none"/>
                <w:vertAlign w:val="superscript"/>
                <w:lang w:val="en-US" w:eastAsia="zh-CN"/>
              </w:rPr>
              <w:t>2</w:t>
            </w:r>
            <w:r>
              <w:rPr>
                <w:rFonts w:hint="eastAsia"/>
                <w:bCs/>
                <w:color w:val="auto"/>
                <w:sz w:val="21"/>
                <w:szCs w:val="21"/>
                <w:highlight w:val="none"/>
                <w:lang w:val="en-US" w:eastAsia="zh-CN"/>
              </w:rPr>
              <w:t>（见附件）</w:t>
            </w:r>
            <w:r>
              <w:rPr>
                <w:rFonts w:hint="eastAsia"/>
                <w:bCs/>
                <w:color w:val="auto"/>
                <w:sz w:val="21"/>
                <w:szCs w:val="21"/>
                <w:highlight w:val="none"/>
                <w:lang w:eastAsia="zh-CN"/>
              </w:rPr>
              <w:t>）；</w:t>
            </w:r>
            <w:r>
              <w:rPr>
                <w:rFonts w:hint="eastAsia"/>
                <w:color w:val="auto"/>
                <w:sz w:val="21"/>
                <w:szCs w:val="21"/>
                <w:highlight w:val="none"/>
                <w:lang w:val="en-US" w:eastAsia="zh-CN"/>
              </w:rPr>
              <w:t>本项目租赁</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过滤科技有限公司1#生产车间、2#生产车间、实验楼一层等构筑物，实验楼位于西北侧、1#生产车间和2#生产车间位于南侧。租赁构筑物的南侧和东北侧分别为</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过滤科技有限公司的3#生产车间和办公楼。最近的敏感点为西南侧龙头村，距离本项目770m；距离</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过滤科技有限公司厂界</w:t>
            </w:r>
            <w:r>
              <w:rPr>
                <w:rFonts w:hint="eastAsia"/>
                <w:bCs/>
                <w:color w:val="auto"/>
                <w:sz w:val="21"/>
                <w:szCs w:val="21"/>
                <w:highlight w:val="none"/>
                <w:lang w:val="en-US" w:eastAsia="zh-CN"/>
              </w:rPr>
              <w:t>720m。</w:t>
            </w:r>
          </w:p>
          <w:p w14:paraId="5861771B">
            <w:pPr>
              <w:pStyle w:val="20"/>
              <w:keepNext w:val="0"/>
              <w:keepLines w:val="0"/>
              <w:pageBreakBefore w:val="0"/>
              <w:widowControl w:val="0"/>
              <w:kinsoku/>
              <w:wordWrap/>
              <w:overflowPunct/>
              <w:topLinePunct w:val="0"/>
              <w:bidi w:val="0"/>
              <w:spacing w:line="360" w:lineRule="auto"/>
              <w:textAlignment w:val="auto"/>
              <w:rPr>
                <w:bCs/>
                <w:color w:val="auto"/>
                <w:sz w:val="21"/>
                <w:szCs w:val="21"/>
                <w:highlight w:val="none"/>
              </w:rPr>
            </w:pP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过滤科技有限公司整个</w:t>
            </w:r>
            <w:r>
              <w:rPr>
                <w:rFonts w:hint="eastAsia"/>
                <w:bCs/>
                <w:color w:val="auto"/>
                <w:sz w:val="21"/>
                <w:szCs w:val="21"/>
                <w:highlight w:val="none"/>
                <w:u w:val="none"/>
                <w:lang w:val="en-US" w:eastAsia="zh-CN"/>
              </w:rPr>
              <w:t>厂区南侧、东侧为空地，西侧为社会停车场，北侧为河北爱宝纺织品有限公司和晋州市城市污水处理厂。</w:t>
            </w:r>
            <w:r>
              <w:rPr>
                <w:bCs/>
                <w:color w:val="auto"/>
                <w:sz w:val="21"/>
                <w:szCs w:val="21"/>
                <w:highlight w:val="none"/>
              </w:rPr>
              <w:t>项目地理位置见附图1，周边关系见附图2。</w:t>
            </w:r>
          </w:p>
          <w:p w14:paraId="3FB389C3">
            <w:pPr>
              <w:keepNext w:val="0"/>
              <w:keepLines w:val="0"/>
              <w:pageBreakBefore w:val="0"/>
              <w:kinsoku/>
              <w:wordWrap/>
              <w:overflowPunct/>
              <w:topLinePunct w:val="0"/>
              <w:bidi w:val="0"/>
              <w:adjustRightInd/>
              <w:snapToGrid w:val="0"/>
              <w:spacing w:line="360" w:lineRule="auto"/>
              <w:ind w:firstLine="420" w:firstLineChars="200"/>
              <w:jc w:val="both"/>
              <w:textAlignment w:val="auto"/>
              <w:rPr>
                <w:bCs/>
                <w:color w:val="auto"/>
                <w:sz w:val="21"/>
                <w:szCs w:val="21"/>
                <w:highlight w:val="none"/>
              </w:rPr>
            </w:pPr>
            <w:r>
              <w:rPr>
                <w:bCs/>
                <w:color w:val="auto"/>
                <w:sz w:val="21"/>
                <w:szCs w:val="21"/>
                <w:highlight w:val="none"/>
              </w:rPr>
              <w:t>项目投资：项目总投资为</w:t>
            </w:r>
            <w:r>
              <w:rPr>
                <w:rFonts w:hint="eastAsia"/>
                <w:bCs/>
                <w:snapToGrid w:val="0"/>
                <w:color w:val="auto"/>
                <w:kern w:val="0"/>
                <w:sz w:val="21"/>
                <w:szCs w:val="21"/>
                <w:highlight w:val="none"/>
                <w:lang w:val="en-US" w:eastAsia="zh-CN"/>
              </w:rPr>
              <w:t>8000</w:t>
            </w:r>
            <w:r>
              <w:rPr>
                <w:bCs/>
                <w:color w:val="auto"/>
                <w:sz w:val="21"/>
                <w:szCs w:val="21"/>
                <w:highlight w:val="none"/>
              </w:rPr>
              <w:t>万元，其中环保投资为</w:t>
            </w:r>
            <w:r>
              <w:rPr>
                <w:rFonts w:hint="eastAsia"/>
                <w:bCs/>
                <w:color w:val="auto"/>
                <w:sz w:val="21"/>
                <w:szCs w:val="21"/>
                <w:highlight w:val="none"/>
                <w:lang w:val="en-US" w:eastAsia="zh-CN"/>
              </w:rPr>
              <w:t>30</w:t>
            </w:r>
            <w:r>
              <w:rPr>
                <w:bCs/>
                <w:color w:val="auto"/>
                <w:sz w:val="21"/>
                <w:szCs w:val="21"/>
                <w:highlight w:val="none"/>
              </w:rPr>
              <w:t>万元，占总投资的</w:t>
            </w:r>
            <w:r>
              <w:rPr>
                <w:rFonts w:hint="eastAsia"/>
                <w:bCs/>
                <w:color w:val="auto"/>
                <w:sz w:val="21"/>
                <w:szCs w:val="21"/>
                <w:highlight w:val="none"/>
                <w:lang w:val="en-US" w:eastAsia="zh-CN"/>
              </w:rPr>
              <w:t>0.375</w:t>
            </w:r>
            <w:r>
              <w:rPr>
                <w:bCs/>
                <w:color w:val="auto"/>
                <w:sz w:val="21"/>
                <w:szCs w:val="21"/>
                <w:highlight w:val="none"/>
              </w:rPr>
              <w:t>%。</w:t>
            </w:r>
          </w:p>
          <w:p w14:paraId="0F91920D">
            <w:pPr>
              <w:keepNext w:val="0"/>
              <w:keepLines w:val="0"/>
              <w:pageBreakBefore w:val="0"/>
              <w:widowControl/>
              <w:kinsoku/>
              <w:wordWrap/>
              <w:overflowPunct/>
              <w:topLinePunct w:val="0"/>
              <w:bidi w:val="0"/>
              <w:adjustRightInd/>
              <w:spacing w:line="360" w:lineRule="auto"/>
              <w:ind w:firstLine="420" w:firstLineChars="200"/>
              <w:jc w:val="both"/>
              <w:textAlignment w:val="auto"/>
              <w:rPr>
                <w:rFonts w:hint="default"/>
                <w:bCs/>
                <w:snapToGrid w:val="0"/>
                <w:color w:val="auto"/>
                <w:kern w:val="0"/>
                <w:sz w:val="21"/>
                <w:szCs w:val="21"/>
                <w:highlight w:val="none"/>
                <w:lang w:val="en-US" w:eastAsia="zh-CN"/>
              </w:rPr>
            </w:pPr>
            <w:r>
              <w:rPr>
                <w:bCs/>
                <w:snapToGrid w:val="0"/>
                <w:color w:val="auto"/>
                <w:kern w:val="0"/>
                <w:sz w:val="21"/>
                <w:szCs w:val="21"/>
                <w:highlight w:val="none"/>
              </w:rPr>
              <w:t>劳动定员及工作制度：项目劳动定员</w:t>
            </w:r>
            <w:r>
              <w:rPr>
                <w:rFonts w:hint="eastAsia"/>
                <w:bCs/>
                <w:snapToGrid w:val="0"/>
                <w:color w:val="auto"/>
                <w:kern w:val="0"/>
                <w:sz w:val="21"/>
                <w:szCs w:val="21"/>
                <w:highlight w:val="none"/>
                <w:lang w:val="en-US" w:eastAsia="zh-CN"/>
              </w:rPr>
              <w:t>为60人，工作制度为年工作300天，每天3班，每班8个小时。</w:t>
            </w:r>
          </w:p>
          <w:p w14:paraId="5C91CA67">
            <w:pPr>
              <w:keepNext w:val="0"/>
              <w:keepLines w:val="0"/>
              <w:pageBreakBefore w:val="0"/>
              <w:kinsoku/>
              <w:wordWrap/>
              <w:overflowPunct/>
              <w:topLinePunct w:val="0"/>
              <w:autoSpaceDE w:val="0"/>
              <w:autoSpaceDN w:val="0"/>
              <w:bidi w:val="0"/>
              <w:adjustRightInd/>
              <w:spacing w:line="360" w:lineRule="auto"/>
              <w:ind w:firstLine="422" w:firstLineChars="200"/>
              <w:jc w:val="both"/>
              <w:textAlignment w:val="auto"/>
              <w:rPr>
                <w:b/>
                <w:bCs/>
                <w:color w:val="auto"/>
                <w:kern w:val="0"/>
                <w:sz w:val="21"/>
                <w:szCs w:val="21"/>
                <w:highlight w:val="none"/>
              </w:rPr>
            </w:pPr>
            <w:r>
              <w:rPr>
                <w:b/>
                <w:bCs/>
                <w:color w:val="auto"/>
                <w:kern w:val="0"/>
                <w:sz w:val="21"/>
                <w:szCs w:val="21"/>
                <w:highlight w:val="none"/>
              </w:rPr>
              <w:t>2、建设内容</w:t>
            </w:r>
          </w:p>
          <w:p w14:paraId="3D0085BF">
            <w:pPr>
              <w:pStyle w:val="10"/>
              <w:spacing w:line="360"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本项目租赁</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过滤科技有限公司1#生产车间、2#生产车间、实验楼一层等构筑物，其中1#生产车间、2#生产车间内部东北区域均配套人员办公用房，同时车间内部</w:t>
            </w:r>
            <w:r>
              <w:rPr>
                <w:rFonts w:hint="eastAsia"/>
                <w:color w:val="auto"/>
                <w:kern w:val="2"/>
                <w:sz w:val="21"/>
                <w:szCs w:val="21"/>
                <w:highlight w:val="none"/>
                <w:lang w:val="en-US" w:eastAsia="zh-CN" w:bidi="ar-SA"/>
              </w:rPr>
              <w:t>分别配套立体库，用于成品的贮存。</w:t>
            </w:r>
          </w:p>
          <w:p w14:paraId="1DD3F0AB">
            <w:pPr>
              <w:pStyle w:val="10"/>
              <w:spacing w:line="360" w:lineRule="auto"/>
              <w:ind w:firstLine="420" w:firstLineChars="200"/>
              <w:rPr>
                <w:color w:val="auto"/>
                <w:sz w:val="21"/>
                <w:szCs w:val="21"/>
                <w:highlight w:val="none"/>
              </w:rPr>
            </w:pPr>
            <w:r>
              <w:rPr>
                <w:rFonts w:hint="eastAsia"/>
                <w:color w:val="auto"/>
                <w:sz w:val="21"/>
                <w:szCs w:val="21"/>
                <w:highlight w:val="none"/>
                <w:lang w:val="en-US" w:eastAsia="zh-CN"/>
              </w:rPr>
              <w:t>本项目租赁</w:t>
            </w:r>
            <w:r>
              <w:rPr>
                <w:color w:val="auto"/>
                <w:sz w:val="21"/>
                <w:szCs w:val="21"/>
                <w:highlight w:val="none"/>
              </w:rPr>
              <w:t>建筑物及工程组成见下表。</w:t>
            </w:r>
          </w:p>
          <w:p w14:paraId="36CCC9FC">
            <w:pPr>
              <w:pStyle w:val="10"/>
              <w:spacing w:line="360" w:lineRule="auto"/>
              <w:ind w:firstLine="420" w:firstLineChars="200"/>
              <w:rPr>
                <w:color w:val="auto"/>
                <w:sz w:val="21"/>
                <w:szCs w:val="21"/>
                <w:highlight w:val="none"/>
              </w:rPr>
            </w:pPr>
          </w:p>
          <w:p w14:paraId="1BAD8393">
            <w:pPr>
              <w:pStyle w:val="10"/>
              <w:spacing w:line="360" w:lineRule="auto"/>
              <w:ind w:firstLine="420" w:firstLineChars="200"/>
              <w:rPr>
                <w:color w:val="auto"/>
                <w:sz w:val="21"/>
                <w:szCs w:val="21"/>
                <w:highlight w:val="none"/>
              </w:rPr>
            </w:pPr>
          </w:p>
          <w:p w14:paraId="77339380">
            <w:pPr>
              <w:pStyle w:val="10"/>
              <w:spacing w:line="360" w:lineRule="auto"/>
              <w:ind w:firstLine="420" w:firstLineChars="200"/>
              <w:rPr>
                <w:color w:val="auto"/>
                <w:sz w:val="21"/>
                <w:szCs w:val="21"/>
                <w:highlight w:val="none"/>
              </w:rPr>
            </w:pPr>
          </w:p>
          <w:p w14:paraId="156098DF">
            <w:pPr>
              <w:pStyle w:val="10"/>
              <w:spacing w:line="360" w:lineRule="auto"/>
              <w:ind w:firstLine="420" w:firstLineChars="200"/>
              <w:rPr>
                <w:color w:val="auto"/>
                <w:sz w:val="21"/>
                <w:szCs w:val="21"/>
                <w:highlight w:val="none"/>
              </w:rPr>
            </w:pPr>
          </w:p>
          <w:p w14:paraId="268632F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 w:val="21"/>
                <w:szCs w:val="21"/>
                <w:highlight w:val="none"/>
                <w:lang w:val="en-US" w:eastAsia="zh-CN"/>
              </w:rPr>
            </w:pPr>
            <w:r>
              <w:rPr>
                <w:b/>
                <w:bCs/>
                <w:color w:val="auto"/>
                <w:sz w:val="21"/>
                <w:szCs w:val="21"/>
                <w:highlight w:val="none"/>
              </w:rPr>
              <w:t>表2-1</w:t>
            </w:r>
            <w:r>
              <w:rPr>
                <w:rFonts w:hint="eastAsia"/>
                <w:b/>
                <w:bCs/>
                <w:color w:val="auto"/>
                <w:sz w:val="21"/>
                <w:szCs w:val="21"/>
                <w:highlight w:val="none"/>
                <w:lang w:val="en-US" w:eastAsia="zh-CN"/>
              </w:rPr>
              <w:t xml:space="preserve">   </w:t>
            </w:r>
            <w:r>
              <w:rPr>
                <w:b/>
                <w:bCs/>
                <w:color w:val="auto"/>
                <w:sz w:val="21"/>
                <w:szCs w:val="21"/>
                <w:highlight w:val="none"/>
              </w:rPr>
              <w:t>项目建筑物一览表</w:t>
            </w:r>
          </w:p>
          <w:tbl>
            <w:tblPr>
              <w:tblStyle w:val="27"/>
              <w:tblW w:w="81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605"/>
              <w:gridCol w:w="1364"/>
              <w:gridCol w:w="1327"/>
              <w:gridCol w:w="658"/>
              <w:gridCol w:w="1361"/>
              <w:gridCol w:w="1129"/>
            </w:tblGrid>
            <w:tr w14:paraId="054A49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6" w:type="dxa"/>
                  <w:tcBorders>
                    <w:top w:val="single" w:color="auto" w:sz="12" w:space="0"/>
                  </w:tcBorders>
                  <w:noWrap w:val="0"/>
                  <w:vAlign w:val="center"/>
                </w:tcPr>
                <w:p w14:paraId="6AD86777">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05" w:type="dxa"/>
                  <w:tcBorders>
                    <w:top w:val="single" w:color="auto" w:sz="12" w:space="0"/>
                  </w:tcBorders>
                  <w:noWrap w:val="0"/>
                  <w:vAlign w:val="center"/>
                </w:tcPr>
                <w:p w14:paraId="66DF54AC">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建构筑物</w:t>
                  </w:r>
                  <w:r>
                    <w:rPr>
                      <w:rFonts w:hint="default" w:ascii="Times New Roman" w:hAnsi="Times New Roman" w:eastAsia="宋体" w:cs="Times New Roman"/>
                      <w:b/>
                      <w:bCs/>
                      <w:color w:val="auto"/>
                      <w:sz w:val="21"/>
                      <w:szCs w:val="21"/>
                      <w:highlight w:val="none"/>
                    </w:rPr>
                    <w:t>名称</w:t>
                  </w:r>
                </w:p>
              </w:tc>
              <w:tc>
                <w:tcPr>
                  <w:tcW w:w="1364" w:type="dxa"/>
                  <w:tcBorders>
                    <w:top w:val="single" w:color="auto" w:sz="12" w:space="0"/>
                  </w:tcBorders>
                  <w:noWrap w:val="0"/>
                  <w:vAlign w:val="center"/>
                </w:tcPr>
                <w:p w14:paraId="756B7448">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占地面积m²</w:t>
                  </w:r>
                </w:p>
              </w:tc>
              <w:tc>
                <w:tcPr>
                  <w:tcW w:w="1327" w:type="dxa"/>
                  <w:tcBorders>
                    <w:top w:val="single" w:color="auto" w:sz="12" w:space="0"/>
                  </w:tcBorders>
                  <w:noWrap w:val="0"/>
                  <w:vAlign w:val="center"/>
                </w:tcPr>
                <w:p w14:paraId="6D4F468E">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建筑面积m²</w:t>
                  </w:r>
                </w:p>
              </w:tc>
              <w:tc>
                <w:tcPr>
                  <w:tcW w:w="658" w:type="dxa"/>
                  <w:tcBorders>
                    <w:top w:val="single" w:color="auto" w:sz="12" w:space="0"/>
                  </w:tcBorders>
                  <w:noWrap w:val="0"/>
                  <w:vAlign w:val="center"/>
                </w:tcPr>
                <w:p w14:paraId="354B2F94">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层数</w:t>
                  </w:r>
                </w:p>
              </w:tc>
              <w:tc>
                <w:tcPr>
                  <w:tcW w:w="1361" w:type="dxa"/>
                  <w:tcBorders>
                    <w:top w:val="single" w:color="auto" w:sz="12" w:space="0"/>
                  </w:tcBorders>
                  <w:noWrap w:val="0"/>
                  <w:vAlign w:val="center"/>
                </w:tcPr>
                <w:p w14:paraId="375E3E6C">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建筑物高度</w:t>
                  </w:r>
                </w:p>
              </w:tc>
              <w:tc>
                <w:tcPr>
                  <w:tcW w:w="1129" w:type="dxa"/>
                  <w:tcBorders>
                    <w:top w:val="single" w:color="auto" w:sz="12" w:space="0"/>
                  </w:tcBorders>
                  <w:noWrap w:val="0"/>
                  <w:vAlign w:val="center"/>
                </w:tcPr>
                <w:p w14:paraId="411EE927">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14:paraId="67091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6" w:type="dxa"/>
                  <w:noWrap w:val="0"/>
                  <w:vAlign w:val="center"/>
                </w:tcPr>
                <w:p w14:paraId="217D99CC">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605" w:type="dxa"/>
                  <w:noWrap w:val="0"/>
                  <w:vAlign w:val="center"/>
                </w:tcPr>
                <w:p w14:paraId="21767342">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1#生产车间</w:t>
                  </w:r>
                </w:p>
              </w:tc>
              <w:tc>
                <w:tcPr>
                  <w:tcW w:w="1364" w:type="dxa"/>
                  <w:noWrap w:val="0"/>
                  <w:vAlign w:val="center"/>
                </w:tcPr>
                <w:p w14:paraId="309862E3">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5671.50</w:t>
                  </w:r>
                </w:p>
              </w:tc>
              <w:tc>
                <w:tcPr>
                  <w:tcW w:w="1327" w:type="dxa"/>
                  <w:noWrap w:val="0"/>
                  <w:vAlign w:val="center"/>
                </w:tcPr>
                <w:p w14:paraId="5873C4EC">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5671.50</w:t>
                  </w:r>
                </w:p>
              </w:tc>
              <w:tc>
                <w:tcPr>
                  <w:tcW w:w="658" w:type="dxa"/>
                  <w:noWrap w:val="0"/>
                  <w:vAlign w:val="center"/>
                </w:tcPr>
                <w:p w14:paraId="4C73B260">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361" w:type="dxa"/>
                  <w:noWrap w:val="0"/>
                  <w:vAlign w:val="center"/>
                </w:tcPr>
                <w:p w14:paraId="207CD209">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12.3</w:t>
                  </w:r>
                </w:p>
              </w:tc>
              <w:tc>
                <w:tcPr>
                  <w:tcW w:w="1129" w:type="dxa"/>
                  <w:noWrap w:val="0"/>
                  <w:vAlign w:val="center"/>
                </w:tcPr>
                <w:p w14:paraId="438E9550">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租赁整个车间</w:t>
                  </w:r>
                </w:p>
              </w:tc>
            </w:tr>
            <w:tr w14:paraId="1D7F80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6" w:type="dxa"/>
                  <w:noWrap w:val="0"/>
                  <w:vAlign w:val="center"/>
                </w:tcPr>
                <w:p w14:paraId="54A43A5E">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2</w:t>
                  </w:r>
                </w:p>
              </w:tc>
              <w:tc>
                <w:tcPr>
                  <w:tcW w:w="1605" w:type="dxa"/>
                  <w:noWrap w:val="0"/>
                  <w:vAlign w:val="center"/>
                </w:tcPr>
                <w:p w14:paraId="5D9B59CC">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2#生产车间</w:t>
                  </w:r>
                </w:p>
              </w:tc>
              <w:tc>
                <w:tcPr>
                  <w:tcW w:w="1364" w:type="dxa"/>
                  <w:noWrap w:val="0"/>
                  <w:vAlign w:val="center"/>
                </w:tcPr>
                <w:p w14:paraId="6D1CD03E">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5671.50</w:t>
                  </w:r>
                </w:p>
              </w:tc>
              <w:tc>
                <w:tcPr>
                  <w:tcW w:w="1327" w:type="dxa"/>
                  <w:noWrap w:val="0"/>
                  <w:vAlign w:val="center"/>
                </w:tcPr>
                <w:p w14:paraId="11162952">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5671.50</w:t>
                  </w:r>
                </w:p>
              </w:tc>
              <w:tc>
                <w:tcPr>
                  <w:tcW w:w="658" w:type="dxa"/>
                  <w:noWrap w:val="0"/>
                  <w:vAlign w:val="center"/>
                </w:tcPr>
                <w:p w14:paraId="33694782">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361" w:type="dxa"/>
                  <w:noWrap w:val="0"/>
                  <w:vAlign w:val="center"/>
                </w:tcPr>
                <w:p w14:paraId="7B91D1BF">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12.3</w:t>
                  </w:r>
                </w:p>
              </w:tc>
              <w:tc>
                <w:tcPr>
                  <w:tcW w:w="1129" w:type="dxa"/>
                  <w:noWrap w:val="0"/>
                  <w:vAlign w:val="center"/>
                </w:tcPr>
                <w:p w14:paraId="5504393D">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租赁整个车间</w:t>
                  </w:r>
                </w:p>
              </w:tc>
            </w:tr>
            <w:tr w14:paraId="39C95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6" w:type="dxa"/>
                  <w:noWrap w:val="0"/>
                  <w:vAlign w:val="center"/>
                </w:tcPr>
                <w:p w14:paraId="3158ED43">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605" w:type="dxa"/>
                  <w:noWrap w:val="0"/>
                  <w:vAlign w:val="center"/>
                </w:tcPr>
                <w:p w14:paraId="355C8A21">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实验楼</w:t>
                  </w:r>
                </w:p>
              </w:tc>
              <w:tc>
                <w:tcPr>
                  <w:tcW w:w="1364" w:type="dxa"/>
                  <w:noWrap w:val="0"/>
                  <w:vAlign w:val="center"/>
                </w:tcPr>
                <w:p w14:paraId="7C3014D9">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912</w:t>
                  </w:r>
                </w:p>
              </w:tc>
              <w:tc>
                <w:tcPr>
                  <w:tcW w:w="1327" w:type="dxa"/>
                  <w:noWrap w:val="0"/>
                  <w:vAlign w:val="center"/>
                </w:tcPr>
                <w:p w14:paraId="5A803B22">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912</w:t>
                  </w:r>
                </w:p>
              </w:tc>
              <w:tc>
                <w:tcPr>
                  <w:tcW w:w="658" w:type="dxa"/>
                  <w:noWrap w:val="0"/>
                  <w:vAlign w:val="center"/>
                </w:tcPr>
                <w:p w14:paraId="08586678">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361" w:type="dxa"/>
                  <w:noWrap w:val="0"/>
                  <w:vAlign w:val="center"/>
                </w:tcPr>
                <w:p w14:paraId="13811C99">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23.95</w:t>
                  </w:r>
                </w:p>
              </w:tc>
              <w:tc>
                <w:tcPr>
                  <w:tcW w:w="1129" w:type="dxa"/>
                  <w:noWrap w:val="0"/>
                  <w:vAlign w:val="center"/>
                </w:tcPr>
                <w:p w14:paraId="41868B5C">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租赁一层</w:t>
                  </w:r>
                </w:p>
              </w:tc>
            </w:tr>
            <w:tr w14:paraId="0576E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61" w:type="dxa"/>
                  <w:gridSpan w:val="2"/>
                  <w:noWrap w:val="0"/>
                  <w:vAlign w:val="center"/>
                </w:tcPr>
                <w:p w14:paraId="3C642F75">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合计</w:t>
                  </w:r>
                </w:p>
              </w:tc>
              <w:tc>
                <w:tcPr>
                  <w:tcW w:w="1364" w:type="dxa"/>
                  <w:noWrap w:val="0"/>
                  <w:vAlign w:val="center"/>
                </w:tcPr>
                <w:p w14:paraId="0DC746D4">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12255</w:t>
                  </w:r>
                </w:p>
              </w:tc>
              <w:tc>
                <w:tcPr>
                  <w:tcW w:w="1327" w:type="dxa"/>
                  <w:noWrap w:val="0"/>
                  <w:vAlign w:val="center"/>
                </w:tcPr>
                <w:p w14:paraId="4DC5D874">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12255</w:t>
                  </w:r>
                </w:p>
              </w:tc>
              <w:tc>
                <w:tcPr>
                  <w:tcW w:w="658" w:type="dxa"/>
                  <w:noWrap w:val="0"/>
                  <w:vAlign w:val="center"/>
                </w:tcPr>
                <w:p w14:paraId="4A0A01F2">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361" w:type="dxa"/>
                  <w:noWrap w:val="0"/>
                  <w:vAlign w:val="center"/>
                </w:tcPr>
                <w:p w14:paraId="66DB3726">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129" w:type="dxa"/>
                  <w:noWrap w:val="0"/>
                  <w:vAlign w:val="center"/>
                </w:tcPr>
                <w:p w14:paraId="342CA258">
                  <w:pPr>
                    <w:pStyle w:val="80"/>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bl>
          <w:p w14:paraId="4DDE527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表2-2</w:t>
            </w:r>
            <w:r>
              <w:rPr>
                <w:rFonts w:hint="eastAsia" w:cs="Times New Roman"/>
                <w:b/>
                <w:bCs/>
                <w:color w:val="auto"/>
                <w:sz w:val="21"/>
                <w:szCs w:val="21"/>
                <w:highlight w:val="none"/>
                <w:lang w:val="en-US" w:eastAsia="zh-CN"/>
              </w:rPr>
              <w:t xml:space="preserve">   </w:t>
            </w:r>
            <w:r>
              <w:rPr>
                <w:rFonts w:ascii="Times New Roman" w:hAnsi="Times New Roman" w:eastAsia="宋体" w:cs="Times New Roman"/>
                <w:b/>
                <w:bCs/>
                <w:color w:val="auto"/>
                <w:sz w:val="21"/>
                <w:szCs w:val="21"/>
                <w:highlight w:val="none"/>
              </w:rPr>
              <w:t>项目组成一览表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1"/>
              <w:gridCol w:w="4363"/>
              <w:gridCol w:w="1456"/>
            </w:tblGrid>
            <w:tr w14:paraId="2ED4B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tcBorders>
                    <w:tl2br w:val="nil"/>
                    <w:tr2bl w:val="nil"/>
                  </w:tcBorders>
                  <w:noWrap w:val="0"/>
                  <w:vAlign w:val="center"/>
                </w:tcPr>
                <w:p w14:paraId="7CC1C9EC">
                  <w:pPr>
                    <w:pStyle w:val="80"/>
                    <w:keepNext w:val="0"/>
                    <w:keepLines w:val="0"/>
                    <w:pageBreakBefore w:val="0"/>
                    <w:kinsoku/>
                    <w:wordWrap/>
                    <w:overflowPunct/>
                    <w:topLinePunct w:val="0"/>
                    <w:autoSpaceDE/>
                    <w:autoSpaceDN/>
                    <w:bidi w:val="0"/>
                    <w:adjustRightInd/>
                    <w:spacing w:line="240" w:lineRule="auto"/>
                    <w:textAlignment w:val="auto"/>
                    <w:rPr>
                      <w:b/>
                      <w:bCs/>
                      <w:color w:val="auto"/>
                      <w:sz w:val="21"/>
                      <w:szCs w:val="21"/>
                      <w:highlight w:val="none"/>
                    </w:rPr>
                  </w:pPr>
                  <w:r>
                    <w:rPr>
                      <w:b/>
                      <w:bCs/>
                      <w:color w:val="auto"/>
                      <w:sz w:val="21"/>
                      <w:szCs w:val="21"/>
                      <w:highlight w:val="none"/>
                    </w:rPr>
                    <w:t>工程类型</w:t>
                  </w:r>
                </w:p>
              </w:tc>
              <w:tc>
                <w:tcPr>
                  <w:tcW w:w="988" w:type="pct"/>
                  <w:tcBorders>
                    <w:tl2br w:val="nil"/>
                    <w:tr2bl w:val="nil"/>
                  </w:tcBorders>
                  <w:noWrap w:val="0"/>
                  <w:vAlign w:val="center"/>
                </w:tcPr>
                <w:p w14:paraId="2E63E918">
                  <w:pPr>
                    <w:pStyle w:val="80"/>
                    <w:keepNext w:val="0"/>
                    <w:keepLines w:val="0"/>
                    <w:pageBreakBefore w:val="0"/>
                    <w:kinsoku/>
                    <w:wordWrap/>
                    <w:overflowPunct/>
                    <w:topLinePunct w:val="0"/>
                    <w:autoSpaceDE/>
                    <w:autoSpaceDN/>
                    <w:bidi w:val="0"/>
                    <w:adjustRightInd/>
                    <w:spacing w:line="240" w:lineRule="auto"/>
                    <w:textAlignment w:val="auto"/>
                    <w:rPr>
                      <w:b/>
                      <w:bCs/>
                      <w:color w:val="auto"/>
                      <w:sz w:val="21"/>
                      <w:szCs w:val="21"/>
                      <w:highlight w:val="none"/>
                    </w:rPr>
                  </w:pPr>
                  <w:r>
                    <w:rPr>
                      <w:b/>
                      <w:bCs/>
                      <w:color w:val="auto"/>
                      <w:sz w:val="21"/>
                      <w:szCs w:val="21"/>
                      <w:highlight w:val="none"/>
                    </w:rPr>
                    <w:t>名称</w:t>
                  </w:r>
                </w:p>
              </w:tc>
              <w:tc>
                <w:tcPr>
                  <w:tcW w:w="2693" w:type="pct"/>
                  <w:tcBorders>
                    <w:tl2br w:val="nil"/>
                    <w:tr2bl w:val="nil"/>
                  </w:tcBorders>
                  <w:noWrap w:val="0"/>
                  <w:vAlign w:val="center"/>
                </w:tcPr>
                <w:p w14:paraId="6D3D0A8E">
                  <w:pPr>
                    <w:pStyle w:val="80"/>
                    <w:keepNext w:val="0"/>
                    <w:keepLines w:val="0"/>
                    <w:pageBreakBefore w:val="0"/>
                    <w:kinsoku/>
                    <w:wordWrap/>
                    <w:overflowPunct/>
                    <w:topLinePunct w:val="0"/>
                    <w:autoSpaceDE/>
                    <w:autoSpaceDN/>
                    <w:bidi w:val="0"/>
                    <w:adjustRightInd/>
                    <w:spacing w:line="240" w:lineRule="auto"/>
                    <w:textAlignment w:val="auto"/>
                    <w:rPr>
                      <w:b/>
                      <w:bCs/>
                      <w:color w:val="auto"/>
                      <w:sz w:val="21"/>
                      <w:szCs w:val="21"/>
                      <w:highlight w:val="none"/>
                    </w:rPr>
                  </w:pPr>
                  <w:r>
                    <w:rPr>
                      <w:b/>
                      <w:bCs/>
                      <w:color w:val="auto"/>
                      <w:sz w:val="21"/>
                      <w:szCs w:val="21"/>
                      <w:highlight w:val="none"/>
                    </w:rPr>
                    <w:t>建设内容</w:t>
                  </w:r>
                </w:p>
              </w:tc>
              <w:tc>
                <w:tcPr>
                  <w:tcW w:w="898" w:type="pct"/>
                  <w:tcBorders>
                    <w:tl2br w:val="nil"/>
                    <w:tr2bl w:val="nil"/>
                  </w:tcBorders>
                  <w:noWrap w:val="0"/>
                  <w:vAlign w:val="center"/>
                </w:tcPr>
                <w:p w14:paraId="539A7611">
                  <w:pPr>
                    <w:pStyle w:val="80"/>
                    <w:keepNext w:val="0"/>
                    <w:keepLines w:val="0"/>
                    <w:pageBreakBefore w:val="0"/>
                    <w:kinsoku/>
                    <w:wordWrap/>
                    <w:overflowPunct/>
                    <w:topLinePunct w:val="0"/>
                    <w:autoSpaceDE/>
                    <w:autoSpaceDN/>
                    <w:bidi w:val="0"/>
                    <w:adjustRightInd/>
                    <w:spacing w:line="240" w:lineRule="auto"/>
                    <w:textAlignment w:val="auto"/>
                    <w:rPr>
                      <w:b/>
                      <w:bCs/>
                      <w:color w:val="auto"/>
                      <w:sz w:val="21"/>
                      <w:szCs w:val="21"/>
                      <w:highlight w:val="none"/>
                    </w:rPr>
                  </w:pPr>
                  <w:r>
                    <w:rPr>
                      <w:b/>
                      <w:bCs/>
                      <w:color w:val="auto"/>
                      <w:sz w:val="21"/>
                      <w:szCs w:val="21"/>
                      <w:highlight w:val="none"/>
                    </w:rPr>
                    <w:t>备注</w:t>
                  </w:r>
                </w:p>
              </w:tc>
            </w:tr>
            <w:tr w14:paraId="500A7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restart"/>
                  <w:tcBorders>
                    <w:tl2br w:val="nil"/>
                    <w:tr2bl w:val="nil"/>
                  </w:tcBorders>
                  <w:noWrap w:val="0"/>
                  <w:vAlign w:val="center"/>
                </w:tcPr>
                <w:p w14:paraId="3E5BF0A8">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ascii="Times New Roman" w:hAnsi="Times New Roman"/>
                      <w:color w:val="auto"/>
                      <w:sz w:val="21"/>
                      <w:szCs w:val="21"/>
                      <w:highlight w:val="none"/>
                      <w:lang w:val="en-US" w:eastAsia="zh-CN" w:bidi="ar"/>
                    </w:rPr>
                    <w:t>主体工程</w:t>
                  </w:r>
                </w:p>
              </w:tc>
              <w:tc>
                <w:tcPr>
                  <w:tcW w:w="988" w:type="pct"/>
                  <w:tcBorders>
                    <w:tl2br w:val="nil"/>
                    <w:tr2bl w:val="nil"/>
                  </w:tcBorders>
                  <w:noWrap w:val="0"/>
                  <w:vAlign w:val="center"/>
                </w:tcPr>
                <w:p w14:paraId="239C0243">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hint="eastAsia" w:ascii="Times New Roman" w:hAnsi="Times New Roman"/>
                      <w:color w:val="auto"/>
                      <w:sz w:val="21"/>
                      <w:szCs w:val="21"/>
                      <w:highlight w:val="none"/>
                      <w:lang w:val="en-US" w:eastAsia="zh-CN" w:bidi="ar"/>
                    </w:rPr>
                    <w:t>1#</w:t>
                  </w:r>
                  <w:r>
                    <w:rPr>
                      <w:rFonts w:ascii="Times New Roman" w:hAnsi="Times New Roman"/>
                      <w:color w:val="auto"/>
                      <w:sz w:val="21"/>
                      <w:szCs w:val="21"/>
                      <w:highlight w:val="none"/>
                      <w:lang w:val="en-US" w:eastAsia="zh-CN" w:bidi="ar"/>
                    </w:rPr>
                    <w:t>生产车间</w:t>
                  </w:r>
                </w:p>
              </w:tc>
              <w:tc>
                <w:tcPr>
                  <w:tcW w:w="2693" w:type="pct"/>
                  <w:tcBorders>
                    <w:tl2br w:val="nil"/>
                    <w:tr2bl w:val="nil"/>
                  </w:tcBorders>
                  <w:noWrap w:val="0"/>
                  <w:vAlign w:val="center"/>
                </w:tcPr>
                <w:p w14:paraId="4D57391B">
                  <w:pPr>
                    <w:keepNext w:val="0"/>
                    <w:keepLines w:val="0"/>
                    <w:pageBreakBefore w:val="0"/>
                    <w:kinsoku/>
                    <w:wordWrap/>
                    <w:overflowPunct/>
                    <w:topLinePunct w:val="0"/>
                    <w:autoSpaceDE/>
                    <w:autoSpaceDN/>
                    <w:bidi w:val="0"/>
                    <w:adjustRightInd/>
                    <w:spacing w:line="240" w:lineRule="auto"/>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①</w:t>
                  </w:r>
                  <w:r>
                    <w:rPr>
                      <w:rFonts w:hint="eastAsia" w:eastAsia="宋体"/>
                      <w:color w:val="auto"/>
                      <w:sz w:val="21"/>
                      <w:szCs w:val="21"/>
                      <w:highlight w:val="none"/>
                      <w:lang w:val="en-US" w:eastAsia="zh-CN"/>
                    </w:rPr>
                    <w:t>钢结构，生产环保过滤器，主要产品为空气滤清器、旋装滤清器</w:t>
                  </w:r>
                  <w:r>
                    <w:rPr>
                      <w:rFonts w:hint="eastAsia"/>
                      <w:color w:val="auto"/>
                      <w:sz w:val="21"/>
                      <w:szCs w:val="21"/>
                      <w:highlight w:val="none"/>
                      <w:lang w:val="en-US" w:eastAsia="zh-CN"/>
                    </w:rPr>
                    <w:t>；设备见表2-3。</w:t>
                  </w:r>
                </w:p>
              </w:tc>
              <w:tc>
                <w:tcPr>
                  <w:tcW w:w="898" w:type="pct"/>
                  <w:tcBorders>
                    <w:tl2br w:val="nil"/>
                    <w:tr2bl w:val="nil"/>
                  </w:tcBorders>
                  <w:noWrap w:val="0"/>
                  <w:vAlign w:val="center"/>
                </w:tcPr>
                <w:p w14:paraId="744AE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s="Times New Roman"/>
                      <w:b w:val="0"/>
                      <w:bCs w:val="0"/>
                      <w:color w:val="auto"/>
                      <w:sz w:val="21"/>
                      <w:szCs w:val="21"/>
                      <w:highlight w:val="none"/>
                      <w:lang w:val="en-US" w:eastAsia="zh-CN"/>
                    </w:rPr>
                    <w:t>租赁</w:t>
                  </w:r>
                </w:p>
              </w:tc>
            </w:tr>
            <w:tr w14:paraId="31FFF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0669F977">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1EC84981">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olor w:val="auto"/>
                      <w:sz w:val="21"/>
                      <w:szCs w:val="21"/>
                      <w:highlight w:val="none"/>
                      <w:lang w:val="en-US" w:eastAsia="zh-CN" w:bidi="ar"/>
                    </w:rPr>
                  </w:pPr>
                  <w:r>
                    <w:rPr>
                      <w:rFonts w:hint="eastAsia" w:ascii="Times New Roman" w:hAnsi="Times New Roman"/>
                      <w:color w:val="auto"/>
                      <w:sz w:val="21"/>
                      <w:szCs w:val="21"/>
                      <w:highlight w:val="none"/>
                      <w:lang w:val="en-US" w:eastAsia="zh-CN" w:bidi="ar"/>
                    </w:rPr>
                    <w:t>2#生产车间</w:t>
                  </w:r>
                </w:p>
              </w:tc>
              <w:tc>
                <w:tcPr>
                  <w:tcW w:w="2693" w:type="pct"/>
                  <w:tcBorders>
                    <w:tl2br w:val="nil"/>
                    <w:tr2bl w:val="nil"/>
                  </w:tcBorders>
                  <w:noWrap w:val="0"/>
                  <w:vAlign w:val="center"/>
                </w:tcPr>
                <w:p w14:paraId="356A1CF7">
                  <w:pPr>
                    <w:keepNext w:val="0"/>
                    <w:keepLines w:val="0"/>
                    <w:pageBreakBefore w:val="0"/>
                    <w:kinsoku/>
                    <w:wordWrap/>
                    <w:overflowPunct/>
                    <w:topLinePunct w:val="0"/>
                    <w:autoSpaceDE/>
                    <w:autoSpaceDN/>
                    <w:bidi w:val="0"/>
                    <w:adjustRightInd/>
                    <w:spacing w:line="240" w:lineRule="auto"/>
                    <w:jc w:val="left"/>
                    <w:textAlignment w:val="auto"/>
                    <w:rPr>
                      <w:color w:val="auto"/>
                      <w:sz w:val="21"/>
                      <w:szCs w:val="21"/>
                      <w:highlight w:val="none"/>
                    </w:rPr>
                  </w:pPr>
                  <w:r>
                    <w:rPr>
                      <w:rFonts w:hint="eastAsia"/>
                      <w:color w:val="auto"/>
                      <w:sz w:val="21"/>
                      <w:szCs w:val="21"/>
                      <w:highlight w:val="none"/>
                      <w:lang w:val="en-US" w:eastAsia="zh-CN"/>
                    </w:rPr>
                    <w:t>①</w:t>
                  </w:r>
                  <w:r>
                    <w:rPr>
                      <w:rFonts w:hint="eastAsia" w:eastAsia="宋体"/>
                      <w:color w:val="auto"/>
                      <w:sz w:val="21"/>
                      <w:szCs w:val="21"/>
                      <w:highlight w:val="none"/>
                      <w:lang w:val="en-US" w:eastAsia="zh-CN"/>
                    </w:rPr>
                    <w:t>钢结构，生产环保过滤器，预滤器</w:t>
                  </w:r>
                  <w:r>
                    <w:rPr>
                      <w:rFonts w:hint="eastAsia"/>
                      <w:color w:val="auto"/>
                      <w:sz w:val="21"/>
                      <w:szCs w:val="21"/>
                      <w:highlight w:val="none"/>
                      <w:lang w:val="en-US" w:eastAsia="zh-CN"/>
                    </w:rPr>
                    <w:t>和塑料材质总成，设备见表2-3</w:t>
                  </w:r>
                  <w:r>
                    <w:rPr>
                      <w:rFonts w:hint="eastAsia" w:eastAsia="宋体"/>
                      <w:color w:val="auto"/>
                      <w:sz w:val="21"/>
                      <w:szCs w:val="21"/>
                      <w:highlight w:val="none"/>
                      <w:lang w:val="en-US" w:eastAsia="zh-CN"/>
                    </w:rPr>
                    <w:t>。</w:t>
                  </w:r>
                </w:p>
              </w:tc>
              <w:tc>
                <w:tcPr>
                  <w:tcW w:w="898" w:type="pct"/>
                  <w:tcBorders>
                    <w:tl2br w:val="nil"/>
                    <w:tr2bl w:val="nil"/>
                  </w:tcBorders>
                  <w:noWrap w:val="0"/>
                  <w:vAlign w:val="center"/>
                </w:tcPr>
                <w:p w14:paraId="28647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s="Times New Roman"/>
                      <w:b w:val="0"/>
                      <w:bCs w:val="0"/>
                      <w:color w:val="auto"/>
                      <w:sz w:val="21"/>
                      <w:szCs w:val="21"/>
                      <w:highlight w:val="none"/>
                      <w:lang w:val="en-US" w:eastAsia="zh-CN"/>
                    </w:rPr>
                    <w:t>租赁</w:t>
                  </w:r>
                </w:p>
              </w:tc>
            </w:tr>
            <w:tr w14:paraId="3595F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tcBorders>
                    <w:tl2br w:val="nil"/>
                    <w:tr2bl w:val="nil"/>
                  </w:tcBorders>
                  <w:noWrap w:val="0"/>
                  <w:vAlign w:val="center"/>
                </w:tcPr>
                <w:p w14:paraId="6A3BE8FE">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ascii="Times New Roman" w:hAnsi="Times New Roman"/>
                      <w:color w:val="auto"/>
                      <w:sz w:val="21"/>
                      <w:szCs w:val="21"/>
                      <w:highlight w:val="none"/>
                      <w:lang w:val="en-US" w:eastAsia="zh-CN" w:bidi="ar"/>
                    </w:rPr>
                    <w:t>储运工程</w:t>
                  </w:r>
                </w:p>
              </w:tc>
              <w:tc>
                <w:tcPr>
                  <w:tcW w:w="988" w:type="pct"/>
                  <w:tcBorders>
                    <w:tl2br w:val="nil"/>
                    <w:tr2bl w:val="nil"/>
                  </w:tcBorders>
                  <w:noWrap w:val="0"/>
                  <w:vAlign w:val="center"/>
                </w:tcPr>
                <w:p w14:paraId="0340D5E8">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olor w:val="auto"/>
                      <w:kern w:val="0"/>
                      <w:sz w:val="21"/>
                      <w:szCs w:val="21"/>
                      <w:highlight w:val="none"/>
                      <w:lang w:val="en-US" w:eastAsia="zh-CN" w:bidi="ar"/>
                    </w:rPr>
                  </w:pPr>
                  <w:r>
                    <w:rPr>
                      <w:rFonts w:hint="eastAsia" w:ascii="Times New Roman" w:hAnsi="Times New Roman"/>
                      <w:color w:val="auto"/>
                      <w:kern w:val="0"/>
                      <w:sz w:val="21"/>
                      <w:szCs w:val="21"/>
                      <w:highlight w:val="none"/>
                      <w:lang w:val="en-US" w:eastAsia="zh-CN" w:bidi="ar"/>
                    </w:rPr>
                    <w:t>仓库</w:t>
                  </w:r>
                </w:p>
              </w:tc>
              <w:tc>
                <w:tcPr>
                  <w:tcW w:w="2693" w:type="pct"/>
                  <w:tcBorders>
                    <w:tl2br w:val="nil"/>
                    <w:tr2bl w:val="nil"/>
                  </w:tcBorders>
                  <w:noWrap w:val="0"/>
                  <w:vAlign w:val="center"/>
                </w:tcPr>
                <w:p w14:paraId="12AB224C">
                  <w:pPr>
                    <w:keepNext w:val="0"/>
                    <w:keepLines w:val="0"/>
                    <w:pageBreakBefore w:val="0"/>
                    <w:kinsoku/>
                    <w:wordWrap/>
                    <w:overflowPunct/>
                    <w:topLinePunct w:val="0"/>
                    <w:autoSpaceDE/>
                    <w:autoSpaceDN/>
                    <w:bidi w:val="0"/>
                    <w:adjustRightInd/>
                    <w:spacing w:line="240" w:lineRule="auto"/>
                    <w:jc w:val="left"/>
                    <w:textAlignment w:val="auto"/>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1#生产车间和2#生产车间分别配套立体库，用于成品的贮存。</w:t>
                  </w:r>
                </w:p>
              </w:tc>
              <w:tc>
                <w:tcPr>
                  <w:tcW w:w="898" w:type="pct"/>
                  <w:tcBorders>
                    <w:tl2br w:val="nil"/>
                    <w:tr2bl w:val="nil"/>
                  </w:tcBorders>
                  <w:noWrap w:val="0"/>
                  <w:vAlign w:val="center"/>
                </w:tcPr>
                <w:p w14:paraId="2097C8C7">
                  <w:pPr>
                    <w:keepNext w:val="0"/>
                    <w:keepLines w:val="0"/>
                    <w:pageBreakBefore w:val="0"/>
                    <w:kinsoku/>
                    <w:wordWrap/>
                    <w:overflowPunct/>
                    <w:topLinePunct w:val="0"/>
                    <w:autoSpaceDE/>
                    <w:autoSpaceDN/>
                    <w:bidi w:val="0"/>
                    <w:adjustRightInd/>
                    <w:spacing w:line="240" w:lineRule="auto"/>
                    <w:jc w:val="center"/>
                    <w:textAlignment w:val="auto"/>
                    <w:rPr>
                      <w:rFonts w:hint="eastAsia" w:eastAsia="宋体"/>
                      <w:color w:val="auto"/>
                      <w:sz w:val="21"/>
                      <w:szCs w:val="21"/>
                      <w:highlight w:val="none"/>
                      <w:lang w:val="en-US" w:eastAsia="zh-CN"/>
                    </w:rPr>
                  </w:pPr>
                  <w:r>
                    <w:rPr>
                      <w:rFonts w:hint="eastAsia" w:cs="Times New Roman"/>
                      <w:b w:val="0"/>
                      <w:bCs w:val="0"/>
                      <w:color w:val="auto"/>
                      <w:sz w:val="21"/>
                      <w:szCs w:val="21"/>
                      <w:highlight w:val="none"/>
                      <w:lang w:val="en-US" w:eastAsia="zh-CN"/>
                    </w:rPr>
                    <w:t>租赁</w:t>
                  </w:r>
                </w:p>
              </w:tc>
            </w:tr>
            <w:tr w14:paraId="65AA0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restart"/>
                  <w:tcBorders>
                    <w:tl2br w:val="nil"/>
                    <w:tr2bl w:val="nil"/>
                  </w:tcBorders>
                  <w:noWrap w:val="0"/>
                  <w:vAlign w:val="center"/>
                </w:tcPr>
                <w:p w14:paraId="1135E321">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ascii="Times New Roman" w:hAnsi="Times New Roman"/>
                      <w:color w:val="auto"/>
                      <w:sz w:val="21"/>
                      <w:szCs w:val="21"/>
                      <w:highlight w:val="none"/>
                      <w:lang w:val="en-US" w:eastAsia="zh-CN" w:bidi="ar"/>
                    </w:rPr>
                    <w:t>辅助工程</w:t>
                  </w:r>
                </w:p>
              </w:tc>
              <w:tc>
                <w:tcPr>
                  <w:tcW w:w="988" w:type="pct"/>
                  <w:tcBorders>
                    <w:tl2br w:val="nil"/>
                    <w:tr2bl w:val="nil"/>
                  </w:tcBorders>
                  <w:noWrap w:val="0"/>
                  <w:vAlign w:val="center"/>
                </w:tcPr>
                <w:p w14:paraId="1F19C458">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olor w:val="auto"/>
                      <w:sz w:val="21"/>
                      <w:szCs w:val="21"/>
                      <w:highlight w:val="none"/>
                      <w:lang w:val="en-US" w:eastAsia="zh-CN" w:bidi="ar"/>
                    </w:rPr>
                  </w:pPr>
                  <w:r>
                    <w:rPr>
                      <w:rFonts w:hint="eastAsia" w:ascii="Times New Roman" w:hAnsi="Times New Roman"/>
                      <w:color w:val="auto"/>
                      <w:sz w:val="21"/>
                      <w:szCs w:val="21"/>
                      <w:highlight w:val="none"/>
                      <w:lang w:val="en-US" w:eastAsia="zh-CN" w:bidi="ar"/>
                    </w:rPr>
                    <w:t>办公用房</w:t>
                  </w:r>
                </w:p>
              </w:tc>
              <w:tc>
                <w:tcPr>
                  <w:tcW w:w="2693" w:type="pct"/>
                  <w:tcBorders>
                    <w:tl2br w:val="nil"/>
                    <w:tr2bl w:val="nil"/>
                  </w:tcBorders>
                  <w:noWrap w:val="0"/>
                  <w:vAlign w:val="center"/>
                </w:tcPr>
                <w:p w14:paraId="28811BD4">
                  <w:pPr>
                    <w:keepNext w:val="0"/>
                    <w:keepLines w:val="0"/>
                    <w:pageBreakBefore w:val="0"/>
                    <w:widowControl/>
                    <w:kinsoku/>
                    <w:wordWrap/>
                    <w:overflowPunct/>
                    <w:topLinePunct w:val="0"/>
                    <w:autoSpaceDE/>
                    <w:autoSpaceDN/>
                    <w:bidi w:val="0"/>
                    <w:adjustRightInd/>
                    <w:snapToGrid w:val="0"/>
                    <w:spacing w:line="240" w:lineRule="auto"/>
                    <w:jc w:val="left"/>
                    <w:textAlignment w:val="auto"/>
                    <w:rPr>
                      <w:color w:val="auto"/>
                      <w:sz w:val="21"/>
                      <w:szCs w:val="21"/>
                      <w:highlight w:val="none"/>
                    </w:rPr>
                  </w:pPr>
                  <w:r>
                    <w:rPr>
                      <w:rFonts w:hint="eastAsia"/>
                      <w:bCs/>
                      <w:snapToGrid w:val="0"/>
                      <w:color w:val="auto"/>
                      <w:kern w:val="0"/>
                      <w:sz w:val="21"/>
                      <w:szCs w:val="21"/>
                      <w:highlight w:val="none"/>
                      <w:lang w:val="en-US" w:eastAsia="zh-CN"/>
                    </w:rPr>
                    <w:t>1#生产车间、2#生产车间内部东北区域均配套人员办公用房。</w:t>
                  </w:r>
                </w:p>
              </w:tc>
              <w:tc>
                <w:tcPr>
                  <w:tcW w:w="898" w:type="pct"/>
                  <w:tcBorders>
                    <w:tl2br w:val="nil"/>
                    <w:tr2bl w:val="nil"/>
                  </w:tcBorders>
                  <w:noWrap w:val="0"/>
                  <w:vAlign w:val="center"/>
                </w:tcPr>
                <w:p w14:paraId="75CAF2E0">
                  <w:pPr>
                    <w:keepNext w:val="0"/>
                    <w:keepLines w:val="0"/>
                    <w:pageBreakBefore w:val="0"/>
                    <w:kinsoku/>
                    <w:wordWrap/>
                    <w:overflowPunct/>
                    <w:topLinePunct w:val="0"/>
                    <w:autoSpaceDE/>
                    <w:autoSpaceDN/>
                    <w:bidi w:val="0"/>
                    <w:adjustRightInd/>
                    <w:spacing w:line="240" w:lineRule="auto"/>
                    <w:jc w:val="center"/>
                    <w:textAlignment w:val="auto"/>
                    <w:rPr>
                      <w:rFonts w:hint="default"/>
                      <w:color w:val="auto"/>
                      <w:sz w:val="21"/>
                      <w:szCs w:val="21"/>
                      <w:highlight w:val="none"/>
                      <w:lang w:val="en-US"/>
                    </w:rPr>
                  </w:pPr>
                  <w:r>
                    <w:rPr>
                      <w:rFonts w:hint="eastAsia" w:cs="Times New Roman"/>
                      <w:b w:val="0"/>
                      <w:bCs w:val="0"/>
                      <w:color w:val="auto"/>
                      <w:sz w:val="21"/>
                      <w:szCs w:val="21"/>
                      <w:highlight w:val="none"/>
                      <w:lang w:val="en-US" w:eastAsia="zh-CN"/>
                    </w:rPr>
                    <w:t>租赁</w:t>
                  </w:r>
                </w:p>
              </w:tc>
            </w:tr>
            <w:tr w14:paraId="02742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23ED2AF1">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shd w:val="clear" w:color="auto" w:fill="auto"/>
                  <w:noWrap w:val="0"/>
                  <w:vAlign w:val="center"/>
                </w:tcPr>
                <w:p w14:paraId="262C6AA1">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sz w:val="21"/>
                      <w:szCs w:val="21"/>
                      <w:highlight w:val="none"/>
                      <w:lang w:val="en-US" w:eastAsia="zh-CN"/>
                    </w:rPr>
                    <w:t>实验楼</w:t>
                  </w:r>
                </w:p>
              </w:tc>
              <w:tc>
                <w:tcPr>
                  <w:tcW w:w="2693" w:type="pct"/>
                  <w:tcBorders>
                    <w:tl2br w:val="nil"/>
                    <w:tr2bl w:val="nil"/>
                  </w:tcBorders>
                  <w:shd w:val="clear" w:color="auto" w:fill="auto"/>
                  <w:noWrap w:val="0"/>
                  <w:vAlign w:val="center"/>
                </w:tcPr>
                <w:p w14:paraId="1938929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租赁实验楼一层，实验楼西北角建设食堂1座，东部为辅助用房，，对产品进行物理性能测试</w:t>
                  </w:r>
                  <w:r>
                    <w:rPr>
                      <w:rFonts w:hint="eastAsia"/>
                      <w:bCs/>
                      <w:snapToGrid w:val="0"/>
                      <w:color w:val="auto"/>
                      <w:kern w:val="0"/>
                      <w:sz w:val="21"/>
                      <w:szCs w:val="21"/>
                      <w:highlight w:val="none"/>
                      <w:lang w:val="en-US" w:eastAsia="zh-CN"/>
                    </w:rPr>
                    <w:t>。</w:t>
                  </w:r>
                </w:p>
              </w:tc>
              <w:tc>
                <w:tcPr>
                  <w:tcW w:w="898" w:type="pct"/>
                  <w:tcBorders>
                    <w:tl2br w:val="nil"/>
                    <w:tr2bl w:val="nil"/>
                  </w:tcBorders>
                  <w:noWrap w:val="0"/>
                  <w:vAlign w:val="center"/>
                </w:tcPr>
                <w:p w14:paraId="3D5A1E4A">
                  <w:pPr>
                    <w:keepNext w:val="0"/>
                    <w:keepLines w:val="0"/>
                    <w:pageBreakBefore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s="Times New Roman"/>
                      <w:b w:val="0"/>
                      <w:bCs w:val="0"/>
                      <w:color w:val="auto"/>
                      <w:sz w:val="21"/>
                      <w:szCs w:val="21"/>
                      <w:highlight w:val="none"/>
                      <w:lang w:val="en-US" w:eastAsia="zh-CN"/>
                    </w:rPr>
                    <w:t>租赁</w:t>
                  </w:r>
                </w:p>
              </w:tc>
            </w:tr>
            <w:tr w14:paraId="13010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restart"/>
                  <w:tcBorders>
                    <w:tl2br w:val="nil"/>
                    <w:tr2bl w:val="nil"/>
                  </w:tcBorders>
                  <w:noWrap w:val="0"/>
                  <w:vAlign w:val="center"/>
                </w:tcPr>
                <w:p w14:paraId="6D93DDA0">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ascii="Times New Roman" w:hAnsi="Times New Roman"/>
                      <w:color w:val="auto"/>
                      <w:sz w:val="21"/>
                      <w:szCs w:val="21"/>
                      <w:highlight w:val="none"/>
                      <w:lang w:val="en-US" w:eastAsia="zh-CN" w:bidi="ar"/>
                    </w:rPr>
                    <w:t>公用工程</w:t>
                  </w:r>
                </w:p>
              </w:tc>
              <w:tc>
                <w:tcPr>
                  <w:tcW w:w="988" w:type="pct"/>
                  <w:tcBorders>
                    <w:tl2br w:val="nil"/>
                    <w:tr2bl w:val="nil"/>
                  </w:tcBorders>
                  <w:noWrap w:val="0"/>
                  <w:vAlign w:val="center"/>
                </w:tcPr>
                <w:p w14:paraId="5D0A7216">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ascii="Times New Roman" w:hAnsi="Times New Roman"/>
                      <w:color w:val="auto"/>
                      <w:sz w:val="21"/>
                      <w:szCs w:val="21"/>
                      <w:highlight w:val="none"/>
                      <w:lang w:val="en-US" w:eastAsia="zh-CN" w:bidi="ar"/>
                    </w:rPr>
                    <w:t>给水工程</w:t>
                  </w:r>
                </w:p>
              </w:tc>
              <w:tc>
                <w:tcPr>
                  <w:tcW w:w="2693" w:type="pct"/>
                  <w:tcBorders>
                    <w:tl2br w:val="nil"/>
                    <w:tr2bl w:val="nil"/>
                  </w:tcBorders>
                  <w:noWrap w:val="0"/>
                  <w:vAlign w:val="center"/>
                </w:tcPr>
                <w:p w14:paraId="5C05A6C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eastAsia="宋体"/>
                      <w:color w:val="auto"/>
                      <w:sz w:val="21"/>
                      <w:szCs w:val="21"/>
                      <w:highlight w:val="none"/>
                      <w:lang w:eastAsia="zh-CN"/>
                    </w:rPr>
                  </w:pPr>
                  <w:r>
                    <w:rPr>
                      <w:color w:val="auto"/>
                      <w:sz w:val="21"/>
                      <w:szCs w:val="21"/>
                      <w:highlight w:val="none"/>
                    </w:rPr>
                    <w:t>项目新鲜水用量为</w:t>
                  </w:r>
                  <w:r>
                    <w:rPr>
                      <w:rFonts w:hint="eastAsia"/>
                      <w:color w:val="auto"/>
                      <w:sz w:val="21"/>
                      <w:szCs w:val="21"/>
                      <w:highlight w:val="none"/>
                      <w:lang w:val="en-US" w:eastAsia="zh-CN" w:bidi="ar"/>
                    </w:rPr>
                    <w:t>1884</w:t>
                  </w:r>
                  <w:r>
                    <w:rPr>
                      <w:color w:val="auto"/>
                      <w:sz w:val="21"/>
                      <w:szCs w:val="21"/>
                      <w:highlight w:val="none"/>
                    </w:rPr>
                    <w:t>m³/a，由园区供水管网统一供给</w:t>
                  </w:r>
                  <w:r>
                    <w:rPr>
                      <w:rFonts w:hint="eastAsia"/>
                      <w:color w:val="auto"/>
                      <w:sz w:val="21"/>
                      <w:szCs w:val="21"/>
                      <w:highlight w:val="none"/>
                      <w:lang w:eastAsia="zh-CN"/>
                    </w:rPr>
                    <w:t>。</w:t>
                  </w:r>
                </w:p>
              </w:tc>
              <w:tc>
                <w:tcPr>
                  <w:tcW w:w="898" w:type="pct"/>
                  <w:tcBorders>
                    <w:tl2br w:val="nil"/>
                    <w:tr2bl w:val="nil"/>
                  </w:tcBorders>
                  <w:noWrap w:val="0"/>
                  <w:vAlign w:val="center"/>
                </w:tcPr>
                <w:p w14:paraId="366ABE3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依托</w:t>
                  </w:r>
                </w:p>
              </w:tc>
            </w:tr>
            <w:tr w14:paraId="0D142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09828A13">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096272A9">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kern w:val="2"/>
                      <w:sz w:val="21"/>
                      <w:szCs w:val="21"/>
                      <w:highlight w:val="none"/>
                      <w:lang w:val="en-US" w:eastAsia="zh-CN"/>
                    </w:rPr>
                  </w:pPr>
                  <w:r>
                    <w:rPr>
                      <w:rFonts w:ascii="Times New Roman" w:hAnsi="Times New Roman"/>
                      <w:color w:val="auto"/>
                      <w:kern w:val="2"/>
                      <w:sz w:val="21"/>
                      <w:szCs w:val="21"/>
                      <w:highlight w:val="none"/>
                      <w:lang w:val="en-US" w:eastAsia="zh-CN"/>
                    </w:rPr>
                    <w:t>供电工程</w:t>
                  </w:r>
                </w:p>
              </w:tc>
              <w:tc>
                <w:tcPr>
                  <w:tcW w:w="2693" w:type="pct"/>
                  <w:tcBorders>
                    <w:tl2br w:val="nil"/>
                    <w:tr2bl w:val="nil"/>
                  </w:tcBorders>
                  <w:noWrap w:val="0"/>
                  <w:vAlign w:val="center"/>
                </w:tcPr>
                <w:p w14:paraId="0F460D3D">
                  <w:pPr>
                    <w:pStyle w:val="80"/>
                    <w:keepNext w:val="0"/>
                    <w:keepLines w:val="0"/>
                    <w:pageBreakBefore w:val="0"/>
                    <w:kinsoku/>
                    <w:wordWrap/>
                    <w:overflowPunct/>
                    <w:topLinePunct w:val="0"/>
                    <w:autoSpaceDE/>
                    <w:autoSpaceDN/>
                    <w:bidi w:val="0"/>
                    <w:adjustRightInd/>
                    <w:spacing w:line="240" w:lineRule="auto"/>
                    <w:jc w:val="left"/>
                    <w:textAlignment w:val="auto"/>
                    <w:rPr>
                      <w:rFonts w:hint="eastAsia" w:eastAsia="宋体"/>
                      <w:color w:val="auto"/>
                      <w:sz w:val="21"/>
                      <w:szCs w:val="21"/>
                      <w:highlight w:val="none"/>
                      <w:lang w:eastAsia="zh-CN"/>
                    </w:rPr>
                  </w:pPr>
                  <w:r>
                    <w:rPr>
                      <w:color w:val="auto"/>
                      <w:sz w:val="21"/>
                      <w:szCs w:val="21"/>
                      <w:highlight w:val="none"/>
                    </w:rPr>
                    <w:t>项目用电量为</w:t>
                  </w:r>
                  <w:r>
                    <w:rPr>
                      <w:rFonts w:hint="eastAsia"/>
                      <w:color w:val="auto"/>
                      <w:sz w:val="21"/>
                      <w:szCs w:val="21"/>
                      <w:highlight w:val="none"/>
                      <w:lang w:val="en-US" w:eastAsia="zh-CN"/>
                    </w:rPr>
                    <w:t>40</w:t>
                  </w:r>
                  <w:r>
                    <w:rPr>
                      <w:color w:val="auto"/>
                      <w:sz w:val="21"/>
                      <w:szCs w:val="21"/>
                      <w:highlight w:val="none"/>
                    </w:rPr>
                    <w:t>万KWh/a，由园区电网供给</w:t>
                  </w:r>
                  <w:r>
                    <w:rPr>
                      <w:rFonts w:hint="eastAsia"/>
                      <w:color w:val="auto"/>
                      <w:sz w:val="21"/>
                      <w:szCs w:val="21"/>
                      <w:highlight w:val="none"/>
                      <w:lang w:eastAsia="zh-CN"/>
                    </w:rPr>
                    <w:t>。</w:t>
                  </w:r>
                </w:p>
              </w:tc>
              <w:tc>
                <w:tcPr>
                  <w:tcW w:w="898" w:type="pct"/>
                  <w:tcBorders>
                    <w:tl2br w:val="nil"/>
                    <w:tr2bl w:val="nil"/>
                  </w:tcBorders>
                  <w:noWrap w:val="0"/>
                  <w:vAlign w:val="center"/>
                </w:tcPr>
                <w:p w14:paraId="6F53159B">
                  <w:pPr>
                    <w:pStyle w:val="80"/>
                    <w:keepNext w:val="0"/>
                    <w:keepLines w:val="0"/>
                    <w:pageBreakBefore w:val="0"/>
                    <w:kinsoku/>
                    <w:wordWrap/>
                    <w:overflowPunct/>
                    <w:topLinePunct w:val="0"/>
                    <w:autoSpaceDE/>
                    <w:autoSpaceDN/>
                    <w:bidi w:val="0"/>
                    <w:adjustRightInd/>
                    <w:spacing w:line="240" w:lineRule="auto"/>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依托</w:t>
                  </w:r>
                </w:p>
              </w:tc>
            </w:tr>
            <w:tr w14:paraId="7435A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26E33C98">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5F0087BB">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kern w:val="2"/>
                      <w:sz w:val="21"/>
                      <w:szCs w:val="21"/>
                      <w:highlight w:val="none"/>
                      <w:lang w:val="en-US" w:eastAsia="zh-CN"/>
                    </w:rPr>
                  </w:pPr>
                  <w:r>
                    <w:rPr>
                      <w:rFonts w:ascii="Times New Roman" w:hAnsi="Times New Roman"/>
                      <w:color w:val="auto"/>
                      <w:kern w:val="2"/>
                      <w:sz w:val="21"/>
                      <w:szCs w:val="21"/>
                      <w:highlight w:val="none"/>
                      <w:lang w:val="en-US" w:eastAsia="zh-CN"/>
                    </w:rPr>
                    <w:t>供热工程</w:t>
                  </w:r>
                </w:p>
              </w:tc>
              <w:tc>
                <w:tcPr>
                  <w:tcW w:w="2693" w:type="pct"/>
                  <w:tcBorders>
                    <w:tl2br w:val="nil"/>
                    <w:tr2bl w:val="nil"/>
                  </w:tcBorders>
                  <w:noWrap w:val="0"/>
                  <w:vAlign w:val="center"/>
                </w:tcPr>
                <w:p w14:paraId="58602BC5">
                  <w:pPr>
                    <w:pStyle w:val="80"/>
                    <w:keepNext w:val="0"/>
                    <w:keepLines w:val="0"/>
                    <w:pageBreakBefore w:val="0"/>
                    <w:kinsoku/>
                    <w:wordWrap/>
                    <w:overflowPunct/>
                    <w:topLinePunct w:val="0"/>
                    <w:autoSpaceDE/>
                    <w:autoSpaceDN/>
                    <w:bidi w:val="0"/>
                    <w:adjustRightInd/>
                    <w:spacing w:line="240" w:lineRule="auto"/>
                    <w:jc w:val="left"/>
                    <w:textAlignment w:val="auto"/>
                    <w:rPr>
                      <w:rFonts w:hint="eastAsia" w:eastAsia="宋体"/>
                      <w:color w:val="auto"/>
                      <w:sz w:val="21"/>
                      <w:szCs w:val="21"/>
                      <w:highlight w:val="none"/>
                      <w:lang w:eastAsia="zh-CN"/>
                    </w:rPr>
                  </w:pPr>
                  <w:r>
                    <w:rPr>
                      <w:color w:val="auto"/>
                      <w:sz w:val="21"/>
                      <w:szCs w:val="21"/>
                      <w:highlight w:val="none"/>
                    </w:rPr>
                    <w:t>项目生产用热为电加热，夏季制冷</w:t>
                  </w:r>
                  <w:r>
                    <w:rPr>
                      <w:rFonts w:hint="eastAsia"/>
                      <w:color w:val="auto"/>
                      <w:sz w:val="21"/>
                      <w:szCs w:val="21"/>
                      <w:highlight w:val="none"/>
                      <w:lang w:val="en-US" w:eastAsia="zh-CN"/>
                    </w:rPr>
                    <w:t>及冬季取暖均</w:t>
                  </w:r>
                  <w:r>
                    <w:rPr>
                      <w:color w:val="auto"/>
                      <w:sz w:val="21"/>
                      <w:szCs w:val="21"/>
                      <w:highlight w:val="none"/>
                    </w:rPr>
                    <w:t>采用空调</w:t>
                  </w:r>
                  <w:r>
                    <w:rPr>
                      <w:rFonts w:hint="eastAsia"/>
                      <w:color w:val="auto"/>
                      <w:sz w:val="21"/>
                      <w:szCs w:val="21"/>
                      <w:highlight w:val="none"/>
                      <w:lang w:eastAsia="zh-CN"/>
                    </w:rPr>
                    <w:t>。</w:t>
                  </w:r>
                </w:p>
              </w:tc>
              <w:tc>
                <w:tcPr>
                  <w:tcW w:w="898" w:type="pct"/>
                  <w:tcBorders>
                    <w:tl2br w:val="nil"/>
                    <w:tr2bl w:val="nil"/>
                  </w:tcBorders>
                  <w:noWrap w:val="0"/>
                  <w:vAlign w:val="center"/>
                </w:tcPr>
                <w:p w14:paraId="42C141FC">
                  <w:pPr>
                    <w:pStyle w:val="80"/>
                    <w:keepNext w:val="0"/>
                    <w:keepLines w:val="0"/>
                    <w:pageBreakBefore w:val="0"/>
                    <w:kinsoku/>
                    <w:wordWrap/>
                    <w:overflowPunct/>
                    <w:topLinePunct w:val="0"/>
                    <w:autoSpaceDE/>
                    <w:autoSpaceDN/>
                    <w:bidi w:val="0"/>
                    <w:adjustRightInd/>
                    <w:spacing w:line="240" w:lineRule="auto"/>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依托</w:t>
                  </w:r>
                </w:p>
              </w:tc>
            </w:tr>
            <w:tr w14:paraId="2058C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restart"/>
                  <w:tcBorders>
                    <w:tl2br w:val="nil"/>
                    <w:tr2bl w:val="nil"/>
                  </w:tcBorders>
                  <w:noWrap w:val="0"/>
                  <w:vAlign w:val="center"/>
                </w:tcPr>
                <w:p w14:paraId="40C5AD97">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r>
                    <w:rPr>
                      <w:rFonts w:ascii="Times New Roman" w:hAnsi="Times New Roman"/>
                      <w:color w:val="auto"/>
                      <w:sz w:val="21"/>
                      <w:szCs w:val="21"/>
                      <w:highlight w:val="none"/>
                      <w:lang w:val="en-US" w:eastAsia="zh-CN" w:bidi="ar"/>
                    </w:rPr>
                    <w:t>环保工程</w:t>
                  </w:r>
                </w:p>
              </w:tc>
              <w:tc>
                <w:tcPr>
                  <w:tcW w:w="988" w:type="pct"/>
                  <w:tcBorders>
                    <w:tl2br w:val="nil"/>
                    <w:tr2bl w:val="nil"/>
                  </w:tcBorders>
                  <w:noWrap w:val="0"/>
                  <w:vAlign w:val="center"/>
                </w:tcPr>
                <w:p w14:paraId="202CB51D">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kern w:val="2"/>
                      <w:sz w:val="21"/>
                      <w:szCs w:val="21"/>
                      <w:highlight w:val="none"/>
                      <w:lang w:val="en-US" w:eastAsia="zh-CN"/>
                    </w:rPr>
                  </w:pPr>
                  <w:r>
                    <w:rPr>
                      <w:rFonts w:ascii="Times New Roman" w:hAnsi="Times New Roman"/>
                      <w:color w:val="auto"/>
                      <w:kern w:val="2"/>
                      <w:sz w:val="21"/>
                      <w:szCs w:val="21"/>
                      <w:highlight w:val="none"/>
                      <w:lang w:val="en-US" w:eastAsia="zh-CN"/>
                    </w:rPr>
                    <w:t>废气</w:t>
                  </w:r>
                </w:p>
              </w:tc>
              <w:tc>
                <w:tcPr>
                  <w:tcW w:w="2693" w:type="pct"/>
                  <w:tcBorders>
                    <w:tl2br w:val="nil"/>
                    <w:tr2bl w:val="nil"/>
                  </w:tcBorders>
                  <w:noWrap w:val="0"/>
                  <w:vAlign w:val="center"/>
                </w:tcPr>
                <w:p w14:paraId="6AA05CE7">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1#生产车间静电喷涂工序产生的粉尘经</w:t>
                  </w:r>
                  <w:r>
                    <w:rPr>
                      <w:rFonts w:hint="eastAsia" w:cs="Times New Roman"/>
                      <w:color w:val="auto"/>
                      <w:sz w:val="21"/>
                      <w:szCs w:val="21"/>
                      <w:highlight w:val="none"/>
                      <w:lang w:val="en-US" w:eastAsia="zh-CN"/>
                    </w:rPr>
                    <w:t>集气罩（加装软帘）</w:t>
                  </w:r>
                  <w:r>
                    <w:rPr>
                      <w:rFonts w:hint="eastAsia"/>
                      <w:color w:val="auto"/>
                      <w:sz w:val="21"/>
                      <w:szCs w:val="21"/>
                      <w:highlight w:val="none"/>
                      <w:lang w:val="en-US" w:eastAsia="zh-CN"/>
                    </w:rPr>
                    <w:t>收集后引至布袋除尘器处理由1根15m高排气筒DA001排放；1#生产车间</w:t>
                  </w:r>
                  <w:r>
                    <w:rPr>
                      <w:rFonts w:hint="eastAsia" w:ascii="Times New Roman" w:hAnsi="Times New Roman" w:eastAsia="宋体" w:cs="Times New Roman"/>
                      <w:color w:val="auto"/>
                      <w:sz w:val="21"/>
                      <w:szCs w:val="21"/>
                      <w:highlight w:val="none"/>
                      <w:lang w:val="en-US" w:eastAsia="zh-CN"/>
                    </w:rPr>
                    <w:t>烘烤、注胶、</w:t>
                  </w:r>
                  <w:r>
                    <w:rPr>
                      <w:rFonts w:hint="eastAsia" w:ascii="Times New Roman" w:hAnsi="Times New Roman" w:cs="Times New Roman"/>
                      <w:color w:val="auto"/>
                      <w:sz w:val="21"/>
                      <w:szCs w:val="21"/>
                      <w:highlight w:val="none"/>
                      <w:lang w:val="en-US" w:eastAsia="zh-CN"/>
                    </w:rPr>
                    <w:t>喷码、</w:t>
                  </w:r>
                  <w:r>
                    <w:rPr>
                      <w:rFonts w:hint="eastAsia" w:ascii="Times New Roman" w:hAnsi="Times New Roman" w:eastAsia="宋体" w:cs="Times New Roman"/>
                      <w:color w:val="auto"/>
                      <w:sz w:val="21"/>
                      <w:szCs w:val="21"/>
                      <w:highlight w:val="none"/>
                      <w:lang w:val="en-US" w:eastAsia="zh-CN"/>
                    </w:rPr>
                    <w:t>打胶、印字烘烤工序</w:t>
                  </w:r>
                  <w:r>
                    <w:rPr>
                      <w:rFonts w:hint="eastAsia" w:cs="Times New Roman"/>
                      <w:color w:val="auto"/>
                      <w:sz w:val="21"/>
                      <w:szCs w:val="21"/>
                      <w:highlight w:val="none"/>
                      <w:lang w:val="en-US" w:eastAsia="zh-CN"/>
                    </w:rPr>
                    <w:t>产生的有机废气经</w:t>
                  </w:r>
                  <w:r>
                    <w:rPr>
                      <w:rFonts w:hint="eastAsia"/>
                      <w:color w:val="auto"/>
                      <w:sz w:val="21"/>
                      <w:szCs w:val="21"/>
                      <w:highlight w:val="none"/>
                      <w:lang w:val="en-US" w:eastAsia="zh-CN"/>
                    </w:rPr>
                    <w:t>集气罩（加装软帘）收集后由二级活性炭吸附装置处理，处理后经1根15m高排气筒DA002排放；2#生产车间</w:t>
                  </w:r>
                  <w:r>
                    <w:rPr>
                      <w:rFonts w:hint="eastAsia" w:ascii="Times New Roman" w:hAnsi="Times New Roman" w:eastAsia="宋体" w:cs="Times New Roman"/>
                      <w:color w:val="auto"/>
                      <w:sz w:val="21"/>
                      <w:szCs w:val="21"/>
                      <w:highlight w:val="none"/>
                      <w:lang w:val="en-US" w:eastAsia="zh-CN"/>
                    </w:rPr>
                    <w:t>注塑成型工序</w:t>
                  </w:r>
                  <w:r>
                    <w:rPr>
                      <w:rFonts w:hint="eastAsia" w:ascii="Times New Roman" w:hAnsi="Times New Roman" w:cs="Times New Roman"/>
                      <w:color w:val="auto"/>
                      <w:sz w:val="21"/>
                      <w:szCs w:val="21"/>
                      <w:highlight w:val="none"/>
                      <w:lang w:val="en-US" w:eastAsia="zh-CN"/>
                    </w:rPr>
                    <w:t>、吹塑成型工序</w:t>
                  </w:r>
                  <w:r>
                    <w:rPr>
                      <w:rFonts w:hint="eastAsia" w:cs="Times New Roman"/>
                      <w:color w:val="auto"/>
                      <w:sz w:val="21"/>
                      <w:szCs w:val="21"/>
                      <w:highlight w:val="none"/>
                      <w:lang w:val="en-US" w:eastAsia="zh-CN"/>
                    </w:rPr>
                    <w:t>、喷码工序产生的有机废气经</w:t>
                  </w:r>
                  <w:r>
                    <w:rPr>
                      <w:rFonts w:hint="eastAsia"/>
                      <w:color w:val="auto"/>
                      <w:sz w:val="21"/>
                      <w:szCs w:val="21"/>
                      <w:highlight w:val="none"/>
                      <w:lang w:val="en-US" w:eastAsia="zh-CN"/>
                    </w:rPr>
                    <w:t>集气罩（加装软帘）收集后由二级活性炭吸附装置处理，处理后经1根15m高排气筒DA003排放；食堂油烟经油烟净化器处理后引至楼顶排放。</w:t>
                  </w:r>
                  <w:r>
                    <w:rPr>
                      <w:rFonts w:hint="eastAsia" w:ascii="Times New Roman" w:hAnsi="Times New Roman" w:eastAsia="宋体" w:cs="Times New Roman"/>
                      <w:color w:val="auto"/>
                      <w:sz w:val="21"/>
                      <w:szCs w:val="21"/>
                      <w:highlight w:val="none"/>
                      <w:lang w:val="en-US" w:eastAsia="zh-CN"/>
                    </w:rPr>
                    <w:t>焊接工序产生的烟尘经移动式焊烟净化器处理后车间内无组织排放</w:t>
                  </w:r>
                  <w:r>
                    <w:rPr>
                      <w:rFonts w:hint="eastAsia" w:cs="Times New Roman"/>
                      <w:color w:val="auto"/>
                      <w:sz w:val="21"/>
                      <w:szCs w:val="21"/>
                      <w:highlight w:val="none"/>
                      <w:lang w:val="en-US" w:eastAsia="zh-CN"/>
                    </w:rPr>
                    <w:t>。</w:t>
                  </w:r>
                </w:p>
              </w:tc>
              <w:tc>
                <w:tcPr>
                  <w:tcW w:w="898" w:type="pct"/>
                  <w:tcBorders>
                    <w:tl2br w:val="nil"/>
                    <w:tr2bl w:val="nil"/>
                  </w:tcBorders>
                  <w:noWrap w:val="0"/>
                  <w:vAlign w:val="center"/>
                </w:tcPr>
                <w:p w14:paraId="3FF6F398">
                  <w:pPr>
                    <w:pStyle w:val="80"/>
                    <w:keepNext w:val="0"/>
                    <w:keepLines w:val="0"/>
                    <w:pageBreakBefore w:val="0"/>
                    <w:kinsoku/>
                    <w:wordWrap/>
                    <w:overflowPunct/>
                    <w:topLinePunct w:val="0"/>
                    <w:autoSpaceDE/>
                    <w:autoSpaceDN/>
                    <w:bidi w:val="0"/>
                    <w:adjustRightInd/>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68A69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4467C9CA">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3C93AC9D">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废水</w:t>
                  </w:r>
                </w:p>
              </w:tc>
              <w:tc>
                <w:tcPr>
                  <w:tcW w:w="2693" w:type="pct"/>
                  <w:tcBorders>
                    <w:tl2br w:val="nil"/>
                    <w:tr2bl w:val="nil"/>
                  </w:tcBorders>
                  <w:noWrap w:val="0"/>
                  <w:vAlign w:val="center"/>
                </w:tcPr>
                <w:p w14:paraId="2813DB02">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sz w:val="21"/>
                      <w:szCs w:val="21"/>
                      <w:highlight w:val="none"/>
                    </w:rPr>
                  </w:pPr>
                  <w:r>
                    <w:rPr>
                      <w:rFonts w:hint="eastAsia" w:cs="Times New Roman"/>
                      <w:b w:val="0"/>
                      <w:bCs w:val="0"/>
                      <w:color w:val="auto"/>
                      <w:sz w:val="21"/>
                      <w:szCs w:val="21"/>
                      <w:highlight w:val="none"/>
                      <w:lang w:val="en-US" w:eastAsia="zh-CN"/>
                    </w:rPr>
                    <w:t>食堂废水经隔油池+化粪池预处理、生活盥洗废水经化粪池处理，</w:t>
                  </w:r>
                  <w:r>
                    <w:rPr>
                      <w:rFonts w:hint="eastAsia" w:ascii="Times New Roman" w:hAnsi="Times New Roman" w:cs="Times New Roman"/>
                      <w:color w:val="auto"/>
                      <w:kern w:val="2"/>
                      <w:sz w:val="21"/>
                      <w:szCs w:val="21"/>
                      <w:highlight w:val="none"/>
                      <w:lang w:val="en-US" w:eastAsia="zh-CN" w:bidi="ar-SA"/>
                    </w:rPr>
                    <w:t>试漏废水和清洗废水经隔油池+混凝处理后厂区总排口废水排放</w:t>
                  </w:r>
                  <w:r>
                    <w:rPr>
                      <w:rFonts w:hint="eastAsia" w:ascii="Times New Roman" w:hAnsi="Times New Roman" w:eastAsia="宋体" w:cs="Times New Roman"/>
                      <w:b w:val="0"/>
                      <w:bCs w:val="0"/>
                      <w:color w:val="auto"/>
                      <w:sz w:val="21"/>
                      <w:szCs w:val="21"/>
                      <w:highlight w:val="none"/>
                      <w:lang w:val="en-US" w:eastAsia="zh-CN"/>
                    </w:rPr>
                    <w:t>满足《污水综合排放标准》（GB8978-1996）表4中三级标准，同时满足晋州市城市污水处理厂进水水质后通过园区污水管网排入晋州市城市污水处理厂集中处理</w:t>
                  </w:r>
                  <w:r>
                    <w:rPr>
                      <w:rFonts w:hint="eastAsia" w:cs="Times New Roman"/>
                      <w:b w:val="0"/>
                      <w:bCs w:val="0"/>
                      <w:color w:val="auto"/>
                      <w:sz w:val="21"/>
                      <w:szCs w:val="21"/>
                      <w:highlight w:val="none"/>
                      <w:lang w:val="en-US" w:eastAsia="zh-CN"/>
                    </w:rPr>
                    <w:t>。</w:t>
                  </w:r>
                </w:p>
              </w:tc>
              <w:tc>
                <w:tcPr>
                  <w:tcW w:w="898" w:type="pct"/>
                  <w:tcBorders>
                    <w:tl2br w:val="nil"/>
                    <w:tr2bl w:val="nil"/>
                  </w:tcBorders>
                  <w:noWrap w:val="0"/>
                  <w:vAlign w:val="center"/>
                </w:tcPr>
                <w:p w14:paraId="7FAACE8D">
                  <w:pPr>
                    <w:pStyle w:val="80"/>
                    <w:keepNext w:val="0"/>
                    <w:keepLines w:val="0"/>
                    <w:pageBreakBefore w:val="0"/>
                    <w:kinsoku/>
                    <w:wordWrap/>
                    <w:overflowPunct/>
                    <w:topLinePunct w:val="0"/>
                    <w:autoSpaceDE/>
                    <w:autoSpaceDN/>
                    <w:bidi w:val="0"/>
                    <w:adjustRightInd/>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化粪池依托；隔油池和混凝沉淀池新建</w:t>
                  </w:r>
                </w:p>
              </w:tc>
            </w:tr>
            <w:tr w14:paraId="02AA5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07280FA9">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55B12368">
                  <w:pPr>
                    <w:pStyle w:val="81"/>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olor w:val="auto"/>
                      <w:kern w:val="2"/>
                      <w:sz w:val="21"/>
                      <w:szCs w:val="21"/>
                      <w:highlight w:val="none"/>
                      <w:lang w:val="en-US" w:eastAsia="zh-CN"/>
                    </w:rPr>
                  </w:pPr>
                  <w:r>
                    <w:rPr>
                      <w:color w:val="auto"/>
                      <w:sz w:val="21"/>
                      <w:szCs w:val="21"/>
                      <w:highlight w:val="none"/>
                    </w:rPr>
                    <w:t>噪声</w:t>
                  </w:r>
                </w:p>
              </w:tc>
              <w:tc>
                <w:tcPr>
                  <w:tcW w:w="2693" w:type="pct"/>
                  <w:tcBorders>
                    <w:tl2br w:val="nil"/>
                    <w:tr2bl w:val="nil"/>
                  </w:tcBorders>
                  <w:noWrap w:val="0"/>
                  <w:vAlign w:val="center"/>
                </w:tcPr>
                <w:p w14:paraId="0096DDB6">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color w:val="auto"/>
                      <w:sz w:val="21"/>
                      <w:szCs w:val="21"/>
                      <w:highlight w:val="none"/>
                      <w:lang w:eastAsia="zh-CN"/>
                    </w:rPr>
                  </w:pPr>
                  <w:r>
                    <w:rPr>
                      <w:bCs/>
                      <w:color w:val="auto"/>
                      <w:spacing w:val="9"/>
                      <w:sz w:val="21"/>
                      <w:szCs w:val="21"/>
                      <w:highlight w:val="none"/>
                    </w:rPr>
                    <w:t>选用低噪声设备、基础减振，风机加装消音器，厂房隔声</w:t>
                  </w:r>
                  <w:r>
                    <w:rPr>
                      <w:rFonts w:hint="eastAsia"/>
                      <w:bCs/>
                      <w:color w:val="auto"/>
                      <w:spacing w:val="9"/>
                      <w:sz w:val="21"/>
                      <w:szCs w:val="21"/>
                      <w:highlight w:val="none"/>
                      <w:lang w:eastAsia="zh-CN"/>
                    </w:rPr>
                    <w:t>。</w:t>
                  </w:r>
                </w:p>
              </w:tc>
              <w:tc>
                <w:tcPr>
                  <w:tcW w:w="898" w:type="pct"/>
                  <w:tcBorders>
                    <w:tl2br w:val="nil"/>
                    <w:tr2bl w:val="nil"/>
                  </w:tcBorders>
                  <w:noWrap w:val="0"/>
                  <w:vAlign w:val="center"/>
                </w:tcPr>
                <w:p w14:paraId="6B7C1A84">
                  <w:pPr>
                    <w:pStyle w:val="80"/>
                    <w:keepNext w:val="0"/>
                    <w:keepLines w:val="0"/>
                    <w:pageBreakBefore w:val="0"/>
                    <w:kinsoku/>
                    <w:wordWrap/>
                    <w:overflowPunct/>
                    <w:topLinePunct w:val="0"/>
                    <w:autoSpaceDE/>
                    <w:autoSpaceDN/>
                    <w:bidi w:val="0"/>
                    <w:adjustRightInd/>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30B4C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2337E1CD">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4633E22D">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固废</w:t>
                  </w:r>
                </w:p>
              </w:tc>
              <w:tc>
                <w:tcPr>
                  <w:tcW w:w="2693" w:type="pct"/>
                  <w:tcBorders>
                    <w:tl2br w:val="nil"/>
                    <w:tr2bl w:val="nil"/>
                  </w:tcBorders>
                  <w:noWrap w:val="0"/>
                  <w:vAlign w:val="center"/>
                </w:tcPr>
                <w:p w14:paraId="142840A7">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废包装袋、边角料、不合格品、焊渣属于一般工业固体废物</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集中收集后外售；废活性炭、废油桶、废润滑油、废液压油、</w:t>
                  </w:r>
                  <w:r>
                    <w:rPr>
                      <w:rFonts w:hint="eastAsia" w:cs="Times New Roman"/>
                      <w:color w:val="auto"/>
                      <w:sz w:val="21"/>
                      <w:szCs w:val="21"/>
                      <w:highlight w:val="none"/>
                      <w:lang w:val="en-US" w:eastAsia="zh-CN"/>
                    </w:rPr>
                    <w:t>废切削液、</w:t>
                  </w:r>
                  <w:r>
                    <w:rPr>
                      <w:rFonts w:hint="eastAsia" w:ascii="Times New Roman" w:hAnsi="Times New Roman" w:eastAsia="宋体" w:cs="Times New Roman"/>
                      <w:color w:val="auto"/>
                      <w:sz w:val="21"/>
                      <w:szCs w:val="21"/>
                      <w:highlight w:val="none"/>
                      <w:lang w:val="en-US" w:eastAsia="zh-CN"/>
                    </w:rPr>
                    <w:t>除尘灰、废滤芯、废油墨桶、废胶粘剂桶、废滤袋、污泥、浮油</w:t>
                  </w:r>
                  <w:r>
                    <w:rPr>
                      <w:rFonts w:hint="default" w:ascii="Times New Roman" w:hAnsi="Times New Roman" w:cs="Times New Roman"/>
                      <w:color w:val="auto"/>
                      <w:szCs w:val="21"/>
                      <w:highlight w:val="none"/>
                      <w:lang w:val="en-US" w:eastAsia="zh-CN"/>
                    </w:rPr>
                    <w:t>于危废间内暂存，定期交有资质单位处置。</w:t>
                  </w:r>
                  <w:r>
                    <w:rPr>
                      <w:rFonts w:hint="eastAsia" w:ascii="Times New Roman" w:hAnsi="Times New Roman" w:cs="Times New Roman"/>
                      <w:color w:val="auto"/>
                      <w:szCs w:val="21"/>
                      <w:highlight w:val="none"/>
                      <w:lang w:val="en-US" w:eastAsia="zh-CN"/>
                    </w:rPr>
                    <w:t>生活垃圾收集后由环卫部门定期处置。</w:t>
                  </w:r>
                </w:p>
                <w:p w14:paraId="346296B3">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Cs w:val="21"/>
                      <w:highlight w:val="none"/>
                      <w:lang w:val="en-US" w:eastAsia="zh-CN"/>
                    </w:rPr>
                  </w:pPr>
                  <w:r>
                    <w:rPr>
                      <w:rFonts w:hint="eastAsia"/>
                      <w:color w:val="auto"/>
                      <w:sz w:val="21"/>
                      <w:szCs w:val="21"/>
                      <w:highlight w:val="none"/>
                      <w:lang w:val="en-US" w:eastAsia="zh-CN"/>
                    </w:rPr>
                    <w:t>本项目建设危废间</w:t>
                  </w:r>
                  <w:r>
                    <w:rPr>
                      <w:rFonts w:hint="eastAsia"/>
                      <w:color w:val="auto"/>
                      <w:sz w:val="21"/>
                      <w:szCs w:val="21"/>
                      <w:highlight w:val="none"/>
                    </w:rPr>
                    <w:t>1座，砖混结构，</w:t>
                  </w:r>
                  <w:r>
                    <w:rPr>
                      <w:color w:val="auto"/>
                      <w:sz w:val="21"/>
                      <w:szCs w:val="21"/>
                      <w:highlight w:val="none"/>
                    </w:rPr>
                    <w:t>建筑面积</w:t>
                  </w:r>
                  <w:r>
                    <w:rPr>
                      <w:rFonts w:hint="eastAsia"/>
                      <w:color w:val="auto"/>
                      <w:sz w:val="21"/>
                      <w:szCs w:val="21"/>
                      <w:highlight w:val="none"/>
                      <w:lang w:val="en-US" w:eastAsia="zh-CN"/>
                    </w:rPr>
                    <w:t>20</w:t>
                  </w:r>
                  <w:r>
                    <w:rPr>
                      <w:color w:val="auto"/>
                      <w:sz w:val="21"/>
                      <w:szCs w:val="21"/>
                      <w:highlight w:val="none"/>
                    </w:rPr>
                    <w:t>m²，用于暂存危险废物</w:t>
                  </w:r>
                  <w:r>
                    <w:rPr>
                      <w:rFonts w:hint="eastAsia"/>
                      <w:color w:val="auto"/>
                      <w:sz w:val="21"/>
                      <w:szCs w:val="21"/>
                      <w:highlight w:val="none"/>
                      <w:lang w:eastAsia="zh-CN"/>
                    </w:rPr>
                    <w:t>；</w:t>
                  </w:r>
                  <w:r>
                    <w:rPr>
                      <w:rFonts w:hint="eastAsia"/>
                      <w:color w:val="auto"/>
                      <w:sz w:val="21"/>
                      <w:szCs w:val="21"/>
                      <w:highlight w:val="none"/>
                      <w:lang w:val="en-US" w:eastAsia="zh-CN"/>
                    </w:rPr>
                    <w:t>一般固废间1座，</w:t>
                  </w:r>
                  <w:r>
                    <w:rPr>
                      <w:rFonts w:hint="eastAsia"/>
                      <w:color w:val="auto"/>
                      <w:sz w:val="21"/>
                      <w:szCs w:val="21"/>
                      <w:highlight w:val="none"/>
                    </w:rPr>
                    <w:t>砖混结构，</w:t>
                  </w:r>
                  <w:r>
                    <w:rPr>
                      <w:color w:val="auto"/>
                      <w:sz w:val="21"/>
                      <w:szCs w:val="21"/>
                      <w:highlight w:val="none"/>
                    </w:rPr>
                    <w:t>建筑面积</w:t>
                  </w:r>
                  <w:r>
                    <w:rPr>
                      <w:rFonts w:hint="eastAsia"/>
                      <w:color w:val="auto"/>
                      <w:sz w:val="21"/>
                      <w:szCs w:val="21"/>
                      <w:highlight w:val="none"/>
                      <w:lang w:val="en-US" w:eastAsia="zh-CN"/>
                    </w:rPr>
                    <w:t>15</w:t>
                  </w:r>
                  <w:r>
                    <w:rPr>
                      <w:color w:val="auto"/>
                      <w:sz w:val="21"/>
                      <w:szCs w:val="21"/>
                      <w:highlight w:val="none"/>
                    </w:rPr>
                    <w:t>m²，用于暂存</w:t>
                  </w:r>
                  <w:r>
                    <w:rPr>
                      <w:rFonts w:hint="eastAsia"/>
                      <w:color w:val="auto"/>
                      <w:sz w:val="21"/>
                      <w:szCs w:val="21"/>
                      <w:highlight w:val="none"/>
                      <w:lang w:val="en-US" w:eastAsia="zh-CN"/>
                    </w:rPr>
                    <w:t>一般固体废物。</w:t>
                  </w:r>
                </w:p>
              </w:tc>
              <w:tc>
                <w:tcPr>
                  <w:tcW w:w="898" w:type="pct"/>
                  <w:tcBorders>
                    <w:tl2br w:val="nil"/>
                    <w:tr2bl w:val="nil"/>
                  </w:tcBorders>
                  <w:noWrap w:val="0"/>
                  <w:vAlign w:val="center"/>
                </w:tcPr>
                <w:p w14:paraId="4658C5D6">
                  <w:pPr>
                    <w:pStyle w:val="80"/>
                    <w:keepNext w:val="0"/>
                    <w:keepLines w:val="0"/>
                    <w:pageBreakBefore w:val="0"/>
                    <w:kinsoku/>
                    <w:wordWrap/>
                    <w:overflowPunct/>
                    <w:topLinePunct w:val="0"/>
                    <w:autoSpaceDE/>
                    <w:autoSpaceDN/>
                    <w:bidi w:val="0"/>
                    <w:adjustRightInd/>
                    <w:spacing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14:paraId="637CF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9" w:type="pct"/>
                  <w:vMerge w:val="continue"/>
                  <w:tcBorders>
                    <w:tl2br w:val="nil"/>
                    <w:tr2bl w:val="nil"/>
                  </w:tcBorders>
                  <w:noWrap w:val="0"/>
                  <w:vAlign w:val="center"/>
                </w:tcPr>
                <w:p w14:paraId="6CA8AA0F">
                  <w:pPr>
                    <w:pStyle w:val="22"/>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color w:val="auto"/>
                      <w:sz w:val="21"/>
                      <w:szCs w:val="21"/>
                      <w:highlight w:val="none"/>
                      <w:lang w:val="en-US" w:eastAsia="zh-CN" w:bidi="ar"/>
                    </w:rPr>
                  </w:pPr>
                </w:p>
              </w:tc>
              <w:tc>
                <w:tcPr>
                  <w:tcW w:w="988" w:type="pct"/>
                  <w:tcBorders>
                    <w:tl2br w:val="nil"/>
                    <w:tr2bl w:val="nil"/>
                  </w:tcBorders>
                  <w:noWrap w:val="0"/>
                  <w:vAlign w:val="center"/>
                </w:tcPr>
                <w:p w14:paraId="5F0ED938">
                  <w:pPr>
                    <w:pStyle w:val="2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风险防渗</w:t>
                  </w:r>
                </w:p>
              </w:tc>
              <w:tc>
                <w:tcPr>
                  <w:tcW w:w="2693" w:type="pct"/>
                  <w:tcBorders>
                    <w:tl2br w:val="nil"/>
                    <w:tr2bl w:val="nil"/>
                  </w:tcBorders>
                  <w:noWrap w:val="0"/>
                  <w:vAlign w:val="center"/>
                </w:tcPr>
                <w:p w14:paraId="0AA316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snapToGrid w:val="0"/>
                      <w:color w:val="auto"/>
                      <w:spacing w:val="0"/>
                      <w:kern w:val="0"/>
                      <w:sz w:val="21"/>
                      <w:szCs w:val="21"/>
                      <w:highlight w:val="none"/>
                      <w:lang w:val="en-US" w:eastAsia="zh-CN"/>
                    </w:rPr>
                    <w:t>①</w:t>
                  </w:r>
                  <w:r>
                    <w:rPr>
                      <w:rFonts w:hint="eastAsia" w:ascii="Times New Roman" w:hAnsi="Times New Roman" w:eastAsia="宋体" w:cs="Times New Roman"/>
                      <w:color w:val="auto"/>
                      <w:spacing w:val="0"/>
                      <w:sz w:val="21"/>
                      <w:szCs w:val="21"/>
                      <w:highlight w:val="none"/>
                      <w:lang w:val="en-US" w:eastAsia="zh-CN"/>
                    </w:rPr>
                    <w:t>重点防渗区：危废间重点防渗，</w:t>
                  </w:r>
                  <w:r>
                    <w:rPr>
                      <w:color w:val="auto"/>
                      <w:spacing w:val="0"/>
                      <w:szCs w:val="21"/>
                      <w:highlight w:val="none"/>
                    </w:rPr>
                    <w:t>防渗层</w:t>
                  </w:r>
                  <w:r>
                    <w:rPr>
                      <w:rFonts w:hint="eastAsia"/>
                      <w:color w:val="auto"/>
                      <w:spacing w:val="0"/>
                      <w:szCs w:val="21"/>
                      <w:highlight w:val="none"/>
                      <w:lang w:val="en-US" w:eastAsia="zh-CN"/>
                    </w:rPr>
                    <w:t>等效</w:t>
                  </w:r>
                  <w:r>
                    <w:rPr>
                      <w:color w:val="auto"/>
                      <w:spacing w:val="0"/>
                      <w:szCs w:val="21"/>
                      <w:highlight w:val="none"/>
                    </w:rPr>
                    <w:t>防渗透系数小于1×10</w:t>
                  </w:r>
                  <w:r>
                    <w:rPr>
                      <w:color w:val="auto"/>
                      <w:spacing w:val="0"/>
                      <w:szCs w:val="21"/>
                      <w:highlight w:val="none"/>
                      <w:vertAlign w:val="superscript"/>
                    </w:rPr>
                    <w:t>-10</w:t>
                  </w:r>
                  <w:r>
                    <w:rPr>
                      <w:color w:val="auto"/>
                      <w:spacing w:val="0"/>
                      <w:szCs w:val="21"/>
                      <w:highlight w:val="none"/>
                    </w:rPr>
                    <w:t>cm/s</w:t>
                  </w:r>
                  <w:r>
                    <w:rPr>
                      <w:rFonts w:hint="eastAsia" w:ascii="Times New Roman" w:hAnsi="Times New Roman" w:eastAsia="宋体" w:cs="Times New Roman"/>
                      <w:color w:val="auto"/>
                      <w:spacing w:val="0"/>
                      <w:sz w:val="21"/>
                      <w:szCs w:val="21"/>
                      <w:highlight w:val="none"/>
                      <w:lang w:val="en-US" w:eastAsia="zh-CN"/>
                    </w:rPr>
                    <w:t>。</w:t>
                  </w:r>
                </w:p>
                <w:p w14:paraId="08F152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②</w:t>
                  </w:r>
                  <w:r>
                    <w:rPr>
                      <w:rFonts w:hint="eastAsia" w:ascii="Times New Roman" w:hAnsi="Times New Roman" w:eastAsia="宋体" w:cs="Times New Roman"/>
                      <w:color w:val="auto"/>
                      <w:spacing w:val="0"/>
                      <w:sz w:val="21"/>
                      <w:szCs w:val="21"/>
                      <w:highlight w:val="none"/>
                      <w:lang w:val="en-US" w:eastAsia="zh-CN"/>
                    </w:rPr>
                    <w:t>一般防渗区：生产车间</w:t>
                  </w:r>
                  <w:r>
                    <w:rPr>
                      <w:rFonts w:hint="eastAsia" w:cs="Times New Roman"/>
                      <w:color w:val="auto"/>
                      <w:spacing w:val="0"/>
                      <w:sz w:val="21"/>
                      <w:szCs w:val="21"/>
                      <w:highlight w:val="none"/>
                      <w:lang w:val="en-US" w:eastAsia="zh-CN"/>
                    </w:rPr>
                    <w:t>、实验楼、一般固废间</w:t>
                  </w:r>
                  <w:r>
                    <w:rPr>
                      <w:rFonts w:hint="eastAsia" w:ascii="Times New Roman" w:hAnsi="Times New Roman" w:eastAsia="宋体" w:cs="Times New Roman"/>
                      <w:color w:val="auto"/>
                      <w:spacing w:val="0"/>
                      <w:sz w:val="21"/>
                      <w:szCs w:val="21"/>
                      <w:highlight w:val="none"/>
                      <w:lang w:val="en-US" w:eastAsia="zh-CN"/>
                    </w:rPr>
                    <w:t>等，等效黏土防渗层Mb</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1.5m，Kb≤10</w:t>
                  </w:r>
                  <w:r>
                    <w:rPr>
                      <w:rFonts w:hint="eastAsia" w:ascii="Times New Roman" w:hAnsi="Times New Roman" w:eastAsia="宋体" w:cs="Times New Roman"/>
                      <w:color w:val="auto"/>
                      <w:spacing w:val="0"/>
                      <w:sz w:val="21"/>
                      <w:szCs w:val="21"/>
                      <w:highlight w:val="none"/>
                      <w:vertAlign w:val="superscript"/>
                      <w:lang w:val="en-US" w:eastAsia="zh-CN"/>
                    </w:rPr>
                    <w:t>-7</w:t>
                  </w:r>
                  <w:r>
                    <w:rPr>
                      <w:rFonts w:hint="eastAsia" w:ascii="Times New Roman" w:hAnsi="Times New Roman" w:eastAsia="宋体" w:cs="Times New Roman"/>
                      <w:color w:val="auto"/>
                      <w:spacing w:val="0"/>
                      <w:sz w:val="21"/>
                      <w:szCs w:val="21"/>
                      <w:highlight w:val="none"/>
                      <w:lang w:val="en-US" w:eastAsia="zh-CN"/>
                    </w:rPr>
                    <w:t>cm/s。</w:t>
                  </w:r>
                </w:p>
                <w:p w14:paraId="3C76108A">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③简单防渗区：厂区道路等辅助设施采取水泥硬化处理。</w:t>
                  </w:r>
                </w:p>
                <w:p w14:paraId="0143384A">
                  <w:pPr>
                    <w:pStyle w:val="8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同时本项目应加强火灾安全防范措施。</w:t>
                  </w:r>
                </w:p>
              </w:tc>
              <w:tc>
                <w:tcPr>
                  <w:tcW w:w="898" w:type="pct"/>
                  <w:tcBorders>
                    <w:tl2br w:val="nil"/>
                    <w:tr2bl w:val="nil"/>
                  </w:tcBorders>
                  <w:noWrap w:val="0"/>
                  <w:vAlign w:val="center"/>
                </w:tcPr>
                <w:p w14:paraId="1F2356A0">
                  <w:pPr>
                    <w:pStyle w:val="80"/>
                    <w:keepNext w:val="0"/>
                    <w:keepLines w:val="0"/>
                    <w:pageBreakBefore w:val="0"/>
                    <w:kinsoku/>
                    <w:wordWrap/>
                    <w:overflowPunct/>
                    <w:topLinePunct w:val="0"/>
                    <w:autoSpaceDE/>
                    <w:autoSpaceDN/>
                    <w:bidi w:val="0"/>
                    <w:adjustRightInd/>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本项目租赁的1#生产车间、2#生产车间和实验楼已建设完成，防渗层良好；本项目需配套的危废间和一般固废间为本次新建构筑物，需按照相应防渗等级进行防渗。</w:t>
                  </w:r>
                </w:p>
              </w:tc>
            </w:tr>
          </w:tbl>
          <w:p w14:paraId="6391878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color w:val="auto"/>
                <w:sz w:val="21"/>
                <w:szCs w:val="21"/>
                <w:highlight w:val="none"/>
              </w:rPr>
            </w:pPr>
            <w:r>
              <w:rPr>
                <w:b/>
                <w:bCs/>
                <w:color w:val="auto"/>
                <w:sz w:val="21"/>
                <w:szCs w:val="21"/>
                <w:highlight w:val="none"/>
              </w:rPr>
              <w:t>3、主要产品及产能</w:t>
            </w:r>
          </w:p>
          <w:p w14:paraId="5AD667BE">
            <w:pPr>
              <w:topLinePunct/>
              <w:autoSpaceDE w:val="0"/>
              <w:autoSpaceDN w:val="0"/>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本项目年生产230万套环保过滤器，主要产品为空气滤清器、旋装滤清器和预滤器，具体产品规模及方案见下表。</w:t>
            </w:r>
          </w:p>
          <w:p w14:paraId="62CA3C82">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highlight w:val="none"/>
              </w:rPr>
            </w:pPr>
            <w:r>
              <w:rPr>
                <w:b/>
                <w:bCs/>
                <w:color w:val="auto"/>
                <w:sz w:val="21"/>
                <w:szCs w:val="21"/>
                <w:highlight w:val="none"/>
              </w:rPr>
              <w:t>表2-3</w:t>
            </w:r>
            <w:r>
              <w:rPr>
                <w:rFonts w:hint="eastAsia"/>
                <w:b/>
                <w:bCs/>
                <w:color w:val="auto"/>
                <w:sz w:val="21"/>
                <w:szCs w:val="21"/>
                <w:highlight w:val="none"/>
                <w:lang w:val="en-US" w:eastAsia="zh-CN"/>
              </w:rPr>
              <w:t xml:space="preserve">   </w:t>
            </w:r>
            <w:r>
              <w:rPr>
                <w:b/>
                <w:bCs/>
                <w:color w:val="auto"/>
                <w:sz w:val="21"/>
                <w:szCs w:val="21"/>
                <w:highlight w:val="none"/>
              </w:rPr>
              <w:t>产品方案一览表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709"/>
              <w:gridCol w:w="1405"/>
              <w:gridCol w:w="4345"/>
            </w:tblGrid>
            <w:tr w14:paraId="7BD0F7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641" w:type="dxa"/>
                  <w:tcBorders>
                    <w:top w:val="single" w:color="auto" w:sz="12" w:space="0"/>
                  </w:tcBorders>
                  <w:noWrap w:val="0"/>
                  <w:vAlign w:val="center"/>
                </w:tcPr>
                <w:p w14:paraId="12C75DE6">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709" w:type="dxa"/>
                  <w:tcBorders>
                    <w:top w:val="single" w:color="auto" w:sz="12" w:space="0"/>
                  </w:tcBorders>
                  <w:noWrap w:val="0"/>
                  <w:vAlign w:val="center"/>
                </w:tcPr>
                <w:p w14:paraId="1564B3EC">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产品名称</w:t>
                  </w:r>
                </w:p>
              </w:tc>
              <w:tc>
                <w:tcPr>
                  <w:tcW w:w="1405" w:type="dxa"/>
                  <w:tcBorders>
                    <w:top w:val="single" w:color="auto" w:sz="12" w:space="0"/>
                  </w:tcBorders>
                  <w:noWrap w:val="0"/>
                  <w:vAlign w:val="center"/>
                </w:tcPr>
                <w:p w14:paraId="6B6AC8A7">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年产量</w:t>
                  </w:r>
                  <w:r>
                    <w:rPr>
                      <w:rFonts w:hint="eastAsia" w:ascii="Times New Roman" w:hAnsi="Times New Roman" w:eastAsia="宋体" w:cs="Times New Roman"/>
                      <w:b/>
                      <w:color w:val="auto"/>
                      <w:sz w:val="21"/>
                      <w:szCs w:val="21"/>
                      <w:highlight w:val="none"/>
                      <w:lang w:val="en-US" w:eastAsia="zh-CN"/>
                    </w:rPr>
                    <w:t>/万套</w:t>
                  </w:r>
                </w:p>
              </w:tc>
              <w:tc>
                <w:tcPr>
                  <w:tcW w:w="4345" w:type="dxa"/>
                  <w:tcBorders>
                    <w:top w:val="single" w:color="auto" w:sz="12" w:space="0"/>
                  </w:tcBorders>
                  <w:noWrap w:val="0"/>
                  <w:vAlign w:val="center"/>
                </w:tcPr>
                <w:p w14:paraId="76524B83">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质量标准</w:t>
                  </w:r>
                </w:p>
              </w:tc>
            </w:tr>
            <w:tr w14:paraId="0BF3F9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noWrap w:val="0"/>
                  <w:vAlign w:val="center"/>
                </w:tcPr>
                <w:p w14:paraId="31A070C3">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09" w:type="dxa"/>
                  <w:noWrap w:val="0"/>
                  <w:vAlign w:val="center"/>
                </w:tcPr>
                <w:p w14:paraId="19A42E59">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空气滤清器</w:t>
                  </w:r>
                </w:p>
              </w:tc>
              <w:tc>
                <w:tcPr>
                  <w:tcW w:w="1405" w:type="dxa"/>
                  <w:noWrap w:val="0"/>
                  <w:vAlign w:val="center"/>
                </w:tcPr>
                <w:p w14:paraId="30274E2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40</w:t>
                  </w:r>
                </w:p>
              </w:tc>
              <w:tc>
                <w:tcPr>
                  <w:tcW w:w="4345" w:type="dxa"/>
                  <w:noWrap w:val="0"/>
                  <w:vAlign w:val="center"/>
                </w:tcPr>
                <w:p w14:paraId="72D7EB4A">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《汽车发动机柴油滤清器和汽油滤清器—滤清效率和纳污容量的测定方法—颗粒计数法》（</w:t>
                  </w:r>
                  <w:r>
                    <w:rPr>
                      <w:rFonts w:hint="default" w:ascii="Times New Roman" w:hAnsi="Times New Roman" w:eastAsia="宋体" w:cs="Times New Roman"/>
                      <w:color w:val="auto"/>
                      <w:sz w:val="21"/>
                      <w:szCs w:val="21"/>
                      <w:highlight w:val="none"/>
                      <w:lang w:val="en-US" w:eastAsia="zh-CN"/>
                    </w:rPr>
                    <w:t>GB/T 35363-2017</w:t>
                  </w:r>
                  <w:r>
                    <w:rPr>
                      <w:rFonts w:hint="eastAsia" w:ascii="Times New Roman" w:hAnsi="Times New Roman" w:eastAsia="宋体" w:cs="Times New Roman"/>
                      <w:color w:val="auto"/>
                      <w:sz w:val="21"/>
                      <w:szCs w:val="21"/>
                      <w:highlight w:val="none"/>
                      <w:lang w:val="en-US" w:eastAsia="zh-CN"/>
                    </w:rPr>
                    <w:t>）</w:t>
                  </w:r>
                </w:p>
              </w:tc>
            </w:tr>
            <w:tr w14:paraId="115D3E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noWrap w:val="0"/>
                  <w:vAlign w:val="center"/>
                </w:tcPr>
                <w:p w14:paraId="593384AC">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709" w:type="dxa"/>
                  <w:noWrap w:val="0"/>
                  <w:vAlign w:val="center"/>
                </w:tcPr>
                <w:p w14:paraId="573E21F1">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旋装滤清器</w:t>
                  </w:r>
                </w:p>
                <w:p w14:paraId="4B5502DA">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（机柴滤清器）</w:t>
                  </w:r>
                </w:p>
              </w:tc>
              <w:tc>
                <w:tcPr>
                  <w:tcW w:w="1405" w:type="dxa"/>
                  <w:noWrap w:val="0"/>
                  <w:vAlign w:val="center"/>
                </w:tcPr>
                <w:p w14:paraId="410684E3">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150</w:t>
                  </w:r>
                </w:p>
              </w:tc>
              <w:tc>
                <w:tcPr>
                  <w:tcW w:w="4345" w:type="dxa"/>
                  <w:noWrap w:val="0"/>
                  <w:vAlign w:val="center"/>
                </w:tcPr>
                <w:p w14:paraId="101FA6F2">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《内燃机 纸质滤芯机油滤清器》（JB/T5089.2-2020）</w:t>
                  </w:r>
                </w:p>
              </w:tc>
            </w:tr>
            <w:tr w14:paraId="53FDB0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noWrap w:val="0"/>
                  <w:vAlign w:val="center"/>
                </w:tcPr>
                <w:p w14:paraId="4467812C">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709" w:type="dxa"/>
                  <w:noWrap w:val="0"/>
                  <w:vAlign w:val="center"/>
                </w:tcPr>
                <w:p w14:paraId="572BBFD5">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预滤器</w:t>
                  </w:r>
                </w:p>
              </w:tc>
              <w:tc>
                <w:tcPr>
                  <w:tcW w:w="1405" w:type="dxa"/>
                  <w:noWrap w:val="0"/>
                  <w:vAlign w:val="center"/>
                </w:tcPr>
                <w:p w14:paraId="3D16A23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40</w:t>
                  </w:r>
                </w:p>
              </w:tc>
              <w:tc>
                <w:tcPr>
                  <w:tcW w:w="4345" w:type="dxa"/>
                  <w:noWrap w:val="0"/>
                  <w:vAlign w:val="center"/>
                </w:tcPr>
                <w:p w14:paraId="51F84686">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556123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0" w:type="dxa"/>
                  <w:gridSpan w:val="2"/>
                  <w:tcBorders>
                    <w:bottom w:val="single" w:color="auto" w:sz="12" w:space="0"/>
                  </w:tcBorders>
                  <w:noWrap w:val="0"/>
                  <w:vAlign w:val="center"/>
                </w:tcPr>
                <w:p w14:paraId="3CE87D7D">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405" w:type="dxa"/>
                  <w:tcBorders>
                    <w:bottom w:val="single" w:color="auto" w:sz="12" w:space="0"/>
                  </w:tcBorders>
                  <w:noWrap w:val="0"/>
                  <w:vAlign w:val="center"/>
                </w:tcPr>
                <w:p w14:paraId="22E23AD7">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230</w:t>
                  </w:r>
                </w:p>
              </w:tc>
              <w:tc>
                <w:tcPr>
                  <w:tcW w:w="4345" w:type="dxa"/>
                  <w:tcBorders>
                    <w:bottom w:val="single" w:color="auto" w:sz="12" w:space="0"/>
                  </w:tcBorders>
                  <w:noWrap w:val="0"/>
                  <w:vAlign w:val="center"/>
                </w:tcPr>
                <w:p w14:paraId="17E6F3F1">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w:t>
                  </w:r>
                </w:p>
              </w:tc>
            </w:tr>
          </w:tbl>
          <w:p w14:paraId="53E30C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eastAsia"/>
                <w:b/>
                <w:bCs/>
                <w:color w:val="auto"/>
                <w:highlight w:val="none"/>
                <w:lang w:eastAsia="zh-CN"/>
              </w:rPr>
            </w:pPr>
            <w:r>
              <w:rPr>
                <w:rFonts w:hint="eastAsia"/>
                <w:b/>
                <w:bCs/>
                <w:color w:val="auto"/>
                <w:highlight w:val="none"/>
                <w:lang w:val="en-US" w:eastAsia="zh-CN"/>
              </w:rPr>
              <w:t>4、</w:t>
            </w:r>
            <w:r>
              <w:rPr>
                <w:rFonts w:hint="eastAsia"/>
                <w:b/>
                <w:bCs/>
                <w:color w:val="auto"/>
                <w:highlight w:val="none"/>
                <w:lang w:eastAsia="zh-CN"/>
              </w:rPr>
              <w:t>主要生产设施及设施参数</w:t>
            </w:r>
          </w:p>
          <w:p w14:paraId="2FB0EF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2"/>
                <w:kern w:val="0"/>
                <w:sz w:val="21"/>
                <w:szCs w:val="21"/>
                <w:highlight w:val="none"/>
                <w:lang w:val="en-US" w:eastAsia="zh-CN"/>
              </w:rPr>
            </w:pPr>
            <w:r>
              <w:rPr>
                <w:rFonts w:hint="default" w:ascii="Times New Roman" w:hAnsi="Times New Roman" w:eastAsia="宋体" w:cs="Times New Roman"/>
                <w:b/>
                <w:bCs/>
                <w:color w:val="auto"/>
                <w:spacing w:val="-2"/>
                <w:kern w:val="0"/>
                <w:sz w:val="21"/>
                <w:szCs w:val="21"/>
                <w:highlight w:val="none"/>
                <w:lang w:val="en-US" w:eastAsia="zh-CN"/>
              </w:rPr>
              <w:t>表</w:t>
            </w:r>
            <w:r>
              <w:rPr>
                <w:rFonts w:hint="eastAsia" w:ascii="Times New Roman" w:hAnsi="Times New Roman" w:eastAsia="宋体" w:cs="Times New Roman"/>
                <w:b/>
                <w:bCs/>
                <w:color w:val="auto"/>
                <w:spacing w:val="-2"/>
                <w:kern w:val="0"/>
                <w:sz w:val="21"/>
                <w:szCs w:val="21"/>
                <w:highlight w:val="none"/>
                <w:lang w:val="en-US" w:eastAsia="zh-CN"/>
              </w:rPr>
              <w:t>2-4</w:t>
            </w:r>
            <w:r>
              <w:rPr>
                <w:rFonts w:hint="eastAsia" w:cs="Times New Roman"/>
                <w:b/>
                <w:bCs/>
                <w:color w:val="auto"/>
                <w:spacing w:val="-2"/>
                <w:kern w:val="0"/>
                <w:sz w:val="21"/>
                <w:szCs w:val="21"/>
                <w:highlight w:val="none"/>
                <w:lang w:val="en-US" w:eastAsia="zh-CN"/>
              </w:rPr>
              <w:t xml:space="preserve">   </w:t>
            </w:r>
            <w:r>
              <w:rPr>
                <w:rFonts w:hint="eastAsia" w:ascii="Times New Roman" w:hAnsi="Times New Roman" w:eastAsia="宋体" w:cs="Times New Roman"/>
                <w:b/>
                <w:bCs/>
                <w:color w:val="auto"/>
                <w:spacing w:val="-2"/>
                <w:kern w:val="0"/>
                <w:sz w:val="21"/>
                <w:szCs w:val="21"/>
                <w:highlight w:val="none"/>
                <w:lang w:val="en-US" w:eastAsia="zh-CN"/>
              </w:rPr>
              <w:t>主要生产设施及设施参数</w:t>
            </w:r>
            <w:r>
              <w:rPr>
                <w:rFonts w:hint="default" w:ascii="Times New Roman" w:hAnsi="Times New Roman" w:eastAsia="宋体" w:cs="Times New Roman"/>
                <w:b/>
                <w:bCs/>
                <w:color w:val="auto"/>
                <w:spacing w:val="-2"/>
                <w:kern w:val="0"/>
                <w:sz w:val="21"/>
                <w:szCs w:val="21"/>
                <w:highlight w:val="none"/>
                <w:lang w:val="en-US" w:eastAsia="zh-CN"/>
              </w:rPr>
              <w:t>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2"/>
              <w:gridCol w:w="1696"/>
              <w:gridCol w:w="996"/>
              <w:gridCol w:w="975"/>
              <w:gridCol w:w="1426"/>
              <w:gridCol w:w="926"/>
              <w:gridCol w:w="1449"/>
            </w:tblGrid>
            <w:tr w14:paraId="4F5D0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9EFE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序号</w:t>
                  </w:r>
                </w:p>
              </w:tc>
              <w:tc>
                <w:tcPr>
                  <w:tcW w:w="1696" w:type="dxa"/>
                  <w:tcBorders>
                    <w:tl2br w:val="nil"/>
                    <w:tr2bl w:val="nil"/>
                  </w:tcBorders>
                  <w:shd w:val="clear" w:color="auto" w:fill="auto"/>
                  <w:vAlign w:val="center"/>
                </w:tcPr>
                <w:p w14:paraId="33B2BB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设备名称</w:t>
                  </w:r>
                </w:p>
              </w:tc>
              <w:tc>
                <w:tcPr>
                  <w:tcW w:w="996" w:type="dxa"/>
                  <w:tcBorders>
                    <w:tl2br w:val="nil"/>
                    <w:tr2bl w:val="nil"/>
                  </w:tcBorders>
                  <w:shd w:val="clear" w:color="auto" w:fill="auto"/>
                  <w:vAlign w:val="center"/>
                </w:tcPr>
                <w:p w14:paraId="7A0BB896">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规格</w:t>
                  </w:r>
                </w:p>
                <w:p w14:paraId="5932E8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型号</w:t>
                  </w:r>
                </w:p>
              </w:tc>
              <w:tc>
                <w:tcPr>
                  <w:tcW w:w="975" w:type="dxa"/>
                  <w:tcBorders>
                    <w:tl2br w:val="nil"/>
                    <w:tr2bl w:val="nil"/>
                  </w:tcBorders>
                  <w:shd w:val="clear" w:color="auto" w:fill="auto"/>
                  <w:vAlign w:val="center"/>
                </w:tcPr>
                <w:p w14:paraId="39210C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数量/台（套）</w:t>
                  </w:r>
                </w:p>
              </w:tc>
              <w:tc>
                <w:tcPr>
                  <w:tcW w:w="1426" w:type="dxa"/>
                  <w:tcBorders>
                    <w:tl2br w:val="nil"/>
                    <w:tr2bl w:val="nil"/>
                  </w:tcBorders>
                  <w:shd w:val="clear" w:color="auto" w:fill="auto"/>
                  <w:vAlign w:val="center"/>
                </w:tcPr>
                <w:p w14:paraId="2B9637F3">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位置</w:t>
                  </w:r>
                </w:p>
              </w:tc>
              <w:tc>
                <w:tcPr>
                  <w:tcW w:w="926" w:type="dxa"/>
                  <w:tcBorders>
                    <w:tl2br w:val="nil"/>
                    <w:tr2bl w:val="nil"/>
                  </w:tcBorders>
                  <w:shd w:val="clear" w:color="auto" w:fill="auto"/>
                  <w:vAlign w:val="center"/>
                </w:tcPr>
                <w:p w14:paraId="4C62A633">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对应</w:t>
                  </w:r>
                </w:p>
                <w:p w14:paraId="3929AE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工序</w:t>
                  </w:r>
                </w:p>
              </w:tc>
              <w:tc>
                <w:tcPr>
                  <w:tcW w:w="1449" w:type="dxa"/>
                  <w:tcBorders>
                    <w:tl2br w:val="nil"/>
                    <w:tr2bl w:val="nil"/>
                  </w:tcBorders>
                  <w:shd w:val="clear" w:color="auto" w:fill="auto"/>
                  <w:vAlign w:val="center"/>
                </w:tcPr>
                <w:p w14:paraId="5AD3BE0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对应产品</w:t>
                  </w:r>
                </w:p>
              </w:tc>
            </w:tr>
            <w:tr w14:paraId="1FFDAB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785BC59">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96" w:type="dxa"/>
                  <w:tcBorders>
                    <w:tl2br w:val="nil"/>
                    <w:tr2bl w:val="nil"/>
                  </w:tcBorders>
                  <w:shd w:val="clear" w:color="auto" w:fill="auto"/>
                  <w:vAlign w:val="center"/>
                </w:tcPr>
                <w:p w14:paraId="3C5D268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裁剪点焊一体机</w:t>
                  </w:r>
                </w:p>
              </w:tc>
              <w:tc>
                <w:tcPr>
                  <w:tcW w:w="996" w:type="dxa"/>
                  <w:tcBorders>
                    <w:tl2br w:val="nil"/>
                    <w:tr2bl w:val="nil"/>
                  </w:tcBorders>
                  <w:shd w:val="clear" w:color="auto" w:fill="auto"/>
                  <w:vAlign w:val="center"/>
                </w:tcPr>
                <w:p w14:paraId="497F0C7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0Y-001</w:t>
                  </w:r>
                </w:p>
              </w:tc>
              <w:tc>
                <w:tcPr>
                  <w:tcW w:w="975" w:type="dxa"/>
                  <w:tcBorders>
                    <w:tl2br w:val="nil"/>
                    <w:tr2bl w:val="nil"/>
                  </w:tcBorders>
                  <w:shd w:val="clear" w:color="auto" w:fill="auto"/>
                  <w:vAlign w:val="center"/>
                </w:tcPr>
                <w:p w14:paraId="66DE00C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342765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3E0527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滤网制作工序</w:t>
                  </w:r>
                </w:p>
              </w:tc>
              <w:tc>
                <w:tcPr>
                  <w:tcW w:w="1449" w:type="dxa"/>
                  <w:tcBorders>
                    <w:tl2br w:val="nil"/>
                    <w:tr2bl w:val="nil"/>
                  </w:tcBorders>
                  <w:shd w:val="clear" w:color="auto" w:fill="auto"/>
                  <w:vAlign w:val="center"/>
                </w:tcPr>
                <w:p w14:paraId="0DC60B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7B79B0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08715F6">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96" w:type="dxa"/>
                  <w:tcBorders>
                    <w:tl2br w:val="nil"/>
                    <w:tr2bl w:val="nil"/>
                  </w:tcBorders>
                  <w:shd w:val="clear" w:color="auto" w:fill="auto"/>
                  <w:vAlign w:val="center"/>
                </w:tcPr>
                <w:p w14:paraId="7744B9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螺旋网咬口机</w:t>
                  </w:r>
                </w:p>
              </w:tc>
              <w:tc>
                <w:tcPr>
                  <w:tcW w:w="996" w:type="dxa"/>
                  <w:tcBorders>
                    <w:tl2br w:val="nil"/>
                    <w:tr2bl w:val="nil"/>
                  </w:tcBorders>
                  <w:shd w:val="clear" w:color="auto" w:fill="auto"/>
                  <w:vAlign w:val="center"/>
                </w:tcPr>
                <w:p w14:paraId="3026DC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0Y-002</w:t>
                  </w:r>
                </w:p>
              </w:tc>
              <w:tc>
                <w:tcPr>
                  <w:tcW w:w="975" w:type="dxa"/>
                  <w:tcBorders>
                    <w:tl2br w:val="nil"/>
                    <w:tr2bl w:val="nil"/>
                  </w:tcBorders>
                  <w:shd w:val="clear" w:color="auto" w:fill="auto"/>
                  <w:vAlign w:val="center"/>
                </w:tcPr>
                <w:p w14:paraId="6AA02B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594A4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5072CE7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6ECDE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527896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5A97C86">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96" w:type="dxa"/>
                  <w:tcBorders>
                    <w:tl2br w:val="nil"/>
                    <w:tr2bl w:val="nil"/>
                  </w:tcBorders>
                  <w:shd w:val="clear" w:color="auto" w:fill="auto"/>
                  <w:vAlign w:val="center"/>
                </w:tcPr>
                <w:p w14:paraId="04389E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机械手（框架式）流水线</w:t>
                  </w:r>
                </w:p>
              </w:tc>
              <w:tc>
                <w:tcPr>
                  <w:tcW w:w="996" w:type="dxa"/>
                  <w:tcBorders>
                    <w:tl2br w:val="nil"/>
                    <w:tr2bl w:val="nil"/>
                  </w:tcBorders>
                  <w:shd w:val="clear" w:color="auto" w:fill="auto"/>
                  <w:vAlign w:val="center"/>
                </w:tcPr>
                <w:p w14:paraId="614165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0Y-008</w:t>
                  </w:r>
                </w:p>
              </w:tc>
              <w:tc>
                <w:tcPr>
                  <w:tcW w:w="975" w:type="dxa"/>
                  <w:tcBorders>
                    <w:tl2br w:val="nil"/>
                    <w:tr2bl w:val="nil"/>
                  </w:tcBorders>
                  <w:shd w:val="clear" w:color="auto" w:fill="auto"/>
                  <w:vAlign w:val="center"/>
                </w:tcPr>
                <w:p w14:paraId="51834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168027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1B9B4A11">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4981F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3D840C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A3541D4">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96" w:type="dxa"/>
                  <w:tcBorders>
                    <w:tl2br w:val="nil"/>
                    <w:tr2bl w:val="nil"/>
                  </w:tcBorders>
                  <w:shd w:val="clear" w:color="auto" w:fill="auto"/>
                  <w:vAlign w:val="center"/>
                </w:tcPr>
                <w:p w14:paraId="0087E4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空滤网裁剪机</w:t>
                  </w:r>
                </w:p>
              </w:tc>
              <w:tc>
                <w:tcPr>
                  <w:tcW w:w="996" w:type="dxa"/>
                  <w:tcBorders>
                    <w:tl2br w:val="nil"/>
                    <w:tr2bl w:val="nil"/>
                  </w:tcBorders>
                  <w:shd w:val="clear" w:color="auto" w:fill="auto"/>
                  <w:vAlign w:val="center"/>
                </w:tcPr>
                <w:p w14:paraId="6FCCE5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0Y-003</w:t>
                  </w:r>
                </w:p>
              </w:tc>
              <w:tc>
                <w:tcPr>
                  <w:tcW w:w="975" w:type="dxa"/>
                  <w:tcBorders>
                    <w:tl2br w:val="nil"/>
                    <w:tr2bl w:val="nil"/>
                  </w:tcBorders>
                  <w:shd w:val="clear" w:color="auto" w:fill="auto"/>
                  <w:vAlign w:val="center"/>
                </w:tcPr>
                <w:p w14:paraId="40B502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654356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6BA049BD">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D1E93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15FEFD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93B99A2">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D444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空滤网咬口机</w:t>
                  </w:r>
                </w:p>
              </w:tc>
              <w:tc>
                <w:tcPr>
                  <w:tcW w:w="996" w:type="dxa"/>
                  <w:tcBorders>
                    <w:tl2br w:val="nil"/>
                    <w:tr2bl w:val="nil"/>
                  </w:tcBorders>
                  <w:shd w:val="clear" w:color="auto" w:fill="auto"/>
                  <w:vAlign w:val="center"/>
                </w:tcPr>
                <w:p w14:paraId="2D0C83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0Y-004</w:t>
                  </w:r>
                </w:p>
              </w:tc>
              <w:tc>
                <w:tcPr>
                  <w:tcW w:w="975" w:type="dxa"/>
                  <w:tcBorders>
                    <w:tl2br w:val="nil"/>
                    <w:tr2bl w:val="nil"/>
                  </w:tcBorders>
                  <w:shd w:val="clear" w:color="auto" w:fill="auto"/>
                  <w:vAlign w:val="center"/>
                </w:tcPr>
                <w:p w14:paraId="2E6E67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55C28E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27718043">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93796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0D0B4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EB877B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2920C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空滤滤网点焊机</w:t>
                  </w:r>
                </w:p>
              </w:tc>
              <w:tc>
                <w:tcPr>
                  <w:tcW w:w="996" w:type="dxa"/>
                  <w:tcBorders>
                    <w:tl2br w:val="nil"/>
                    <w:tr2bl w:val="nil"/>
                  </w:tcBorders>
                  <w:shd w:val="clear" w:color="auto" w:fill="auto"/>
                  <w:vAlign w:val="center"/>
                </w:tcPr>
                <w:p w14:paraId="40C478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0Y-005</w:t>
                  </w:r>
                </w:p>
              </w:tc>
              <w:tc>
                <w:tcPr>
                  <w:tcW w:w="975" w:type="dxa"/>
                  <w:tcBorders>
                    <w:tl2br w:val="nil"/>
                    <w:tr2bl w:val="nil"/>
                  </w:tcBorders>
                  <w:shd w:val="clear" w:color="auto" w:fill="auto"/>
                  <w:vAlign w:val="center"/>
                </w:tcPr>
                <w:p w14:paraId="2A8954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338AB4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5956CD3E">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0AA89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5191DA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14C8254">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CCEE7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自动断网机</w:t>
                  </w:r>
                </w:p>
              </w:tc>
              <w:tc>
                <w:tcPr>
                  <w:tcW w:w="996" w:type="dxa"/>
                  <w:tcBorders>
                    <w:tl2br w:val="nil"/>
                    <w:tr2bl w:val="nil"/>
                  </w:tcBorders>
                  <w:shd w:val="clear" w:color="auto" w:fill="auto"/>
                  <w:vAlign w:val="center"/>
                </w:tcPr>
                <w:p w14:paraId="4D96D7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0Y-006</w:t>
                  </w:r>
                </w:p>
              </w:tc>
              <w:tc>
                <w:tcPr>
                  <w:tcW w:w="975" w:type="dxa"/>
                  <w:tcBorders>
                    <w:tl2br w:val="nil"/>
                    <w:tr2bl w:val="nil"/>
                  </w:tcBorders>
                  <w:shd w:val="clear" w:color="auto" w:fill="auto"/>
                  <w:vAlign w:val="center"/>
                </w:tcPr>
                <w:p w14:paraId="7EBC33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4262A6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51D24FD0">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ED5D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11157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5055067">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7E5F47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铁板卷圆机</w:t>
                  </w:r>
                </w:p>
              </w:tc>
              <w:tc>
                <w:tcPr>
                  <w:tcW w:w="996" w:type="dxa"/>
                  <w:tcBorders>
                    <w:tl2br w:val="nil"/>
                    <w:tr2bl w:val="nil"/>
                  </w:tcBorders>
                  <w:shd w:val="clear" w:color="auto" w:fill="auto"/>
                  <w:vAlign w:val="center"/>
                </w:tcPr>
                <w:p w14:paraId="26DC74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0Y-007</w:t>
                  </w:r>
                </w:p>
              </w:tc>
              <w:tc>
                <w:tcPr>
                  <w:tcW w:w="975" w:type="dxa"/>
                  <w:tcBorders>
                    <w:tl2br w:val="nil"/>
                    <w:tr2bl w:val="nil"/>
                  </w:tcBorders>
                  <w:shd w:val="clear" w:color="auto" w:fill="auto"/>
                  <w:vAlign w:val="center"/>
                </w:tcPr>
                <w:p w14:paraId="0B3014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254D39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r>
                    <w:rPr>
                      <w:rFonts w:hint="eastAsia" w:ascii="Times New Roman" w:hAnsi="Times New Roman" w:eastAsia="宋体" w:cs="Times New Roman"/>
                      <w:i w:val="0"/>
                      <w:iCs w:val="0"/>
                      <w:color w:val="auto"/>
                      <w:kern w:val="0"/>
                      <w:sz w:val="21"/>
                      <w:szCs w:val="21"/>
                      <w:highlight w:val="none"/>
                      <w:u w:val="none"/>
                      <w:lang w:val="en-US" w:eastAsia="zh-CN" w:bidi="ar"/>
                    </w:rPr>
                    <w:t>2台，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926" w:type="dxa"/>
                  <w:vMerge w:val="continue"/>
                  <w:tcBorders>
                    <w:tl2br w:val="nil"/>
                    <w:tr2bl w:val="nil"/>
                  </w:tcBorders>
                  <w:shd w:val="clear" w:color="auto" w:fill="auto"/>
                  <w:vAlign w:val="center"/>
                </w:tcPr>
                <w:p w14:paraId="66018AA3">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F5A2F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7186EC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851AC66">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00B51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吊挂喷涂线</w:t>
                  </w:r>
                </w:p>
              </w:tc>
              <w:tc>
                <w:tcPr>
                  <w:tcW w:w="996" w:type="dxa"/>
                  <w:tcBorders>
                    <w:tl2br w:val="nil"/>
                    <w:tr2bl w:val="nil"/>
                  </w:tcBorders>
                  <w:shd w:val="clear" w:color="auto" w:fill="auto"/>
                  <w:vAlign w:val="center"/>
                </w:tcPr>
                <w:p w14:paraId="00FB86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0Y-009</w:t>
                  </w:r>
                </w:p>
              </w:tc>
              <w:tc>
                <w:tcPr>
                  <w:tcW w:w="975" w:type="dxa"/>
                  <w:tcBorders>
                    <w:tl2br w:val="nil"/>
                    <w:tr2bl w:val="nil"/>
                  </w:tcBorders>
                  <w:shd w:val="clear" w:color="auto" w:fill="auto"/>
                  <w:vAlign w:val="center"/>
                </w:tcPr>
                <w:p w14:paraId="03A1D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598187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7B1674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静电喷涂、烘烤工序</w:t>
                  </w:r>
                </w:p>
              </w:tc>
              <w:tc>
                <w:tcPr>
                  <w:tcW w:w="1449" w:type="dxa"/>
                  <w:tcBorders>
                    <w:tl2br w:val="nil"/>
                    <w:tr2bl w:val="nil"/>
                  </w:tcBorders>
                  <w:shd w:val="clear" w:color="auto" w:fill="auto"/>
                  <w:vAlign w:val="center"/>
                </w:tcPr>
                <w:p w14:paraId="298790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4821B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B77FFF3">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C4D43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机柴滤壳体喷涂线（配备8个粉房）</w:t>
                  </w:r>
                </w:p>
              </w:tc>
              <w:tc>
                <w:tcPr>
                  <w:tcW w:w="996" w:type="dxa"/>
                  <w:tcBorders>
                    <w:tl2br w:val="nil"/>
                    <w:tr2bl w:val="nil"/>
                  </w:tcBorders>
                  <w:shd w:val="clear" w:color="auto" w:fill="auto"/>
                  <w:vAlign w:val="center"/>
                </w:tcPr>
                <w:p w14:paraId="4B5DC4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0Y-059</w:t>
                  </w:r>
                </w:p>
              </w:tc>
              <w:tc>
                <w:tcPr>
                  <w:tcW w:w="975" w:type="dxa"/>
                  <w:tcBorders>
                    <w:tl2br w:val="nil"/>
                    <w:tr2bl w:val="nil"/>
                  </w:tcBorders>
                  <w:shd w:val="clear" w:color="auto" w:fill="auto"/>
                  <w:vAlign w:val="center"/>
                </w:tcPr>
                <w:p w14:paraId="2E6F30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272EB4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1E0A4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静电喷涂烘烤工序</w:t>
                  </w:r>
                </w:p>
              </w:tc>
              <w:tc>
                <w:tcPr>
                  <w:tcW w:w="1449" w:type="dxa"/>
                  <w:tcBorders>
                    <w:tl2br w:val="nil"/>
                    <w:tr2bl w:val="nil"/>
                  </w:tcBorders>
                  <w:shd w:val="clear" w:color="auto" w:fill="auto"/>
                  <w:vAlign w:val="center"/>
                </w:tcPr>
                <w:p w14:paraId="4BFACD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55F7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EBD11B8">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BDC01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空滤外套折纸机</w:t>
                  </w:r>
                </w:p>
              </w:tc>
              <w:tc>
                <w:tcPr>
                  <w:tcW w:w="996" w:type="dxa"/>
                  <w:tcBorders>
                    <w:tl2br w:val="nil"/>
                    <w:tr2bl w:val="nil"/>
                  </w:tcBorders>
                  <w:shd w:val="clear" w:color="auto" w:fill="auto"/>
                  <w:vAlign w:val="center"/>
                </w:tcPr>
                <w:p w14:paraId="149629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0Y-010</w:t>
                  </w:r>
                </w:p>
              </w:tc>
              <w:tc>
                <w:tcPr>
                  <w:tcW w:w="975" w:type="dxa"/>
                  <w:tcBorders>
                    <w:tl2br w:val="nil"/>
                    <w:tr2bl w:val="nil"/>
                  </w:tcBorders>
                  <w:shd w:val="clear" w:color="auto" w:fill="auto"/>
                  <w:vAlign w:val="center"/>
                </w:tcPr>
                <w:p w14:paraId="5005B6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0D6A2C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2BFC4E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折纸工序</w:t>
                  </w:r>
                </w:p>
              </w:tc>
              <w:tc>
                <w:tcPr>
                  <w:tcW w:w="1449" w:type="dxa"/>
                  <w:tcBorders>
                    <w:tl2br w:val="nil"/>
                    <w:tr2bl w:val="nil"/>
                  </w:tcBorders>
                  <w:shd w:val="clear" w:color="auto" w:fill="auto"/>
                  <w:vAlign w:val="center"/>
                </w:tcPr>
                <w:p w14:paraId="19075F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5E032A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1A2AFB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17437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空滤抱纸机</w:t>
                  </w:r>
                </w:p>
              </w:tc>
              <w:tc>
                <w:tcPr>
                  <w:tcW w:w="996" w:type="dxa"/>
                  <w:tcBorders>
                    <w:tl2br w:val="nil"/>
                    <w:tr2bl w:val="nil"/>
                  </w:tcBorders>
                  <w:shd w:val="clear" w:color="auto" w:fill="auto"/>
                  <w:vAlign w:val="center"/>
                </w:tcPr>
                <w:p w14:paraId="4AC2B9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0Y-011</w:t>
                  </w:r>
                </w:p>
              </w:tc>
              <w:tc>
                <w:tcPr>
                  <w:tcW w:w="975" w:type="dxa"/>
                  <w:tcBorders>
                    <w:tl2br w:val="nil"/>
                    <w:tr2bl w:val="nil"/>
                  </w:tcBorders>
                  <w:shd w:val="clear" w:color="auto" w:fill="auto"/>
                  <w:vAlign w:val="center"/>
                </w:tcPr>
                <w:p w14:paraId="3C4393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441614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2B4C572A">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BB5C5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0A486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4C29935">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0803E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安全芯折纸机</w:t>
                  </w:r>
                </w:p>
              </w:tc>
              <w:tc>
                <w:tcPr>
                  <w:tcW w:w="996" w:type="dxa"/>
                  <w:tcBorders>
                    <w:tl2br w:val="nil"/>
                    <w:tr2bl w:val="nil"/>
                  </w:tcBorders>
                  <w:shd w:val="clear" w:color="auto" w:fill="auto"/>
                  <w:vAlign w:val="center"/>
                </w:tcPr>
                <w:p w14:paraId="39D184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0Y-012</w:t>
                  </w:r>
                </w:p>
              </w:tc>
              <w:tc>
                <w:tcPr>
                  <w:tcW w:w="975" w:type="dxa"/>
                  <w:tcBorders>
                    <w:tl2br w:val="nil"/>
                    <w:tr2bl w:val="nil"/>
                  </w:tcBorders>
                  <w:shd w:val="clear" w:color="auto" w:fill="auto"/>
                  <w:vAlign w:val="center"/>
                </w:tcPr>
                <w:p w14:paraId="721901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1B9EB2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71119AE6">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5BCA29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3A565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203321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EB9F0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PU胶注胶整体流水线（及辅助设备）</w:t>
                  </w:r>
                </w:p>
              </w:tc>
              <w:tc>
                <w:tcPr>
                  <w:tcW w:w="996" w:type="dxa"/>
                  <w:tcBorders>
                    <w:tl2br w:val="nil"/>
                    <w:tr2bl w:val="nil"/>
                  </w:tcBorders>
                  <w:shd w:val="clear" w:color="auto" w:fill="auto"/>
                  <w:vAlign w:val="center"/>
                </w:tcPr>
                <w:p w14:paraId="20A4F1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0Y-013</w:t>
                  </w:r>
                </w:p>
              </w:tc>
              <w:tc>
                <w:tcPr>
                  <w:tcW w:w="975" w:type="dxa"/>
                  <w:tcBorders>
                    <w:tl2br w:val="nil"/>
                    <w:tr2bl w:val="nil"/>
                  </w:tcBorders>
                  <w:shd w:val="clear" w:color="auto" w:fill="auto"/>
                  <w:vAlign w:val="center"/>
                </w:tcPr>
                <w:p w14:paraId="395807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52DAFD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654887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注胶工序</w:t>
                  </w:r>
                </w:p>
              </w:tc>
              <w:tc>
                <w:tcPr>
                  <w:tcW w:w="1449" w:type="dxa"/>
                  <w:tcBorders>
                    <w:tl2br w:val="nil"/>
                    <w:tr2bl w:val="nil"/>
                  </w:tcBorders>
                  <w:shd w:val="clear" w:color="auto" w:fill="auto"/>
                  <w:vAlign w:val="center"/>
                </w:tcPr>
                <w:p w14:paraId="66EB81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381046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B0F191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21D557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PU胶自动注胶机</w:t>
                  </w:r>
                </w:p>
              </w:tc>
              <w:tc>
                <w:tcPr>
                  <w:tcW w:w="996" w:type="dxa"/>
                  <w:tcBorders>
                    <w:tl2br w:val="nil"/>
                    <w:tr2bl w:val="nil"/>
                  </w:tcBorders>
                  <w:shd w:val="clear" w:color="auto" w:fill="auto"/>
                  <w:vAlign w:val="center"/>
                </w:tcPr>
                <w:p w14:paraId="04FA49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0Y-014</w:t>
                  </w:r>
                </w:p>
              </w:tc>
              <w:tc>
                <w:tcPr>
                  <w:tcW w:w="975" w:type="dxa"/>
                  <w:tcBorders>
                    <w:tl2br w:val="nil"/>
                    <w:tr2bl w:val="nil"/>
                  </w:tcBorders>
                  <w:shd w:val="clear" w:color="auto" w:fill="auto"/>
                  <w:vAlign w:val="center"/>
                </w:tcPr>
                <w:p w14:paraId="5636B4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60FA2E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48614495">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7DDDB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32194E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822596E">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70BDE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PU胶半自动注胶机</w:t>
                  </w:r>
                </w:p>
              </w:tc>
              <w:tc>
                <w:tcPr>
                  <w:tcW w:w="996" w:type="dxa"/>
                  <w:tcBorders>
                    <w:tl2br w:val="nil"/>
                    <w:tr2bl w:val="nil"/>
                  </w:tcBorders>
                  <w:shd w:val="clear" w:color="auto" w:fill="auto"/>
                  <w:vAlign w:val="center"/>
                </w:tcPr>
                <w:p w14:paraId="61FE4F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OY-015</w:t>
                  </w:r>
                </w:p>
              </w:tc>
              <w:tc>
                <w:tcPr>
                  <w:tcW w:w="975" w:type="dxa"/>
                  <w:tcBorders>
                    <w:tl2br w:val="nil"/>
                    <w:tr2bl w:val="nil"/>
                  </w:tcBorders>
                  <w:shd w:val="clear" w:color="auto" w:fill="auto"/>
                  <w:vAlign w:val="center"/>
                </w:tcPr>
                <w:p w14:paraId="341D07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7AE7CB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EB38199">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1A175EAA">
                  <w:pPr>
                    <w:jc w:val="center"/>
                    <w:rPr>
                      <w:rFonts w:hint="default" w:ascii="Times New Roman" w:hAnsi="Times New Roman" w:eastAsia="宋体" w:cs="Times New Roman"/>
                      <w:i w:val="0"/>
                      <w:iCs w:val="0"/>
                      <w:color w:val="auto"/>
                      <w:sz w:val="21"/>
                      <w:szCs w:val="21"/>
                      <w:highlight w:val="none"/>
                      <w:u w:val="none"/>
                    </w:rPr>
                  </w:pPr>
                </w:p>
              </w:tc>
            </w:tr>
            <w:tr w14:paraId="30EDD0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908239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0B5D3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AB胶注胶机整体流水线（及辅助设备）</w:t>
                  </w:r>
                </w:p>
              </w:tc>
              <w:tc>
                <w:tcPr>
                  <w:tcW w:w="996" w:type="dxa"/>
                  <w:tcBorders>
                    <w:tl2br w:val="nil"/>
                    <w:tr2bl w:val="nil"/>
                  </w:tcBorders>
                  <w:shd w:val="clear" w:color="auto" w:fill="auto"/>
                  <w:vAlign w:val="center"/>
                </w:tcPr>
                <w:p w14:paraId="1B657E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0Y-015</w:t>
                  </w:r>
                </w:p>
              </w:tc>
              <w:tc>
                <w:tcPr>
                  <w:tcW w:w="975" w:type="dxa"/>
                  <w:tcBorders>
                    <w:tl2br w:val="nil"/>
                    <w:tr2bl w:val="nil"/>
                  </w:tcBorders>
                  <w:shd w:val="clear" w:color="auto" w:fill="auto"/>
                  <w:vAlign w:val="center"/>
                </w:tcPr>
                <w:p w14:paraId="7EBC2D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4371E9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4D94BF29">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A6CB6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4096E5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421D3B3">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035B4B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空滤AB胶注胶机</w:t>
                  </w:r>
                </w:p>
              </w:tc>
              <w:tc>
                <w:tcPr>
                  <w:tcW w:w="996" w:type="dxa"/>
                  <w:tcBorders>
                    <w:tl2br w:val="nil"/>
                    <w:tr2bl w:val="nil"/>
                  </w:tcBorders>
                  <w:shd w:val="clear" w:color="auto" w:fill="auto"/>
                  <w:vAlign w:val="center"/>
                </w:tcPr>
                <w:p w14:paraId="21FAD0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0Y-016</w:t>
                  </w:r>
                </w:p>
              </w:tc>
              <w:tc>
                <w:tcPr>
                  <w:tcW w:w="975" w:type="dxa"/>
                  <w:tcBorders>
                    <w:tl2br w:val="nil"/>
                    <w:tr2bl w:val="nil"/>
                  </w:tcBorders>
                  <w:shd w:val="clear" w:color="auto" w:fill="auto"/>
                  <w:vAlign w:val="center"/>
                </w:tcPr>
                <w:p w14:paraId="0143ED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1066D9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4287DF0D">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53CA8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357AB1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267A24E">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6C3256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激光打码机</w:t>
                  </w:r>
                </w:p>
              </w:tc>
              <w:tc>
                <w:tcPr>
                  <w:tcW w:w="996" w:type="dxa"/>
                  <w:tcBorders>
                    <w:tl2br w:val="nil"/>
                    <w:tr2bl w:val="nil"/>
                  </w:tcBorders>
                  <w:shd w:val="clear" w:color="auto" w:fill="auto"/>
                  <w:vAlign w:val="center"/>
                </w:tcPr>
                <w:p w14:paraId="377587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0Y-017</w:t>
                  </w:r>
                </w:p>
              </w:tc>
              <w:tc>
                <w:tcPr>
                  <w:tcW w:w="975" w:type="dxa"/>
                  <w:tcBorders>
                    <w:tl2br w:val="nil"/>
                    <w:tr2bl w:val="nil"/>
                  </w:tcBorders>
                  <w:shd w:val="clear" w:color="auto" w:fill="auto"/>
                  <w:vAlign w:val="center"/>
                </w:tcPr>
                <w:p w14:paraId="4834DA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54F54D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车间3台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车间1台</w:t>
                  </w:r>
                </w:p>
              </w:tc>
              <w:tc>
                <w:tcPr>
                  <w:tcW w:w="926" w:type="dxa"/>
                  <w:vMerge w:val="restart"/>
                  <w:tcBorders>
                    <w:tl2br w:val="nil"/>
                    <w:tr2bl w:val="nil"/>
                  </w:tcBorders>
                  <w:shd w:val="clear" w:color="auto" w:fill="auto"/>
                  <w:vAlign w:val="center"/>
                </w:tcPr>
                <w:p w14:paraId="58D93D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喷码工序</w:t>
                  </w:r>
                </w:p>
              </w:tc>
              <w:tc>
                <w:tcPr>
                  <w:tcW w:w="1449" w:type="dxa"/>
                  <w:tcBorders>
                    <w:tl2br w:val="nil"/>
                    <w:tr2bl w:val="nil"/>
                  </w:tcBorders>
                  <w:shd w:val="clear" w:color="auto" w:fill="auto"/>
                  <w:vAlign w:val="center"/>
                </w:tcPr>
                <w:p w14:paraId="251415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32EAFB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A54E025">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08FF79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喷码机</w:t>
                  </w:r>
                </w:p>
              </w:tc>
              <w:tc>
                <w:tcPr>
                  <w:tcW w:w="996" w:type="dxa"/>
                  <w:tcBorders>
                    <w:tl2br w:val="nil"/>
                    <w:tr2bl w:val="nil"/>
                  </w:tcBorders>
                  <w:shd w:val="clear" w:color="auto" w:fill="auto"/>
                  <w:vAlign w:val="center"/>
                </w:tcPr>
                <w:p w14:paraId="63EA27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0Y-018</w:t>
                  </w:r>
                </w:p>
              </w:tc>
              <w:tc>
                <w:tcPr>
                  <w:tcW w:w="975" w:type="dxa"/>
                  <w:tcBorders>
                    <w:tl2br w:val="nil"/>
                    <w:tr2bl w:val="nil"/>
                  </w:tcBorders>
                  <w:shd w:val="clear" w:color="auto" w:fill="auto"/>
                  <w:vAlign w:val="center"/>
                </w:tcPr>
                <w:p w14:paraId="6DB10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2F97A6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329E100">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776F7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648E2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9FB0EA1">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014344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绕线机</w:t>
                  </w:r>
                </w:p>
              </w:tc>
              <w:tc>
                <w:tcPr>
                  <w:tcW w:w="996" w:type="dxa"/>
                  <w:tcBorders>
                    <w:tl2br w:val="nil"/>
                    <w:tr2bl w:val="nil"/>
                  </w:tcBorders>
                  <w:shd w:val="clear" w:color="auto" w:fill="auto"/>
                  <w:vAlign w:val="center"/>
                </w:tcPr>
                <w:p w14:paraId="71F7FC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0Y-019</w:t>
                  </w:r>
                </w:p>
              </w:tc>
              <w:tc>
                <w:tcPr>
                  <w:tcW w:w="975" w:type="dxa"/>
                  <w:tcBorders>
                    <w:tl2br w:val="nil"/>
                    <w:tr2bl w:val="nil"/>
                  </w:tcBorders>
                  <w:shd w:val="clear" w:color="auto" w:fill="auto"/>
                  <w:vAlign w:val="center"/>
                </w:tcPr>
                <w:p w14:paraId="3E4571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18B74A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52600F34">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打胶工序</w:t>
                  </w:r>
                </w:p>
              </w:tc>
              <w:tc>
                <w:tcPr>
                  <w:tcW w:w="1449" w:type="dxa"/>
                  <w:tcBorders>
                    <w:tl2br w:val="nil"/>
                    <w:tr2bl w:val="nil"/>
                  </w:tcBorders>
                  <w:shd w:val="clear" w:color="auto" w:fill="auto"/>
                  <w:vAlign w:val="center"/>
                </w:tcPr>
                <w:p w14:paraId="4234B3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17B022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209A86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47DF5A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胶棒打胶机</w:t>
                  </w:r>
                </w:p>
              </w:tc>
              <w:tc>
                <w:tcPr>
                  <w:tcW w:w="996" w:type="dxa"/>
                  <w:tcBorders>
                    <w:tl2br w:val="nil"/>
                    <w:tr2bl w:val="nil"/>
                  </w:tcBorders>
                  <w:shd w:val="clear" w:color="auto" w:fill="auto"/>
                  <w:vAlign w:val="center"/>
                </w:tcPr>
                <w:p w14:paraId="5D9948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0Y-020</w:t>
                  </w:r>
                </w:p>
              </w:tc>
              <w:tc>
                <w:tcPr>
                  <w:tcW w:w="975" w:type="dxa"/>
                  <w:tcBorders>
                    <w:tl2br w:val="nil"/>
                    <w:tr2bl w:val="nil"/>
                  </w:tcBorders>
                  <w:shd w:val="clear" w:color="auto" w:fill="auto"/>
                  <w:vAlign w:val="center"/>
                </w:tcPr>
                <w:p w14:paraId="1FBDB9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79DB1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04626B27">
                  <w:pPr>
                    <w:jc w:val="center"/>
                    <w:rPr>
                      <w:rFonts w:hint="default" w:ascii="Times New Roman" w:hAnsi="Times New Roman" w:eastAsia="宋体" w:cs="Times New Roman"/>
                      <w:i w:val="0"/>
                      <w:iCs w:val="0"/>
                      <w:color w:val="auto"/>
                      <w:sz w:val="21"/>
                      <w:szCs w:val="21"/>
                      <w:highlight w:val="none"/>
                      <w:u w:val="none"/>
                      <w:lang w:val="en-US" w:eastAsia="zh-CN"/>
                    </w:rPr>
                  </w:pPr>
                </w:p>
              </w:tc>
              <w:tc>
                <w:tcPr>
                  <w:tcW w:w="1449" w:type="dxa"/>
                  <w:tcBorders>
                    <w:tl2br w:val="nil"/>
                    <w:tr2bl w:val="nil"/>
                  </w:tcBorders>
                  <w:shd w:val="clear" w:color="auto" w:fill="auto"/>
                  <w:vAlign w:val="center"/>
                </w:tcPr>
                <w:p w14:paraId="207BDE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4468DA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72F9B9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96" w:type="dxa"/>
                  <w:tcBorders>
                    <w:tl2br w:val="nil"/>
                    <w:tr2bl w:val="nil"/>
                  </w:tcBorders>
                  <w:shd w:val="clear" w:color="auto" w:fill="auto"/>
                  <w:vAlign w:val="center"/>
                </w:tcPr>
                <w:p w14:paraId="799796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包装流水线（及辅助设备）</w:t>
                  </w:r>
                </w:p>
              </w:tc>
              <w:tc>
                <w:tcPr>
                  <w:tcW w:w="996" w:type="dxa"/>
                  <w:tcBorders>
                    <w:tl2br w:val="nil"/>
                    <w:tr2bl w:val="nil"/>
                  </w:tcBorders>
                  <w:shd w:val="clear" w:color="auto" w:fill="auto"/>
                  <w:vAlign w:val="center"/>
                </w:tcPr>
                <w:p w14:paraId="6BED4C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0Y-021</w:t>
                  </w:r>
                </w:p>
              </w:tc>
              <w:tc>
                <w:tcPr>
                  <w:tcW w:w="975" w:type="dxa"/>
                  <w:tcBorders>
                    <w:tl2br w:val="nil"/>
                    <w:tr2bl w:val="nil"/>
                  </w:tcBorders>
                  <w:shd w:val="clear" w:color="auto" w:fill="auto"/>
                  <w:vAlign w:val="center"/>
                </w:tcPr>
                <w:p w14:paraId="112728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1531F6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4ADD0C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空滤包装工序</w:t>
                  </w:r>
                </w:p>
              </w:tc>
              <w:tc>
                <w:tcPr>
                  <w:tcW w:w="1449" w:type="dxa"/>
                  <w:tcBorders>
                    <w:tl2br w:val="nil"/>
                    <w:tr2bl w:val="nil"/>
                  </w:tcBorders>
                  <w:shd w:val="clear" w:color="auto" w:fill="auto"/>
                  <w:vAlign w:val="center"/>
                </w:tcPr>
                <w:p w14:paraId="11307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133B20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0B6215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CEA6F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开箱机</w:t>
                  </w:r>
                </w:p>
              </w:tc>
              <w:tc>
                <w:tcPr>
                  <w:tcW w:w="996" w:type="dxa"/>
                  <w:tcBorders>
                    <w:tl2br w:val="nil"/>
                    <w:tr2bl w:val="nil"/>
                  </w:tcBorders>
                  <w:shd w:val="clear" w:color="auto" w:fill="auto"/>
                  <w:vAlign w:val="center"/>
                </w:tcPr>
                <w:p w14:paraId="240EA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0Y-078</w:t>
                  </w:r>
                </w:p>
              </w:tc>
              <w:tc>
                <w:tcPr>
                  <w:tcW w:w="975" w:type="dxa"/>
                  <w:tcBorders>
                    <w:tl2br w:val="nil"/>
                    <w:tr2bl w:val="nil"/>
                  </w:tcBorders>
                  <w:shd w:val="clear" w:color="auto" w:fill="auto"/>
                  <w:vAlign w:val="center"/>
                </w:tcPr>
                <w:p w14:paraId="7AA805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062CB8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车间2台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车间2台</w:t>
                  </w:r>
                </w:p>
              </w:tc>
              <w:tc>
                <w:tcPr>
                  <w:tcW w:w="926" w:type="dxa"/>
                  <w:vMerge w:val="continue"/>
                  <w:tcBorders>
                    <w:tl2br w:val="nil"/>
                    <w:tr2bl w:val="nil"/>
                  </w:tcBorders>
                  <w:shd w:val="clear" w:color="auto" w:fill="auto"/>
                  <w:vAlign w:val="center"/>
                </w:tcPr>
                <w:p w14:paraId="2E5C9575">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15F4A44">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6DE015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048126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F0CDE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996" w:type="dxa"/>
                  <w:tcBorders>
                    <w:tl2br w:val="nil"/>
                    <w:tr2bl w:val="nil"/>
                  </w:tcBorders>
                  <w:shd w:val="clear" w:color="auto" w:fill="auto"/>
                  <w:vAlign w:val="center"/>
                </w:tcPr>
                <w:p w14:paraId="0ACEC3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0Y-022</w:t>
                  </w:r>
                </w:p>
              </w:tc>
              <w:tc>
                <w:tcPr>
                  <w:tcW w:w="975" w:type="dxa"/>
                  <w:tcBorders>
                    <w:tl2br w:val="nil"/>
                    <w:tr2bl w:val="nil"/>
                  </w:tcBorders>
                  <w:shd w:val="clear" w:color="auto" w:fill="auto"/>
                  <w:vAlign w:val="center"/>
                </w:tcPr>
                <w:p w14:paraId="401BC4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26" w:type="dxa"/>
                  <w:tcBorders>
                    <w:tl2br w:val="nil"/>
                    <w:tr2bl w:val="nil"/>
                  </w:tcBorders>
                  <w:shd w:val="clear" w:color="auto" w:fill="auto"/>
                  <w:vAlign w:val="center"/>
                </w:tcPr>
                <w:p w14:paraId="6C0CE0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p>
              </w:tc>
              <w:tc>
                <w:tcPr>
                  <w:tcW w:w="926" w:type="dxa"/>
                  <w:vMerge w:val="continue"/>
                  <w:tcBorders>
                    <w:tl2br w:val="nil"/>
                    <w:tr2bl w:val="nil"/>
                  </w:tcBorders>
                  <w:shd w:val="clear" w:color="auto" w:fill="auto"/>
                  <w:vAlign w:val="center"/>
                </w:tcPr>
                <w:p w14:paraId="6D5FBB6C">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D8688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558E07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014937D">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68375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封箱机</w:t>
                  </w:r>
                </w:p>
              </w:tc>
              <w:tc>
                <w:tcPr>
                  <w:tcW w:w="996" w:type="dxa"/>
                  <w:tcBorders>
                    <w:tl2br w:val="nil"/>
                    <w:tr2bl w:val="nil"/>
                  </w:tcBorders>
                  <w:shd w:val="clear" w:color="auto" w:fill="auto"/>
                  <w:vAlign w:val="center"/>
                </w:tcPr>
                <w:p w14:paraId="244A70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0Y-023</w:t>
                  </w:r>
                </w:p>
              </w:tc>
              <w:tc>
                <w:tcPr>
                  <w:tcW w:w="975" w:type="dxa"/>
                  <w:tcBorders>
                    <w:tl2br w:val="nil"/>
                    <w:tr2bl w:val="nil"/>
                  </w:tcBorders>
                  <w:shd w:val="clear" w:color="auto" w:fill="auto"/>
                  <w:vAlign w:val="center"/>
                </w:tcPr>
                <w:p w14:paraId="5A20A0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47D8CB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r>
                    <w:rPr>
                      <w:rFonts w:hint="eastAsia" w:cs="Times New Roman"/>
                      <w:i w:val="0"/>
                      <w:iCs w:val="0"/>
                      <w:color w:val="auto"/>
                      <w:kern w:val="0"/>
                      <w:sz w:val="21"/>
                      <w:szCs w:val="21"/>
                      <w:highlight w:val="none"/>
                      <w:u w:val="none"/>
                      <w:lang w:val="en-US" w:eastAsia="zh-CN" w:bidi="ar"/>
                    </w:rPr>
                    <w:t>3台，2#生产车间1台</w:t>
                  </w:r>
                </w:p>
              </w:tc>
              <w:tc>
                <w:tcPr>
                  <w:tcW w:w="926" w:type="dxa"/>
                  <w:vMerge w:val="continue"/>
                  <w:tcBorders>
                    <w:tl2br w:val="nil"/>
                    <w:tr2bl w:val="nil"/>
                  </w:tcBorders>
                  <w:shd w:val="clear" w:color="auto" w:fill="auto"/>
                  <w:vAlign w:val="center"/>
                </w:tcPr>
                <w:p w14:paraId="5FD78BCE">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8690126">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257E56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1ED035C">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CB8F4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996" w:type="dxa"/>
                  <w:tcBorders>
                    <w:tl2br w:val="nil"/>
                    <w:tr2bl w:val="nil"/>
                  </w:tcBorders>
                  <w:shd w:val="clear" w:color="auto" w:fill="auto"/>
                  <w:vAlign w:val="center"/>
                </w:tcPr>
                <w:p w14:paraId="5AEC3F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0Y-024</w:t>
                  </w:r>
                </w:p>
              </w:tc>
              <w:tc>
                <w:tcPr>
                  <w:tcW w:w="975" w:type="dxa"/>
                  <w:tcBorders>
                    <w:tl2br w:val="nil"/>
                    <w:tr2bl w:val="nil"/>
                  </w:tcBorders>
                  <w:shd w:val="clear" w:color="auto" w:fill="auto"/>
                  <w:vAlign w:val="center"/>
                </w:tcPr>
                <w:p w14:paraId="224AA4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426" w:type="dxa"/>
                  <w:tcBorders>
                    <w:tl2br w:val="nil"/>
                    <w:tr2bl w:val="nil"/>
                  </w:tcBorders>
                  <w:shd w:val="clear" w:color="auto" w:fill="auto"/>
                  <w:vAlign w:val="center"/>
                </w:tcPr>
                <w:p w14:paraId="2CD125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926" w:type="dxa"/>
                  <w:vMerge w:val="continue"/>
                  <w:tcBorders>
                    <w:tl2br w:val="nil"/>
                    <w:tr2bl w:val="nil"/>
                  </w:tcBorders>
                  <w:shd w:val="clear" w:color="auto" w:fill="auto"/>
                  <w:vAlign w:val="center"/>
                </w:tcPr>
                <w:p w14:paraId="7B55E83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478FC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633FC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A6226C7">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E339E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996" w:type="dxa"/>
                  <w:tcBorders>
                    <w:tl2br w:val="nil"/>
                    <w:tr2bl w:val="nil"/>
                  </w:tcBorders>
                  <w:shd w:val="clear" w:color="auto" w:fill="auto"/>
                  <w:vAlign w:val="center"/>
                </w:tcPr>
                <w:p w14:paraId="3D88CC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0Y-025</w:t>
                  </w:r>
                </w:p>
              </w:tc>
              <w:tc>
                <w:tcPr>
                  <w:tcW w:w="975" w:type="dxa"/>
                  <w:tcBorders>
                    <w:tl2br w:val="nil"/>
                    <w:tr2bl w:val="nil"/>
                  </w:tcBorders>
                  <w:shd w:val="clear" w:color="auto" w:fill="auto"/>
                  <w:vAlign w:val="center"/>
                </w:tcPr>
                <w:p w14:paraId="1367C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26" w:type="dxa"/>
                  <w:tcBorders>
                    <w:tl2br w:val="nil"/>
                    <w:tr2bl w:val="nil"/>
                  </w:tcBorders>
                  <w:shd w:val="clear" w:color="auto" w:fill="auto"/>
                  <w:vAlign w:val="center"/>
                </w:tcPr>
                <w:p w14:paraId="50E0B7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车间5台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车间3台</w:t>
                  </w:r>
                </w:p>
              </w:tc>
              <w:tc>
                <w:tcPr>
                  <w:tcW w:w="926" w:type="dxa"/>
                  <w:vMerge w:val="continue"/>
                  <w:tcBorders>
                    <w:tl2br w:val="nil"/>
                    <w:tr2bl w:val="nil"/>
                  </w:tcBorders>
                  <w:shd w:val="clear" w:color="auto" w:fill="auto"/>
                  <w:vAlign w:val="center"/>
                </w:tcPr>
                <w:p w14:paraId="2A56CA40">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8B635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065359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54A8ADB">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AA700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996" w:type="dxa"/>
                  <w:tcBorders>
                    <w:tl2br w:val="nil"/>
                    <w:tr2bl w:val="nil"/>
                  </w:tcBorders>
                  <w:shd w:val="clear" w:color="auto" w:fill="auto"/>
                  <w:vAlign w:val="center"/>
                </w:tcPr>
                <w:p w14:paraId="15171C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0Y-026</w:t>
                  </w:r>
                </w:p>
              </w:tc>
              <w:tc>
                <w:tcPr>
                  <w:tcW w:w="975" w:type="dxa"/>
                  <w:tcBorders>
                    <w:tl2br w:val="nil"/>
                    <w:tr2bl w:val="nil"/>
                  </w:tcBorders>
                  <w:shd w:val="clear" w:color="auto" w:fill="auto"/>
                  <w:vAlign w:val="center"/>
                </w:tcPr>
                <w:p w14:paraId="473FB8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26" w:type="dxa"/>
                  <w:tcBorders>
                    <w:tl2br w:val="nil"/>
                    <w:tr2bl w:val="nil"/>
                  </w:tcBorders>
                  <w:shd w:val="clear" w:color="auto" w:fill="auto"/>
                  <w:vAlign w:val="center"/>
                </w:tcPr>
                <w:p w14:paraId="07C85C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p>
              </w:tc>
              <w:tc>
                <w:tcPr>
                  <w:tcW w:w="926" w:type="dxa"/>
                  <w:vMerge w:val="continue"/>
                  <w:tcBorders>
                    <w:tl2br w:val="nil"/>
                    <w:tr2bl w:val="nil"/>
                  </w:tcBorders>
                  <w:shd w:val="clear" w:color="auto" w:fill="auto"/>
                  <w:vAlign w:val="center"/>
                </w:tcPr>
                <w:p w14:paraId="6814C036">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EB888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76F569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721593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6B5D6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机械手</w:t>
                  </w:r>
                </w:p>
              </w:tc>
              <w:tc>
                <w:tcPr>
                  <w:tcW w:w="996" w:type="dxa"/>
                  <w:tcBorders>
                    <w:tl2br w:val="nil"/>
                    <w:tr2bl w:val="nil"/>
                  </w:tcBorders>
                  <w:shd w:val="clear" w:color="auto" w:fill="auto"/>
                  <w:vAlign w:val="center"/>
                </w:tcPr>
                <w:p w14:paraId="64760F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0Y-027</w:t>
                  </w:r>
                </w:p>
              </w:tc>
              <w:tc>
                <w:tcPr>
                  <w:tcW w:w="975" w:type="dxa"/>
                  <w:tcBorders>
                    <w:tl2br w:val="nil"/>
                    <w:tr2bl w:val="nil"/>
                  </w:tcBorders>
                  <w:shd w:val="clear" w:color="auto" w:fill="auto"/>
                  <w:vAlign w:val="center"/>
                </w:tcPr>
                <w:p w14:paraId="058D5C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26" w:type="dxa"/>
                  <w:tcBorders>
                    <w:tl2br w:val="nil"/>
                    <w:tr2bl w:val="nil"/>
                  </w:tcBorders>
                  <w:shd w:val="clear" w:color="auto" w:fill="auto"/>
                  <w:vAlign w:val="center"/>
                </w:tcPr>
                <w:p w14:paraId="5E44F4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车间4台</w:t>
                  </w:r>
                </w:p>
              </w:tc>
              <w:tc>
                <w:tcPr>
                  <w:tcW w:w="926" w:type="dxa"/>
                  <w:vMerge w:val="continue"/>
                  <w:tcBorders>
                    <w:tl2br w:val="nil"/>
                    <w:tr2bl w:val="nil"/>
                  </w:tcBorders>
                  <w:shd w:val="clear" w:color="auto" w:fill="auto"/>
                  <w:vAlign w:val="center"/>
                </w:tcPr>
                <w:p w14:paraId="46983EB9">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F21C8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31AEAA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632" w:type="dxa"/>
                  <w:tcBorders>
                    <w:tl2br w:val="nil"/>
                    <w:tr2bl w:val="nil"/>
                  </w:tcBorders>
                  <w:shd w:val="clear" w:color="auto" w:fill="auto"/>
                  <w:vAlign w:val="center"/>
                </w:tcPr>
                <w:p w14:paraId="36842DD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479F2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机械臂</w:t>
                  </w:r>
                </w:p>
              </w:tc>
              <w:tc>
                <w:tcPr>
                  <w:tcW w:w="996" w:type="dxa"/>
                  <w:tcBorders>
                    <w:tl2br w:val="nil"/>
                    <w:tr2bl w:val="nil"/>
                  </w:tcBorders>
                  <w:shd w:val="clear" w:color="auto" w:fill="auto"/>
                  <w:vAlign w:val="center"/>
                </w:tcPr>
                <w:p w14:paraId="742935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0Y-028</w:t>
                  </w:r>
                </w:p>
              </w:tc>
              <w:tc>
                <w:tcPr>
                  <w:tcW w:w="975" w:type="dxa"/>
                  <w:tcBorders>
                    <w:tl2br w:val="nil"/>
                    <w:tr2bl w:val="nil"/>
                  </w:tcBorders>
                  <w:shd w:val="clear" w:color="auto" w:fill="auto"/>
                  <w:vAlign w:val="center"/>
                </w:tcPr>
                <w:p w14:paraId="298A30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21F3F8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57DA6EEB">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E13E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1F071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142EFB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5BC4D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996" w:type="dxa"/>
                  <w:tcBorders>
                    <w:tl2br w:val="nil"/>
                    <w:tr2bl w:val="nil"/>
                  </w:tcBorders>
                  <w:shd w:val="clear" w:color="auto" w:fill="auto"/>
                  <w:vAlign w:val="center"/>
                </w:tcPr>
                <w:p w14:paraId="6236F0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0Y-029</w:t>
                  </w:r>
                </w:p>
              </w:tc>
              <w:tc>
                <w:tcPr>
                  <w:tcW w:w="975" w:type="dxa"/>
                  <w:tcBorders>
                    <w:tl2br w:val="nil"/>
                    <w:tr2bl w:val="nil"/>
                  </w:tcBorders>
                  <w:shd w:val="clear" w:color="auto" w:fill="auto"/>
                  <w:vAlign w:val="center"/>
                </w:tcPr>
                <w:p w14:paraId="703E1A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26" w:type="dxa"/>
                  <w:tcBorders>
                    <w:tl2br w:val="nil"/>
                    <w:tr2bl w:val="nil"/>
                  </w:tcBorders>
                  <w:shd w:val="clear" w:color="auto" w:fill="auto"/>
                  <w:vAlign w:val="center"/>
                </w:tcPr>
                <w:p w14:paraId="223123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2A3D144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FC66D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预滤器</w:t>
                  </w:r>
                </w:p>
              </w:tc>
            </w:tr>
            <w:tr w14:paraId="427A0C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5161233">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870A2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996" w:type="dxa"/>
                  <w:tcBorders>
                    <w:tl2br w:val="nil"/>
                    <w:tr2bl w:val="nil"/>
                  </w:tcBorders>
                  <w:shd w:val="clear" w:color="auto" w:fill="auto"/>
                  <w:vAlign w:val="center"/>
                </w:tcPr>
                <w:p w14:paraId="24BAAD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0Y-030</w:t>
                  </w:r>
                </w:p>
              </w:tc>
              <w:tc>
                <w:tcPr>
                  <w:tcW w:w="975" w:type="dxa"/>
                  <w:tcBorders>
                    <w:tl2br w:val="nil"/>
                    <w:tr2bl w:val="nil"/>
                  </w:tcBorders>
                  <w:shd w:val="clear" w:color="auto" w:fill="auto"/>
                  <w:vAlign w:val="center"/>
                </w:tcPr>
                <w:p w14:paraId="216165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26" w:type="dxa"/>
                  <w:tcBorders>
                    <w:tl2br w:val="nil"/>
                    <w:tr2bl w:val="nil"/>
                  </w:tcBorders>
                  <w:shd w:val="clear" w:color="auto" w:fill="auto"/>
                  <w:vAlign w:val="center"/>
                </w:tcPr>
                <w:p w14:paraId="118E96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7BAFB14C">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3AE999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w:t>
                  </w:r>
                </w:p>
              </w:tc>
            </w:tr>
            <w:tr w14:paraId="3B7579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03B95C9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F89B8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996" w:type="dxa"/>
                  <w:tcBorders>
                    <w:tl2br w:val="nil"/>
                    <w:tr2bl w:val="nil"/>
                  </w:tcBorders>
                  <w:shd w:val="clear" w:color="auto" w:fill="auto"/>
                  <w:vAlign w:val="center"/>
                </w:tcPr>
                <w:p w14:paraId="539673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0Y-032</w:t>
                  </w:r>
                </w:p>
              </w:tc>
              <w:tc>
                <w:tcPr>
                  <w:tcW w:w="975" w:type="dxa"/>
                  <w:tcBorders>
                    <w:tl2br w:val="nil"/>
                    <w:tr2bl w:val="nil"/>
                  </w:tcBorders>
                  <w:shd w:val="clear" w:color="auto" w:fill="auto"/>
                  <w:vAlign w:val="center"/>
                </w:tcPr>
                <w:p w14:paraId="583D61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426" w:type="dxa"/>
                  <w:tcBorders>
                    <w:tl2br w:val="nil"/>
                    <w:tr2bl w:val="nil"/>
                  </w:tcBorders>
                  <w:shd w:val="clear" w:color="auto" w:fill="auto"/>
                  <w:vAlign w:val="center"/>
                </w:tcPr>
                <w:p w14:paraId="45DF71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车间3台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车间3台</w:t>
                  </w:r>
                </w:p>
              </w:tc>
              <w:tc>
                <w:tcPr>
                  <w:tcW w:w="926" w:type="dxa"/>
                  <w:vMerge w:val="restart"/>
                  <w:tcBorders>
                    <w:tl2br w:val="nil"/>
                    <w:tr2bl w:val="nil"/>
                  </w:tcBorders>
                  <w:shd w:val="clear" w:color="auto" w:fill="auto"/>
                  <w:vAlign w:val="center"/>
                </w:tcPr>
                <w:p w14:paraId="711FDA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机加工工序及注塑模具加工工序</w:t>
                  </w:r>
                </w:p>
              </w:tc>
              <w:tc>
                <w:tcPr>
                  <w:tcW w:w="1449" w:type="dxa"/>
                  <w:tcBorders>
                    <w:tl2br w:val="nil"/>
                    <w:tr2bl w:val="nil"/>
                  </w:tcBorders>
                  <w:shd w:val="clear" w:color="auto" w:fill="auto"/>
                  <w:vAlign w:val="center"/>
                </w:tcPr>
                <w:p w14:paraId="0830CC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76FDC0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AED3189">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EF162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996" w:type="dxa"/>
                  <w:tcBorders>
                    <w:tl2br w:val="nil"/>
                    <w:tr2bl w:val="nil"/>
                  </w:tcBorders>
                  <w:shd w:val="clear" w:color="auto" w:fill="auto"/>
                  <w:vAlign w:val="center"/>
                </w:tcPr>
                <w:p w14:paraId="417C6E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0Y-033</w:t>
                  </w:r>
                </w:p>
              </w:tc>
              <w:tc>
                <w:tcPr>
                  <w:tcW w:w="975" w:type="dxa"/>
                  <w:tcBorders>
                    <w:tl2br w:val="nil"/>
                    <w:tr2bl w:val="nil"/>
                  </w:tcBorders>
                  <w:shd w:val="clear" w:color="auto" w:fill="auto"/>
                  <w:vAlign w:val="center"/>
                </w:tcPr>
                <w:p w14:paraId="4D0382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426" w:type="dxa"/>
                  <w:tcBorders>
                    <w:tl2br w:val="nil"/>
                    <w:tr2bl w:val="nil"/>
                  </w:tcBorders>
                  <w:shd w:val="clear" w:color="auto" w:fill="auto"/>
                  <w:vAlign w:val="center"/>
                </w:tcPr>
                <w:p w14:paraId="3540AE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09FE102">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51BCD9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0969F4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21FEB89">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259BE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996" w:type="dxa"/>
                  <w:tcBorders>
                    <w:tl2br w:val="nil"/>
                    <w:tr2bl w:val="nil"/>
                  </w:tcBorders>
                  <w:shd w:val="clear" w:color="auto" w:fill="auto"/>
                  <w:vAlign w:val="center"/>
                </w:tcPr>
                <w:p w14:paraId="582152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0Y-034</w:t>
                  </w:r>
                </w:p>
              </w:tc>
              <w:tc>
                <w:tcPr>
                  <w:tcW w:w="975" w:type="dxa"/>
                  <w:tcBorders>
                    <w:tl2br w:val="nil"/>
                    <w:tr2bl w:val="nil"/>
                  </w:tcBorders>
                  <w:shd w:val="clear" w:color="auto" w:fill="auto"/>
                  <w:vAlign w:val="center"/>
                </w:tcPr>
                <w:p w14:paraId="68BACE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426" w:type="dxa"/>
                  <w:tcBorders>
                    <w:tl2br w:val="nil"/>
                    <w:tr2bl w:val="nil"/>
                  </w:tcBorders>
                  <w:shd w:val="clear" w:color="auto" w:fill="auto"/>
                  <w:vAlign w:val="center"/>
                </w:tcPr>
                <w:p w14:paraId="01A39A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195C53D3">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5F9752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086820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7CB848E">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48854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铁板折弯机</w:t>
                  </w:r>
                </w:p>
              </w:tc>
              <w:tc>
                <w:tcPr>
                  <w:tcW w:w="996" w:type="dxa"/>
                  <w:tcBorders>
                    <w:tl2br w:val="nil"/>
                    <w:tr2bl w:val="nil"/>
                  </w:tcBorders>
                  <w:shd w:val="clear" w:color="auto" w:fill="auto"/>
                  <w:vAlign w:val="center"/>
                </w:tcPr>
                <w:p w14:paraId="42A061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0Y-035</w:t>
                  </w:r>
                </w:p>
              </w:tc>
              <w:tc>
                <w:tcPr>
                  <w:tcW w:w="975" w:type="dxa"/>
                  <w:tcBorders>
                    <w:tl2br w:val="nil"/>
                    <w:tr2bl w:val="nil"/>
                  </w:tcBorders>
                  <w:shd w:val="clear" w:color="auto" w:fill="auto"/>
                  <w:vAlign w:val="center"/>
                </w:tcPr>
                <w:p w14:paraId="5F8FE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66788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0EEF24E2">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ABBE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63EECB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4D61264">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DB094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钢板卷圆切断机</w:t>
                  </w:r>
                </w:p>
              </w:tc>
              <w:tc>
                <w:tcPr>
                  <w:tcW w:w="996" w:type="dxa"/>
                  <w:tcBorders>
                    <w:tl2br w:val="nil"/>
                    <w:tr2bl w:val="nil"/>
                  </w:tcBorders>
                  <w:shd w:val="clear" w:color="auto" w:fill="auto"/>
                  <w:vAlign w:val="center"/>
                </w:tcPr>
                <w:p w14:paraId="37FFE7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0Y-036</w:t>
                  </w:r>
                </w:p>
              </w:tc>
              <w:tc>
                <w:tcPr>
                  <w:tcW w:w="975" w:type="dxa"/>
                  <w:tcBorders>
                    <w:tl2br w:val="nil"/>
                    <w:tr2bl w:val="nil"/>
                  </w:tcBorders>
                  <w:shd w:val="clear" w:color="auto" w:fill="auto"/>
                  <w:vAlign w:val="center"/>
                </w:tcPr>
                <w:p w14:paraId="407BB1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085FA3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4490EC59">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05CAF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516A1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BB273B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4070C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激光切割机</w:t>
                  </w:r>
                </w:p>
              </w:tc>
              <w:tc>
                <w:tcPr>
                  <w:tcW w:w="996" w:type="dxa"/>
                  <w:tcBorders>
                    <w:tl2br w:val="nil"/>
                    <w:tr2bl w:val="nil"/>
                  </w:tcBorders>
                  <w:shd w:val="clear" w:color="auto" w:fill="auto"/>
                  <w:vAlign w:val="center"/>
                </w:tcPr>
                <w:p w14:paraId="6214F8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0Y-037</w:t>
                  </w:r>
                </w:p>
              </w:tc>
              <w:tc>
                <w:tcPr>
                  <w:tcW w:w="975" w:type="dxa"/>
                  <w:tcBorders>
                    <w:tl2br w:val="nil"/>
                    <w:tr2bl w:val="nil"/>
                  </w:tcBorders>
                  <w:shd w:val="clear" w:color="auto" w:fill="auto"/>
                  <w:vAlign w:val="center"/>
                </w:tcPr>
                <w:p w14:paraId="1056E2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4D3257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03A9BA4C">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29619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462EC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55C50B3">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0994D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电火花</w:t>
                  </w:r>
                </w:p>
              </w:tc>
              <w:tc>
                <w:tcPr>
                  <w:tcW w:w="996" w:type="dxa"/>
                  <w:tcBorders>
                    <w:tl2br w:val="nil"/>
                    <w:tr2bl w:val="nil"/>
                  </w:tcBorders>
                  <w:shd w:val="clear" w:color="auto" w:fill="auto"/>
                  <w:vAlign w:val="center"/>
                </w:tcPr>
                <w:p w14:paraId="52F4FC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0Y-038</w:t>
                  </w:r>
                </w:p>
              </w:tc>
              <w:tc>
                <w:tcPr>
                  <w:tcW w:w="975" w:type="dxa"/>
                  <w:tcBorders>
                    <w:tl2br w:val="nil"/>
                    <w:tr2bl w:val="nil"/>
                  </w:tcBorders>
                  <w:shd w:val="clear" w:color="auto" w:fill="auto"/>
                  <w:vAlign w:val="center"/>
                </w:tcPr>
                <w:p w14:paraId="61E629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12E9F8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08D071D0">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E2FB0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7C61A3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B75846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99F4A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线切割（中丝）</w:t>
                  </w:r>
                </w:p>
              </w:tc>
              <w:tc>
                <w:tcPr>
                  <w:tcW w:w="996" w:type="dxa"/>
                  <w:tcBorders>
                    <w:tl2br w:val="nil"/>
                    <w:tr2bl w:val="nil"/>
                  </w:tcBorders>
                  <w:shd w:val="clear" w:color="auto" w:fill="auto"/>
                  <w:vAlign w:val="center"/>
                </w:tcPr>
                <w:p w14:paraId="064C06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0Y-039</w:t>
                  </w:r>
                </w:p>
              </w:tc>
              <w:tc>
                <w:tcPr>
                  <w:tcW w:w="975" w:type="dxa"/>
                  <w:tcBorders>
                    <w:tl2br w:val="nil"/>
                    <w:tr2bl w:val="nil"/>
                  </w:tcBorders>
                  <w:shd w:val="clear" w:color="auto" w:fill="auto"/>
                  <w:vAlign w:val="center"/>
                </w:tcPr>
                <w:p w14:paraId="059AEF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426" w:type="dxa"/>
                  <w:tcBorders>
                    <w:tl2br w:val="nil"/>
                    <w:tr2bl w:val="nil"/>
                  </w:tcBorders>
                  <w:shd w:val="clear" w:color="auto" w:fill="auto"/>
                  <w:vAlign w:val="center"/>
                </w:tcPr>
                <w:p w14:paraId="0A8B50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206B6CA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84191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3D9898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014D07EC">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8C779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平面设备</w:t>
                  </w:r>
                </w:p>
              </w:tc>
              <w:tc>
                <w:tcPr>
                  <w:tcW w:w="996" w:type="dxa"/>
                  <w:tcBorders>
                    <w:tl2br w:val="nil"/>
                    <w:tr2bl w:val="nil"/>
                  </w:tcBorders>
                  <w:shd w:val="clear" w:color="auto" w:fill="auto"/>
                  <w:vAlign w:val="center"/>
                </w:tcPr>
                <w:p w14:paraId="0B847A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0Y-040</w:t>
                  </w:r>
                </w:p>
              </w:tc>
              <w:tc>
                <w:tcPr>
                  <w:tcW w:w="975" w:type="dxa"/>
                  <w:tcBorders>
                    <w:tl2br w:val="nil"/>
                    <w:tr2bl w:val="nil"/>
                  </w:tcBorders>
                  <w:shd w:val="clear" w:color="auto" w:fill="auto"/>
                  <w:vAlign w:val="center"/>
                </w:tcPr>
                <w:p w14:paraId="63CFE3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1409F1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72CAC771">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A745D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1A55ED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25FE9EE">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7F60A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炮塔</w:t>
                  </w:r>
                  <w:r>
                    <w:rPr>
                      <w:rFonts w:hint="eastAsia" w:ascii="Times New Roman" w:hAnsi="Times New Roman" w:eastAsia="宋体" w:cs="Times New Roman"/>
                      <w:i w:val="0"/>
                      <w:iCs w:val="0"/>
                      <w:color w:val="auto"/>
                      <w:kern w:val="0"/>
                      <w:sz w:val="21"/>
                      <w:szCs w:val="21"/>
                      <w:highlight w:val="none"/>
                      <w:u w:val="none"/>
                      <w:lang w:val="en-US" w:eastAsia="zh-CN" w:bidi="ar"/>
                    </w:rPr>
                    <w:t>铣床</w:t>
                  </w:r>
                </w:p>
              </w:tc>
              <w:tc>
                <w:tcPr>
                  <w:tcW w:w="996" w:type="dxa"/>
                  <w:tcBorders>
                    <w:tl2br w:val="nil"/>
                    <w:tr2bl w:val="nil"/>
                  </w:tcBorders>
                  <w:shd w:val="clear" w:color="auto" w:fill="auto"/>
                  <w:vAlign w:val="center"/>
                </w:tcPr>
                <w:p w14:paraId="29DB45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0Y-041</w:t>
                  </w:r>
                </w:p>
              </w:tc>
              <w:tc>
                <w:tcPr>
                  <w:tcW w:w="975" w:type="dxa"/>
                  <w:tcBorders>
                    <w:tl2br w:val="nil"/>
                    <w:tr2bl w:val="nil"/>
                  </w:tcBorders>
                  <w:shd w:val="clear" w:color="auto" w:fill="auto"/>
                  <w:vAlign w:val="center"/>
                </w:tcPr>
                <w:p w14:paraId="6C90A7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426" w:type="dxa"/>
                  <w:tcBorders>
                    <w:tl2br w:val="nil"/>
                    <w:tr2bl w:val="nil"/>
                  </w:tcBorders>
                  <w:shd w:val="clear" w:color="auto" w:fill="auto"/>
                  <w:vAlign w:val="center"/>
                </w:tcPr>
                <w:p w14:paraId="18417A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4AE56619">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135D1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27134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092433C">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BB5C4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996" w:type="dxa"/>
                  <w:tcBorders>
                    <w:tl2br w:val="nil"/>
                    <w:tr2bl w:val="nil"/>
                  </w:tcBorders>
                  <w:shd w:val="clear" w:color="auto" w:fill="auto"/>
                  <w:vAlign w:val="center"/>
                </w:tcPr>
                <w:p w14:paraId="425452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0Y-042</w:t>
                  </w:r>
                </w:p>
              </w:tc>
              <w:tc>
                <w:tcPr>
                  <w:tcW w:w="975" w:type="dxa"/>
                  <w:tcBorders>
                    <w:tl2br w:val="nil"/>
                    <w:tr2bl w:val="nil"/>
                  </w:tcBorders>
                  <w:shd w:val="clear" w:color="auto" w:fill="auto"/>
                  <w:vAlign w:val="center"/>
                </w:tcPr>
                <w:p w14:paraId="06CAE9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4B6F67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0891AA26">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C39AE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209418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0E9D421">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1459D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激光焊接机</w:t>
                  </w:r>
                </w:p>
              </w:tc>
              <w:tc>
                <w:tcPr>
                  <w:tcW w:w="996" w:type="dxa"/>
                  <w:tcBorders>
                    <w:tl2br w:val="nil"/>
                    <w:tr2bl w:val="nil"/>
                  </w:tcBorders>
                  <w:shd w:val="clear" w:color="auto" w:fill="auto"/>
                  <w:vAlign w:val="center"/>
                </w:tcPr>
                <w:p w14:paraId="6D97C0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0Y-043</w:t>
                  </w:r>
                </w:p>
              </w:tc>
              <w:tc>
                <w:tcPr>
                  <w:tcW w:w="975" w:type="dxa"/>
                  <w:tcBorders>
                    <w:tl2br w:val="nil"/>
                    <w:tr2bl w:val="nil"/>
                  </w:tcBorders>
                  <w:shd w:val="clear" w:color="auto" w:fill="auto"/>
                  <w:vAlign w:val="center"/>
                </w:tcPr>
                <w:p w14:paraId="2710DD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0E0474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7315B2CF">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A5D85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5610B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8FB1AB7">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724B09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攻丝机</w:t>
                  </w:r>
                </w:p>
              </w:tc>
              <w:tc>
                <w:tcPr>
                  <w:tcW w:w="996" w:type="dxa"/>
                  <w:tcBorders>
                    <w:tl2br w:val="nil"/>
                    <w:tr2bl w:val="nil"/>
                  </w:tcBorders>
                  <w:shd w:val="clear" w:color="auto" w:fill="auto"/>
                  <w:vAlign w:val="center"/>
                </w:tcPr>
                <w:p w14:paraId="51A9DC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0Y-044</w:t>
                  </w:r>
                </w:p>
              </w:tc>
              <w:tc>
                <w:tcPr>
                  <w:tcW w:w="975" w:type="dxa"/>
                  <w:tcBorders>
                    <w:tl2br w:val="nil"/>
                    <w:tr2bl w:val="nil"/>
                  </w:tcBorders>
                  <w:shd w:val="clear" w:color="auto" w:fill="auto"/>
                  <w:vAlign w:val="center"/>
                </w:tcPr>
                <w:p w14:paraId="2FC265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3306B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DC0323D">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AF6F2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19AF62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19280E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837A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996" w:type="dxa"/>
                  <w:tcBorders>
                    <w:tl2br w:val="nil"/>
                    <w:tr2bl w:val="nil"/>
                  </w:tcBorders>
                  <w:shd w:val="clear" w:color="auto" w:fill="auto"/>
                  <w:vAlign w:val="center"/>
                </w:tcPr>
                <w:p w14:paraId="71B815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0Y-045</w:t>
                  </w:r>
                </w:p>
              </w:tc>
              <w:tc>
                <w:tcPr>
                  <w:tcW w:w="975" w:type="dxa"/>
                  <w:tcBorders>
                    <w:tl2br w:val="nil"/>
                    <w:tr2bl w:val="nil"/>
                  </w:tcBorders>
                  <w:shd w:val="clear" w:color="auto" w:fill="auto"/>
                  <w:vAlign w:val="center"/>
                </w:tcPr>
                <w:p w14:paraId="13B3A2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5095A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1E681B24">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2F091F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5462D6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BD2D7A2">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79C46E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996" w:type="dxa"/>
                  <w:tcBorders>
                    <w:tl2br w:val="nil"/>
                    <w:tr2bl w:val="nil"/>
                  </w:tcBorders>
                  <w:shd w:val="clear" w:color="auto" w:fill="auto"/>
                  <w:vAlign w:val="center"/>
                </w:tcPr>
                <w:p w14:paraId="2BABAE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0Y-046</w:t>
                  </w:r>
                </w:p>
              </w:tc>
              <w:tc>
                <w:tcPr>
                  <w:tcW w:w="975" w:type="dxa"/>
                  <w:tcBorders>
                    <w:tl2br w:val="nil"/>
                    <w:tr2bl w:val="nil"/>
                  </w:tcBorders>
                  <w:shd w:val="clear" w:color="auto" w:fill="auto"/>
                  <w:vAlign w:val="center"/>
                </w:tcPr>
                <w:p w14:paraId="4A1D5D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26" w:type="dxa"/>
                  <w:tcBorders>
                    <w:tl2br w:val="nil"/>
                    <w:tr2bl w:val="nil"/>
                  </w:tcBorders>
                  <w:shd w:val="clear" w:color="auto" w:fill="auto"/>
                  <w:vAlign w:val="center"/>
                </w:tcPr>
                <w:p w14:paraId="613D73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01982D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焊接工序</w:t>
                  </w:r>
                </w:p>
              </w:tc>
              <w:tc>
                <w:tcPr>
                  <w:tcW w:w="1449" w:type="dxa"/>
                  <w:tcBorders>
                    <w:tl2br w:val="nil"/>
                    <w:tr2bl w:val="nil"/>
                  </w:tcBorders>
                  <w:shd w:val="clear" w:color="auto" w:fill="auto"/>
                  <w:vAlign w:val="center"/>
                </w:tcPr>
                <w:p w14:paraId="37C8CF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3F592E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D32E04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AB737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缠绕网机</w:t>
                  </w:r>
                </w:p>
              </w:tc>
              <w:tc>
                <w:tcPr>
                  <w:tcW w:w="996" w:type="dxa"/>
                  <w:tcBorders>
                    <w:tl2br w:val="nil"/>
                    <w:tr2bl w:val="nil"/>
                  </w:tcBorders>
                  <w:shd w:val="clear" w:color="auto" w:fill="auto"/>
                  <w:vAlign w:val="center"/>
                </w:tcPr>
                <w:p w14:paraId="4ACC6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0Y-049</w:t>
                  </w:r>
                </w:p>
              </w:tc>
              <w:tc>
                <w:tcPr>
                  <w:tcW w:w="975" w:type="dxa"/>
                  <w:tcBorders>
                    <w:tl2br w:val="nil"/>
                    <w:tr2bl w:val="nil"/>
                  </w:tcBorders>
                  <w:shd w:val="clear" w:color="auto" w:fill="auto"/>
                  <w:vAlign w:val="center"/>
                </w:tcPr>
                <w:p w14:paraId="58E381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6E3093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5C604D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打网工序</w:t>
                  </w:r>
                </w:p>
              </w:tc>
              <w:tc>
                <w:tcPr>
                  <w:tcW w:w="1449" w:type="dxa"/>
                  <w:tcBorders>
                    <w:tl2br w:val="nil"/>
                    <w:tr2bl w:val="nil"/>
                  </w:tcBorders>
                  <w:shd w:val="clear" w:color="auto" w:fill="auto"/>
                  <w:vAlign w:val="center"/>
                </w:tcPr>
                <w:p w14:paraId="660F8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w:t>
                  </w:r>
                </w:p>
              </w:tc>
            </w:tr>
            <w:tr w14:paraId="4019FD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86E083D">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005E3F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注塑机（及辅助设备每台配有自动吸料机、烘干机、搅拌罐机械臂各1台）</w:t>
                  </w:r>
                </w:p>
              </w:tc>
              <w:tc>
                <w:tcPr>
                  <w:tcW w:w="996" w:type="dxa"/>
                  <w:tcBorders>
                    <w:tl2br w:val="nil"/>
                    <w:tr2bl w:val="nil"/>
                  </w:tcBorders>
                  <w:shd w:val="clear" w:color="auto" w:fill="auto"/>
                  <w:vAlign w:val="center"/>
                </w:tcPr>
                <w:p w14:paraId="3E8C8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0Y-050</w:t>
                  </w:r>
                </w:p>
              </w:tc>
              <w:tc>
                <w:tcPr>
                  <w:tcW w:w="975" w:type="dxa"/>
                  <w:tcBorders>
                    <w:tl2br w:val="nil"/>
                    <w:tr2bl w:val="nil"/>
                  </w:tcBorders>
                  <w:shd w:val="clear" w:color="auto" w:fill="auto"/>
                  <w:vAlign w:val="center"/>
                </w:tcPr>
                <w:p w14:paraId="02CBFE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26" w:type="dxa"/>
                  <w:tcBorders>
                    <w:tl2br w:val="nil"/>
                    <w:tr2bl w:val="nil"/>
                  </w:tcBorders>
                  <w:shd w:val="clear" w:color="auto" w:fill="auto"/>
                  <w:vAlign w:val="center"/>
                </w:tcPr>
                <w:p w14:paraId="518738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2B1566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空气滤清器预滤器及加工件</w:t>
                  </w:r>
                </w:p>
              </w:tc>
              <w:tc>
                <w:tcPr>
                  <w:tcW w:w="1449" w:type="dxa"/>
                  <w:tcBorders>
                    <w:tl2br w:val="nil"/>
                    <w:tr2bl w:val="nil"/>
                  </w:tcBorders>
                  <w:shd w:val="clear" w:color="auto" w:fill="auto"/>
                  <w:vAlign w:val="center"/>
                </w:tcPr>
                <w:p w14:paraId="4ACCF4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空滤、预滤器及注塑件</w:t>
                  </w:r>
                </w:p>
              </w:tc>
            </w:tr>
            <w:tr w14:paraId="677B06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E7CFF11">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53484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水冷水塔</w:t>
                  </w:r>
                </w:p>
              </w:tc>
              <w:tc>
                <w:tcPr>
                  <w:tcW w:w="996" w:type="dxa"/>
                  <w:tcBorders>
                    <w:tl2br w:val="nil"/>
                    <w:tr2bl w:val="nil"/>
                  </w:tcBorders>
                  <w:shd w:val="clear" w:color="auto" w:fill="auto"/>
                  <w:vAlign w:val="center"/>
                </w:tcPr>
                <w:p w14:paraId="50AC66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0Y-051</w:t>
                  </w:r>
                </w:p>
              </w:tc>
              <w:tc>
                <w:tcPr>
                  <w:tcW w:w="975" w:type="dxa"/>
                  <w:tcBorders>
                    <w:tl2br w:val="nil"/>
                    <w:tr2bl w:val="nil"/>
                  </w:tcBorders>
                  <w:shd w:val="clear" w:color="auto" w:fill="auto"/>
                  <w:vAlign w:val="center"/>
                </w:tcPr>
                <w:p w14:paraId="77C52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3CE908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272A131B">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1797BD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空滤、预滤器及注塑件</w:t>
                  </w:r>
                </w:p>
              </w:tc>
            </w:tr>
            <w:tr w14:paraId="28BB5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37ED8D27">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F9D3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机边</w:t>
                  </w:r>
                  <w:r>
                    <w:rPr>
                      <w:rFonts w:hint="eastAsia" w:cs="Times New Roman"/>
                      <w:i w:val="0"/>
                      <w:iCs w:val="0"/>
                      <w:color w:val="auto"/>
                      <w:kern w:val="0"/>
                      <w:sz w:val="21"/>
                      <w:szCs w:val="21"/>
                      <w:highlight w:val="none"/>
                      <w:u w:val="none"/>
                      <w:lang w:val="en-US" w:eastAsia="zh-CN" w:bidi="ar"/>
                    </w:rPr>
                    <w:t>剪切机</w:t>
                  </w:r>
                </w:p>
              </w:tc>
              <w:tc>
                <w:tcPr>
                  <w:tcW w:w="996" w:type="dxa"/>
                  <w:tcBorders>
                    <w:tl2br w:val="nil"/>
                    <w:tr2bl w:val="nil"/>
                  </w:tcBorders>
                  <w:shd w:val="clear" w:color="auto" w:fill="auto"/>
                  <w:vAlign w:val="center"/>
                </w:tcPr>
                <w:p w14:paraId="55519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0Y-052</w:t>
                  </w:r>
                </w:p>
              </w:tc>
              <w:tc>
                <w:tcPr>
                  <w:tcW w:w="975" w:type="dxa"/>
                  <w:tcBorders>
                    <w:tl2br w:val="nil"/>
                    <w:tr2bl w:val="nil"/>
                  </w:tcBorders>
                  <w:shd w:val="clear" w:color="auto" w:fill="auto"/>
                  <w:vAlign w:val="center"/>
                </w:tcPr>
                <w:p w14:paraId="6502BE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26" w:type="dxa"/>
                  <w:tcBorders>
                    <w:tl2br w:val="nil"/>
                    <w:tr2bl w:val="nil"/>
                  </w:tcBorders>
                  <w:shd w:val="clear" w:color="auto" w:fill="auto"/>
                  <w:vAlign w:val="center"/>
                </w:tcPr>
                <w:p w14:paraId="2E2F2D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8577405">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58D695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空滤、预滤器及注塑件</w:t>
                  </w:r>
                </w:p>
              </w:tc>
            </w:tr>
            <w:tr w14:paraId="5D12CD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B27A4D9">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C6057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剪切</w:t>
                  </w:r>
                  <w:r>
                    <w:rPr>
                      <w:rFonts w:hint="default" w:ascii="Times New Roman" w:hAnsi="Times New Roman" w:eastAsia="宋体" w:cs="Times New Roman"/>
                      <w:i w:val="0"/>
                      <w:iCs w:val="0"/>
                      <w:color w:val="auto"/>
                      <w:kern w:val="0"/>
                      <w:sz w:val="21"/>
                      <w:szCs w:val="21"/>
                      <w:highlight w:val="none"/>
                      <w:u w:val="none"/>
                      <w:lang w:val="en-US" w:eastAsia="zh-CN" w:bidi="ar"/>
                    </w:rPr>
                    <w:t>机</w:t>
                  </w:r>
                </w:p>
              </w:tc>
              <w:tc>
                <w:tcPr>
                  <w:tcW w:w="996" w:type="dxa"/>
                  <w:tcBorders>
                    <w:tl2br w:val="nil"/>
                    <w:tr2bl w:val="nil"/>
                  </w:tcBorders>
                  <w:shd w:val="clear" w:color="auto" w:fill="auto"/>
                  <w:vAlign w:val="center"/>
                </w:tcPr>
                <w:p w14:paraId="4EFE09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0Y-053</w:t>
                  </w:r>
                </w:p>
              </w:tc>
              <w:tc>
                <w:tcPr>
                  <w:tcW w:w="975" w:type="dxa"/>
                  <w:tcBorders>
                    <w:tl2br w:val="nil"/>
                    <w:tr2bl w:val="nil"/>
                  </w:tcBorders>
                  <w:shd w:val="clear" w:color="auto" w:fill="auto"/>
                  <w:vAlign w:val="center"/>
                </w:tcPr>
                <w:p w14:paraId="5BD7DD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26" w:type="dxa"/>
                  <w:tcBorders>
                    <w:tl2br w:val="nil"/>
                    <w:tr2bl w:val="nil"/>
                  </w:tcBorders>
                  <w:shd w:val="clear" w:color="auto" w:fill="auto"/>
                  <w:vAlign w:val="center"/>
                </w:tcPr>
                <w:p w14:paraId="757148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18A5CBE8">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4B00C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空滤、预滤器及注塑件</w:t>
                  </w:r>
                </w:p>
              </w:tc>
            </w:tr>
            <w:tr w14:paraId="54DF7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8AE62CD">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44B5D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吹塑机（及辅助设备）</w:t>
                  </w:r>
                </w:p>
              </w:tc>
              <w:tc>
                <w:tcPr>
                  <w:tcW w:w="996" w:type="dxa"/>
                  <w:tcBorders>
                    <w:tl2br w:val="nil"/>
                    <w:tr2bl w:val="nil"/>
                  </w:tcBorders>
                  <w:shd w:val="clear" w:color="auto" w:fill="auto"/>
                  <w:vAlign w:val="center"/>
                </w:tcPr>
                <w:p w14:paraId="4EFF0B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0Y-055</w:t>
                  </w:r>
                </w:p>
              </w:tc>
              <w:tc>
                <w:tcPr>
                  <w:tcW w:w="975" w:type="dxa"/>
                  <w:tcBorders>
                    <w:tl2br w:val="nil"/>
                    <w:tr2bl w:val="nil"/>
                  </w:tcBorders>
                  <w:shd w:val="clear" w:color="auto" w:fill="auto"/>
                  <w:vAlign w:val="center"/>
                </w:tcPr>
                <w:p w14:paraId="0CE053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53AE02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F7EE62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3B675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空滤、预滤器及注塑件</w:t>
                  </w:r>
                </w:p>
              </w:tc>
            </w:tr>
            <w:tr w14:paraId="4CAAB7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1914252">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0740C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反复式折纸机</w:t>
                  </w:r>
                </w:p>
              </w:tc>
              <w:tc>
                <w:tcPr>
                  <w:tcW w:w="996" w:type="dxa"/>
                  <w:tcBorders>
                    <w:tl2br w:val="nil"/>
                    <w:tr2bl w:val="nil"/>
                  </w:tcBorders>
                  <w:shd w:val="clear" w:color="auto" w:fill="auto"/>
                  <w:vAlign w:val="center"/>
                </w:tcPr>
                <w:p w14:paraId="5C3034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0Y-056</w:t>
                  </w:r>
                </w:p>
              </w:tc>
              <w:tc>
                <w:tcPr>
                  <w:tcW w:w="975" w:type="dxa"/>
                  <w:tcBorders>
                    <w:tl2br w:val="nil"/>
                    <w:tr2bl w:val="nil"/>
                  </w:tcBorders>
                  <w:shd w:val="clear" w:color="auto" w:fill="auto"/>
                  <w:vAlign w:val="center"/>
                </w:tcPr>
                <w:p w14:paraId="116944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11C2CA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113750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机柴滤折纸工序</w:t>
                  </w:r>
                </w:p>
              </w:tc>
              <w:tc>
                <w:tcPr>
                  <w:tcW w:w="1449" w:type="dxa"/>
                  <w:tcBorders>
                    <w:tl2br w:val="nil"/>
                    <w:tr2bl w:val="nil"/>
                  </w:tcBorders>
                  <w:shd w:val="clear" w:color="auto" w:fill="auto"/>
                  <w:vAlign w:val="center"/>
                </w:tcPr>
                <w:p w14:paraId="528B0F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0D913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221B93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92FC3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辊筒式折纸机</w:t>
                  </w:r>
                </w:p>
              </w:tc>
              <w:tc>
                <w:tcPr>
                  <w:tcW w:w="996" w:type="dxa"/>
                  <w:tcBorders>
                    <w:tl2br w:val="nil"/>
                    <w:tr2bl w:val="nil"/>
                  </w:tcBorders>
                  <w:shd w:val="clear" w:color="auto" w:fill="auto"/>
                  <w:vAlign w:val="center"/>
                </w:tcPr>
                <w:p w14:paraId="622F89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0Y-057</w:t>
                  </w:r>
                </w:p>
              </w:tc>
              <w:tc>
                <w:tcPr>
                  <w:tcW w:w="975" w:type="dxa"/>
                  <w:tcBorders>
                    <w:tl2br w:val="nil"/>
                    <w:tr2bl w:val="nil"/>
                  </w:tcBorders>
                  <w:shd w:val="clear" w:color="auto" w:fill="auto"/>
                  <w:vAlign w:val="center"/>
                </w:tcPr>
                <w:p w14:paraId="78FDEE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3CFBA8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291A3814">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5AF35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1162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A59EC7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799E5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机滤纸烘烤线</w:t>
                  </w:r>
                </w:p>
              </w:tc>
              <w:tc>
                <w:tcPr>
                  <w:tcW w:w="996" w:type="dxa"/>
                  <w:tcBorders>
                    <w:tl2br w:val="nil"/>
                    <w:tr2bl w:val="nil"/>
                  </w:tcBorders>
                  <w:shd w:val="clear" w:color="auto" w:fill="auto"/>
                  <w:vAlign w:val="center"/>
                </w:tcPr>
                <w:p w14:paraId="57DC99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0Y-058</w:t>
                  </w:r>
                </w:p>
              </w:tc>
              <w:tc>
                <w:tcPr>
                  <w:tcW w:w="975" w:type="dxa"/>
                  <w:tcBorders>
                    <w:tl2br w:val="nil"/>
                    <w:tr2bl w:val="nil"/>
                  </w:tcBorders>
                  <w:shd w:val="clear" w:color="auto" w:fill="auto"/>
                  <w:vAlign w:val="center"/>
                </w:tcPr>
                <w:p w14:paraId="5B1FE3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1087B6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68200B8E">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CD43E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BF111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A9F808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D6FD6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996" w:type="dxa"/>
                  <w:tcBorders>
                    <w:tl2br w:val="nil"/>
                    <w:tr2bl w:val="nil"/>
                  </w:tcBorders>
                  <w:shd w:val="clear" w:color="auto" w:fill="auto"/>
                  <w:vAlign w:val="center"/>
                </w:tcPr>
                <w:p w14:paraId="6B792F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0Y-060</w:t>
                  </w:r>
                </w:p>
              </w:tc>
              <w:tc>
                <w:tcPr>
                  <w:tcW w:w="975" w:type="dxa"/>
                  <w:tcBorders>
                    <w:tl2br w:val="nil"/>
                    <w:tr2bl w:val="nil"/>
                  </w:tcBorders>
                  <w:shd w:val="clear" w:color="auto" w:fill="auto"/>
                  <w:vAlign w:val="center"/>
                </w:tcPr>
                <w:p w14:paraId="16EBC5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426" w:type="dxa"/>
                  <w:tcBorders>
                    <w:tl2br w:val="nil"/>
                    <w:tr2bl w:val="nil"/>
                  </w:tcBorders>
                  <w:shd w:val="clear" w:color="auto" w:fill="auto"/>
                  <w:vAlign w:val="center"/>
                </w:tcPr>
                <w:p w14:paraId="6338B0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7A69E9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拉伸工序</w:t>
                  </w:r>
                </w:p>
              </w:tc>
              <w:tc>
                <w:tcPr>
                  <w:tcW w:w="1449" w:type="dxa"/>
                  <w:tcBorders>
                    <w:tl2br w:val="nil"/>
                    <w:tr2bl w:val="nil"/>
                  </w:tcBorders>
                  <w:shd w:val="clear" w:color="auto" w:fill="auto"/>
                  <w:vAlign w:val="center"/>
                </w:tcPr>
                <w:p w14:paraId="11D58C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旋装滤及钣金件</w:t>
                  </w:r>
                </w:p>
              </w:tc>
            </w:tr>
            <w:tr w14:paraId="7D48C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C7F0BD5">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BA425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清洗烘干流水线</w:t>
                  </w:r>
                </w:p>
              </w:tc>
              <w:tc>
                <w:tcPr>
                  <w:tcW w:w="996" w:type="dxa"/>
                  <w:tcBorders>
                    <w:tl2br w:val="nil"/>
                    <w:tr2bl w:val="nil"/>
                  </w:tcBorders>
                  <w:shd w:val="clear" w:color="auto" w:fill="auto"/>
                  <w:vAlign w:val="center"/>
                </w:tcPr>
                <w:p w14:paraId="401AF4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0Y-061</w:t>
                  </w:r>
                </w:p>
              </w:tc>
              <w:tc>
                <w:tcPr>
                  <w:tcW w:w="975" w:type="dxa"/>
                  <w:tcBorders>
                    <w:tl2br w:val="nil"/>
                    <w:tr2bl w:val="nil"/>
                  </w:tcBorders>
                  <w:shd w:val="clear" w:color="auto" w:fill="auto"/>
                  <w:vAlign w:val="center"/>
                </w:tcPr>
                <w:p w14:paraId="552AD6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45897A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01169C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清洗烘干工序</w:t>
                  </w:r>
                </w:p>
              </w:tc>
              <w:tc>
                <w:tcPr>
                  <w:tcW w:w="1449" w:type="dxa"/>
                  <w:tcBorders>
                    <w:tl2br w:val="nil"/>
                    <w:tr2bl w:val="nil"/>
                  </w:tcBorders>
                  <w:shd w:val="clear" w:color="auto" w:fill="auto"/>
                  <w:vAlign w:val="center"/>
                </w:tcPr>
                <w:p w14:paraId="63EE2A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旋装滤及钣金件</w:t>
                  </w:r>
                </w:p>
              </w:tc>
            </w:tr>
            <w:tr w14:paraId="0C8BFE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C048B08">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755810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钢带卷圆咬合机（配备上料机、及冲孔机）</w:t>
                  </w:r>
                </w:p>
              </w:tc>
              <w:tc>
                <w:tcPr>
                  <w:tcW w:w="996" w:type="dxa"/>
                  <w:tcBorders>
                    <w:tl2br w:val="nil"/>
                    <w:tr2bl w:val="nil"/>
                  </w:tcBorders>
                  <w:shd w:val="clear" w:color="auto" w:fill="auto"/>
                  <w:vAlign w:val="center"/>
                </w:tcPr>
                <w:p w14:paraId="7319BB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0Y-062</w:t>
                  </w:r>
                </w:p>
              </w:tc>
              <w:tc>
                <w:tcPr>
                  <w:tcW w:w="975" w:type="dxa"/>
                  <w:tcBorders>
                    <w:tl2br w:val="nil"/>
                    <w:tr2bl w:val="nil"/>
                  </w:tcBorders>
                  <w:shd w:val="clear" w:color="auto" w:fill="auto"/>
                  <w:vAlign w:val="center"/>
                </w:tcPr>
                <w:p w14:paraId="7726C8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3921EA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51E69F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卷铁咬合工序</w:t>
                  </w:r>
                </w:p>
              </w:tc>
              <w:tc>
                <w:tcPr>
                  <w:tcW w:w="1449" w:type="dxa"/>
                  <w:tcBorders>
                    <w:tl2br w:val="nil"/>
                    <w:tr2bl w:val="nil"/>
                  </w:tcBorders>
                  <w:shd w:val="clear" w:color="auto" w:fill="auto"/>
                  <w:vAlign w:val="center"/>
                </w:tcPr>
                <w:p w14:paraId="01E557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旋装滤及钣金件</w:t>
                  </w:r>
                </w:p>
              </w:tc>
            </w:tr>
            <w:tr w14:paraId="6B05D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363C424">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BF330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扣盖流水线</w:t>
                  </w:r>
                </w:p>
              </w:tc>
              <w:tc>
                <w:tcPr>
                  <w:tcW w:w="996" w:type="dxa"/>
                  <w:tcBorders>
                    <w:tl2br w:val="nil"/>
                    <w:tr2bl w:val="nil"/>
                  </w:tcBorders>
                  <w:shd w:val="clear" w:color="auto" w:fill="auto"/>
                  <w:vAlign w:val="center"/>
                </w:tcPr>
                <w:p w14:paraId="2F8B5A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0Y-063</w:t>
                  </w:r>
                </w:p>
              </w:tc>
              <w:tc>
                <w:tcPr>
                  <w:tcW w:w="975" w:type="dxa"/>
                  <w:tcBorders>
                    <w:tl2br w:val="nil"/>
                    <w:tr2bl w:val="nil"/>
                  </w:tcBorders>
                  <w:shd w:val="clear" w:color="auto" w:fill="auto"/>
                  <w:vAlign w:val="center"/>
                </w:tcPr>
                <w:p w14:paraId="253E11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3BA0E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383BE9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扣盖注胶工序</w:t>
                  </w:r>
                </w:p>
              </w:tc>
              <w:tc>
                <w:tcPr>
                  <w:tcW w:w="1449" w:type="dxa"/>
                  <w:tcBorders>
                    <w:tl2br w:val="nil"/>
                    <w:tr2bl w:val="nil"/>
                  </w:tcBorders>
                  <w:shd w:val="clear" w:color="auto" w:fill="auto"/>
                  <w:vAlign w:val="center"/>
                </w:tcPr>
                <w:p w14:paraId="66444F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旋装滤及钣金件</w:t>
                  </w:r>
                </w:p>
              </w:tc>
            </w:tr>
            <w:tr w14:paraId="1BF0A8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5F8031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07957F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夹条机</w:t>
                  </w:r>
                </w:p>
              </w:tc>
              <w:tc>
                <w:tcPr>
                  <w:tcW w:w="996" w:type="dxa"/>
                  <w:tcBorders>
                    <w:tl2br w:val="nil"/>
                    <w:tr2bl w:val="nil"/>
                  </w:tcBorders>
                  <w:shd w:val="clear" w:color="auto" w:fill="auto"/>
                  <w:vAlign w:val="center"/>
                </w:tcPr>
                <w:p w14:paraId="7A99C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0Y-064</w:t>
                  </w:r>
                </w:p>
              </w:tc>
              <w:tc>
                <w:tcPr>
                  <w:tcW w:w="975" w:type="dxa"/>
                  <w:tcBorders>
                    <w:tl2br w:val="nil"/>
                    <w:tr2bl w:val="nil"/>
                  </w:tcBorders>
                  <w:shd w:val="clear" w:color="auto" w:fill="auto"/>
                  <w:vAlign w:val="center"/>
                </w:tcPr>
                <w:p w14:paraId="28790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6E514B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2DD41D1">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657B90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1895EF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5B6D36B">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7AC075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机柴滤扣盖机</w:t>
                  </w:r>
                </w:p>
              </w:tc>
              <w:tc>
                <w:tcPr>
                  <w:tcW w:w="996" w:type="dxa"/>
                  <w:tcBorders>
                    <w:tl2br w:val="nil"/>
                    <w:tr2bl w:val="nil"/>
                  </w:tcBorders>
                  <w:shd w:val="clear" w:color="auto" w:fill="auto"/>
                  <w:vAlign w:val="center"/>
                </w:tcPr>
                <w:p w14:paraId="6EC2694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0Y-065</w:t>
                  </w:r>
                </w:p>
              </w:tc>
              <w:tc>
                <w:tcPr>
                  <w:tcW w:w="975" w:type="dxa"/>
                  <w:tcBorders>
                    <w:tl2br w:val="nil"/>
                    <w:tr2bl w:val="nil"/>
                  </w:tcBorders>
                  <w:shd w:val="clear" w:color="auto" w:fill="auto"/>
                  <w:vAlign w:val="center"/>
                </w:tcPr>
                <w:p w14:paraId="004C8C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75715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5AC2A24E">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22377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4B3FF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6C258CE">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064589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自动吸料打厌氧胶</w:t>
                  </w:r>
                </w:p>
              </w:tc>
              <w:tc>
                <w:tcPr>
                  <w:tcW w:w="996" w:type="dxa"/>
                  <w:tcBorders>
                    <w:tl2br w:val="nil"/>
                    <w:tr2bl w:val="nil"/>
                  </w:tcBorders>
                  <w:shd w:val="clear" w:color="auto" w:fill="auto"/>
                  <w:vAlign w:val="center"/>
                </w:tcPr>
                <w:p w14:paraId="2C9ABD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0Y-066</w:t>
                  </w:r>
                </w:p>
              </w:tc>
              <w:tc>
                <w:tcPr>
                  <w:tcW w:w="975" w:type="dxa"/>
                  <w:tcBorders>
                    <w:tl2br w:val="nil"/>
                    <w:tr2bl w:val="nil"/>
                  </w:tcBorders>
                  <w:shd w:val="clear" w:color="auto" w:fill="auto"/>
                  <w:vAlign w:val="center"/>
                </w:tcPr>
                <w:p w14:paraId="2E9D67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5DC8C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54A2E0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打厌氧胶</w:t>
                  </w:r>
                </w:p>
              </w:tc>
              <w:tc>
                <w:tcPr>
                  <w:tcW w:w="1449" w:type="dxa"/>
                  <w:tcBorders>
                    <w:tl2br w:val="nil"/>
                    <w:tr2bl w:val="nil"/>
                  </w:tcBorders>
                  <w:shd w:val="clear" w:color="auto" w:fill="auto"/>
                  <w:vAlign w:val="center"/>
                </w:tcPr>
                <w:p w14:paraId="3910D5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49E049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70076DC">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59477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厌氧胶机</w:t>
                  </w:r>
                </w:p>
              </w:tc>
              <w:tc>
                <w:tcPr>
                  <w:tcW w:w="996" w:type="dxa"/>
                  <w:tcBorders>
                    <w:tl2br w:val="nil"/>
                    <w:tr2bl w:val="nil"/>
                  </w:tcBorders>
                  <w:shd w:val="clear" w:color="auto" w:fill="auto"/>
                  <w:vAlign w:val="center"/>
                </w:tcPr>
                <w:p w14:paraId="401F07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0Y-067</w:t>
                  </w:r>
                </w:p>
              </w:tc>
              <w:tc>
                <w:tcPr>
                  <w:tcW w:w="975" w:type="dxa"/>
                  <w:tcBorders>
                    <w:tl2br w:val="nil"/>
                    <w:tr2bl w:val="nil"/>
                  </w:tcBorders>
                  <w:shd w:val="clear" w:color="auto" w:fill="auto"/>
                  <w:vAlign w:val="center"/>
                </w:tcPr>
                <w:p w14:paraId="3E4B0F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42AF0D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04A7455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294BF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6C111D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2F7DDA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498BB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自动封口机</w:t>
                  </w:r>
                </w:p>
              </w:tc>
              <w:tc>
                <w:tcPr>
                  <w:tcW w:w="996" w:type="dxa"/>
                  <w:tcBorders>
                    <w:tl2br w:val="nil"/>
                    <w:tr2bl w:val="nil"/>
                  </w:tcBorders>
                  <w:shd w:val="clear" w:color="auto" w:fill="auto"/>
                  <w:vAlign w:val="center"/>
                </w:tcPr>
                <w:p w14:paraId="186EDA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0Y-068</w:t>
                  </w:r>
                </w:p>
              </w:tc>
              <w:tc>
                <w:tcPr>
                  <w:tcW w:w="975" w:type="dxa"/>
                  <w:tcBorders>
                    <w:tl2br w:val="nil"/>
                    <w:tr2bl w:val="nil"/>
                  </w:tcBorders>
                  <w:shd w:val="clear" w:color="auto" w:fill="auto"/>
                  <w:vAlign w:val="center"/>
                </w:tcPr>
                <w:p w14:paraId="5741EE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6DC731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6B6388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封口机</w:t>
                  </w:r>
                </w:p>
              </w:tc>
              <w:tc>
                <w:tcPr>
                  <w:tcW w:w="1449" w:type="dxa"/>
                  <w:tcBorders>
                    <w:tl2br w:val="nil"/>
                    <w:tr2bl w:val="nil"/>
                  </w:tcBorders>
                  <w:shd w:val="clear" w:color="auto" w:fill="auto"/>
                  <w:vAlign w:val="center"/>
                </w:tcPr>
                <w:p w14:paraId="66F1CF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6D7AF5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EB3E5B0">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054DB4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手动封口机</w:t>
                  </w:r>
                </w:p>
              </w:tc>
              <w:tc>
                <w:tcPr>
                  <w:tcW w:w="996" w:type="dxa"/>
                  <w:tcBorders>
                    <w:tl2br w:val="nil"/>
                    <w:tr2bl w:val="nil"/>
                  </w:tcBorders>
                  <w:shd w:val="clear" w:color="auto" w:fill="auto"/>
                  <w:vAlign w:val="center"/>
                </w:tcPr>
                <w:p w14:paraId="67263F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0Y-069</w:t>
                  </w:r>
                </w:p>
              </w:tc>
              <w:tc>
                <w:tcPr>
                  <w:tcW w:w="975" w:type="dxa"/>
                  <w:tcBorders>
                    <w:tl2br w:val="nil"/>
                    <w:tr2bl w:val="nil"/>
                  </w:tcBorders>
                  <w:shd w:val="clear" w:color="auto" w:fill="auto"/>
                  <w:vAlign w:val="center"/>
                </w:tcPr>
                <w:p w14:paraId="29CF42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26" w:type="dxa"/>
                  <w:tcBorders>
                    <w:tl2br w:val="nil"/>
                    <w:tr2bl w:val="nil"/>
                  </w:tcBorders>
                  <w:shd w:val="clear" w:color="auto" w:fill="auto"/>
                  <w:vAlign w:val="center"/>
                </w:tcPr>
                <w:p w14:paraId="64EA1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6D94EE86">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69504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7D5EE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EF3D795">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A6C53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擦边机</w:t>
                  </w:r>
                </w:p>
              </w:tc>
              <w:tc>
                <w:tcPr>
                  <w:tcW w:w="996" w:type="dxa"/>
                  <w:tcBorders>
                    <w:tl2br w:val="nil"/>
                    <w:tr2bl w:val="nil"/>
                  </w:tcBorders>
                  <w:shd w:val="clear" w:color="auto" w:fill="auto"/>
                  <w:vAlign w:val="center"/>
                </w:tcPr>
                <w:p w14:paraId="3F21D10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0Y-070</w:t>
                  </w:r>
                </w:p>
              </w:tc>
              <w:tc>
                <w:tcPr>
                  <w:tcW w:w="975" w:type="dxa"/>
                  <w:tcBorders>
                    <w:tl2br w:val="nil"/>
                    <w:tr2bl w:val="nil"/>
                  </w:tcBorders>
                  <w:shd w:val="clear" w:color="auto" w:fill="auto"/>
                  <w:vAlign w:val="center"/>
                </w:tcPr>
                <w:p w14:paraId="2334E0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3CF368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76C27B54">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BBEF1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64CB0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D3FD0DB">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BF9C1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印标</w:t>
                  </w:r>
                  <w:r>
                    <w:rPr>
                      <w:rFonts w:hint="default" w:ascii="Times New Roman" w:hAnsi="Times New Roman" w:eastAsia="宋体" w:cs="Times New Roman"/>
                      <w:i w:val="0"/>
                      <w:iCs w:val="0"/>
                      <w:color w:val="auto"/>
                      <w:kern w:val="0"/>
                      <w:sz w:val="21"/>
                      <w:szCs w:val="21"/>
                      <w:highlight w:val="none"/>
                      <w:u w:val="none"/>
                      <w:lang w:val="en-US" w:eastAsia="zh-CN" w:bidi="ar"/>
                    </w:rPr>
                    <w:t>机</w:t>
                  </w:r>
                </w:p>
              </w:tc>
              <w:tc>
                <w:tcPr>
                  <w:tcW w:w="996" w:type="dxa"/>
                  <w:tcBorders>
                    <w:tl2br w:val="nil"/>
                    <w:tr2bl w:val="nil"/>
                  </w:tcBorders>
                  <w:shd w:val="clear" w:color="auto" w:fill="auto"/>
                  <w:vAlign w:val="center"/>
                </w:tcPr>
                <w:p w14:paraId="5457F80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0Y-071</w:t>
                  </w:r>
                </w:p>
              </w:tc>
              <w:tc>
                <w:tcPr>
                  <w:tcW w:w="975" w:type="dxa"/>
                  <w:tcBorders>
                    <w:tl2br w:val="nil"/>
                    <w:tr2bl w:val="nil"/>
                  </w:tcBorders>
                  <w:shd w:val="clear" w:color="auto" w:fill="auto"/>
                  <w:vAlign w:val="center"/>
                </w:tcPr>
                <w:p w14:paraId="61BD46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1FD55C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1F54B3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印字</w:t>
                  </w:r>
                </w:p>
              </w:tc>
              <w:tc>
                <w:tcPr>
                  <w:tcW w:w="1449" w:type="dxa"/>
                  <w:tcBorders>
                    <w:tl2br w:val="nil"/>
                    <w:tr2bl w:val="nil"/>
                  </w:tcBorders>
                  <w:shd w:val="clear" w:color="auto" w:fill="auto"/>
                  <w:vAlign w:val="center"/>
                </w:tcPr>
                <w:p w14:paraId="1E6CEC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5E2DD1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B9F0CC2">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7E1A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光固机</w:t>
                  </w:r>
                </w:p>
              </w:tc>
              <w:tc>
                <w:tcPr>
                  <w:tcW w:w="996" w:type="dxa"/>
                  <w:tcBorders>
                    <w:tl2br w:val="nil"/>
                    <w:tr2bl w:val="nil"/>
                  </w:tcBorders>
                  <w:shd w:val="clear" w:color="auto" w:fill="auto"/>
                  <w:vAlign w:val="center"/>
                </w:tcPr>
                <w:p w14:paraId="69E7D4C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0Y-072</w:t>
                  </w:r>
                </w:p>
              </w:tc>
              <w:tc>
                <w:tcPr>
                  <w:tcW w:w="975" w:type="dxa"/>
                  <w:tcBorders>
                    <w:tl2br w:val="nil"/>
                    <w:tr2bl w:val="nil"/>
                  </w:tcBorders>
                  <w:shd w:val="clear" w:color="auto" w:fill="auto"/>
                  <w:vAlign w:val="center"/>
                </w:tcPr>
                <w:p w14:paraId="356816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4CA2F4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70EF374B">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6762D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7B7764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6B3790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376135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辊印机</w:t>
                  </w:r>
                </w:p>
              </w:tc>
              <w:tc>
                <w:tcPr>
                  <w:tcW w:w="996" w:type="dxa"/>
                  <w:tcBorders>
                    <w:tl2br w:val="nil"/>
                    <w:tr2bl w:val="nil"/>
                  </w:tcBorders>
                  <w:shd w:val="clear" w:color="auto" w:fill="auto"/>
                  <w:vAlign w:val="center"/>
                </w:tcPr>
                <w:p w14:paraId="3CA8A60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0Y-073</w:t>
                  </w:r>
                </w:p>
              </w:tc>
              <w:tc>
                <w:tcPr>
                  <w:tcW w:w="975" w:type="dxa"/>
                  <w:tcBorders>
                    <w:tl2br w:val="nil"/>
                    <w:tr2bl w:val="nil"/>
                  </w:tcBorders>
                  <w:shd w:val="clear" w:color="auto" w:fill="auto"/>
                  <w:vAlign w:val="center"/>
                </w:tcPr>
                <w:p w14:paraId="4F1C04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30CE27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E8BA182">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409028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8C10E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1B35FF14">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16554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996" w:type="dxa"/>
                  <w:tcBorders>
                    <w:tl2br w:val="nil"/>
                    <w:tr2bl w:val="nil"/>
                  </w:tcBorders>
                  <w:shd w:val="clear" w:color="auto" w:fill="auto"/>
                  <w:vAlign w:val="center"/>
                </w:tcPr>
                <w:p w14:paraId="6990F4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0Y-074</w:t>
                  </w:r>
                </w:p>
              </w:tc>
              <w:tc>
                <w:tcPr>
                  <w:tcW w:w="975" w:type="dxa"/>
                  <w:tcBorders>
                    <w:tl2br w:val="nil"/>
                    <w:tr2bl w:val="nil"/>
                  </w:tcBorders>
                  <w:shd w:val="clear" w:color="auto" w:fill="auto"/>
                  <w:vAlign w:val="center"/>
                </w:tcPr>
                <w:p w14:paraId="33FF21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426" w:type="dxa"/>
                  <w:tcBorders>
                    <w:tl2br w:val="nil"/>
                    <w:tr2bl w:val="nil"/>
                  </w:tcBorders>
                  <w:shd w:val="clear" w:color="auto" w:fill="auto"/>
                  <w:vAlign w:val="center"/>
                </w:tcPr>
                <w:p w14:paraId="5D9206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tcBorders>
                    <w:tl2br w:val="nil"/>
                    <w:tr2bl w:val="nil"/>
                  </w:tcBorders>
                  <w:shd w:val="clear" w:color="auto" w:fill="auto"/>
                  <w:vAlign w:val="center"/>
                </w:tcPr>
                <w:p w14:paraId="6755B1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测</w:t>
                  </w:r>
                  <w:r>
                    <w:rPr>
                      <w:rFonts w:hint="default" w:ascii="Times New Roman" w:hAnsi="Times New Roman" w:eastAsia="宋体" w:cs="Times New Roman"/>
                      <w:i w:val="0"/>
                      <w:iCs w:val="0"/>
                      <w:color w:val="auto"/>
                      <w:kern w:val="0"/>
                      <w:sz w:val="21"/>
                      <w:szCs w:val="21"/>
                      <w:highlight w:val="none"/>
                      <w:u w:val="none"/>
                      <w:lang w:val="en-US" w:eastAsia="zh-CN" w:bidi="ar"/>
                    </w:rPr>
                    <w:t>漏</w:t>
                  </w:r>
                </w:p>
              </w:tc>
              <w:tc>
                <w:tcPr>
                  <w:tcW w:w="1449" w:type="dxa"/>
                  <w:tcBorders>
                    <w:tl2br w:val="nil"/>
                    <w:tr2bl w:val="nil"/>
                  </w:tcBorders>
                  <w:shd w:val="clear" w:color="auto" w:fill="auto"/>
                  <w:vAlign w:val="center"/>
                </w:tcPr>
                <w:p w14:paraId="27BBDD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4BCAAE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B6E3051">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4033E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喷油机</w:t>
                  </w:r>
                </w:p>
              </w:tc>
              <w:tc>
                <w:tcPr>
                  <w:tcW w:w="996" w:type="dxa"/>
                  <w:tcBorders>
                    <w:tl2br w:val="nil"/>
                    <w:tr2bl w:val="nil"/>
                  </w:tcBorders>
                  <w:shd w:val="clear" w:color="auto" w:fill="auto"/>
                  <w:vAlign w:val="center"/>
                </w:tcPr>
                <w:p w14:paraId="5332EDB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0Y-075</w:t>
                  </w:r>
                </w:p>
              </w:tc>
              <w:tc>
                <w:tcPr>
                  <w:tcW w:w="975" w:type="dxa"/>
                  <w:tcBorders>
                    <w:tl2br w:val="nil"/>
                    <w:tr2bl w:val="nil"/>
                  </w:tcBorders>
                  <w:shd w:val="clear" w:color="auto" w:fill="auto"/>
                  <w:vAlign w:val="center"/>
                </w:tcPr>
                <w:p w14:paraId="19659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34AF75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37A374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拧</w:t>
                  </w:r>
                  <w:r>
                    <w:rPr>
                      <w:rFonts w:hint="default" w:ascii="Times New Roman" w:hAnsi="Times New Roman" w:eastAsia="宋体" w:cs="Times New Roman"/>
                      <w:i w:val="0"/>
                      <w:iCs w:val="0"/>
                      <w:color w:val="auto"/>
                      <w:kern w:val="0"/>
                      <w:sz w:val="21"/>
                      <w:szCs w:val="21"/>
                      <w:highlight w:val="none"/>
                      <w:u w:val="none"/>
                      <w:lang w:val="en-US" w:eastAsia="zh-CN" w:bidi="ar"/>
                    </w:rPr>
                    <w:t>铝座</w:t>
                  </w:r>
                </w:p>
              </w:tc>
              <w:tc>
                <w:tcPr>
                  <w:tcW w:w="1449" w:type="dxa"/>
                  <w:tcBorders>
                    <w:tl2br w:val="nil"/>
                    <w:tr2bl w:val="nil"/>
                  </w:tcBorders>
                  <w:shd w:val="clear" w:color="auto" w:fill="auto"/>
                  <w:vAlign w:val="center"/>
                </w:tcPr>
                <w:p w14:paraId="204B58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2689B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20E94C02">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CC27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996" w:type="dxa"/>
                  <w:tcBorders>
                    <w:tl2br w:val="nil"/>
                    <w:tr2bl w:val="nil"/>
                  </w:tcBorders>
                  <w:shd w:val="clear" w:color="auto" w:fill="auto"/>
                  <w:vAlign w:val="center"/>
                </w:tcPr>
                <w:p w14:paraId="54B756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0Y-076</w:t>
                  </w:r>
                </w:p>
              </w:tc>
              <w:tc>
                <w:tcPr>
                  <w:tcW w:w="975" w:type="dxa"/>
                  <w:tcBorders>
                    <w:tl2br w:val="nil"/>
                    <w:tr2bl w:val="nil"/>
                  </w:tcBorders>
                  <w:shd w:val="clear" w:color="auto" w:fill="auto"/>
                  <w:vAlign w:val="center"/>
                </w:tcPr>
                <w:p w14:paraId="68D86E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26" w:type="dxa"/>
                  <w:tcBorders>
                    <w:tl2br w:val="nil"/>
                    <w:tr2bl w:val="nil"/>
                  </w:tcBorders>
                  <w:shd w:val="clear" w:color="auto" w:fill="auto"/>
                  <w:vAlign w:val="center"/>
                </w:tcPr>
                <w:p w14:paraId="0732EC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1B7B5D87">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50E4A8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08A03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5A092DB3">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F6761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机滤总成装配线</w:t>
                  </w:r>
                </w:p>
              </w:tc>
              <w:tc>
                <w:tcPr>
                  <w:tcW w:w="996" w:type="dxa"/>
                  <w:tcBorders>
                    <w:tl2br w:val="nil"/>
                    <w:tr2bl w:val="nil"/>
                  </w:tcBorders>
                  <w:shd w:val="clear" w:color="auto" w:fill="auto"/>
                  <w:vAlign w:val="center"/>
                </w:tcPr>
                <w:p w14:paraId="0A60A36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0Y-077</w:t>
                  </w:r>
                </w:p>
              </w:tc>
              <w:tc>
                <w:tcPr>
                  <w:tcW w:w="975" w:type="dxa"/>
                  <w:tcBorders>
                    <w:tl2br w:val="nil"/>
                    <w:tr2bl w:val="nil"/>
                  </w:tcBorders>
                  <w:shd w:val="clear" w:color="auto" w:fill="auto"/>
                  <w:vAlign w:val="center"/>
                </w:tcPr>
                <w:p w14:paraId="0AC731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26" w:type="dxa"/>
                  <w:tcBorders>
                    <w:tl2br w:val="nil"/>
                    <w:tr2bl w:val="nil"/>
                  </w:tcBorders>
                  <w:shd w:val="clear" w:color="auto" w:fill="auto"/>
                  <w:vAlign w:val="center"/>
                </w:tcPr>
                <w:p w14:paraId="4750FA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53A32D13">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1648E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5E639A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0665173F">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0A3B8B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套袋收缩机</w:t>
                  </w:r>
                </w:p>
              </w:tc>
              <w:tc>
                <w:tcPr>
                  <w:tcW w:w="996" w:type="dxa"/>
                  <w:tcBorders>
                    <w:tl2br w:val="nil"/>
                    <w:tr2bl w:val="nil"/>
                  </w:tcBorders>
                  <w:shd w:val="clear" w:color="auto" w:fill="auto"/>
                  <w:vAlign w:val="center"/>
                </w:tcPr>
                <w:p w14:paraId="71CAB8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0Y-079</w:t>
                  </w:r>
                </w:p>
              </w:tc>
              <w:tc>
                <w:tcPr>
                  <w:tcW w:w="975" w:type="dxa"/>
                  <w:tcBorders>
                    <w:tl2br w:val="nil"/>
                    <w:tr2bl w:val="nil"/>
                  </w:tcBorders>
                  <w:shd w:val="clear" w:color="auto" w:fill="auto"/>
                  <w:vAlign w:val="center"/>
                </w:tcPr>
                <w:p w14:paraId="746CB9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26" w:type="dxa"/>
                  <w:tcBorders>
                    <w:tl2br w:val="nil"/>
                    <w:tr2bl w:val="nil"/>
                  </w:tcBorders>
                  <w:shd w:val="clear" w:color="auto" w:fill="auto"/>
                  <w:vAlign w:val="center"/>
                </w:tcPr>
                <w:p w14:paraId="0BDA2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498097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包装</w:t>
                  </w:r>
                </w:p>
                <w:p w14:paraId="350224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设备</w:t>
                  </w:r>
                </w:p>
              </w:tc>
              <w:tc>
                <w:tcPr>
                  <w:tcW w:w="1449" w:type="dxa"/>
                  <w:tcBorders>
                    <w:tl2br w:val="nil"/>
                    <w:tr2bl w:val="nil"/>
                  </w:tcBorders>
                  <w:shd w:val="clear" w:color="auto" w:fill="auto"/>
                  <w:vAlign w:val="center"/>
                </w:tcPr>
                <w:p w14:paraId="3DE9F5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18F848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9B1346C">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2EAD7D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码垛机械手</w:t>
                  </w:r>
                </w:p>
              </w:tc>
              <w:tc>
                <w:tcPr>
                  <w:tcW w:w="996" w:type="dxa"/>
                  <w:tcBorders>
                    <w:tl2br w:val="nil"/>
                    <w:tr2bl w:val="nil"/>
                  </w:tcBorders>
                  <w:shd w:val="clear" w:color="auto" w:fill="auto"/>
                  <w:vAlign w:val="center"/>
                </w:tcPr>
                <w:p w14:paraId="178A3F8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0Y-081</w:t>
                  </w:r>
                </w:p>
              </w:tc>
              <w:tc>
                <w:tcPr>
                  <w:tcW w:w="975" w:type="dxa"/>
                  <w:tcBorders>
                    <w:tl2br w:val="nil"/>
                    <w:tr2bl w:val="nil"/>
                  </w:tcBorders>
                  <w:shd w:val="clear" w:color="auto" w:fill="auto"/>
                  <w:vAlign w:val="center"/>
                </w:tcPr>
                <w:p w14:paraId="57F688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4692D1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车间2台</w:t>
                  </w:r>
                  <w:r>
                    <w:rPr>
                      <w:rFonts w:hint="eastAsia" w:cs="Times New Roman"/>
                      <w:i w:val="0"/>
                      <w:iCs w:val="0"/>
                      <w:color w:val="auto"/>
                      <w:kern w:val="0"/>
                      <w:sz w:val="21"/>
                      <w:szCs w:val="21"/>
                      <w:highlight w:val="none"/>
                      <w:u w:val="none"/>
                      <w:lang w:val="en-US" w:eastAsia="zh-CN" w:bidi="ar"/>
                    </w:rPr>
                    <w:t>，2#生产</w:t>
                  </w:r>
                  <w:r>
                    <w:rPr>
                      <w:rFonts w:hint="default" w:ascii="Times New Roman" w:hAnsi="Times New Roman" w:eastAsia="宋体" w:cs="Times New Roman"/>
                      <w:i w:val="0"/>
                      <w:iCs w:val="0"/>
                      <w:color w:val="auto"/>
                      <w:kern w:val="0"/>
                      <w:sz w:val="21"/>
                      <w:szCs w:val="21"/>
                      <w:highlight w:val="none"/>
                      <w:u w:val="none"/>
                      <w:lang w:val="en-US" w:eastAsia="zh-CN" w:bidi="ar"/>
                    </w:rPr>
                    <w:t>车间2台</w:t>
                  </w:r>
                </w:p>
              </w:tc>
              <w:tc>
                <w:tcPr>
                  <w:tcW w:w="926" w:type="dxa"/>
                  <w:vMerge w:val="continue"/>
                  <w:tcBorders>
                    <w:tl2br w:val="nil"/>
                    <w:tr2bl w:val="nil"/>
                  </w:tcBorders>
                  <w:shd w:val="clear" w:color="auto" w:fill="auto"/>
                  <w:vAlign w:val="center"/>
                </w:tcPr>
                <w:p w14:paraId="11BF0F30">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01CAED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37229C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7EECACDC">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687FC7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折盒机</w:t>
                  </w:r>
                </w:p>
              </w:tc>
              <w:tc>
                <w:tcPr>
                  <w:tcW w:w="996" w:type="dxa"/>
                  <w:tcBorders>
                    <w:tl2br w:val="nil"/>
                    <w:tr2bl w:val="nil"/>
                  </w:tcBorders>
                  <w:shd w:val="clear" w:color="auto" w:fill="auto"/>
                  <w:vAlign w:val="center"/>
                </w:tcPr>
                <w:p w14:paraId="4D59639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0Y-082</w:t>
                  </w:r>
                </w:p>
              </w:tc>
              <w:tc>
                <w:tcPr>
                  <w:tcW w:w="975" w:type="dxa"/>
                  <w:tcBorders>
                    <w:tl2br w:val="nil"/>
                    <w:tr2bl w:val="nil"/>
                  </w:tcBorders>
                  <w:shd w:val="clear" w:color="auto" w:fill="auto"/>
                  <w:vAlign w:val="center"/>
                </w:tcPr>
                <w:p w14:paraId="738E6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7E7265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continue"/>
                  <w:tcBorders>
                    <w:tl2br w:val="nil"/>
                    <w:tr2bl w:val="nil"/>
                  </w:tcBorders>
                  <w:shd w:val="clear" w:color="auto" w:fill="auto"/>
                  <w:vAlign w:val="center"/>
                </w:tcPr>
                <w:p w14:paraId="3FA9A231">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1308DA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旋装滤设备</w:t>
                  </w:r>
                </w:p>
              </w:tc>
            </w:tr>
            <w:tr w14:paraId="18DB4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057EEB52">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4C1ECE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AGV叉车</w:t>
                  </w:r>
                </w:p>
              </w:tc>
              <w:tc>
                <w:tcPr>
                  <w:tcW w:w="996" w:type="dxa"/>
                  <w:tcBorders>
                    <w:tl2br w:val="nil"/>
                    <w:tr2bl w:val="nil"/>
                  </w:tcBorders>
                  <w:shd w:val="clear" w:color="auto" w:fill="auto"/>
                  <w:vAlign w:val="center"/>
                </w:tcPr>
                <w:p w14:paraId="058F56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0Y-08</w:t>
                  </w:r>
                  <w:r>
                    <w:rPr>
                      <w:rFonts w:hint="eastAsia" w:cs="Times New Roman"/>
                      <w:i w:val="0"/>
                      <w:iCs w:val="0"/>
                      <w:color w:val="auto"/>
                      <w:kern w:val="0"/>
                      <w:sz w:val="21"/>
                      <w:szCs w:val="21"/>
                      <w:highlight w:val="none"/>
                      <w:u w:val="none"/>
                      <w:lang w:val="en-US" w:eastAsia="zh-CN" w:bidi="ar"/>
                    </w:rPr>
                    <w:t>3</w:t>
                  </w:r>
                </w:p>
              </w:tc>
              <w:tc>
                <w:tcPr>
                  <w:tcW w:w="975" w:type="dxa"/>
                  <w:tcBorders>
                    <w:tl2br w:val="nil"/>
                    <w:tr2bl w:val="nil"/>
                  </w:tcBorders>
                  <w:shd w:val="clear" w:color="auto" w:fill="auto"/>
                  <w:vAlign w:val="center"/>
                </w:tcPr>
                <w:p w14:paraId="46B418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426" w:type="dxa"/>
                  <w:tcBorders>
                    <w:tl2br w:val="nil"/>
                    <w:tr2bl w:val="nil"/>
                  </w:tcBorders>
                  <w:shd w:val="clear" w:color="auto" w:fill="auto"/>
                  <w:vAlign w:val="center"/>
                </w:tcPr>
                <w:p w14:paraId="292DB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926" w:type="dxa"/>
                  <w:vMerge w:val="restart"/>
                  <w:tcBorders>
                    <w:tl2br w:val="nil"/>
                    <w:tr2bl w:val="nil"/>
                  </w:tcBorders>
                  <w:shd w:val="clear" w:color="auto" w:fill="auto"/>
                  <w:vAlign w:val="center"/>
                </w:tcPr>
                <w:p w14:paraId="217F6E86">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辅助</w:t>
                  </w:r>
                </w:p>
                <w:p w14:paraId="2882A03F">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设备</w:t>
                  </w:r>
                </w:p>
              </w:tc>
              <w:tc>
                <w:tcPr>
                  <w:tcW w:w="1449" w:type="dxa"/>
                  <w:tcBorders>
                    <w:tl2br w:val="nil"/>
                    <w:tr2bl w:val="nil"/>
                  </w:tcBorders>
                  <w:shd w:val="clear" w:color="auto" w:fill="auto"/>
                  <w:vAlign w:val="center"/>
                </w:tcPr>
                <w:p w14:paraId="58D6B7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367E3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6435DC49">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0774E9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电动叉车</w:t>
                  </w:r>
                </w:p>
              </w:tc>
              <w:tc>
                <w:tcPr>
                  <w:tcW w:w="996" w:type="dxa"/>
                  <w:tcBorders>
                    <w:tl2br w:val="nil"/>
                    <w:tr2bl w:val="nil"/>
                  </w:tcBorders>
                  <w:shd w:val="clear" w:color="auto" w:fill="auto"/>
                  <w:vAlign w:val="center"/>
                </w:tcPr>
                <w:p w14:paraId="4D777E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0Y-08</w:t>
                  </w:r>
                  <w:r>
                    <w:rPr>
                      <w:rFonts w:hint="eastAsia" w:cs="Times New Roman"/>
                      <w:i w:val="0"/>
                      <w:iCs w:val="0"/>
                      <w:color w:val="auto"/>
                      <w:kern w:val="0"/>
                      <w:sz w:val="21"/>
                      <w:szCs w:val="21"/>
                      <w:highlight w:val="none"/>
                      <w:u w:val="none"/>
                      <w:lang w:val="en-US" w:eastAsia="zh-CN" w:bidi="ar"/>
                    </w:rPr>
                    <w:t>4</w:t>
                  </w:r>
                </w:p>
              </w:tc>
              <w:tc>
                <w:tcPr>
                  <w:tcW w:w="975" w:type="dxa"/>
                  <w:tcBorders>
                    <w:tl2br w:val="nil"/>
                    <w:tr2bl w:val="nil"/>
                  </w:tcBorders>
                  <w:shd w:val="clear" w:color="auto" w:fill="auto"/>
                  <w:vAlign w:val="center"/>
                </w:tcPr>
                <w:p w14:paraId="6721B3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26" w:type="dxa"/>
                  <w:tcBorders>
                    <w:tl2br w:val="nil"/>
                    <w:tr2bl w:val="nil"/>
                  </w:tcBorders>
                  <w:shd w:val="clear" w:color="auto" w:fill="auto"/>
                  <w:vAlign w:val="center"/>
                </w:tcPr>
                <w:p w14:paraId="69F6B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活动区</w:t>
                  </w:r>
                </w:p>
              </w:tc>
              <w:tc>
                <w:tcPr>
                  <w:tcW w:w="926" w:type="dxa"/>
                  <w:vMerge w:val="continue"/>
                  <w:tcBorders>
                    <w:tl2br w:val="nil"/>
                    <w:tr2bl w:val="nil"/>
                  </w:tcBorders>
                  <w:shd w:val="clear" w:color="auto" w:fill="auto"/>
                  <w:vAlign w:val="center"/>
                </w:tcPr>
                <w:p w14:paraId="22D1CBDD">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1CABB2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共用设备</w:t>
                  </w:r>
                </w:p>
              </w:tc>
            </w:tr>
            <w:tr w14:paraId="0A8D3D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43819555">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806BDA8">
                  <w:pPr>
                    <w:spacing w:before="65" w:line="222" w:lineRule="auto"/>
                    <w:ind w:left="104"/>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ascii="宋体" w:hAnsi="宋体" w:eastAsia="宋体" w:cs="宋体"/>
                      <w:color w:val="auto"/>
                      <w:spacing w:val="6"/>
                      <w:sz w:val="20"/>
                      <w:szCs w:val="20"/>
                      <w:highlight w:val="none"/>
                    </w:rPr>
                    <w:t>滤材耐破</w:t>
                  </w:r>
                  <w:r>
                    <w:rPr>
                      <w:rFonts w:ascii="宋体" w:hAnsi="宋体" w:eastAsia="宋体" w:cs="宋体"/>
                      <w:color w:val="auto"/>
                      <w:spacing w:val="7"/>
                      <w:sz w:val="20"/>
                      <w:szCs w:val="20"/>
                      <w:highlight w:val="none"/>
                    </w:rPr>
                    <w:t>度测量仪</w:t>
                  </w:r>
                  <w:r>
                    <w:rPr>
                      <w:rFonts w:hint="eastAsia" w:ascii="宋体" w:hAnsi="宋体" w:eastAsia="宋体" w:cs="宋体"/>
                      <w:color w:val="auto"/>
                      <w:spacing w:val="7"/>
                      <w:sz w:val="20"/>
                      <w:szCs w:val="20"/>
                      <w:highlight w:val="none"/>
                      <w:lang w:val="en-US" w:eastAsia="zh-CN"/>
                    </w:rPr>
                    <w:t>及辅助设备</w:t>
                  </w:r>
                </w:p>
              </w:tc>
              <w:tc>
                <w:tcPr>
                  <w:tcW w:w="996" w:type="dxa"/>
                  <w:tcBorders>
                    <w:tl2br w:val="nil"/>
                    <w:tr2bl w:val="nil"/>
                  </w:tcBorders>
                  <w:shd w:val="clear" w:color="auto" w:fill="auto"/>
                  <w:vAlign w:val="center"/>
                </w:tcPr>
                <w:p w14:paraId="003B65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0Y-08</w:t>
                  </w:r>
                  <w:r>
                    <w:rPr>
                      <w:rFonts w:hint="eastAsia" w:cs="Times New Roman"/>
                      <w:i w:val="0"/>
                      <w:iCs w:val="0"/>
                      <w:color w:val="auto"/>
                      <w:kern w:val="0"/>
                      <w:sz w:val="21"/>
                      <w:szCs w:val="21"/>
                      <w:highlight w:val="none"/>
                      <w:u w:val="none"/>
                      <w:lang w:val="en-US" w:eastAsia="zh-CN" w:bidi="ar"/>
                    </w:rPr>
                    <w:t>5</w:t>
                  </w:r>
                </w:p>
              </w:tc>
              <w:tc>
                <w:tcPr>
                  <w:tcW w:w="975" w:type="dxa"/>
                  <w:tcBorders>
                    <w:tl2br w:val="nil"/>
                    <w:tr2bl w:val="nil"/>
                  </w:tcBorders>
                  <w:shd w:val="clear" w:color="auto" w:fill="auto"/>
                  <w:vAlign w:val="center"/>
                </w:tcPr>
                <w:p w14:paraId="6C786E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540C96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实验室</w:t>
                  </w:r>
                </w:p>
              </w:tc>
              <w:tc>
                <w:tcPr>
                  <w:tcW w:w="926" w:type="dxa"/>
                  <w:vMerge w:val="restart"/>
                  <w:tcBorders>
                    <w:tl2br w:val="nil"/>
                    <w:tr2bl w:val="nil"/>
                  </w:tcBorders>
                  <w:shd w:val="clear" w:color="auto" w:fill="auto"/>
                  <w:vAlign w:val="center"/>
                </w:tcPr>
                <w:p w14:paraId="4D246F4A">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试验</w:t>
                  </w:r>
                  <w:r>
                    <w:rPr>
                      <w:rFonts w:hint="eastAsia" w:cs="Times New Roman"/>
                      <w:i w:val="0"/>
                      <w:iCs w:val="0"/>
                      <w:color w:val="auto"/>
                      <w:kern w:val="0"/>
                      <w:sz w:val="21"/>
                      <w:szCs w:val="21"/>
                      <w:highlight w:val="none"/>
                      <w:u w:val="none"/>
                      <w:lang w:val="en-US" w:eastAsia="zh-CN" w:bidi="ar"/>
                    </w:rPr>
                    <w:t>检测</w:t>
                  </w:r>
                </w:p>
              </w:tc>
              <w:tc>
                <w:tcPr>
                  <w:tcW w:w="1449" w:type="dxa"/>
                  <w:tcBorders>
                    <w:tl2br w:val="nil"/>
                    <w:tr2bl w:val="nil"/>
                  </w:tcBorders>
                  <w:shd w:val="clear" w:color="auto" w:fill="auto"/>
                  <w:vAlign w:val="center"/>
                </w:tcPr>
                <w:p w14:paraId="71477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试验检测设备</w:t>
                  </w:r>
                </w:p>
              </w:tc>
            </w:tr>
            <w:tr w14:paraId="316BA5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00104E0A">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55FDE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材料金相显微镜</w:t>
                  </w:r>
                  <w:r>
                    <w:rPr>
                      <w:rFonts w:hint="eastAsia" w:ascii="宋体" w:hAnsi="宋体" w:eastAsia="宋体" w:cs="宋体"/>
                      <w:color w:val="auto"/>
                      <w:spacing w:val="7"/>
                      <w:sz w:val="20"/>
                      <w:szCs w:val="20"/>
                      <w:highlight w:val="none"/>
                      <w:lang w:val="en-US" w:eastAsia="zh-CN"/>
                    </w:rPr>
                    <w:t>及辅助设备</w:t>
                  </w:r>
                </w:p>
              </w:tc>
              <w:tc>
                <w:tcPr>
                  <w:tcW w:w="996" w:type="dxa"/>
                  <w:tcBorders>
                    <w:tl2br w:val="nil"/>
                    <w:tr2bl w:val="nil"/>
                  </w:tcBorders>
                  <w:shd w:val="clear" w:color="auto" w:fill="auto"/>
                  <w:vAlign w:val="center"/>
                </w:tcPr>
                <w:p w14:paraId="7C621E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0Y-08</w:t>
                  </w:r>
                  <w:r>
                    <w:rPr>
                      <w:rFonts w:hint="eastAsia" w:cs="Times New Roman"/>
                      <w:i w:val="0"/>
                      <w:iCs w:val="0"/>
                      <w:color w:val="auto"/>
                      <w:kern w:val="0"/>
                      <w:sz w:val="21"/>
                      <w:szCs w:val="21"/>
                      <w:highlight w:val="none"/>
                      <w:u w:val="none"/>
                      <w:lang w:val="en-US" w:eastAsia="zh-CN" w:bidi="ar"/>
                    </w:rPr>
                    <w:t>6</w:t>
                  </w:r>
                </w:p>
              </w:tc>
              <w:tc>
                <w:tcPr>
                  <w:tcW w:w="975" w:type="dxa"/>
                  <w:tcBorders>
                    <w:tl2br w:val="nil"/>
                    <w:tr2bl w:val="nil"/>
                  </w:tcBorders>
                  <w:shd w:val="clear" w:color="auto" w:fill="auto"/>
                  <w:vAlign w:val="center"/>
                </w:tcPr>
                <w:p w14:paraId="7D94EB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6AE12A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实验室</w:t>
                  </w:r>
                </w:p>
              </w:tc>
              <w:tc>
                <w:tcPr>
                  <w:tcW w:w="926" w:type="dxa"/>
                  <w:vMerge w:val="continue"/>
                  <w:tcBorders>
                    <w:tl2br w:val="nil"/>
                    <w:tr2bl w:val="nil"/>
                  </w:tcBorders>
                  <w:shd w:val="clear" w:color="auto" w:fill="auto"/>
                  <w:vAlign w:val="center"/>
                </w:tcPr>
                <w:p w14:paraId="742C6E23">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205C9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试验检测设备</w:t>
                  </w:r>
                </w:p>
              </w:tc>
            </w:tr>
            <w:tr w14:paraId="740DC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2" w:type="dxa"/>
                  <w:tcBorders>
                    <w:tl2br w:val="nil"/>
                    <w:tr2bl w:val="nil"/>
                  </w:tcBorders>
                  <w:shd w:val="clear" w:color="auto" w:fill="auto"/>
                  <w:vAlign w:val="center"/>
                </w:tcPr>
                <w:p w14:paraId="0FDD8DC3">
                  <w:pPr>
                    <w:keepNext w:val="0"/>
                    <w:keepLines w:val="0"/>
                    <w:pageBreakBefore w:val="0"/>
                    <w:widowControl w:val="0"/>
                    <w:numPr>
                      <w:ilvl w:val="0"/>
                      <w:numId w:val="4"/>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696" w:type="dxa"/>
                  <w:tcBorders>
                    <w:tl2br w:val="nil"/>
                    <w:tr2bl w:val="nil"/>
                  </w:tcBorders>
                  <w:shd w:val="clear" w:color="auto" w:fill="auto"/>
                  <w:vAlign w:val="center"/>
                </w:tcPr>
                <w:p w14:paraId="15304470">
                  <w:pPr>
                    <w:spacing w:before="65" w:line="227" w:lineRule="auto"/>
                    <w:ind w:left="102"/>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ascii="宋体" w:hAnsi="宋体" w:eastAsia="宋体" w:cs="宋体"/>
                      <w:color w:val="auto"/>
                      <w:spacing w:val="7"/>
                      <w:sz w:val="20"/>
                      <w:szCs w:val="20"/>
                      <w:highlight w:val="none"/>
                    </w:rPr>
                    <w:t>材料拉压</w:t>
                  </w:r>
                  <w:r>
                    <w:rPr>
                      <w:rFonts w:ascii="宋体" w:hAnsi="宋体" w:eastAsia="宋体" w:cs="宋体"/>
                      <w:color w:val="auto"/>
                      <w:spacing w:val="6"/>
                      <w:sz w:val="20"/>
                      <w:szCs w:val="20"/>
                      <w:highlight w:val="none"/>
                    </w:rPr>
                    <w:t>力测试仪</w:t>
                  </w:r>
                  <w:r>
                    <w:rPr>
                      <w:rFonts w:hint="eastAsia" w:ascii="宋体" w:hAnsi="宋体" w:eastAsia="宋体" w:cs="宋体"/>
                      <w:color w:val="auto"/>
                      <w:spacing w:val="7"/>
                      <w:sz w:val="20"/>
                      <w:szCs w:val="20"/>
                      <w:highlight w:val="none"/>
                      <w:lang w:val="en-US" w:eastAsia="zh-CN"/>
                    </w:rPr>
                    <w:t>及辅助设备</w:t>
                  </w:r>
                </w:p>
              </w:tc>
              <w:tc>
                <w:tcPr>
                  <w:tcW w:w="996" w:type="dxa"/>
                  <w:tcBorders>
                    <w:tl2br w:val="nil"/>
                    <w:tr2bl w:val="nil"/>
                  </w:tcBorders>
                  <w:shd w:val="clear" w:color="auto" w:fill="auto"/>
                  <w:vAlign w:val="center"/>
                </w:tcPr>
                <w:p w14:paraId="1B6B66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0Y-08</w:t>
                  </w:r>
                  <w:r>
                    <w:rPr>
                      <w:rFonts w:hint="eastAsia" w:cs="Times New Roman"/>
                      <w:i w:val="0"/>
                      <w:iCs w:val="0"/>
                      <w:color w:val="auto"/>
                      <w:kern w:val="0"/>
                      <w:sz w:val="21"/>
                      <w:szCs w:val="21"/>
                      <w:highlight w:val="none"/>
                      <w:u w:val="none"/>
                      <w:lang w:val="en-US" w:eastAsia="zh-CN" w:bidi="ar"/>
                    </w:rPr>
                    <w:t>7</w:t>
                  </w:r>
                </w:p>
              </w:tc>
              <w:tc>
                <w:tcPr>
                  <w:tcW w:w="975" w:type="dxa"/>
                  <w:tcBorders>
                    <w:tl2br w:val="nil"/>
                    <w:tr2bl w:val="nil"/>
                  </w:tcBorders>
                  <w:shd w:val="clear" w:color="auto" w:fill="auto"/>
                  <w:vAlign w:val="center"/>
                </w:tcPr>
                <w:p w14:paraId="3B116B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426" w:type="dxa"/>
                  <w:tcBorders>
                    <w:tl2br w:val="nil"/>
                    <w:tr2bl w:val="nil"/>
                  </w:tcBorders>
                  <w:shd w:val="clear" w:color="auto" w:fill="auto"/>
                  <w:vAlign w:val="center"/>
                </w:tcPr>
                <w:p w14:paraId="056E0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实验室</w:t>
                  </w:r>
                </w:p>
              </w:tc>
              <w:tc>
                <w:tcPr>
                  <w:tcW w:w="926" w:type="dxa"/>
                  <w:vMerge w:val="continue"/>
                  <w:tcBorders>
                    <w:tl2br w:val="nil"/>
                    <w:tr2bl w:val="nil"/>
                  </w:tcBorders>
                  <w:shd w:val="clear" w:color="auto" w:fill="auto"/>
                  <w:vAlign w:val="center"/>
                </w:tcPr>
                <w:p w14:paraId="69AB82D5">
                  <w:pPr>
                    <w:jc w:val="center"/>
                    <w:rPr>
                      <w:rFonts w:hint="default" w:ascii="Times New Roman" w:hAnsi="Times New Roman" w:eastAsia="宋体" w:cs="Times New Roman"/>
                      <w:i w:val="0"/>
                      <w:iCs w:val="0"/>
                      <w:color w:val="auto"/>
                      <w:sz w:val="21"/>
                      <w:szCs w:val="21"/>
                      <w:highlight w:val="none"/>
                      <w:u w:val="none"/>
                    </w:rPr>
                  </w:pPr>
                </w:p>
              </w:tc>
              <w:tc>
                <w:tcPr>
                  <w:tcW w:w="1449" w:type="dxa"/>
                  <w:tcBorders>
                    <w:tl2br w:val="nil"/>
                    <w:tr2bl w:val="nil"/>
                  </w:tcBorders>
                  <w:shd w:val="clear" w:color="auto" w:fill="auto"/>
                  <w:vAlign w:val="center"/>
                </w:tcPr>
                <w:p w14:paraId="763FE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试验检测设备</w:t>
                  </w:r>
                </w:p>
              </w:tc>
            </w:tr>
          </w:tbl>
          <w:p w14:paraId="1A76AA0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b/>
                <w:bCs/>
                <w:color w:val="auto"/>
                <w:highlight w:val="none"/>
                <w:lang w:val="en-US" w:eastAsia="zh-CN"/>
              </w:rPr>
            </w:pPr>
            <w:r>
              <w:rPr>
                <w:rFonts w:hint="eastAsia"/>
                <w:b/>
                <w:bCs/>
                <w:color w:val="auto"/>
                <w:highlight w:val="none"/>
                <w:lang w:val="en-US" w:eastAsia="zh-CN"/>
              </w:rPr>
              <w:t>5、主要原辅材料及能源的种类和用量</w:t>
            </w:r>
          </w:p>
          <w:p w14:paraId="5EB8FC5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宋体" w:eastAsia="宋体" w:cs="Times New Roman"/>
                <w:b/>
                <w:color w:val="auto"/>
                <w:sz w:val="21"/>
                <w:szCs w:val="21"/>
                <w:highlight w:val="none"/>
                <w:lang w:val="en-US" w:eastAsia="zh-CN"/>
              </w:rPr>
              <w:t>表2-5</w:t>
            </w:r>
            <w:r>
              <w:rPr>
                <w:rFonts w:hint="eastAsia" w:hAnsi="宋体" w:cs="Times New Roman"/>
                <w:b/>
                <w:color w:val="auto"/>
                <w:sz w:val="21"/>
                <w:szCs w:val="21"/>
                <w:highlight w:val="none"/>
                <w:lang w:val="en-US" w:eastAsia="zh-CN"/>
              </w:rPr>
              <w:t xml:space="preserve">   </w:t>
            </w:r>
            <w:r>
              <w:rPr>
                <w:rFonts w:hint="eastAsia" w:ascii="Times New Roman" w:hAnsi="宋体" w:eastAsia="宋体" w:cs="Times New Roman"/>
                <w:b/>
                <w:color w:val="auto"/>
                <w:sz w:val="21"/>
                <w:szCs w:val="21"/>
                <w:highlight w:val="none"/>
                <w:lang w:val="en-US" w:eastAsia="zh-CN"/>
              </w:rPr>
              <w:t>原辅料</w:t>
            </w:r>
            <w:r>
              <w:rPr>
                <w:rFonts w:hint="eastAsia" w:hAnsi="宋体" w:cs="Times New Roman"/>
                <w:b/>
                <w:color w:val="auto"/>
                <w:sz w:val="21"/>
                <w:szCs w:val="21"/>
                <w:highlight w:val="none"/>
                <w:lang w:val="en-US" w:eastAsia="zh-CN"/>
              </w:rPr>
              <w:t>及能源</w:t>
            </w:r>
            <w:r>
              <w:rPr>
                <w:rFonts w:hint="eastAsia" w:ascii="Times New Roman" w:hAnsi="宋体" w:eastAsia="宋体" w:cs="Times New Roman"/>
                <w:b/>
                <w:color w:val="auto"/>
                <w:sz w:val="21"/>
                <w:szCs w:val="21"/>
                <w:highlight w:val="none"/>
                <w:lang w:val="en-US" w:eastAsia="zh-CN"/>
              </w:rPr>
              <w:t>用量</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26"/>
              <w:gridCol w:w="1531"/>
              <w:gridCol w:w="1405"/>
              <w:gridCol w:w="2382"/>
            </w:tblGrid>
            <w:tr w14:paraId="34AB7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4" w:type="pct"/>
                  <w:tcBorders>
                    <w:top w:val="single" w:color="auto" w:sz="12" w:space="0"/>
                  </w:tcBorders>
                  <w:noWrap w:val="0"/>
                  <w:vAlign w:val="center"/>
                </w:tcPr>
                <w:p w14:paraId="60CC3C56">
                  <w:pPr>
                    <w:spacing w:after="0"/>
                    <w:jc w:val="center"/>
                    <w:rPr>
                      <w:rFonts w:ascii="Times New Roman" w:hAnsi="Times New Roman" w:eastAsia="宋体" w:cs="Times New Roman"/>
                      <w:bCs/>
                      <w:color w:val="auto"/>
                      <w:sz w:val="21"/>
                      <w:szCs w:val="21"/>
                      <w:highlight w:val="none"/>
                    </w:rPr>
                  </w:pPr>
                  <w:r>
                    <w:rPr>
                      <w:rFonts w:ascii="Times New Roman" w:hAnsi="宋体" w:eastAsia="宋体" w:cs="Times New Roman"/>
                      <w:bCs/>
                      <w:color w:val="auto"/>
                      <w:sz w:val="21"/>
                      <w:szCs w:val="21"/>
                      <w:highlight w:val="none"/>
                    </w:rPr>
                    <w:t>序号</w:t>
                  </w:r>
                </w:p>
              </w:tc>
              <w:tc>
                <w:tcPr>
                  <w:tcW w:w="1312" w:type="pct"/>
                  <w:tcBorders>
                    <w:top w:val="single" w:color="auto" w:sz="12" w:space="0"/>
                  </w:tcBorders>
                  <w:noWrap w:val="0"/>
                  <w:vAlign w:val="center"/>
                </w:tcPr>
                <w:p w14:paraId="3308E5C4">
                  <w:pPr>
                    <w:spacing w:after="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产品名称</w:t>
                  </w:r>
                </w:p>
              </w:tc>
              <w:tc>
                <w:tcPr>
                  <w:tcW w:w="945" w:type="pct"/>
                  <w:tcBorders>
                    <w:top w:val="single" w:color="auto" w:sz="12" w:space="0"/>
                  </w:tcBorders>
                  <w:noWrap w:val="0"/>
                  <w:vAlign w:val="center"/>
                </w:tcPr>
                <w:p w14:paraId="71231579">
                  <w:pPr>
                    <w:spacing w:after="0"/>
                    <w:jc w:val="center"/>
                    <w:rPr>
                      <w:rFonts w:hint="eastAsia" w:ascii="Times New Roman" w:hAnsi="宋体" w:eastAsia="宋体" w:cs="Times New Roman"/>
                      <w:b w:val="0"/>
                      <w:bCs/>
                      <w:color w:val="auto"/>
                      <w:sz w:val="21"/>
                      <w:szCs w:val="21"/>
                      <w:highlight w:val="none"/>
                      <w:lang w:val="en-US" w:eastAsia="zh-CN"/>
                    </w:rPr>
                  </w:pPr>
                  <w:r>
                    <w:rPr>
                      <w:rFonts w:hint="eastAsia" w:ascii="Times New Roman" w:hAnsi="宋体" w:eastAsia="宋体" w:cs="Times New Roman"/>
                      <w:bCs/>
                      <w:color w:val="auto"/>
                      <w:sz w:val="21"/>
                      <w:szCs w:val="21"/>
                      <w:highlight w:val="none"/>
                      <w:lang w:val="en-US" w:eastAsia="zh-CN"/>
                    </w:rPr>
                    <w:t>用量</w:t>
                  </w:r>
                  <w:r>
                    <w:rPr>
                      <w:rFonts w:hint="eastAsia" w:hAnsi="宋体" w:cs="Times New Roman"/>
                      <w:bCs/>
                      <w:color w:val="auto"/>
                      <w:sz w:val="21"/>
                      <w:szCs w:val="21"/>
                      <w:highlight w:val="none"/>
                      <w:lang w:val="en-US" w:eastAsia="zh-CN"/>
                    </w:rPr>
                    <w:t>（t/a）</w:t>
                  </w:r>
                </w:p>
              </w:tc>
              <w:tc>
                <w:tcPr>
                  <w:tcW w:w="867" w:type="pct"/>
                  <w:tcBorders>
                    <w:top w:val="single" w:color="auto" w:sz="12" w:space="0"/>
                  </w:tcBorders>
                  <w:noWrap w:val="0"/>
                  <w:vAlign w:val="center"/>
                </w:tcPr>
                <w:p w14:paraId="47906D83">
                  <w:pPr>
                    <w:spacing w:after="0"/>
                    <w:jc w:val="center"/>
                    <w:rPr>
                      <w:rFonts w:hint="default" w:ascii="Times New Roman" w:hAnsi="宋体" w:eastAsia="宋体" w:cs="Times New Roman"/>
                      <w:bCs/>
                      <w:color w:val="auto"/>
                      <w:sz w:val="21"/>
                      <w:szCs w:val="21"/>
                      <w:highlight w:val="none"/>
                      <w:lang w:val="en-US" w:eastAsia="zh-CN"/>
                    </w:rPr>
                  </w:pPr>
                  <w:r>
                    <w:rPr>
                      <w:rFonts w:hint="eastAsia" w:hAnsi="宋体" w:cs="Times New Roman"/>
                      <w:bCs/>
                      <w:color w:val="auto"/>
                      <w:sz w:val="21"/>
                      <w:szCs w:val="21"/>
                      <w:highlight w:val="none"/>
                      <w:lang w:val="en-US" w:eastAsia="zh-CN"/>
                    </w:rPr>
                    <w:t>最大贮存量</w:t>
                  </w:r>
                </w:p>
              </w:tc>
              <w:tc>
                <w:tcPr>
                  <w:tcW w:w="1470" w:type="pct"/>
                  <w:tcBorders>
                    <w:top w:val="single" w:color="auto" w:sz="12" w:space="0"/>
                  </w:tcBorders>
                  <w:noWrap w:val="0"/>
                  <w:vAlign w:val="center"/>
                </w:tcPr>
                <w:p w14:paraId="5CDC931E">
                  <w:pPr>
                    <w:spacing w:after="0"/>
                    <w:jc w:val="center"/>
                    <w:rPr>
                      <w:rFonts w:hint="default" w:ascii="Times New Roman" w:hAnsi="宋体" w:eastAsia="宋体" w:cs="Times New Roman"/>
                      <w:bCs/>
                      <w:color w:val="auto"/>
                      <w:sz w:val="21"/>
                      <w:szCs w:val="21"/>
                      <w:highlight w:val="none"/>
                      <w:lang w:val="en-US" w:eastAsia="zh-CN"/>
                    </w:rPr>
                  </w:pPr>
                  <w:r>
                    <w:rPr>
                      <w:rFonts w:hint="eastAsia" w:ascii="Times New Roman" w:hAnsi="宋体" w:eastAsia="宋体" w:cs="Times New Roman"/>
                      <w:bCs/>
                      <w:color w:val="auto"/>
                      <w:sz w:val="21"/>
                      <w:szCs w:val="21"/>
                      <w:highlight w:val="none"/>
                      <w:lang w:val="en-US" w:eastAsia="zh-CN"/>
                    </w:rPr>
                    <w:t>备注</w:t>
                  </w:r>
                </w:p>
              </w:tc>
            </w:tr>
            <w:tr w14:paraId="5A796E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46C053CC">
                  <w:pPr>
                    <w:spacing w:after="0"/>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12" w:type="pct"/>
                  <w:noWrap w:val="0"/>
                  <w:vAlign w:val="center"/>
                </w:tcPr>
                <w:p w14:paraId="147F17B2">
                  <w:pPr>
                    <w:pStyle w:val="6"/>
                    <w:ind w:firstLine="0" w:firstLine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rPr>
                    <w:t>滤纸</w:t>
                  </w:r>
                </w:p>
              </w:tc>
              <w:tc>
                <w:tcPr>
                  <w:tcW w:w="945" w:type="pct"/>
                  <w:noWrap w:val="0"/>
                  <w:vAlign w:val="center"/>
                </w:tcPr>
                <w:p w14:paraId="7AB0E788">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800</w:t>
                  </w:r>
                </w:p>
              </w:tc>
              <w:tc>
                <w:tcPr>
                  <w:tcW w:w="867" w:type="pct"/>
                  <w:noWrap w:val="0"/>
                  <w:vAlign w:val="center"/>
                </w:tcPr>
                <w:p w14:paraId="14130DF9">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w:t>
                  </w:r>
                </w:p>
              </w:tc>
              <w:tc>
                <w:tcPr>
                  <w:tcW w:w="1470" w:type="pct"/>
                  <w:noWrap w:val="0"/>
                  <w:vAlign w:val="center"/>
                </w:tcPr>
                <w:p w14:paraId="63D8D741">
                  <w:pPr>
                    <w:pStyle w:val="11"/>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bidi="ar-SA"/>
                    </w:rPr>
                    <w:t>外购成品</w:t>
                  </w:r>
                </w:p>
              </w:tc>
            </w:tr>
            <w:tr w14:paraId="63241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5DD6CF3C">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w:t>
                  </w:r>
                </w:p>
              </w:tc>
              <w:tc>
                <w:tcPr>
                  <w:tcW w:w="1312" w:type="pct"/>
                  <w:noWrap w:val="0"/>
                  <w:vAlign w:val="center"/>
                </w:tcPr>
                <w:p w14:paraId="0977C910">
                  <w:pPr>
                    <w:pStyle w:val="6"/>
                    <w:ind w:firstLine="0" w:firstLineChars="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滤座压铸铝</w:t>
                  </w:r>
                </w:p>
              </w:tc>
              <w:tc>
                <w:tcPr>
                  <w:tcW w:w="945" w:type="pct"/>
                  <w:noWrap w:val="0"/>
                  <w:vAlign w:val="center"/>
                </w:tcPr>
                <w:p w14:paraId="29E938CB">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4.3</w:t>
                  </w:r>
                </w:p>
              </w:tc>
              <w:tc>
                <w:tcPr>
                  <w:tcW w:w="867" w:type="pct"/>
                  <w:noWrap w:val="0"/>
                  <w:vAlign w:val="center"/>
                </w:tcPr>
                <w:p w14:paraId="79369974">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0.22</w:t>
                  </w:r>
                </w:p>
              </w:tc>
              <w:tc>
                <w:tcPr>
                  <w:tcW w:w="1470" w:type="pct"/>
                  <w:noWrap w:val="0"/>
                  <w:vAlign w:val="center"/>
                </w:tcPr>
                <w:p w14:paraId="5B6E80D8">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5C6F8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0171FCBA">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w:t>
                  </w:r>
                </w:p>
              </w:tc>
              <w:tc>
                <w:tcPr>
                  <w:tcW w:w="1312" w:type="pct"/>
                  <w:noWrap w:val="0"/>
                  <w:vAlign w:val="center"/>
                </w:tcPr>
                <w:p w14:paraId="7AEB3CB2">
                  <w:pPr>
                    <w:pStyle w:val="6"/>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rPr>
                    <w:t>滤罐</w:t>
                  </w:r>
                </w:p>
              </w:tc>
              <w:tc>
                <w:tcPr>
                  <w:tcW w:w="945" w:type="pct"/>
                  <w:noWrap w:val="0"/>
                  <w:vAlign w:val="center"/>
                </w:tcPr>
                <w:p w14:paraId="5BD74EB7">
                  <w:pPr>
                    <w:pStyle w:val="11"/>
                    <w:spacing w:after="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300</w:t>
                  </w:r>
                </w:p>
              </w:tc>
              <w:tc>
                <w:tcPr>
                  <w:tcW w:w="867" w:type="pct"/>
                  <w:noWrap w:val="0"/>
                  <w:vAlign w:val="center"/>
                </w:tcPr>
                <w:p w14:paraId="559F5415">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p>
              </w:tc>
              <w:tc>
                <w:tcPr>
                  <w:tcW w:w="1470" w:type="pct"/>
                  <w:noWrap w:val="0"/>
                  <w:vAlign w:val="center"/>
                </w:tcPr>
                <w:p w14:paraId="70831ACA">
                  <w:pPr>
                    <w:pStyle w:val="11"/>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bidi="ar-SA"/>
                    </w:rPr>
                    <w:t>外购成品</w:t>
                  </w:r>
                </w:p>
              </w:tc>
            </w:tr>
            <w:tr w14:paraId="070F0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2C7889F1">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w:t>
                  </w:r>
                </w:p>
              </w:tc>
              <w:tc>
                <w:tcPr>
                  <w:tcW w:w="1312" w:type="pct"/>
                  <w:noWrap w:val="0"/>
                  <w:vAlign w:val="center"/>
                </w:tcPr>
                <w:p w14:paraId="0A23A292">
                  <w:pPr>
                    <w:pStyle w:val="6"/>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rPr>
                    <w:t>滤芯上下端盖</w:t>
                  </w:r>
                </w:p>
              </w:tc>
              <w:tc>
                <w:tcPr>
                  <w:tcW w:w="945" w:type="pct"/>
                  <w:noWrap w:val="0"/>
                  <w:vAlign w:val="center"/>
                </w:tcPr>
                <w:p w14:paraId="6424B56C">
                  <w:pPr>
                    <w:pStyle w:val="11"/>
                    <w:spacing w:after="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180</w:t>
                  </w:r>
                </w:p>
              </w:tc>
              <w:tc>
                <w:tcPr>
                  <w:tcW w:w="867" w:type="pct"/>
                  <w:noWrap w:val="0"/>
                  <w:vAlign w:val="center"/>
                </w:tcPr>
                <w:p w14:paraId="7FB9B462">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1470" w:type="pct"/>
                  <w:noWrap w:val="0"/>
                  <w:vAlign w:val="center"/>
                </w:tcPr>
                <w:p w14:paraId="75DDAD8A">
                  <w:pPr>
                    <w:pStyle w:val="11"/>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bidi="ar-SA"/>
                    </w:rPr>
                    <w:t>外购成品</w:t>
                  </w:r>
                </w:p>
              </w:tc>
            </w:tr>
            <w:tr w14:paraId="1E0256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44E95A8B">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5</w:t>
                  </w:r>
                </w:p>
              </w:tc>
              <w:tc>
                <w:tcPr>
                  <w:tcW w:w="1312" w:type="pct"/>
                  <w:noWrap w:val="0"/>
                  <w:vAlign w:val="center"/>
                </w:tcPr>
                <w:p w14:paraId="6A3425B6">
                  <w:pPr>
                    <w:pStyle w:val="6"/>
                    <w:ind w:firstLine="0" w:firstLineChars="0"/>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聚氨酯PU胶</w:t>
                  </w:r>
                </w:p>
              </w:tc>
              <w:tc>
                <w:tcPr>
                  <w:tcW w:w="945" w:type="pct"/>
                  <w:noWrap w:val="0"/>
                  <w:vAlign w:val="center"/>
                </w:tcPr>
                <w:p w14:paraId="3B984D44">
                  <w:pPr>
                    <w:pStyle w:val="11"/>
                    <w:spacing w:after="0"/>
                    <w:ind w:right="113" w:right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w:t>
                  </w:r>
                </w:p>
              </w:tc>
              <w:tc>
                <w:tcPr>
                  <w:tcW w:w="867" w:type="pct"/>
                  <w:noWrap w:val="0"/>
                  <w:vAlign w:val="center"/>
                </w:tcPr>
                <w:p w14:paraId="13EAB1C5">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0.3</w:t>
                  </w:r>
                </w:p>
              </w:tc>
              <w:tc>
                <w:tcPr>
                  <w:tcW w:w="1470" w:type="pct"/>
                  <w:noWrap w:val="0"/>
                  <w:vAlign w:val="center"/>
                </w:tcPr>
                <w:p w14:paraId="4225E421">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2B575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36469E39">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w:t>
                  </w:r>
                </w:p>
              </w:tc>
              <w:tc>
                <w:tcPr>
                  <w:tcW w:w="1312" w:type="pct"/>
                  <w:noWrap w:val="0"/>
                  <w:vAlign w:val="center"/>
                </w:tcPr>
                <w:p w14:paraId="266292A9">
                  <w:pPr>
                    <w:pStyle w:val="6"/>
                    <w:ind w:firstLine="0" w:firstLineChars="0"/>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AB胶</w:t>
                  </w:r>
                </w:p>
              </w:tc>
              <w:tc>
                <w:tcPr>
                  <w:tcW w:w="945" w:type="pct"/>
                  <w:noWrap w:val="0"/>
                  <w:vAlign w:val="center"/>
                </w:tcPr>
                <w:p w14:paraId="36ED4203">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6</w:t>
                  </w:r>
                </w:p>
              </w:tc>
              <w:tc>
                <w:tcPr>
                  <w:tcW w:w="867" w:type="pct"/>
                  <w:noWrap w:val="0"/>
                  <w:vAlign w:val="center"/>
                </w:tcPr>
                <w:p w14:paraId="0CDA6B7B">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0.3</w:t>
                  </w:r>
                </w:p>
              </w:tc>
              <w:tc>
                <w:tcPr>
                  <w:tcW w:w="1470" w:type="pct"/>
                  <w:noWrap w:val="0"/>
                  <w:vAlign w:val="center"/>
                </w:tcPr>
                <w:p w14:paraId="33C6053D">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083B08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00704B29">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7</w:t>
                  </w:r>
                </w:p>
              </w:tc>
              <w:tc>
                <w:tcPr>
                  <w:tcW w:w="1312" w:type="pct"/>
                  <w:noWrap w:val="0"/>
                  <w:vAlign w:val="center"/>
                </w:tcPr>
                <w:p w14:paraId="314642DE">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厌氧胶</w:t>
                  </w:r>
                </w:p>
              </w:tc>
              <w:tc>
                <w:tcPr>
                  <w:tcW w:w="945" w:type="pct"/>
                  <w:noWrap w:val="0"/>
                  <w:vAlign w:val="center"/>
                </w:tcPr>
                <w:p w14:paraId="38F50A0D">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0.15</w:t>
                  </w:r>
                </w:p>
              </w:tc>
              <w:tc>
                <w:tcPr>
                  <w:tcW w:w="867" w:type="pct"/>
                  <w:noWrap w:val="0"/>
                  <w:vAlign w:val="center"/>
                </w:tcPr>
                <w:p w14:paraId="3A252292">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0.15</w:t>
                  </w:r>
                </w:p>
              </w:tc>
              <w:tc>
                <w:tcPr>
                  <w:tcW w:w="1470" w:type="pct"/>
                  <w:noWrap w:val="0"/>
                  <w:vAlign w:val="center"/>
                </w:tcPr>
                <w:p w14:paraId="1A5F944E">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07D7C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25FDF714">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8</w:t>
                  </w:r>
                </w:p>
              </w:tc>
              <w:tc>
                <w:tcPr>
                  <w:tcW w:w="1312" w:type="pct"/>
                  <w:noWrap w:val="0"/>
                  <w:vAlign w:val="center"/>
                </w:tcPr>
                <w:p w14:paraId="4AB85861">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密封圈</w:t>
                  </w:r>
                </w:p>
              </w:tc>
              <w:tc>
                <w:tcPr>
                  <w:tcW w:w="945" w:type="pct"/>
                  <w:noWrap w:val="0"/>
                  <w:vAlign w:val="center"/>
                </w:tcPr>
                <w:p w14:paraId="241C5255">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867" w:type="pct"/>
                  <w:noWrap w:val="0"/>
                  <w:vAlign w:val="center"/>
                </w:tcPr>
                <w:p w14:paraId="405058E6">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0.15</w:t>
                  </w:r>
                </w:p>
              </w:tc>
              <w:tc>
                <w:tcPr>
                  <w:tcW w:w="1470" w:type="pct"/>
                  <w:noWrap w:val="0"/>
                  <w:vAlign w:val="center"/>
                </w:tcPr>
                <w:p w14:paraId="3E9E03FD">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53FE6A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79005277">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9</w:t>
                  </w:r>
                </w:p>
              </w:tc>
              <w:tc>
                <w:tcPr>
                  <w:tcW w:w="1312" w:type="pct"/>
                  <w:noWrap w:val="0"/>
                  <w:vAlign w:val="center"/>
                </w:tcPr>
                <w:p w14:paraId="1523193A">
                  <w:pPr>
                    <w:pStyle w:val="6"/>
                    <w:ind w:firstLine="0" w:firstLineChars="0"/>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rPr>
                    <w:t>滤网</w:t>
                  </w:r>
                </w:p>
              </w:tc>
              <w:tc>
                <w:tcPr>
                  <w:tcW w:w="945" w:type="pct"/>
                  <w:noWrap w:val="0"/>
                  <w:vAlign w:val="center"/>
                </w:tcPr>
                <w:p w14:paraId="0616231F">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700</w:t>
                  </w:r>
                </w:p>
              </w:tc>
              <w:tc>
                <w:tcPr>
                  <w:tcW w:w="867" w:type="pct"/>
                  <w:noWrap w:val="0"/>
                  <w:vAlign w:val="center"/>
                </w:tcPr>
                <w:p w14:paraId="01552230">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w:t>
                  </w:r>
                </w:p>
              </w:tc>
              <w:tc>
                <w:tcPr>
                  <w:tcW w:w="1470" w:type="pct"/>
                  <w:noWrap w:val="0"/>
                  <w:vAlign w:val="center"/>
                </w:tcPr>
                <w:p w14:paraId="478D250F">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18BF8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53884921">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10</w:t>
                  </w:r>
                </w:p>
              </w:tc>
              <w:tc>
                <w:tcPr>
                  <w:tcW w:w="1312" w:type="pct"/>
                  <w:noWrap w:val="0"/>
                  <w:vAlign w:val="center"/>
                </w:tcPr>
                <w:p w14:paraId="348F69D7">
                  <w:pPr>
                    <w:pStyle w:val="6"/>
                    <w:ind w:firstLine="0" w:firstLineChars="0"/>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聚丙烯（PP）</w:t>
                  </w:r>
                </w:p>
              </w:tc>
              <w:tc>
                <w:tcPr>
                  <w:tcW w:w="945" w:type="pct"/>
                  <w:noWrap w:val="0"/>
                  <w:vAlign w:val="center"/>
                </w:tcPr>
                <w:p w14:paraId="127AB07E">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320</w:t>
                  </w:r>
                </w:p>
              </w:tc>
              <w:tc>
                <w:tcPr>
                  <w:tcW w:w="867" w:type="pct"/>
                  <w:noWrap w:val="0"/>
                  <w:vAlign w:val="center"/>
                </w:tcPr>
                <w:p w14:paraId="6DE84D5C">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16</w:t>
                  </w:r>
                </w:p>
              </w:tc>
              <w:tc>
                <w:tcPr>
                  <w:tcW w:w="1470" w:type="pct"/>
                  <w:noWrap w:val="0"/>
                  <w:vAlign w:val="center"/>
                </w:tcPr>
                <w:p w14:paraId="317AD8BB">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原包料颗粒，外购成品</w:t>
                  </w:r>
                </w:p>
              </w:tc>
            </w:tr>
            <w:tr w14:paraId="3183F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561D488D">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11</w:t>
                  </w:r>
                </w:p>
              </w:tc>
              <w:tc>
                <w:tcPr>
                  <w:tcW w:w="1312" w:type="pct"/>
                  <w:noWrap w:val="0"/>
                  <w:vAlign w:val="center"/>
                </w:tcPr>
                <w:p w14:paraId="204C6E4C">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聚乙烯（PE）</w:t>
                  </w:r>
                </w:p>
              </w:tc>
              <w:tc>
                <w:tcPr>
                  <w:tcW w:w="945" w:type="pct"/>
                  <w:noWrap w:val="0"/>
                  <w:vAlign w:val="center"/>
                </w:tcPr>
                <w:p w14:paraId="0696546E">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480</w:t>
                  </w:r>
                </w:p>
              </w:tc>
              <w:tc>
                <w:tcPr>
                  <w:tcW w:w="867" w:type="pct"/>
                  <w:noWrap w:val="0"/>
                  <w:vAlign w:val="center"/>
                </w:tcPr>
                <w:p w14:paraId="77565E20">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24</w:t>
                  </w:r>
                </w:p>
              </w:tc>
              <w:tc>
                <w:tcPr>
                  <w:tcW w:w="1470" w:type="pct"/>
                  <w:noWrap w:val="0"/>
                  <w:vAlign w:val="center"/>
                </w:tcPr>
                <w:p w14:paraId="10C9CD03">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原包料颗粒，外购成品</w:t>
                  </w:r>
                </w:p>
              </w:tc>
            </w:tr>
            <w:tr w14:paraId="5D4085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42DDCC61">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12</w:t>
                  </w:r>
                </w:p>
              </w:tc>
              <w:tc>
                <w:tcPr>
                  <w:tcW w:w="1312" w:type="pct"/>
                  <w:shd w:val="clear" w:color="auto" w:fill="auto"/>
                  <w:noWrap w:val="0"/>
                  <w:vAlign w:val="center"/>
                </w:tcPr>
                <w:p w14:paraId="01D00820">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聚碳酸酯树脂（PC）</w:t>
                  </w:r>
                </w:p>
              </w:tc>
              <w:tc>
                <w:tcPr>
                  <w:tcW w:w="945" w:type="pct"/>
                  <w:shd w:val="clear" w:color="auto" w:fill="auto"/>
                  <w:noWrap w:val="0"/>
                  <w:vAlign w:val="center"/>
                </w:tcPr>
                <w:p w14:paraId="7D134FA7">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867" w:type="pct"/>
                  <w:shd w:val="clear" w:color="auto" w:fill="auto"/>
                  <w:noWrap w:val="0"/>
                  <w:vAlign w:val="center"/>
                </w:tcPr>
                <w:p w14:paraId="1C2AA8C9">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w:t>
                  </w:r>
                </w:p>
              </w:tc>
              <w:tc>
                <w:tcPr>
                  <w:tcW w:w="1470" w:type="pct"/>
                  <w:shd w:val="clear" w:color="auto" w:fill="auto"/>
                  <w:noWrap w:val="0"/>
                  <w:vAlign w:val="center"/>
                </w:tcPr>
                <w:p w14:paraId="5FBD1676">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原包料颗粒，外购成品</w:t>
                  </w:r>
                </w:p>
              </w:tc>
            </w:tr>
            <w:tr w14:paraId="5CC51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45044D9B">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13</w:t>
                  </w:r>
                </w:p>
              </w:tc>
              <w:tc>
                <w:tcPr>
                  <w:tcW w:w="1312" w:type="pct"/>
                  <w:shd w:val="clear" w:color="auto" w:fill="auto"/>
                  <w:noWrap w:val="0"/>
                  <w:vAlign w:val="center"/>
                </w:tcPr>
                <w:p w14:paraId="076F3BC7">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塑粉</w:t>
                  </w:r>
                </w:p>
              </w:tc>
              <w:tc>
                <w:tcPr>
                  <w:tcW w:w="945" w:type="pct"/>
                  <w:shd w:val="clear" w:color="auto" w:fill="auto"/>
                  <w:noWrap w:val="0"/>
                  <w:vAlign w:val="center"/>
                </w:tcPr>
                <w:p w14:paraId="7397A6A2">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13</w:t>
                  </w:r>
                </w:p>
              </w:tc>
              <w:tc>
                <w:tcPr>
                  <w:tcW w:w="867" w:type="pct"/>
                  <w:shd w:val="clear" w:color="auto" w:fill="auto"/>
                  <w:noWrap w:val="0"/>
                  <w:vAlign w:val="center"/>
                </w:tcPr>
                <w:p w14:paraId="3ADC744A">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0.65</w:t>
                  </w:r>
                </w:p>
              </w:tc>
              <w:tc>
                <w:tcPr>
                  <w:tcW w:w="1470" w:type="pct"/>
                  <w:shd w:val="clear" w:color="auto" w:fill="auto"/>
                  <w:noWrap w:val="0"/>
                  <w:vAlign w:val="center"/>
                </w:tcPr>
                <w:p w14:paraId="1FB977A6">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不同颜色，</w:t>
                  </w:r>
                  <w:r>
                    <w:rPr>
                      <w:rFonts w:hint="default" w:ascii="Times New Roman" w:hAnsi="Times New Roman" w:cs="Times New Roman"/>
                      <w:bCs/>
                      <w:color w:val="auto"/>
                      <w:kern w:val="0"/>
                      <w:sz w:val="21"/>
                      <w:szCs w:val="21"/>
                      <w:highlight w:val="none"/>
                      <w:lang w:val="en-US" w:eastAsia="zh-CN" w:bidi="ar-SA"/>
                    </w:rPr>
                    <w:t>外购成品</w:t>
                  </w:r>
                </w:p>
              </w:tc>
            </w:tr>
            <w:tr w14:paraId="447BC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noWrap w:val="0"/>
                  <w:vAlign w:val="center"/>
                </w:tcPr>
                <w:p w14:paraId="602BA927">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14</w:t>
                  </w:r>
                </w:p>
              </w:tc>
              <w:tc>
                <w:tcPr>
                  <w:tcW w:w="1312" w:type="pct"/>
                  <w:shd w:val="clear" w:color="auto" w:fill="auto"/>
                  <w:noWrap w:val="0"/>
                  <w:vAlign w:val="center"/>
                </w:tcPr>
                <w:p w14:paraId="06473B40">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rPr>
                    <w:t>铁板</w:t>
                  </w:r>
                </w:p>
              </w:tc>
              <w:tc>
                <w:tcPr>
                  <w:tcW w:w="945" w:type="pct"/>
                  <w:shd w:val="clear" w:color="auto" w:fill="auto"/>
                  <w:noWrap w:val="0"/>
                  <w:vAlign w:val="center"/>
                </w:tcPr>
                <w:p w14:paraId="48E93D37">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1500</w:t>
                  </w:r>
                </w:p>
              </w:tc>
              <w:tc>
                <w:tcPr>
                  <w:tcW w:w="867" w:type="pct"/>
                  <w:shd w:val="clear" w:color="auto" w:fill="auto"/>
                  <w:noWrap w:val="0"/>
                  <w:vAlign w:val="center"/>
                </w:tcPr>
                <w:p w14:paraId="702B664B">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80</w:t>
                  </w:r>
                </w:p>
              </w:tc>
              <w:tc>
                <w:tcPr>
                  <w:tcW w:w="1470" w:type="pct"/>
                  <w:shd w:val="clear" w:color="auto" w:fill="auto"/>
                  <w:noWrap w:val="0"/>
                  <w:vAlign w:val="center"/>
                </w:tcPr>
                <w:p w14:paraId="28B55A29">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外购定尺成品</w:t>
                  </w:r>
                </w:p>
              </w:tc>
            </w:tr>
            <w:tr w14:paraId="26AF5B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71AC0559">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15</w:t>
                  </w:r>
                </w:p>
              </w:tc>
              <w:tc>
                <w:tcPr>
                  <w:tcW w:w="1312" w:type="pct"/>
                  <w:shd w:val="clear" w:color="auto" w:fill="auto"/>
                  <w:noWrap w:val="0"/>
                  <w:vAlign w:val="center"/>
                </w:tcPr>
                <w:p w14:paraId="06793DD2">
                  <w:pPr>
                    <w:pStyle w:val="6"/>
                    <w:ind w:firstLine="0" w:firstLineChars="0"/>
                    <w:jc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铁板</w:t>
                  </w:r>
                </w:p>
              </w:tc>
              <w:tc>
                <w:tcPr>
                  <w:tcW w:w="945" w:type="pct"/>
                  <w:shd w:val="clear" w:color="auto" w:fill="auto"/>
                  <w:noWrap w:val="0"/>
                  <w:vAlign w:val="center"/>
                </w:tcPr>
                <w:p w14:paraId="681984DA">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867" w:type="pct"/>
                  <w:shd w:val="clear" w:color="auto" w:fill="auto"/>
                  <w:noWrap w:val="0"/>
                  <w:vAlign w:val="center"/>
                </w:tcPr>
                <w:p w14:paraId="085F612F">
                  <w:pPr>
                    <w:pStyle w:val="11"/>
                    <w:spacing w:after="0"/>
                    <w:ind w:right="113" w:right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1470" w:type="pct"/>
                  <w:shd w:val="clear" w:color="auto" w:fill="auto"/>
                  <w:noWrap w:val="0"/>
                  <w:vAlign w:val="center"/>
                </w:tcPr>
                <w:p w14:paraId="7B0FAFC6">
                  <w:pPr>
                    <w:pStyle w:val="11"/>
                    <w:spacing w:after="0"/>
                    <w:ind w:right="113" w:rightChars="0"/>
                    <w:jc w:val="center"/>
                    <w:rPr>
                      <w:rFonts w:hint="default" w:ascii="Times New Roman" w:hAnsi="Times New Roman"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外购成品</w:t>
                  </w:r>
                </w:p>
              </w:tc>
            </w:tr>
            <w:tr w14:paraId="37ADD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0B6BA00E">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16</w:t>
                  </w:r>
                </w:p>
              </w:tc>
              <w:tc>
                <w:tcPr>
                  <w:tcW w:w="1312" w:type="pct"/>
                  <w:shd w:val="clear" w:color="auto" w:fill="auto"/>
                  <w:noWrap w:val="0"/>
                  <w:vAlign w:val="center"/>
                </w:tcPr>
                <w:p w14:paraId="405EA15D">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钢板</w:t>
                  </w:r>
                </w:p>
              </w:tc>
              <w:tc>
                <w:tcPr>
                  <w:tcW w:w="945" w:type="pct"/>
                  <w:shd w:val="clear" w:color="auto" w:fill="auto"/>
                  <w:noWrap w:val="0"/>
                  <w:vAlign w:val="center"/>
                </w:tcPr>
                <w:p w14:paraId="0EB30C36">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867" w:type="pct"/>
                  <w:shd w:val="clear" w:color="auto" w:fill="auto"/>
                  <w:noWrap w:val="0"/>
                  <w:vAlign w:val="center"/>
                </w:tcPr>
                <w:p w14:paraId="68C12CC0">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p>
              </w:tc>
              <w:tc>
                <w:tcPr>
                  <w:tcW w:w="1470" w:type="pct"/>
                  <w:shd w:val="clear" w:color="auto" w:fill="auto"/>
                  <w:noWrap w:val="0"/>
                  <w:vAlign w:val="center"/>
                </w:tcPr>
                <w:p w14:paraId="14056C83">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2CB788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6DE17228">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17</w:t>
                  </w:r>
                </w:p>
              </w:tc>
              <w:tc>
                <w:tcPr>
                  <w:tcW w:w="1312" w:type="pct"/>
                  <w:shd w:val="clear" w:color="auto" w:fill="auto"/>
                  <w:noWrap w:val="0"/>
                  <w:vAlign w:val="center"/>
                </w:tcPr>
                <w:p w14:paraId="2850F920">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焊丝</w:t>
                  </w:r>
                </w:p>
              </w:tc>
              <w:tc>
                <w:tcPr>
                  <w:tcW w:w="945" w:type="pct"/>
                  <w:shd w:val="clear" w:color="auto" w:fill="auto"/>
                  <w:noWrap w:val="0"/>
                  <w:vAlign w:val="center"/>
                </w:tcPr>
                <w:p w14:paraId="38231CD9">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867" w:type="pct"/>
                  <w:shd w:val="clear" w:color="auto" w:fill="auto"/>
                  <w:noWrap w:val="0"/>
                  <w:vAlign w:val="center"/>
                </w:tcPr>
                <w:p w14:paraId="25B5EA0D">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0.07</w:t>
                  </w:r>
                </w:p>
              </w:tc>
              <w:tc>
                <w:tcPr>
                  <w:tcW w:w="1470" w:type="pct"/>
                  <w:shd w:val="clear" w:color="auto" w:fill="auto"/>
                  <w:noWrap w:val="0"/>
                  <w:vAlign w:val="center"/>
                </w:tcPr>
                <w:p w14:paraId="4596FD8A">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1886E8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7DE5B76A">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18</w:t>
                  </w:r>
                </w:p>
              </w:tc>
              <w:tc>
                <w:tcPr>
                  <w:tcW w:w="1312" w:type="pct"/>
                  <w:shd w:val="clear" w:color="auto" w:fill="auto"/>
                  <w:noWrap w:val="0"/>
                  <w:vAlign w:val="center"/>
                </w:tcPr>
                <w:p w14:paraId="654AEDE4">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油墨</w:t>
                  </w:r>
                </w:p>
              </w:tc>
              <w:tc>
                <w:tcPr>
                  <w:tcW w:w="945" w:type="pct"/>
                  <w:shd w:val="clear" w:color="auto" w:fill="auto"/>
                  <w:noWrap w:val="0"/>
                  <w:vAlign w:val="center"/>
                </w:tcPr>
                <w:p w14:paraId="36EB457C">
                  <w:pPr>
                    <w:pStyle w:val="11"/>
                    <w:spacing w:after="0"/>
                    <w:ind w:right="113" w:right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0.15</w:t>
                  </w:r>
                </w:p>
              </w:tc>
              <w:tc>
                <w:tcPr>
                  <w:tcW w:w="867" w:type="pct"/>
                  <w:shd w:val="clear" w:color="auto" w:fill="auto"/>
                  <w:noWrap w:val="0"/>
                  <w:vAlign w:val="center"/>
                </w:tcPr>
                <w:p w14:paraId="6620EF4A">
                  <w:pPr>
                    <w:pStyle w:val="11"/>
                    <w:spacing w:after="0"/>
                    <w:ind w:right="113" w:right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0.15</w:t>
                  </w:r>
                </w:p>
              </w:tc>
              <w:tc>
                <w:tcPr>
                  <w:tcW w:w="1470" w:type="pct"/>
                  <w:shd w:val="clear" w:color="auto" w:fill="auto"/>
                  <w:noWrap w:val="0"/>
                  <w:vAlign w:val="center"/>
                </w:tcPr>
                <w:p w14:paraId="4DC4B507">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7DBA6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4D9704C6">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19</w:t>
                  </w:r>
                </w:p>
              </w:tc>
              <w:tc>
                <w:tcPr>
                  <w:tcW w:w="1312" w:type="pct"/>
                  <w:shd w:val="clear" w:color="auto" w:fill="auto"/>
                  <w:noWrap w:val="0"/>
                  <w:vAlign w:val="center"/>
                </w:tcPr>
                <w:p w14:paraId="303BFAEF">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润滑油</w:t>
                  </w:r>
                </w:p>
              </w:tc>
              <w:tc>
                <w:tcPr>
                  <w:tcW w:w="945" w:type="pct"/>
                  <w:shd w:val="clear" w:color="auto" w:fill="auto"/>
                  <w:noWrap w:val="0"/>
                  <w:vAlign w:val="center"/>
                </w:tcPr>
                <w:p w14:paraId="08619842">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0.02</w:t>
                  </w:r>
                </w:p>
              </w:tc>
              <w:tc>
                <w:tcPr>
                  <w:tcW w:w="867" w:type="pct"/>
                  <w:shd w:val="clear" w:color="auto" w:fill="auto"/>
                  <w:noWrap w:val="0"/>
                  <w:vAlign w:val="center"/>
                </w:tcPr>
                <w:p w14:paraId="510522BE">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0.02</w:t>
                  </w:r>
                </w:p>
              </w:tc>
              <w:tc>
                <w:tcPr>
                  <w:tcW w:w="1470" w:type="pct"/>
                  <w:shd w:val="clear" w:color="auto" w:fill="auto"/>
                  <w:noWrap w:val="0"/>
                  <w:vAlign w:val="center"/>
                </w:tcPr>
                <w:p w14:paraId="53C27D76">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4A5380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15AE13D6">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20</w:t>
                  </w:r>
                </w:p>
              </w:tc>
              <w:tc>
                <w:tcPr>
                  <w:tcW w:w="1312" w:type="pct"/>
                  <w:shd w:val="clear" w:color="auto" w:fill="auto"/>
                  <w:noWrap w:val="0"/>
                  <w:vAlign w:val="center"/>
                </w:tcPr>
                <w:p w14:paraId="3D347F9D">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液压油</w:t>
                  </w:r>
                </w:p>
              </w:tc>
              <w:tc>
                <w:tcPr>
                  <w:tcW w:w="945" w:type="pct"/>
                  <w:shd w:val="clear" w:color="auto" w:fill="auto"/>
                  <w:noWrap w:val="0"/>
                  <w:vAlign w:val="center"/>
                </w:tcPr>
                <w:p w14:paraId="2506925B">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0.02</w:t>
                  </w:r>
                </w:p>
              </w:tc>
              <w:tc>
                <w:tcPr>
                  <w:tcW w:w="867" w:type="pct"/>
                  <w:shd w:val="clear" w:color="auto" w:fill="auto"/>
                  <w:noWrap w:val="0"/>
                  <w:vAlign w:val="center"/>
                </w:tcPr>
                <w:p w14:paraId="404CA259">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0.02</w:t>
                  </w:r>
                </w:p>
              </w:tc>
              <w:tc>
                <w:tcPr>
                  <w:tcW w:w="1470" w:type="pct"/>
                  <w:shd w:val="clear" w:color="auto" w:fill="auto"/>
                  <w:noWrap w:val="0"/>
                  <w:vAlign w:val="center"/>
                </w:tcPr>
                <w:p w14:paraId="5A979FAA">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205DE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3A84E428">
                  <w:pPr>
                    <w:spacing w:after="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21</w:t>
                  </w:r>
                </w:p>
              </w:tc>
              <w:tc>
                <w:tcPr>
                  <w:tcW w:w="1312" w:type="pct"/>
                  <w:shd w:val="clear" w:color="auto" w:fill="auto"/>
                  <w:noWrap w:val="0"/>
                  <w:vAlign w:val="center"/>
                </w:tcPr>
                <w:p w14:paraId="68413137">
                  <w:pPr>
                    <w:pStyle w:val="6"/>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混凝剂</w:t>
                  </w:r>
                </w:p>
              </w:tc>
              <w:tc>
                <w:tcPr>
                  <w:tcW w:w="945" w:type="pct"/>
                  <w:shd w:val="clear" w:color="auto" w:fill="auto"/>
                  <w:noWrap w:val="0"/>
                  <w:vAlign w:val="center"/>
                </w:tcPr>
                <w:p w14:paraId="2B509C0D">
                  <w:pPr>
                    <w:pStyle w:val="11"/>
                    <w:spacing w:after="0"/>
                    <w:ind w:right="113" w:right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sz w:val="21"/>
                      <w:szCs w:val="21"/>
                      <w:highlight w:val="none"/>
                      <w:lang w:val="en-US" w:eastAsia="zh-CN"/>
                    </w:rPr>
                    <w:t>0.4kg</w:t>
                  </w:r>
                </w:p>
              </w:tc>
              <w:tc>
                <w:tcPr>
                  <w:tcW w:w="867" w:type="pct"/>
                  <w:shd w:val="clear" w:color="auto" w:fill="auto"/>
                  <w:noWrap w:val="0"/>
                  <w:vAlign w:val="center"/>
                </w:tcPr>
                <w:p w14:paraId="67DAB892">
                  <w:pPr>
                    <w:pStyle w:val="11"/>
                    <w:spacing w:after="0"/>
                    <w:ind w:right="113" w:right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sz w:val="21"/>
                      <w:szCs w:val="21"/>
                      <w:highlight w:val="none"/>
                      <w:lang w:val="en-US" w:eastAsia="zh-CN"/>
                    </w:rPr>
                    <w:t>0.4kg</w:t>
                  </w:r>
                </w:p>
              </w:tc>
              <w:tc>
                <w:tcPr>
                  <w:tcW w:w="1470" w:type="pct"/>
                  <w:shd w:val="clear" w:color="auto" w:fill="auto"/>
                  <w:noWrap w:val="0"/>
                  <w:vAlign w:val="center"/>
                </w:tcPr>
                <w:p w14:paraId="4B287575">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40297E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157CBC67">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22</w:t>
                  </w:r>
                </w:p>
              </w:tc>
              <w:tc>
                <w:tcPr>
                  <w:tcW w:w="1312" w:type="pct"/>
                  <w:shd w:val="clear" w:color="auto" w:fill="auto"/>
                  <w:noWrap w:val="0"/>
                  <w:vAlign w:val="center"/>
                </w:tcPr>
                <w:p w14:paraId="016CC877">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切削液</w:t>
                  </w:r>
                </w:p>
              </w:tc>
              <w:tc>
                <w:tcPr>
                  <w:tcW w:w="945" w:type="pct"/>
                  <w:shd w:val="clear" w:color="auto" w:fill="auto"/>
                  <w:noWrap w:val="0"/>
                  <w:vAlign w:val="center"/>
                </w:tcPr>
                <w:p w14:paraId="2623C5E9">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867" w:type="pct"/>
                  <w:shd w:val="clear" w:color="auto" w:fill="auto"/>
                  <w:noWrap w:val="0"/>
                  <w:vAlign w:val="center"/>
                </w:tcPr>
                <w:p w14:paraId="466C4288">
                  <w:pPr>
                    <w:pStyle w:val="11"/>
                    <w:spacing w:after="0"/>
                    <w:ind w:right="113" w:right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c>
                <w:tcPr>
                  <w:tcW w:w="1470" w:type="pct"/>
                  <w:shd w:val="clear" w:color="auto" w:fill="auto"/>
                  <w:noWrap w:val="0"/>
                  <w:vAlign w:val="center"/>
                </w:tcPr>
                <w:p w14:paraId="4E3048E1">
                  <w:pPr>
                    <w:pStyle w:val="11"/>
                    <w:spacing w:after="0"/>
                    <w:ind w:right="113" w:rightChars="0"/>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1B7346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0E2628DE">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23</w:t>
                  </w:r>
                </w:p>
              </w:tc>
              <w:tc>
                <w:tcPr>
                  <w:tcW w:w="1312" w:type="pct"/>
                  <w:shd w:val="clear" w:color="auto" w:fill="auto"/>
                  <w:noWrap w:val="0"/>
                  <w:vAlign w:val="center"/>
                </w:tcPr>
                <w:p w14:paraId="4DCD6FDA">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滤芯</w:t>
                  </w:r>
                </w:p>
              </w:tc>
              <w:tc>
                <w:tcPr>
                  <w:tcW w:w="945" w:type="pct"/>
                  <w:shd w:val="clear" w:color="auto" w:fill="auto"/>
                  <w:noWrap w:val="0"/>
                  <w:vAlign w:val="center"/>
                </w:tcPr>
                <w:p w14:paraId="1237D942">
                  <w:pPr>
                    <w:pStyle w:val="11"/>
                    <w:spacing w:after="0"/>
                    <w:ind w:right="113" w:right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0.06</w:t>
                  </w:r>
                </w:p>
              </w:tc>
              <w:tc>
                <w:tcPr>
                  <w:tcW w:w="867" w:type="pct"/>
                  <w:shd w:val="clear" w:color="auto" w:fill="auto"/>
                  <w:noWrap w:val="0"/>
                  <w:vAlign w:val="center"/>
                </w:tcPr>
                <w:p w14:paraId="42CAC4D1">
                  <w:pPr>
                    <w:pStyle w:val="11"/>
                    <w:spacing w:after="0"/>
                    <w:ind w:right="113" w:right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0.06</w:t>
                  </w:r>
                </w:p>
              </w:tc>
              <w:tc>
                <w:tcPr>
                  <w:tcW w:w="1470" w:type="pct"/>
                  <w:shd w:val="clear" w:color="auto" w:fill="auto"/>
                  <w:noWrap w:val="0"/>
                  <w:vAlign w:val="center"/>
                </w:tcPr>
                <w:p w14:paraId="7FA46A6E">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64CECE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662F5692">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24</w:t>
                  </w:r>
                </w:p>
              </w:tc>
              <w:tc>
                <w:tcPr>
                  <w:tcW w:w="1312" w:type="pct"/>
                  <w:shd w:val="clear" w:color="auto" w:fill="auto"/>
                  <w:noWrap w:val="0"/>
                  <w:vAlign w:val="center"/>
                </w:tcPr>
                <w:p w14:paraId="0E180EA6">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滤袋</w:t>
                  </w:r>
                </w:p>
              </w:tc>
              <w:tc>
                <w:tcPr>
                  <w:tcW w:w="945" w:type="pct"/>
                  <w:shd w:val="clear" w:color="auto" w:fill="auto"/>
                  <w:noWrap w:val="0"/>
                  <w:vAlign w:val="center"/>
                </w:tcPr>
                <w:p w14:paraId="72BB0424">
                  <w:pPr>
                    <w:pStyle w:val="11"/>
                    <w:spacing w:after="0"/>
                    <w:ind w:right="113" w:right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10条</w:t>
                  </w:r>
                </w:p>
              </w:tc>
              <w:tc>
                <w:tcPr>
                  <w:tcW w:w="867" w:type="pct"/>
                  <w:shd w:val="clear" w:color="auto" w:fill="auto"/>
                  <w:noWrap w:val="0"/>
                  <w:vAlign w:val="center"/>
                </w:tcPr>
                <w:p w14:paraId="0C369E15">
                  <w:pPr>
                    <w:pStyle w:val="11"/>
                    <w:spacing w:after="0"/>
                    <w:ind w:right="113"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470" w:type="pct"/>
                  <w:shd w:val="clear" w:color="auto" w:fill="auto"/>
                  <w:noWrap w:val="0"/>
                  <w:vAlign w:val="center"/>
                </w:tcPr>
                <w:p w14:paraId="1FBD6BC9">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外购成品</w:t>
                  </w:r>
                </w:p>
              </w:tc>
            </w:tr>
            <w:tr w14:paraId="37131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4DE0A233">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25</w:t>
                  </w:r>
                </w:p>
              </w:tc>
              <w:tc>
                <w:tcPr>
                  <w:tcW w:w="1312" w:type="pct"/>
                  <w:shd w:val="clear" w:color="auto" w:fill="auto"/>
                  <w:noWrap w:val="0"/>
                  <w:vAlign w:val="center"/>
                </w:tcPr>
                <w:p w14:paraId="3CC044F6">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新鲜水</w:t>
                  </w:r>
                </w:p>
              </w:tc>
              <w:tc>
                <w:tcPr>
                  <w:tcW w:w="1812" w:type="pct"/>
                  <w:gridSpan w:val="2"/>
                  <w:shd w:val="clear" w:color="auto" w:fill="auto"/>
                  <w:noWrap w:val="0"/>
                  <w:vAlign w:val="center"/>
                </w:tcPr>
                <w:p w14:paraId="237AA82D">
                  <w:pPr>
                    <w:pStyle w:val="11"/>
                    <w:spacing w:after="0"/>
                    <w:ind w:right="113" w:right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1884</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w:t>
                  </w:r>
                </w:p>
              </w:tc>
              <w:tc>
                <w:tcPr>
                  <w:tcW w:w="1470" w:type="pct"/>
                  <w:shd w:val="clear" w:color="auto" w:fill="auto"/>
                  <w:noWrap w:val="0"/>
                  <w:vAlign w:val="center"/>
                </w:tcPr>
                <w:p w14:paraId="0168D305">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由园区市政管网供给</w:t>
                  </w:r>
                </w:p>
              </w:tc>
            </w:tr>
            <w:tr w14:paraId="0A2C0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shd w:val="clear" w:color="auto" w:fill="auto"/>
                  <w:noWrap w:val="0"/>
                  <w:vAlign w:val="center"/>
                </w:tcPr>
                <w:p w14:paraId="35CD75D5">
                  <w:pPr>
                    <w:spacing w:after="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26</w:t>
                  </w:r>
                </w:p>
              </w:tc>
              <w:tc>
                <w:tcPr>
                  <w:tcW w:w="1312" w:type="pct"/>
                  <w:shd w:val="clear" w:color="auto" w:fill="auto"/>
                  <w:noWrap w:val="0"/>
                  <w:vAlign w:val="center"/>
                </w:tcPr>
                <w:p w14:paraId="232F5EF8">
                  <w:pPr>
                    <w:pStyle w:val="6"/>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电</w:t>
                  </w:r>
                </w:p>
              </w:tc>
              <w:tc>
                <w:tcPr>
                  <w:tcW w:w="1812" w:type="pct"/>
                  <w:gridSpan w:val="2"/>
                  <w:shd w:val="clear" w:color="auto" w:fill="auto"/>
                  <w:noWrap w:val="0"/>
                  <w:vAlign w:val="center"/>
                </w:tcPr>
                <w:p w14:paraId="5D7D0D1F">
                  <w:pPr>
                    <w:pStyle w:val="11"/>
                    <w:spacing w:after="0"/>
                    <w:ind w:right="113" w:rightChars="0"/>
                    <w:jc w:val="center"/>
                    <w:rPr>
                      <w:rFonts w:hint="eastAsia"/>
                      <w:bCs/>
                      <w:color w:val="auto"/>
                      <w:sz w:val="21"/>
                      <w:szCs w:val="21"/>
                      <w:highlight w:val="none"/>
                    </w:rPr>
                  </w:pPr>
                  <w:r>
                    <w:rPr>
                      <w:rFonts w:hint="eastAsia"/>
                      <w:bCs/>
                      <w:color w:val="auto"/>
                      <w:sz w:val="21"/>
                      <w:szCs w:val="21"/>
                      <w:highlight w:val="none"/>
                      <w:lang w:val="en-US" w:eastAsia="zh-CN"/>
                    </w:rPr>
                    <w:t>40</w:t>
                  </w:r>
                  <w:r>
                    <w:rPr>
                      <w:rFonts w:hint="eastAsia"/>
                      <w:bCs/>
                      <w:color w:val="auto"/>
                      <w:sz w:val="21"/>
                      <w:szCs w:val="21"/>
                      <w:highlight w:val="none"/>
                    </w:rPr>
                    <w:t>万kWh</w:t>
                  </w:r>
                </w:p>
              </w:tc>
              <w:tc>
                <w:tcPr>
                  <w:tcW w:w="1470" w:type="pct"/>
                  <w:shd w:val="clear" w:color="auto" w:fill="auto"/>
                  <w:noWrap w:val="0"/>
                  <w:vAlign w:val="center"/>
                </w:tcPr>
                <w:p w14:paraId="2A6CCB85">
                  <w:pPr>
                    <w:pStyle w:val="11"/>
                    <w:spacing w:after="0"/>
                    <w:ind w:right="113"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由园区市政管网供给</w:t>
                  </w:r>
                </w:p>
              </w:tc>
            </w:tr>
          </w:tbl>
          <w:p w14:paraId="3DEA5F6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b/>
                <w:bCs/>
                <w:color w:val="auto"/>
                <w:highlight w:val="none"/>
                <w:lang w:val="en-US" w:eastAsia="zh-CN"/>
              </w:rPr>
            </w:pPr>
            <w:r>
              <w:rPr>
                <w:rFonts w:hint="eastAsia"/>
                <w:b/>
                <w:bCs/>
                <w:color w:val="auto"/>
                <w:highlight w:val="none"/>
                <w:lang w:val="en-US" w:eastAsia="zh-CN"/>
              </w:rPr>
              <w:t>6、主要原辅料的理化性质</w:t>
            </w:r>
          </w:p>
          <w:p w14:paraId="6B24E20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聚氨酯PU胶</w:t>
            </w:r>
            <w:r>
              <w:rPr>
                <w:rFonts w:hint="eastAsia"/>
                <w:b/>
                <w:bCs/>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本项目使用聚氨酯PU胶，为本体型聚氨酯类。根据企业提供的成分检测报告（见附件），根据检测报告可知挥发性有机化合物（VOCs）为未检出，满足《胶粘剂挥发性有机化合物限量》（GB33372-2020）中本体型胶粘剂--环氧树脂类--其他应用领域VOC含量限值</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50g/kg。根据《胶粘剂挥发性有机化合物限量》（GB33372-2020）本体型胶粘剂为低VOC型胶粘剂。</w:t>
            </w:r>
          </w:p>
          <w:p w14:paraId="2924C1D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AB胶：</w:t>
            </w:r>
            <w:r>
              <w:rPr>
                <w:rFonts w:hint="eastAsia" w:ascii="Times New Roman" w:hAnsi="Times New Roman" w:eastAsia="宋体" w:cs="Times New Roman"/>
                <w:b w:val="0"/>
                <w:bCs w:val="0"/>
                <w:color w:val="auto"/>
                <w:sz w:val="21"/>
                <w:szCs w:val="21"/>
                <w:highlight w:val="none"/>
                <w:lang w:val="en-US" w:eastAsia="zh-CN"/>
              </w:rPr>
              <w:t>属于环氧树脂类，属于本体型胶粘剂。根据企业提供的成分检测报告（见附件），根据检测报告可知挥发性有机化合物（VOCs）为170mg/kg，满足《胶粘剂挥发性有机化合物限量》（GB33372-2020）中本体型胶粘剂--环氧树脂类--其他应用领域VOC含量限值</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50g/kg。根据《胶粘剂挥发性有机化合物限量》（GB33372-2020）本体型胶粘剂为低VOC型胶粘剂。</w:t>
            </w:r>
          </w:p>
          <w:p w14:paraId="7908019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b/>
                <w:bCs/>
                <w:color w:val="auto"/>
                <w:sz w:val="21"/>
                <w:szCs w:val="21"/>
                <w:highlight w:val="none"/>
                <w:lang w:val="en-US" w:eastAsia="zh-CN"/>
              </w:rPr>
              <w:t>厌氧胶：</w:t>
            </w:r>
            <w:r>
              <w:rPr>
                <w:rFonts w:hint="eastAsia"/>
                <w:b w:val="0"/>
                <w:bCs w:val="0"/>
                <w:color w:val="auto"/>
                <w:sz w:val="21"/>
                <w:szCs w:val="21"/>
                <w:highlight w:val="none"/>
                <w:lang w:val="en-US" w:eastAsia="zh-CN"/>
              </w:rPr>
              <w:t>本项目厌氧胶，主要成分为环氧树脂、丙烯酸酯、羟乙酯、触变剂、乙二醇、燃料等。</w:t>
            </w:r>
            <w:r>
              <w:rPr>
                <w:rFonts w:hint="eastAsia" w:ascii="Times New Roman" w:hAnsi="Times New Roman" w:eastAsia="宋体" w:cs="Times New Roman"/>
                <w:b w:val="0"/>
                <w:bCs w:val="0"/>
                <w:color w:val="auto"/>
                <w:sz w:val="21"/>
                <w:szCs w:val="21"/>
                <w:highlight w:val="none"/>
                <w:lang w:val="en-US" w:eastAsia="zh-CN"/>
              </w:rPr>
              <w:t>本项目使用厌氧胶为环氧树脂类，属于本体型胶粘剂。根据企业提供的成分检测报告（见附件），根据检测报告可知挥发性有机化合物（VOCs）为ND，满足《胶粘剂挥发性有机化合物限量》（GB33372-2020）中本体型胶粘剂--环氧树脂类--其他应用领域VOC含量限值</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50g/L。根据《胶粘剂挥发性有机化合物限量》（GB33372-2020）本体型胶粘剂为低VOC型胶粘剂。</w:t>
            </w:r>
          </w:p>
          <w:p w14:paraId="74E7CBA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油墨：</w:t>
            </w:r>
            <w:r>
              <w:rPr>
                <w:rFonts w:hint="eastAsia" w:ascii="Times New Roman" w:hAnsi="Times New Roman" w:eastAsia="宋体" w:cs="Times New Roman"/>
                <w:b w:val="0"/>
                <w:bCs w:val="0"/>
                <w:color w:val="auto"/>
                <w:sz w:val="21"/>
                <w:szCs w:val="21"/>
                <w:highlight w:val="none"/>
                <w:lang w:val="en-US" w:eastAsia="zh-CN"/>
              </w:rPr>
              <w:t>本项目所用油墨为水性油墨，主要成分为颜料、聚氨酯树脂、乙醇和水，其占比约为40:35:12:13。</w:t>
            </w:r>
            <w:r>
              <w:rPr>
                <w:rFonts w:hint="eastAsia" w:cs="Times New Roman"/>
                <w:b w:val="0"/>
                <w:bCs w:val="0"/>
                <w:color w:val="auto"/>
                <w:sz w:val="21"/>
                <w:szCs w:val="21"/>
                <w:highlight w:val="none"/>
                <w:lang w:val="en-US" w:eastAsia="zh-CN"/>
              </w:rPr>
              <w:t>本项目购买直接购买成品，无需调配</w:t>
            </w:r>
            <w:r>
              <w:rPr>
                <w:rFonts w:hint="eastAsia" w:ascii="Times New Roman" w:hAnsi="Times New Roman" w:eastAsia="宋体" w:cs="Times New Roman"/>
                <w:b w:val="0"/>
                <w:bCs w:val="0"/>
                <w:color w:val="auto"/>
                <w:sz w:val="21"/>
                <w:szCs w:val="21"/>
                <w:highlight w:val="none"/>
                <w:lang w:val="en-US" w:eastAsia="zh-CN"/>
              </w:rPr>
              <w:t>。水性油墨测试报告（见附件），卤代烃含量检测结果均为未检出，挥发性有机化合物（VOCs）为9.1%</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30%，满足《油墨中可挥发性有机化合物VOCs含量的限值》（GB38507-2020）中水性油墨-凹印油墨-非吸收性承印物中VOCs限值要求：</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30%。根据《油墨中可挥发性有机化合物VOCs含量的限值》（GB38507-2020）文件可知水性油墨为低挥发性有机化合物含量油墨产品。</w:t>
            </w:r>
          </w:p>
          <w:p w14:paraId="65CBD68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zh-CN" w:eastAsia="zh-CN" w:bidi="ar-SA"/>
              </w:rPr>
              <w:t>聚丙烯：</w:t>
            </w:r>
            <w:r>
              <w:rPr>
                <w:rFonts w:hint="eastAsia" w:ascii="Times New Roman" w:hAnsi="Times New Roman" w:eastAsia="宋体" w:cs="Times New Roman"/>
                <w:b w:val="0"/>
                <w:bCs w:val="0"/>
                <w:color w:val="auto"/>
                <w:kern w:val="2"/>
                <w:sz w:val="21"/>
                <w:szCs w:val="21"/>
                <w:highlight w:val="none"/>
                <w:lang w:val="en-US" w:eastAsia="zh-CN" w:bidi="ar-SA"/>
              </w:rPr>
              <w:t>简称PP，为无毒、无臭、无味的乳白色高结晶的聚合物，密度只有0.90~0.91g/m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是目前所有塑料中最轻的品种之一。PP的熔点温度为164℃至170℃，热稳定性较好，分解温度可达300℃以上。它对水特别稳定，在水中的吸水率仅为0.01%，分子量约为8万~15万。成型性好，但因收缩率大（为1%~2.5%）厚壁制品易凹陷，对一些尺寸精度较高零件，还难于达到要求，制品表面光泽较好，易于着色。聚丙烯的化学稳定性很好，除能被浓硫酸、浓硝酸侵蚀外，对其它各种化学试剂都比较稳定，但低分子量的脂肪烃、芳香烃和氯化烃等能使聚丙烯软化和溶胀，同时它的化学稳定性随结晶度的增加还有所提高，所以聚丙烯适合制作各种化工管道和配件，防腐蚀效果良好。本项目的使用聚丙烯为原包料塑料颗粒。</w:t>
            </w:r>
          </w:p>
          <w:p w14:paraId="57E50A9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聚乙烯</w:t>
            </w:r>
            <w:r>
              <w:rPr>
                <w:rFonts w:hint="eastAsia" w:ascii="Times New Roman" w:hAnsi="Times New Roman" w:eastAsia="宋体" w:cs="Times New Roman"/>
                <w:color w:val="auto"/>
                <w:sz w:val="21"/>
                <w:szCs w:val="21"/>
                <w:highlight w:val="none"/>
                <w:lang w:val="en-US" w:eastAsia="zh-CN"/>
              </w:rPr>
              <w:t>：简称PE，是乙烯经聚合制得的一种热塑性树脂，在工业上，也包括乙烯与少</w:t>
            </w:r>
            <w:r>
              <w:rPr>
                <w:rFonts w:hint="default" w:ascii="Times New Roman" w:hAnsi="Times New Roman" w:eastAsia="宋体" w:cs="Times New Roman"/>
                <w:color w:val="auto"/>
                <w:sz w:val="21"/>
                <w:szCs w:val="21"/>
                <w:highlight w:val="none"/>
                <w:lang w:val="en-US" w:eastAsia="zh-CN"/>
              </w:rPr>
              <w:t>量α-烯</w:t>
            </w:r>
            <w:r>
              <w:rPr>
                <w:rFonts w:hint="eastAsia" w:ascii="Times New Roman" w:hAnsi="Times New Roman" w:eastAsia="宋体" w:cs="Times New Roman"/>
                <w:color w:val="auto"/>
                <w:sz w:val="21"/>
                <w:szCs w:val="21"/>
                <w:highlight w:val="none"/>
                <w:lang w:val="en-US" w:eastAsia="zh-CN"/>
              </w:rPr>
              <w:t>烃的共聚物；分解温度范围通常在300℃到450℃之间。聚乙烯无臭，无毒，手感似蜡，具有优良的耐低温性能（最低使用温度可达-100~-70℃），化学稳定性好，能耐大多数酸碱的侵蚀（不耐具有氧化性质的酸）。常温下不溶于一般溶剂，吸水性小，电绝缘性优良。本项目使用聚乙烯为原包料塑料颗粒。</w:t>
            </w:r>
          </w:p>
          <w:p w14:paraId="1B21EBF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bCs w:val="0"/>
                <w:color w:val="auto"/>
                <w:sz w:val="21"/>
                <w:szCs w:val="21"/>
                <w:highlight w:val="none"/>
                <w:lang w:val="en-US" w:eastAsia="zh-CN"/>
              </w:rPr>
              <w:t>聚碳酸酯树脂：</w:t>
            </w:r>
            <w:r>
              <w:rPr>
                <w:rFonts w:hint="eastAsia" w:ascii="Times New Roman" w:hAnsi="Times New Roman" w:cs="Times New Roman"/>
                <w:b w:val="0"/>
                <w:bCs/>
                <w:color w:val="auto"/>
                <w:sz w:val="21"/>
                <w:szCs w:val="21"/>
                <w:highlight w:val="none"/>
                <w:lang w:val="en-US" w:eastAsia="zh-CN"/>
              </w:rPr>
              <w:t>简称PC，</w:t>
            </w:r>
            <w:r>
              <w:rPr>
                <w:rFonts w:hint="eastAsia" w:ascii="Times New Roman" w:hAnsi="Times New Roman" w:eastAsia="宋体" w:cs="Times New Roman"/>
                <w:b w:val="0"/>
                <w:bCs w:val="0"/>
                <w:color w:val="auto"/>
                <w:kern w:val="2"/>
                <w:sz w:val="21"/>
                <w:szCs w:val="21"/>
                <w:highlight w:val="none"/>
                <w:lang w:val="en-US" w:eastAsia="zh-CN" w:bidi="ar-SA"/>
              </w:rPr>
              <w:t>是一种具有优异性能的热塑性工程塑料，聚碳酸酯树脂具有良好的耐热性，可在较宽的温度范围内保持其性能。聚碳酸酯树脂的初始分解温度一般在350℃左右。</w:t>
            </w:r>
          </w:p>
          <w:p w14:paraId="4AEFB2C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切削液</w:t>
            </w:r>
            <w:r>
              <w:rPr>
                <w:rFonts w:hint="eastAsia" w:ascii="Times New Roman" w:hAnsi="Times New Roman" w:eastAsia="宋体" w:cs="Times New Roman"/>
                <w:b w:val="0"/>
                <w:bCs w:val="0"/>
                <w:color w:val="auto"/>
                <w:sz w:val="21"/>
                <w:szCs w:val="21"/>
                <w:highlight w:val="none"/>
                <w:lang w:val="en-US" w:eastAsia="zh-CN"/>
              </w:rPr>
              <w:t>：切削液是一种用在金属切削、磨加工过程中，用来冷却和润滑刀具和加工件的工业用液体，切削液由多种超强功能助剂经科学复合配合而成，同时具备良好的冷却性能、润滑性能、防锈性能、除油清洗功能、防腐功能、易稀释特点。克服了传统皂基乳化液夏天易臭、冬天难稀释、防锈效果差的毛病，对车床漆也无不良影响，适用于黑色金属的切削及磨加工，属当前最领先的磨削产品。切削液各项指标均优于皂化油，它具有良好的冷却、清洗、防锈等特点，并且具备无毒、无味、对人体无侵蚀、对设备不腐蚀，对环境不污染等特点。本项目使用半合成多功能切削液 MTG1080X，主要含三乙醇胺1-5%、矿物油15-40%、妥尔油 2-5%、合成脂5-10%、妥儿油酸酰胺 3-8%；黄色到棕红色液体，特有气味；闪点：＞95℃（闭环）；PH值</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9.2（5%水溶液）；密度1.004；熔点：＜-5℃；沸点：＞100℃；可溶于水。</w:t>
            </w:r>
          </w:p>
          <w:p w14:paraId="7CC24CA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7、公用工程</w:t>
            </w:r>
          </w:p>
          <w:p w14:paraId="0CB2D49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（1）给水</w:t>
            </w:r>
          </w:p>
          <w:p w14:paraId="16E15A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项目用水由园区供水管网供给。本项目用水单元为职工生活用水和生产用水，生产用水包括试漏用水、循环冷却系统用水。</w:t>
            </w:r>
          </w:p>
          <w:p w14:paraId="0A3B3FE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①职工生活用水</w:t>
            </w:r>
          </w:p>
          <w:p w14:paraId="25FC1DE8">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sz w:val="21"/>
                <w:szCs w:val="21"/>
                <w:highlight w:val="none"/>
                <w:lang w:eastAsia="zh-CN" w:bidi="ar"/>
              </w:rPr>
            </w:pPr>
            <w:r>
              <w:rPr>
                <w:rFonts w:hint="eastAsia" w:ascii="Times New Roman" w:hAnsi="Times New Roman" w:eastAsia="宋体" w:cs="Times New Roman"/>
                <w:b w:val="0"/>
                <w:bCs w:val="0"/>
                <w:color w:val="auto"/>
                <w:kern w:val="2"/>
                <w:sz w:val="21"/>
                <w:szCs w:val="21"/>
                <w:highlight w:val="none"/>
                <w:lang w:val="en-US" w:eastAsia="zh-CN" w:bidi="ar-SA"/>
              </w:rPr>
              <w:t>本项目职工人员为</w:t>
            </w:r>
            <w:r>
              <w:rPr>
                <w:rFonts w:hint="eastAsia" w:cs="Times New Roman"/>
                <w:b w:val="0"/>
                <w:bCs w:val="0"/>
                <w:color w:val="auto"/>
                <w:kern w:val="2"/>
                <w:sz w:val="21"/>
                <w:szCs w:val="21"/>
                <w:highlight w:val="none"/>
                <w:lang w:val="en-US" w:eastAsia="zh-CN" w:bidi="ar-SA"/>
              </w:rPr>
              <w:t>60</w:t>
            </w:r>
            <w:r>
              <w:rPr>
                <w:rFonts w:hint="eastAsia" w:ascii="Times New Roman" w:hAnsi="Times New Roman" w:eastAsia="宋体" w:cs="Times New Roman"/>
                <w:b w:val="0"/>
                <w:bCs w:val="0"/>
                <w:color w:val="auto"/>
                <w:kern w:val="2"/>
                <w:sz w:val="21"/>
                <w:szCs w:val="21"/>
                <w:highlight w:val="none"/>
                <w:lang w:val="en-US" w:eastAsia="zh-CN" w:bidi="ar-SA"/>
              </w:rPr>
              <w:t>人，依据河北省地方标准</w:t>
            </w:r>
            <w:r>
              <w:rPr>
                <w:rFonts w:hint="eastAsia"/>
                <w:color w:val="auto"/>
                <w:sz w:val="21"/>
                <w:szCs w:val="21"/>
                <w:highlight w:val="none"/>
                <w:lang w:val="en-US" w:eastAsia="zh-CN" w:bidi="ar"/>
              </w:rPr>
              <w:t>《生活与服务业用水定额 第1部分：居民生活》（DB13/T5450.1-2021），参照农村居民生活用水定额，以20</w:t>
            </w:r>
            <w:r>
              <w:rPr>
                <w:color w:val="auto"/>
                <w:sz w:val="21"/>
                <w:szCs w:val="21"/>
                <w:highlight w:val="none"/>
                <w:lang w:bidi="ar"/>
              </w:rPr>
              <w:t>m</w:t>
            </w:r>
            <w:r>
              <w:rPr>
                <w:color w:val="auto"/>
                <w:sz w:val="21"/>
                <w:szCs w:val="21"/>
                <w:highlight w:val="none"/>
                <w:vertAlign w:val="superscript"/>
                <w:lang w:bidi="ar"/>
              </w:rPr>
              <w:t>3</w:t>
            </w:r>
            <w:r>
              <w:rPr>
                <w:rFonts w:hint="eastAsia"/>
                <w:color w:val="auto"/>
                <w:sz w:val="21"/>
                <w:szCs w:val="21"/>
                <w:highlight w:val="none"/>
                <w:lang w:val="en-US" w:eastAsia="zh-CN" w:bidi="ar"/>
              </w:rPr>
              <w:t>/人</w:t>
            </w:r>
            <w:r>
              <w:rPr>
                <w:rFonts w:hint="eastAsia"/>
                <w:color w:val="auto"/>
                <w:sz w:val="21"/>
                <w:szCs w:val="21"/>
                <w:highlight w:val="none"/>
                <w:vertAlign w:val="baseline"/>
                <w:lang w:bidi="ar"/>
              </w:rPr>
              <w:t>•</w:t>
            </w:r>
            <w:r>
              <w:rPr>
                <w:rFonts w:hint="eastAsia"/>
                <w:color w:val="auto"/>
                <w:sz w:val="21"/>
                <w:szCs w:val="21"/>
                <w:highlight w:val="none"/>
                <w:vertAlign w:val="baseline"/>
                <w:lang w:val="en-US" w:eastAsia="zh-CN" w:bidi="ar"/>
              </w:rPr>
              <w:t>年，则职工生活用水量4</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1200</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r>
              <w:rPr>
                <w:rFonts w:hint="eastAsia"/>
                <w:color w:val="auto"/>
                <w:sz w:val="21"/>
                <w:szCs w:val="21"/>
                <w:highlight w:val="none"/>
                <w:lang w:val="en-US" w:eastAsia="zh-CN" w:bidi="ar"/>
              </w:rPr>
              <w:t>职工生活盥洗废水量以80%计，则生活盥洗废水产生量为3.2</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960</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r>
              <w:rPr>
                <w:rFonts w:hint="eastAsia"/>
                <w:color w:val="auto"/>
                <w:sz w:val="21"/>
                <w:szCs w:val="21"/>
                <w:highlight w:val="none"/>
                <w:lang w:val="en-US" w:eastAsia="zh-CN" w:bidi="ar"/>
              </w:rPr>
              <w:t>损耗量0.8</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240</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p>
          <w:p w14:paraId="6FCE309B">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sz w:val="21"/>
                <w:szCs w:val="21"/>
                <w:highlight w:val="none"/>
                <w:lang w:val="en-US" w:eastAsia="zh-CN" w:bidi="ar"/>
              </w:rPr>
            </w:pPr>
            <w:r>
              <w:rPr>
                <w:rFonts w:hint="eastAsia"/>
                <w:color w:val="auto"/>
                <w:sz w:val="21"/>
                <w:szCs w:val="21"/>
                <w:highlight w:val="none"/>
                <w:lang w:val="en-US" w:eastAsia="zh-CN" w:bidi="ar"/>
              </w:rPr>
              <w:t>②食堂用排水</w:t>
            </w:r>
          </w:p>
          <w:p w14:paraId="2ABC2CAE">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sz w:val="21"/>
                <w:szCs w:val="21"/>
                <w:highlight w:val="none"/>
                <w:lang w:val="en-US" w:eastAsia="zh-CN" w:bidi="ar"/>
              </w:rPr>
            </w:pPr>
            <w:r>
              <w:rPr>
                <w:rFonts w:hint="eastAsia"/>
                <w:color w:val="auto"/>
                <w:sz w:val="21"/>
                <w:szCs w:val="21"/>
                <w:highlight w:val="none"/>
                <w:lang w:val="en-US" w:eastAsia="zh-CN" w:bidi="ar"/>
              </w:rPr>
              <w:t>根据《生活与服务业用水定额 第2部分：服务业》（DA13/T 5450.2-2021）并结合实际情况餐饮服务用水标准并结合当地实际用水情况，本项目餐饮用水按照非营业食堂10L/人·餐计算。企业提供两餐，每餐就餐人数为60人，食堂用水量为1.2m</w:t>
            </w:r>
            <w:r>
              <w:rPr>
                <w:rFonts w:hint="eastAsia"/>
                <w:color w:val="auto"/>
                <w:sz w:val="21"/>
                <w:szCs w:val="21"/>
                <w:highlight w:val="none"/>
                <w:vertAlign w:val="superscript"/>
                <w:lang w:val="en-US" w:eastAsia="zh-CN" w:bidi="ar"/>
              </w:rPr>
              <w:t>3</w:t>
            </w:r>
            <w:r>
              <w:rPr>
                <w:rFonts w:hint="eastAsia"/>
                <w:color w:val="auto"/>
                <w:sz w:val="21"/>
                <w:szCs w:val="21"/>
                <w:highlight w:val="none"/>
                <w:lang w:val="en-US" w:eastAsia="zh-CN" w:bidi="ar"/>
              </w:rPr>
              <w:t>/d（360m</w:t>
            </w:r>
            <w:r>
              <w:rPr>
                <w:rFonts w:hint="eastAsia"/>
                <w:color w:val="auto"/>
                <w:sz w:val="21"/>
                <w:szCs w:val="21"/>
                <w:highlight w:val="none"/>
                <w:vertAlign w:val="superscript"/>
                <w:lang w:val="en-US" w:eastAsia="zh-CN" w:bidi="ar"/>
              </w:rPr>
              <w:t>3</w:t>
            </w:r>
            <w:r>
              <w:rPr>
                <w:rFonts w:hint="eastAsia"/>
                <w:color w:val="auto"/>
                <w:sz w:val="21"/>
                <w:szCs w:val="21"/>
                <w:highlight w:val="none"/>
                <w:lang w:val="en-US" w:eastAsia="zh-CN" w:bidi="ar"/>
              </w:rPr>
              <w:t>/a）；食堂废水排放量以用水量的80%计，则全厂食堂废水量为0.96m</w:t>
            </w:r>
            <w:r>
              <w:rPr>
                <w:rFonts w:hint="eastAsia"/>
                <w:color w:val="auto"/>
                <w:sz w:val="21"/>
                <w:szCs w:val="21"/>
                <w:highlight w:val="none"/>
                <w:vertAlign w:val="superscript"/>
                <w:lang w:val="en-US" w:eastAsia="zh-CN" w:bidi="ar"/>
              </w:rPr>
              <w:t>3</w:t>
            </w:r>
            <w:r>
              <w:rPr>
                <w:rFonts w:hint="eastAsia"/>
                <w:color w:val="auto"/>
                <w:sz w:val="21"/>
                <w:szCs w:val="21"/>
                <w:highlight w:val="none"/>
                <w:lang w:val="en-US" w:eastAsia="zh-CN" w:bidi="ar"/>
              </w:rPr>
              <w:t>/d（288m</w:t>
            </w:r>
            <w:r>
              <w:rPr>
                <w:rFonts w:hint="eastAsia"/>
                <w:color w:val="auto"/>
                <w:sz w:val="21"/>
                <w:szCs w:val="21"/>
                <w:highlight w:val="none"/>
                <w:vertAlign w:val="superscript"/>
                <w:lang w:val="en-US" w:eastAsia="zh-CN" w:bidi="ar"/>
              </w:rPr>
              <w:t>3</w:t>
            </w:r>
            <w:r>
              <w:rPr>
                <w:rFonts w:hint="eastAsia"/>
                <w:color w:val="auto"/>
                <w:sz w:val="21"/>
                <w:szCs w:val="21"/>
                <w:highlight w:val="none"/>
                <w:lang w:val="en-US" w:eastAsia="zh-CN" w:bidi="ar"/>
              </w:rPr>
              <w:t>/a）。食堂废水首先经隔油池处理后再与职工生活污水一同排入化粪池，然后经市政管网最终排入</w:t>
            </w:r>
            <w:r>
              <w:rPr>
                <w:rFonts w:hint="eastAsia" w:ascii="Times New Roman" w:hAnsi="Times New Roman" w:eastAsia="宋体" w:cs="Times New Roman"/>
                <w:color w:val="auto"/>
                <w:spacing w:val="0"/>
                <w:sz w:val="21"/>
                <w:szCs w:val="21"/>
                <w:highlight w:val="none"/>
                <w:lang w:val="en-US" w:eastAsia="zh-CN"/>
              </w:rPr>
              <w:t>晋州市城市污水处理厂</w:t>
            </w:r>
            <w:r>
              <w:rPr>
                <w:rFonts w:hint="eastAsia"/>
                <w:color w:val="auto"/>
                <w:sz w:val="21"/>
                <w:szCs w:val="21"/>
                <w:highlight w:val="none"/>
                <w:lang w:val="en-US" w:eastAsia="zh-CN" w:bidi="ar"/>
              </w:rPr>
              <w:t>进一步处理。</w:t>
            </w:r>
          </w:p>
          <w:p w14:paraId="3E13B5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③试漏废水</w:t>
            </w:r>
          </w:p>
          <w:p w14:paraId="55C91B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本项目旋装滤清器试漏单元用水量为0.15</w:t>
            </w:r>
            <w:r>
              <w:rPr>
                <w:color w:val="auto"/>
                <w:sz w:val="21"/>
                <w:szCs w:val="21"/>
                <w:highlight w:val="none"/>
                <w:lang w:bidi="ar"/>
              </w:rPr>
              <w:t>m</w:t>
            </w:r>
            <w:r>
              <w:rPr>
                <w:color w:val="auto"/>
                <w:sz w:val="21"/>
                <w:szCs w:val="21"/>
                <w:highlight w:val="none"/>
                <w:vertAlign w:val="superscript"/>
                <w:lang w:bidi="ar"/>
              </w:rPr>
              <w:t>3</w:t>
            </w:r>
            <w:r>
              <w:rPr>
                <w:rFonts w:hint="eastAsia" w:ascii="Times New Roman" w:hAnsi="Times New Roman" w:eastAsia="宋体" w:cs="Times New Roman"/>
                <w:b w:val="0"/>
                <w:bCs w:val="0"/>
                <w:color w:val="auto"/>
                <w:kern w:val="2"/>
                <w:sz w:val="21"/>
                <w:szCs w:val="21"/>
                <w:highlight w:val="none"/>
                <w:lang w:val="en-US" w:eastAsia="zh-CN" w:bidi="ar-SA"/>
              </w:rPr>
              <w:t>，每个月定期更换一次，折合用水量为0.0</w:t>
            </w:r>
            <w:r>
              <w:rPr>
                <w:rFonts w:hint="eastAsia" w:cs="Times New Roman"/>
                <w:b w:val="0"/>
                <w:bCs w:val="0"/>
                <w:color w:val="auto"/>
                <w:kern w:val="2"/>
                <w:sz w:val="21"/>
                <w:szCs w:val="21"/>
                <w:highlight w:val="none"/>
                <w:lang w:val="en-US" w:eastAsia="zh-CN" w:bidi="ar-SA"/>
              </w:rPr>
              <w:t>05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1.5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r>
              <w:rPr>
                <w:rFonts w:hint="eastAsia"/>
                <w:color w:val="auto"/>
                <w:sz w:val="21"/>
                <w:szCs w:val="21"/>
                <w:highlight w:val="none"/>
                <w:lang w:val="en-US" w:eastAsia="zh-CN" w:bidi="ar"/>
              </w:rPr>
              <w:t>废水产生系数以90%计，则折合排水量为</w:t>
            </w:r>
            <w:r>
              <w:rPr>
                <w:rFonts w:hint="eastAsia" w:ascii="Times New Roman" w:hAnsi="Times New Roman" w:eastAsia="宋体" w:cs="Times New Roman"/>
                <w:b w:val="0"/>
                <w:bCs w:val="0"/>
                <w:color w:val="auto"/>
                <w:kern w:val="2"/>
                <w:sz w:val="21"/>
                <w:szCs w:val="21"/>
                <w:highlight w:val="none"/>
                <w:lang w:val="en-US" w:eastAsia="zh-CN" w:bidi="ar-SA"/>
              </w:rPr>
              <w:t>0.00</w:t>
            </w:r>
            <w:r>
              <w:rPr>
                <w:rFonts w:hint="eastAsia" w:cs="Times New Roman"/>
                <w:b w:val="0"/>
                <w:bCs w:val="0"/>
                <w:color w:val="auto"/>
                <w:kern w:val="2"/>
                <w:sz w:val="21"/>
                <w:szCs w:val="21"/>
                <w:highlight w:val="none"/>
                <w:lang w:val="en-US" w:eastAsia="zh-CN" w:bidi="ar-SA"/>
              </w:rPr>
              <w:t>45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1.35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r>
              <w:rPr>
                <w:rFonts w:hint="eastAsia"/>
                <w:color w:val="auto"/>
                <w:sz w:val="21"/>
                <w:szCs w:val="21"/>
                <w:highlight w:val="none"/>
                <w:lang w:val="en-US" w:eastAsia="zh-CN" w:bidi="ar"/>
              </w:rPr>
              <w:t>损耗量0.0005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0.15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p>
          <w:p w14:paraId="5B9C48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④</w:t>
            </w:r>
            <w:r>
              <w:rPr>
                <w:rFonts w:hint="eastAsia" w:ascii="Times New Roman" w:hAnsi="Times New Roman" w:eastAsia="宋体" w:cs="Times New Roman"/>
                <w:b w:val="0"/>
                <w:bCs w:val="0"/>
                <w:color w:val="auto"/>
                <w:kern w:val="2"/>
                <w:sz w:val="21"/>
                <w:szCs w:val="21"/>
                <w:highlight w:val="none"/>
                <w:lang w:val="en-US" w:eastAsia="zh-CN" w:bidi="ar-SA"/>
              </w:rPr>
              <w:t>循环冷却系统用水</w:t>
            </w:r>
          </w:p>
          <w:p w14:paraId="4487E3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本项目注塑成型循环冷却工序配置1套循环冷却系统，</w:t>
            </w:r>
            <w:r>
              <w:rPr>
                <w:rFonts w:hint="default" w:ascii="Times New Roman" w:hAnsi="Times New Roman" w:eastAsia="宋体" w:cs="Times New Roman"/>
                <w:color w:val="auto"/>
                <w:highlight w:val="none"/>
                <w:lang w:val="en-US" w:eastAsia="zh-CN"/>
              </w:rPr>
              <w:t>配套循环泵流量Q=</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w:t>
            </w:r>
            <w:r>
              <w:rPr>
                <w:rFonts w:hint="eastAsia" w:ascii="Times New Roman" w:hAnsi="Times New Roman" w:eastAsia="宋体" w:cs="Times New Roman"/>
                <w:color w:val="auto"/>
                <w:highlight w:val="none"/>
                <w:lang w:val="en-US" w:eastAsia="zh-CN"/>
              </w:rPr>
              <w:t>循环水量为</w:t>
            </w:r>
            <w:r>
              <w:rPr>
                <w:rFonts w:hint="eastAsia" w:cs="Times New Roman"/>
                <w:color w:val="auto"/>
                <w:highlight w:val="none"/>
                <w:lang w:val="en-US" w:eastAsia="zh-CN"/>
              </w:rPr>
              <w:t>192</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57600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a），注塑产品与循环冷却水间接接触，循环冷却水循环使用，不外排，定期补充新鲜水。根据</w:t>
            </w:r>
            <w:r>
              <w:rPr>
                <w:rFonts w:hint="default" w:ascii="Times New Roman" w:hAnsi="Times New Roman" w:eastAsia="宋体" w:cs="Times New Roman"/>
                <w:color w:val="auto"/>
                <w:highlight w:val="none"/>
                <w:lang w:val="en-US" w:eastAsia="zh-CN"/>
              </w:rPr>
              <w:t>《工业循环冷却水处理设计规范》（GB/T50050-2017）</w:t>
            </w:r>
            <w:r>
              <w:rPr>
                <w:rFonts w:hint="eastAsia" w:ascii="Times New Roman" w:hAnsi="Times New Roman" w:eastAsia="宋体" w:cs="Times New Roman"/>
                <w:color w:val="auto"/>
                <w:highlight w:val="none"/>
                <w:lang w:val="en-US" w:eastAsia="zh-CN"/>
              </w:rPr>
              <w:t>补充新鲜水量</w:t>
            </w:r>
            <w:r>
              <w:rPr>
                <w:rFonts w:hint="eastAsia" w:cs="Times New Roman"/>
                <w:color w:val="auto"/>
                <w:highlight w:val="none"/>
                <w:lang w:val="en-US" w:eastAsia="zh-CN"/>
              </w:rPr>
              <w:t>0.67</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201</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w:t>
            </w:r>
          </w:p>
          <w:p w14:paraId="5E23550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⑤清洗废水</w:t>
            </w:r>
          </w:p>
          <w:p w14:paraId="2724668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highlight w:val="none"/>
                <w:lang w:val="en-US" w:eastAsia="zh-CN"/>
              </w:rPr>
            </w:pPr>
            <w:r>
              <w:rPr>
                <w:rFonts w:hint="eastAsia" w:cs="Times New Roman"/>
                <w:b w:val="0"/>
                <w:bCs w:val="0"/>
                <w:color w:val="auto"/>
                <w:kern w:val="2"/>
                <w:sz w:val="21"/>
                <w:szCs w:val="21"/>
                <w:highlight w:val="none"/>
                <w:lang w:val="en-US" w:eastAsia="zh-CN" w:bidi="ar-SA"/>
              </w:rPr>
              <w:t>本项目</w:t>
            </w:r>
            <w:r>
              <w:rPr>
                <w:rFonts w:hint="eastAsia" w:cs="Times New Roman"/>
                <w:i w:val="0"/>
                <w:iCs w:val="0"/>
                <w:color w:val="auto"/>
                <w:spacing w:val="4"/>
                <w:kern w:val="0"/>
                <w:sz w:val="21"/>
                <w:szCs w:val="21"/>
                <w:highlight w:val="none"/>
                <w:lang w:val="en-US" w:eastAsia="zh-CN"/>
              </w:rPr>
              <w:t>将</w:t>
            </w:r>
            <w:r>
              <w:rPr>
                <w:rFonts w:hint="eastAsia" w:ascii="Times New Roman" w:hAnsi="Times New Roman" w:eastAsia="宋体" w:cs="Times New Roman"/>
                <w:i w:val="0"/>
                <w:iCs w:val="0"/>
                <w:color w:val="auto"/>
                <w:spacing w:val="4"/>
                <w:kern w:val="0"/>
                <w:sz w:val="21"/>
                <w:szCs w:val="21"/>
                <w:highlight w:val="none"/>
                <w:lang w:val="en-US" w:eastAsia="zh-CN"/>
              </w:rPr>
              <w:t>钢卷拉伸成壳体，</w:t>
            </w:r>
            <w:r>
              <w:rPr>
                <w:rFonts w:hint="eastAsia" w:cs="Times New Roman"/>
                <w:b w:val="0"/>
                <w:bCs w:val="0"/>
                <w:color w:val="auto"/>
                <w:kern w:val="2"/>
                <w:sz w:val="21"/>
                <w:szCs w:val="21"/>
                <w:highlight w:val="none"/>
                <w:lang w:val="en-US" w:eastAsia="zh-CN" w:bidi="ar-SA"/>
              </w:rPr>
              <w:t>壳体清洗工序使用新鲜水进行清洗，清洗水流量</w:t>
            </w:r>
            <w:r>
              <w:rPr>
                <w:rFonts w:hint="default" w:ascii="Times New Roman" w:hAnsi="Times New Roman" w:eastAsia="宋体" w:cs="Times New Roman"/>
                <w:color w:val="auto"/>
                <w:highlight w:val="none"/>
                <w:lang w:val="en-US" w:eastAsia="zh-CN"/>
              </w:rPr>
              <w:t>Q=</w:t>
            </w:r>
            <w:r>
              <w:rPr>
                <w:rFonts w:hint="eastAsia" w:cs="Times New Roman"/>
                <w:color w:val="auto"/>
                <w:highlight w:val="none"/>
                <w:lang w:val="en-US" w:eastAsia="zh-CN"/>
              </w:rPr>
              <w:t>1.25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w:t>
            </w:r>
            <w:r>
              <w:rPr>
                <w:rFonts w:hint="eastAsia" w:ascii="Times New Roman" w:hAnsi="Times New Roman" w:eastAsia="宋体" w:cs="Times New Roman"/>
                <w:color w:val="auto"/>
                <w:highlight w:val="none"/>
                <w:lang w:val="en-US" w:eastAsia="zh-CN"/>
              </w:rPr>
              <w:t>循环水量为</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9000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lang w:val="en-US" w:eastAsia="zh-CN"/>
              </w:rPr>
              <w:t>《工业循环冷却水处理设计规范》（GB/T50050-2017），</w:t>
            </w:r>
            <w:r>
              <w:rPr>
                <w:rFonts w:hint="eastAsia" w:ascii="Times New Roman" w:hAnsi="Times New Roman" w:eastAsia="宋体" w:cs="Times New Roman"/>
                <w:color w:val="auto"/>
                <w:highlight w:val="none"/>
                <w:lang w:val="en-US" w:eastAsia="zh-CN"/>
              </w:rPr>
              <w:t>蒸发、风吹及排污损耗量分别为1%、0.1%、0.25%。则补充新鲜水量</w:t>
            </w:r>
            <w:r>
              <w:rPr>
                <w:rFonts w:hint="eastAsia" w:cs="Times New Roman"/>
                <w:color w:val="auto"/>
                <w:highlight w:val="none"/>
                <w:lang w:val="en-US" w:eastAsia="zh-CN"/>
              </w:rPr>
              <w:t>0.405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121.5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a），损耗量</w:t>
            </w:r>
            <w:r>
              <w:rPr>
                <w:rFonts w:hint="eastAsia" w:cs="Times New Roman"/>
                <w:color w:val="auto"/>
                <w:highlight w:val="none"/>
                <w:lang w:val="en-US" w:eastAsia="zh-CN"/>
              </w:rPr>
              <w:t>0.33</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99</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a），清洗废水排放量</w:t>
            </w:r>
            <w:r>
              <w:rPr>
                <w:rFonts w:hint="eastAsia" w:cs="Times New Roman"/>
                <w:color w:val="auto"/>
                <w:highlight w:val="none"/>
                <w:lang w:val="en-US" w:eastAsia="zh-CN"/>
              </w:rPr>
              <w:t>0.075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22.5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w:t>
            </w:r>
          </w:p>
          <w:p w14:paraId="65E52A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bCs/>
                <w:snapToGrid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食堂废水经隔油池+化粪池预处理、生活盥洗废水经化粪池预处理，其中化粪池依托</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过滤科技有限公司，化粪池已经建设完成，其中办公楼和实验楼建设1个8m</w:t>
            </w:r>
            <w:r>
              <w:rPr>
                <w:rFonts w:hint="eastAsia"/>
                <w:bCs/>
                <w:snapToGrid w:val="0"/>
                <w:color w:val="auto"/>
                <w:kern w:val="0"/>
                <w:sz w:val="21"/>
                <w:szCs w:val="21"/>
                <w:highlight w:val="none"/>
                <w:vertAlign w:val="superscript"/>
                <w:lang w:val="en-US" w:eastAsia="zh-CN"/>
              </w:rPr>
              <w:t>3</w:t>
            </w:r>
            <w:r>
              <w:rPr>
                <w:rFonts w:hint="eastAsia"/>
                <w:bCs/>
                <w:snapToGrid w:val="0"/>
                <w:color w:val="auto"/>
                <w:kern w:val="0"/>
                <w:sz w:val="21"/>
                <w:szCs w:val="21"/>
                <w:highlight w:val="none"/>
                <w:lang w:val="en-US" w:eastAsia="zh-CN"/>
              </w:rPr>
              <w:t>化粪池，1#生产车间和2#生产车间分别单独配套1个4m</w:t>
            </w:r>
            <w:r>
              <w:rPr>
                <w:rFonts w:hint="eastAsia"/>
                <w:bCs/>
                <w:snapToGrid w:val="0"/>
                <w:color w:val="auto"/>
                <w:kern w:val="0"/>
                <w:sz w:val="21"/>
                <w:szCs w:val="21"/>
                <w:highlight w:val="none"/>
                <w:vertAlign w:val="superscript"/>
                <w:lang w:val="en-US" w:eastAsia="zh-CN"/>
              </w:rPr>
              <w:t>3</w:t>
            </w:r>
            <w:r>
              <w:rPr>
                <w:rFonts w:hint="eastAsia"/>
                <w:bCs/>
                <w:snapToGrid w:val="0"/>
                <w:color w:val="auto"/>
                <w:kern w:val="0"/>
                <w:sz w:val="21"/>
                <w:szCs w:val="21"/>
                <w:highlight w:val="none"/>
                <w:lang w:val="en-US" w:eastAsia="zh-CN"/>
              </w:rPr>
              <w:t>化粪池，本项目经化粪池的废水量为4.16</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d，因此能够满足项目需求。</w:t>
            </w:r>
          </w:p>
          <w:p w14:paraId="35AEA2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试漏废水主要污染物为SS，</w:t>
            </w:r>
            <w:r>
              <w:rPr>
                <w:rFonts w:hint="eastAsia" w:ascii="Times New Roman" w:hAnsi="Times New Roman" w:cs="Times New Roman"/>
                <w:color w:val="auto"/>
                <w:kern w:val="2"/>
                <w:sz w:val="21"/>
                <w:szCs w:val="21"/>
                <w:highlight w:val="none"/>
                <w:lang w:val="en-US" w:eastAsia="zh-CN" w:bidi="ar-SA"/>
              </w:rPr>
              <w:t>清洗废水主要污染物为</w:t>
            </w:r>
            <w:r>
              <w:rPr>
                <w:rFonts w:hint="eastAsia" w:ascii="Times New Roman" w:hAnsi="Times New Roman" w:eastAsia="宋体" w:cs="Times New Roman"/>
                <w:color w:val="auto"/>
                <w:highlight w:val="none"/>
                <w:lang w:val="en-US" w:eastAsia="zh-CN"/>
              </w:rPr>
              <w:t>COD、SS、石油类；本项目试漏废水和清洗废水经隔油+混凝工艺进行处理；混凝沉淀工艺加入混凝剂，对含油废水破乳处理；其中</w:t>
            </w:r>
            <w:r>
              <w:rPr>
                <w:rFonts w:hint="eastAsia" w:ascii="Times New Roman" w:hAnsi="Times New Roman" w:cs="Times New Roman"/>
                <w:color w:val="auto"/>
                <w:kern w:val="2"/>
                <w:sz w:val="21"/>
                <w:szCs w:val="21"/>
                <w:highlight w:val="none"/>
                <w:lang w:val="en-US" w:eastAsia="zh-CN" w:bidi="ar-SA"/>
              </w:rPr>
              <w:t>隔油池处理规模为0.5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，混凝沉淀池处理规模为</w:t>
            </w:r>
            <w:r>
              <w:rPr>
                <w:rFonts w:hint="eastAsia" w:ascii="Times New Roman" w:hAnsi="Times New Roman" w:cs="Times New Roman"/>
                <w:color w:val="auto"/>
                <w:kern w:val="2"/>
                <w:sz w:val="21"/>
                <w:szCs w:val="21"/>
                <w:highlight w:val="none"/>
                <w:lang w:val="en-US" w:eastAsia="zh-CN" w:bidi="ar-SA"/>
              </w:rPr>
              <w:t>0.5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p w14:paraId="3768BF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上述废水处理后</w:t>
            </w:r>
            <w:r>
              <w:rPr>
                <w:rFonts w:hint="eastAsia" w:ascii="Times New Roman" w:hAnsi="Times New Roman" w:cs="Times New Roman"/>
                <w:color w:val="auto"/>
                <w:kern w:val="2"/>
                <w:sz w:val="21"/>
                <w:szCs w:val="21"/>
                <w:highlight w:val="none"/>
                <w:lang w:val="en-US" w:eastAsia="zh-CN" w:bidi="ar-SA"/>
              </w:rPr>
              <w:t>厂区总排口废水排放</w:t>
            </w:r>
            <w:r>
              <w:rPr>
                <w:rFonts w:hint="eastAsia" w:ascii="Times New Roman" w:hAnsi="Times New Roman" w:eastAsia="宋体" w:cs="Times New Roman"/>
                <w:b w:val="0"/>
                <w:bCs w:val="0"/>
                <w:color w:val="auto"/>
                <w:sz w:val="21"/>
                <w:szCs w:val="21"/>
                <w:highlight w:val="none"/>
                <w:lang w:val="en-US" w:eastAsia="zh-CN"/>
              </w:rPr>
              <w:t>满足《污水综合排放标准》（GB8978-1996）表4中三级标准，同时满足晋州市城市污水处理厂进水水质后通过园区污水管网排入晋州市城市污水处理厂集中处理。</w:t>
            </w:r>
          </w:p>
          <w:p w14:paraId="19387DB1">
            <w:pPr>
              <w:pStyle w:val="7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color w:val="auto"/>
                <w:sz w:val="21"/>
                <w:szCs w:val="21"/>
                <w:highlight w:val="none"/>
                <w:lang w:val="en-US" w:eastAsia="zh-CN" w:bidi="ar"/>
              </w:rPr>
            </w:pPr>
            <w:r>
              <w:rPr>
                <w:rFonts w:hint="eastAsia"/>
                <w:color w:val="auto"/>
                <w:spacing w:val="0"/>
                <w:sz w:val="21"/>
                <w:szCs w:val="21"/>
                <w:highlight w:val="none"/>
                <w:lang w:val="en-US" w:eastAsia="zh-CN"/>
              </w:rPr>
              <w:t>综上可知，本项目总用水量</w:t>
            </w:r>
            <w:r>
              <w:rPr>
                <w:rFonts w:hint="eastAsia" w:cs="Times New Roman"/>
                <w:color w:val="auto"/>
                <w:spacing w:val="0"/>
                <w:sz w:val="21"/>
                <w:szCs w:val="21"/>
                <w:highlight w:val="none"/>
                <w:lang w:val="en-US" w:eastAsia="zh-CN"/>
              </w:rPr>
              <w:t>228.28</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d（68484</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a）、新鲜水量6.28</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d（1884</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a）、循环水量222</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d（66600</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a）、损耗量</w:t>
            </w:r>
            <w:r>
              <w:rPr>
                <w:rFonts w:hint="eastAsia" w:cs="Times New Roman"/>
                <w:color w:val="auto"/>
                <w:spacing w:val="0"/>
                <w:sz w:val="21"/>
                <w:szCs w:val="21"/>
                <w:highlight w:val="none"/>
                <w:lang w:val="en-US" w:eastAsia="zh-CN"/>
              </w:rPr>
              <w:t>2.0405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d（612.15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a）、废水量</w:t>
            </w:r>
            <w:r>
              <w:rPr>
                <w:rFonts w:hint="eastAsia" w:cs="Times New Roman"/>
                <w:color w:val="auto"/>
                <w:spacing w:val="0"/>
                <w:sz w:val="21"/>
                <w:szCs w:val="21"/>
                <w:highlight w:val="none"/>
                <w:lang w:val="en-US" w:eastAsia="zh-CN"/>
              </w:rPr>
              <w:t>4.2395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d（1271.85</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w:t>
            </w:r>
          </w:p>
          <w:p w14:paraId="0F49AC68">
            <w:pPr>
              <w:pStyle w:val="7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spacing w:val="0"/>
                <w:sz w:val="21"/>
                <w:szCs w:val="21"/>
                <w:highlight w:val="none"/>
                <w:lang w:eastAsia="zh-CN"/>
              </w:rPr>
            </w:pPr>
            <w:r>
              <w:rPr>
                <w:color w:val="auto"/>
                <w:spacing w:val="0"/>
                <w:sz w:val="21"/>
                <w:szCs w:val="21"/>
                <w:highlight w:val="none"/>
              </w:rPr>
              <w:t>项目用水由</w:t>
            </w:r>
            <w:r>
              <w:rPr>
                <w:rFonts w:hint="eastAsia"/>
                <w:color w:val="auto"/>
                <w:spacing w:val="0"/>
                <w:sz w:val="21"/>
                <w:szCs w:val="21"/>
                <w:highlight w:val="none"/>
                <w:lang w:val="en-US" w:eastAsia="zh-CN"/>
              </w:rPr>
              <w:t>当地供水管网提供</w:t>
            </w:r>
            <w:r>
              <w:rPr>
                <w:color w:val="auto"/>
                <w:spacing w:val="0"/>
                <w:sz w:val="21"/>
                <w:szCs w:val="21"/>
                <w:highlight w:val="none"/>
              </w:rPr>
              <w:t>，可以满足本项目用水需求</w:t>
            </w:r>
            <w:r>
              <w:rPr>
                <w:rFonts w:hint="eastAsia"/>
                <w:color w:val="auto"/>
                <w:spacing w:val="0"/>
                <w:sz w:val="21"/>
                <w:szCs w:val="21"/>
                <w:highlight w:val="none"/>
                <w:lang w:eastAsia="zh-CN"/>
              </w:rPr>
              <w:t>。</w:t>
            </w:r>
          </w:p>
          <w:p w14:paraId="4C9E875A">
            <w:pPr>
              <w:pStyle w:val="7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spacing w:val="0"/>
                <w:sz w:val="21"/>
                <w:szCs w:val="21"/>
                <w:highlight w:val="none"/>
                <w:lang w:eastAsia="zh-CN"/>
              </w:rPr>
            </w:pPr>
          </w:p>
          <w:p w14:paraId="21CA6686">
            <w:pPr>
              <w:pStyle w:val="7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spacing w:val="0"/>
                <w:sz w:val="21"/>
                <w:szCs w:val="21"/>
                <w:highlight w:val="none"/>
                <w:lang w:eastAsia="zh-CN"/>
              </w:rPr>
            </w:pPr>
          </w:p>
          <w:p w14:paraId="4771143A">
            <w:pPr>
              <w:pStyle w:val="7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spacing w:val="0"/>
                <w:sz w:val="21"/>
                <w:szCs w:val="21"/>
                <w:highlight w:val="none"/>
                <w:lang w:eastAsia="zh-CN"/>
              </w:rPr>
            </w:pPr>
          </w:p>
          <w:p w14:paraId="03345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kern w:val="0"/>
                <w:sz w:val="21"/>
                <w:szCs w:val="21"/>
                <w:highlight w:val="none"/>
              </w:rPr>
            </w:pPr>
            <w:r>
              <w:rPr>
                <w:rFonts w:hint="default" w:ascii="Times New Roman" w:hAnsi="Times New Roman" w:eastAsia="宋体" w:cs="Times New Roman"/>
                <w:b/>
                <w:bCs/>
                <w:color w:val="auto"/>
                <w:spacing w:val="-2"/>
                <w:kern w:val="0"/>
                <w:sz w:val="21"/>
                <w:szCs w:val="21"/>
                <w:highlight w:val="none"/>
              </w:rPr>
              <w:t>表</w:t>
            </w:r>
            <w:r>
              <w:rPr>
                <w:rFonts w:hint="eastAsia" w:ascii="Times New Roman" w:hAnsi="Times New Roman" w:eastAsia="宋体" w:cs="Times New Roman"/>
                <w:b/>
                <w:bCs/>
                <w:color w:val="auto"/>
                <w:spacing w:val="-2"/>
                <w:kern w:val="0"/>
                <w:sz w:val="21"/>
                <w:szCs w:val="21"/>
                <w:highlight w:val="none"/>
                <w:lang w:val="en-US" w:eastAsia="zh-CN"/>
              </w:rPr>
              <w:t>2-6</w:t>
            </w:r>
            <w:r>
              <w:rPr>
                <w:rFonts w:hint="eastAsia" w:cs="Times New Roman"/>
                <w:b/>
                <w:bCs/>
                <w:color w:val="auto"/>
                <w:spacing w:val="-2"/>
                <w:kern w:val="0"/>
                <w:sz w:val="21"/>
                <w:szCs w:val="21"/>
                <w:highlight w:val="none"/>
                <w:lang w:val="en-US" w:eastAsia="zh-CN"/>
              </w:rPr>
              <w:t xml:space="preserve">   </w:t>
            </w:r>
            <w:r>
              <w:rPr>
                <w:rFonts w:hint="eastAsia" w:ascii="Times New Roman" w:hAnsi="Times New Roman" w:eastAsia="宋体" w:cs="Times New Roman"/>
                <w:b/>
                <w:bCs/>
                <w:color w:val="auto"/>
                <w:spacing w:val="-2"/>
                <w:kern w:val="0"/>
                <w:sz w:val="21"/>
                <w:szCs w:val="21"/>
                <w:highlight w:val="none"/>
                <w:lang w:val="en-US" w:eastAsia="zh-CN"/>
              </w:rPr>
              <w:t>本</w:t>
            </w:r>
            <w:r>
              <w:rPr>
                <w:rFonts w:hint="default" w:ascii="Times New Roman" w:hAnsi="Times New Roman" w:eastAsia="宋体" w:cs="Times New Roman"/>
                <w:b/>
                <w:bCs/>
                <w:color w:val="auto"/>
                <w:spacing w:val="-2"/>
                <w:kern w:val="0"/>
                <w:sz w:val="21"/>
                <w:szCs w:val="21"/>
                <w:highlight w:val="none"/>
              </w:rPr>
              <w:t>项目</w:t>
            </w:r>
            <w:r>
              <w:rPr>
                <w:rFonts w:hint="eastAsia" w:ascii="Times New Roman" w:hAnsi="Times New Roman" w:eastAsia="宋体" w:cs="Times New Roman"/>
                <w:b/>
                <w:bCs/>
                <w:color w:val="auto"/>
                <w:spacing w:val="-2"/>
                <w:kern w:val="0"/>
                <w:sz w:val="21"/>
                <w:szCs w:val="21"/>
                <w:highlight w:val="none"/>
                <w:lang w:val="en-US" w:eastAsia="zh-CN"/>
              </w:rPr>
              <w:t>建成后</w:t>
            </w:r>
            <w:r>
              <w:rPr>
                <w:rFonts w:hint="default" w:ascii="Times New Roman" w:hAnsi="Times New Roman" w:eastAsia="宋体" w:cs="Times New Roman"/>
                <w:b/>
                <w:bCs/>
                <w:color w:val="auto"/>
                <w:spacing w:val="-2"/>
                <w:kern w:val="0"/>
                <w:sz w:val="21"/>
                <w:szCs w:val="21"/>
                <w:highlight w:val="none"/>
              </w:rPr>
              <w:t>给排水情况一览表   单位m</w:t>
            </w:r>
            <w:r>
              <w:rPr>
                <w:rFonts w:hint="default" w:ascii="Times New Roman" w:hAnsi="Times New Roman" w:eastAsia="宋体" w:cs="Times New Roman"/>
                <w:b/>
                <w:bCs/>
                <w:color w:val="auto"/>
                <w:spacing w:val="-2"/>
                <w:kern w:val="0"/>
                <w:sz w:val="21"/>
                <w:szCs w:val="21"/>
                <w:highlight w:val="none"/>
                <w:vertAlign w:val="superscript"/>
              </w:rPr>
              <w:t>3</w:t>
            </w:r>
            <w:r>
              <w:rPr>
                <w:rFonts w:hint="default" w:ascii="Times New Roman" w:hAnsi="Times New Roman" w:eastAsia="宋体" w:cs="Times New Roman"/>
                <w:b/>
                <w:bCs/>
                <w:color w:val="auto"/>
                <w:spacing w:val="-2"/>
                <w:kern w:val="0"/>
                <w:sz w:val="21"/>
                <w:szCs w:val="21"/>
                <w:highlight w:val="none"/>
              </w:rPr>
              <w:t>/d</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06"/>
              <w:gridCol w:w="1190"/>
              <w:gridCol w:w="930"/>
              <w:gridCol w:w="658"/>
              <w:gridCol w:w="761"/>
              <w:gridCol w:w="843"/>
              <w:gridCol w:w="1015"/>
              <w:gridCol w:w="1085"/>
              <w:gridCol w:w="1112"/>
            </w:tblGrid>
            <w:tr w14:paraId="3F567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6" w:type="dxa"/>
                  <w:tcBorders>
                    <w:tl2br w:val="nil"/>
                    <w:tr2bl w:val="nil"/>
                  </w:tcBorders>
                  <w:noWrap w:val="0"/>
                  <w:vAlign w:val="center"/>
                </w:tcPr>
                <w:p w14:paraId="2FC57506">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序号</w:t>
                  </w:r>
                </w:p>
              </w:tc>
              <w:tc>
                <w:tcPr>
                  <w:tcW w:w="1190" w:type="dxa"/>
                  <w:tcBorders>
                    <w:tl2br w:val="nil"/>
                    <w:tr2bl w:val="nil"/>
                  </w:tcBorders>
                  <w:noWrap w:val="0"/>
                  <w:vAlign w:val="center"/>
                </w:tcPr>
                <w:p w14:paraId="17C69F8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用水单元</w:t>
                  </w:r>
                </w:p>
              </w:tc>
              <w:tc>
                <w:tcPr>
                  <w:tcW w:w="930" w:type="dxa"/>
                  <w:tcBorders>
                    <w:tl2br w:val="nil"/>
                    <w:tr2bl w:val="nil"/>
                  </w:tcBorders>
                  <w:noWrap w:val="0"/>
                  <w:vAlign w:val="center"/>
                </w:tcPr>
                <w:p w14:paraId="49BAD8FE">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总用</w:t>
                  </w:r>
                </w:p>
                <w:p w14:paraId="5A25E499">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水量</w:t>
                  </w:r>
                </w:p>
              </w:tc>
              <w:tc>
                <w:tcPr>
                  <w:tcW w:w="658" w:type="dxa"/>
                  <w:tcBorders>
                    <w:tl2br w:val="nil"/>
                    <w:tr2bl w:val="nil"/>
                  </w:tcBorders>
                  <w:noWrap w:val="0"/>
                  <w:vAlign w:val="center"/>
                </w:tcPr>
                <w:p w14:paraId="7DED22E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新鲜</w:t>
                  </w:r>
                </w:p>
                <w:p w14:paraId="677F7FA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水量</w:t>
                  </w:r>
                </w:p>
              </w:tc>
              <w:tc>
                <w:tcPr>
                  <w:tcW w:w="761" w:type="dxa"/>
                  <w:tcBorders>
                    <w:tl2br w:val="nil"/>
                    <w:tr2bl w:val="nil"/>
                  </w:tcBorders>
                  <w:noWrap w:val="0"/>
                  <w:vAlign w:val="center"/>
                </w:tcPr>
                <w:p w14:paraId="31CD4C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循环量</w:t>
                  </w:r>
                </w:p>
              </w:tc>
              <w:tc>
                <w:tcPr>
                  <w:tcW w:w="843" w:type="dxa"/>
                  <w:tcBorders>
                    <w:tl2br w:val="nil"/>
                    <w:tr2bl w:val="nil"/>
                  </w:tcBorders>
                  <w:noWrap w:val="0"/>
                  <w:vAlign w:val="center"/>
                </w:tcPr>
                <w:p w14:paraId="61BC801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损耗量</w:t>
                  </w:r>
                </w:p>
              </w:tc>
              <w:tc>
                <w:tcPr>
                  <w:tcW w:w="1015" w:type="dxa"/>
                  <w:tcBorders>
                    <w:tl2br w:val="nil"/>
                    <w:tr2bl w:val="nil"/>
                  </w:tcBorders>
                  <w:noWrap w:val="0"/>
                  <w:vAlign w:val="center"/>
                </w:tcPr>
                <w:p w14:paraId="26C5BD4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废水量</w:t>
                  </w:r>
                </w:p>
              </w:tc>
              <w:tc>
                <w:tcPr>
                  <w:tcW w:w="2197" w:type="dxa"/>
                  <w:gridSpan w:val="2"/>
                  <w:tcBorders>
                    <w:tl2br w:val="nil"/>
                    <w:tr2bl w:val="nil"/>
                  </w:tcBorders>
                  <w:noWrap w:val="0"/>
                  <w:vAlign w:val="center"/>
                </w:tcPr>
                <w:p w14:paraId="7655D79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备注</w:t>
                  </w:r>
                </w:p>
              </w:tc>
            </w:tr>
            <w:tr w14:paraId="1B047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6" w:type="dxa"/>
                  <w:tcBorders>
                    <w:tl2br w:val="nil"/>
                    <w:tr2bl w:val="nil"/>
                  </w:tcBorders>
                  <w:noWrap w:val="0"/>
                  <w:vAlign w:val="center"/>
                </w:tcPr>
                <w:p w14:paraId="420A5C7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1190" w:type="dxa"/>
                  <w:tcBorders>
                    <w:tl2br w:val="nil"/>
                    <w:tr2bl w:val="nil"/>
                  </w:tcBorders>
                  <w:noWrap w:val="0"/>
                  <w:vAlign w:val="center"/>
                </w:tcPr>
                <w:p w14:paraId="6840A266">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生活用水</w:t>
                  </w:r>
                </w:p>
              </w:tc>
              <w:tc>
                <w:tcPr>
                  <w:tcW w:w="930" w:type="dxa"/>
                  <w:tcBorders>
                    <w:tl2br w:val="nil"/>
                    <w:tr2bl w:val="nil"/>
                  </w:tcBorders>
                  <w:noWrap w:val="0"/>
                  <w:vAlign w:val="center"/>
                </w:tcPr>
                <w:p w14:paraId="597A61D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w:t>
                  </w:r>
                </w:p>
              </w:tc>
              <w:tc>
                <w:tcPr>
                  <w:tcW w:w="658" w:type="dxa"/>
                  <w:tcBorders>
                    <w:tl2br w:val="nil"/>
                    <w:tr2bl w:val="nil"/>
                  </w:tcBorders>
                  <w:noWrap w:val="0"/>
                  <w:vAlign w:val="center"/>
                </w:tcPr>
                <w:p w14:paraId="66D7569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w:t>
                  </w:r>
                </w:p>
              </w:tc>
              <w:tc>
                <w:tcPr>
                  <w:tcW w:w="761" w:type="dxa"/>
                  <w:tcBorders>
                    <w:tl2br w:val="nil"/>
                    <w:tr2bl w:val="nil"/>
                  </w:tcBorders>
                  <w:noWrap w:val="0"/>
                  <w:vAlign w:val="center"/>
                </w:tcPr>
                <w:p w14:paraId="558DEC6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843" w:type="dxa"/>
                  <w:tcBorders>
                    <w:tl2br w:val="nil"/>
                    <w:tr2bl w:val="nil"/>
                  </w:tcBorders>
                  <w:noWrap w:val="0"/>
                  <w:vAlign w:val="center"/>
                </w:tcPr>
                <w:p w14:paraId="3F6EF41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0.8</w:t>
                  </w:r>
                </w:p>
              </w:tc>
              <w:tc>
                <w:tcPr>
                  <w:tcW w:w="1015" w:type="dxa"/>
                  <w:tcBorders>
                    <w:tl2br w:val="nil"/>
                    <w:tr2bl w:val="nil"/>
                  </w:tcBorders>
                  <w:noWrap w:val="0"/>
                  <w:vAlign w:val="center"/>
                </w:tcPr>
                <w:p w14:paraId="6C69DD8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3.2</w:t>
                  </w:r>
                </w:p>
              </w:tc>
              <w:tc>
                <w:tcPr>
                  <w:tcW w:w="1085" w:type="dxa"/>
                  <w:tcBorders>
                    <w:tl2br w:val="nil"/>
                    <w:tr2bl w:val="nil"/>
                  </w:tcBorders>
                  <w:noWrap w:val="0"/>
                  <w:vAlign w:val="center"/>
                </w:tcPr>
                <w:p w14:paraId="389A132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化粪池</w:t>
                  </w:r>
                </w:p>
              </w:tc>
              <w:tc>
                <w:tcPr>
                  <w:tcW w:w="1112" w:type="dxa"/>
                  <w:vMerge w:val="restart"/>
                  <w:tcBorders>
                    <w:tl2br w:val="nil"/>
                    <w:tr2bl w:val="nil"/>
                  </w:tcBorders>
                  <w:noWrap w:val="0"/>
                  <w:vAlign w:val="center"/>
                </w:tcPr>
                <w:p w14:paraId="6713F880">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排入晋州市城市污水处理厂</w:t>
                  </w:r>
                </w:p>
              </w:tc>
            </w:tr>
            <w:tr w14:paraId="7BBCE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6" w:type="dxa"/>
                  <w:tcBorders>
                    <w:tl2br w:val="nil"/>
                    <w:tr2bl w:val="nil"/>
                  </w:tcBorders>
                  <w:shd w:val="clear" w:color="auto" w:fill="auto"/>
                  <w:noWrap w:val="0"/>
                  <w:vAlign w:val="center"/>
                </w:tcPr>
                <w:p w14:paraId="07E3F5C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w:t>
                  </w:r>
                </w:p>
              </w:tc>
              <w:tc>
                <w:tcPr>
                  <w:tcW w:w="1190" w:type="dxa"/>
                  <w:tcBorders>
                    <w:tl2br w:val="nil"/>
                    <w:tr2bl w:val="nil"/>
                  </w:tcBorders>
                  <w:noWrap w:val="0"/>
                  <w:vAlign w:val="center"/>
                </w:tcPr>
                <w:p w14:paraId="22892B4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食堂用水</w:t>
                  </w:r>
                </w:p>
              </w:tc>
              <w:tc>
                <w:tcPr>
                  <w:tcW w:w="930" w:type="dxa"/>
                  <w:tcBorders>
                    <w:tl2br w:val="nil"/>
                    <w:tr2bl w:val="nil"/>
                  </w:tcBorders>
                  <w:noWrap w:val="0"/>
                  <w:vAlign w:val="center"/>
                </w:tcPr>
                <w:p w14:paraId="6EB4E408">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658" w:type="dxa"/>
                  <w:tcBorders>
                    <w:tl2br w:val="nil"/>
                    <w:tr2bl w:val="nil"/>
                  </w:tcBorders>
                  <w:noWrap w:val="0"/>
                  <w:vAlign w:val="center"/>
                </w:tcPr>
                <w:p w14:paraId="60C9B824">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761" w:type="dxa"/>
                  <w:tcBorders>
                    <w:tl2br w:val="nil"/>
                    <w:tr2bl w:val="nil"/>
                  </w:tcBorders>
                  <w:noWrap w:val="0"/>
                  <w:vAlign w:val="center"/>
                </w:tcPr>
                <w:p w14:paraId="6CBE1793">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843" w:type="dxa"/>
                  <w:tcBorders>
                    <w:tl2br w:val="nil"/>
                    <w:tr2bl w:val="nil"/>
                  </w:tcBorders>
                  <w:noWrap w:val="0"/>
                  <w:vAlign w:val="center"/>
                </w:tcPr>
                <w:p w14:paraId="20856516">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0.24</w:t>
                  </w:r>
                </w:p>
              </w:tc>
              <w:tc>
                <w:tcPr>
                  <w:tcW w:w="1015" w:type="dxa"/>
                  <w:tcBorders>
                    <w:tl2br w:val="nil"/>
                    <w:tr2bl w:val="nil"/>
                  </w:tcBorders>
                  <w:noWrap w:val="0"/>
                  <w:vAlign w:val="center"/>
                </w:tcPr>
                <w:p w14:paraId="1C6B4D4B">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0.96</w:t>
                  </w:r>
                </w:p>
              </w:tc>
              <w:tc>
                <w:tcPr>
                  <w:tcW w:w="1085" w:type="dxa"/>
                  <w:tcBorders>
                    <w:tl2br w:val="nil"/>
                    <w:tr2bl w:val="nil"/>
                  </w:tcBorders>
                  <w:noWrap w:val="0"/>
                  <w:vAlign w:val="center"/>
                </w:tcPr>
                <w:p w14:paraId="2FBD045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隔油池+化粪池</w:t>
                  </w:r>
                </w:p>
              </w:tc>
              <w:tc>
                <w:tcPr>
                  <w:tcW w:w="1112" w:type="dxa"/>
                  <w:vMerge w:val="continue"/>
                  <w:tcBorders>
                    <w:tl2br w:val="nil"/>
                    <w:tr2bl w:val="nil"/>
                  </w:tcBorders>
                  <w:noWrap w:val="0"/>
                  <w:vAlign w:val="center"/>
                </w:tcPr>
                <w:p w14:paraId="00979E2E">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r>
            <w:tr w14:paraId="4692A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6" w:type="dxa"/>
                  <w:tcBorders>
                    <w:tl2br w:val="nil"/>
                    <w:tr2bl w:val="nil"/>
                  </w:tcBorders>
                  <w:shd w:val="clear" w:color="auto" w:fill="auto"/>
                  <w:noWrap w:val="0"/>
                  <w:vAlign w:val="center"/>
                </w:tcPr>
                <w:p w14:paraId="7D0B4C4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3</w:t>
                  </w:r>
                </w:p>
              </w:tc>
              <w:tc>
                <w:tcPr>
                  <w:tcW w:w="1190" w:type="dxa"/>
                  <w:tcBorders>
                    <w:tl2br w:val="nil"/>
                    <w:tr2bl w:val="nil"/>
                  </w:tcBorders>
                  <w:shd w:val="clear" w:color="auto" w:fill="auto"/>
                  <w:noWrap w:val="0"/>
                  <w:vAlign w:val="center"/>
                </w:tcPr>
                <w:p w14:paraId="1DF15784">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试漏用水</w:t>
                  </w:r>
                </w:p>
              </w:tc>
              <w:tc>
                <w:tcPr>
                  <w:tcW w:w="930" w:type="dxa"/>
                  <w:tcBorders>
                    <w:tl2br w:val="nil"/>
                    <w:tr2bl w:val="nil"/>
                  </w:tcBorders>
                  <w:shd w:val="clear" w:color="auto" w:fill="auto"/>
                  <w:noWrap w:val="0"/>
                  <w:vAlign w:val="center"/>
                </w:tcPr>
                <w:p w14:paraId="6FF5A4C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0.005</w:t>
                  </w:r>
                </w:p>
              </w:tc>
              <w:tc>
                <w:tcPr>
                  <w:tcW w:w="658" w:type="dxa"/>
                  <w:tcBorders>
                    <w:tl2br w:val="nil"/>
                    <w:tr2bl w:val="nil"/>
                  </w:tcBorders>
                  <w:shd w:val="clear" w:color="auto" w:fill="auto"/>
                  <w:noWrap w:val="0"/>
                  <w:vAlign w:val="center"/>
                </w:tcPr>
                <w:p w14:paraId="0364AAB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0.005</w:t>
                  </w:r>
                </w:p>
              </w:tc>
              <w:tc>
                <w:tcPr>
                  <w:tcW w:w="761" w:type="dxa"/>
                  <w:tcBorders>
                    <w:tl2br w:val="nil"/>
                    <w:tr2bl w:val="nil"/>
                  </w:tcBorders>
                  <w:shd w:val="clear" w:color="auto" w:fill="auto"/>
                  <w:noWrap w:val="0"/>
                  <w:vAlign w:val="center"/>
                </w:tcPr>
                <w:p w14:paraId="40A8808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w:t>
                  </w:r>
                </w:p>
              </w:tc>
              <w:tc>
                <w:tcPr>
                  <w:tcW w:w="843" w:type="dxa"/>
                  <w:tcBorders>
                    <w:tl2br w:val="nil"/>
                    <w:tr2bl w:val="nil"/>
                  </w:tcBorders>
                  <w:shd w:val="clear" w:color="auto" w:fill="auto"/>
                  <w:noWrap w:val="0"/>
                  <w:vAlign w:val="center"/>
                </w:tcPr>
                <w:p w14:paraId="7CF0CDB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0.0005</w:t>
                  </w:r>
                </w:p>
              </w:tc>
              <w:tc>
                <w:tcPr>
                  <w:tcW w:w="1015" w:type="dxa"/>
                  <w:tcBorders>
                    <w:tl2br w:val="nil"/>
                    <w:tr2bl w:val="nil"/>
                  </w:tcBorders>
                  <w:shd w:val="clear" w:color="auto" w:fill="auto"/>
                  <w:noWrap w:val="0"/>
                  <w:vAlign w:val="center"/>
                </w:tcPr>
                <w:p w14:paraId="3A0EA9F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0.0045</w:t>
                  </w:r>
                </w:p>
              </w:tc>
              <w:tc>
                <w:tcPr>
                  <w:tcW w:w="1085" w:type="dxa"/>
                  <w:vMerge w:val="restart"/>
                  <w:tcBorders>
                    <w:tl2br w:val="nil"/>
                    <w:tr2bl w:val="nil"/>
                  </w:tcBorders>
                  <w:noWrap w:val="0"/>
                  <w:vAlign w:val="center"/>
                </w:tcPr>
                <w:p w14:paraId="2B238D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隔油+混凝</w:t>
                  </w:r>
                </w:p>
              </w:tc>
              <w:tc>
                <w:tcPr>
                  <w:tcW w:w="1112" w:type="dxa"/>
                  <w:vMerge w:val="continue"/>
                  <w:tcBorders>
                    <w:tl2br w:val="nil"/>
                    <w:tr2bl w:val="nil"/>
                  </w:tcBorders>
                  <w:noWrap w:val="0"/>
                  <w:vAlign w:val="center"/>
                </w:tcPr>
                <w:p w14:paraId="1CB1ECAD">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r>
            <w:tr w14:paraId="57B90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6" w:type="dxa"/>
                  <w:tcBorders>
                    <w:tl2br w:val="nil"/>
                    <w:tr2bl w:val="nil"/>
                  </w:tcBorders>
                  <w:shd w:val="clear" w:color="auto" w:fill="auto"/>
                  <w:noWrap w:val="0"/>
                  <w:vAlign w:val="center"/>
                </w:tcPr>
                <w:p w14:paraId="0A2242D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4</w:t>
                  </w:r>
                </w:p>
              </w:tc>
              <w:tc>
                <w:tcPr>
                  <w:tcW w:w="1190" w:type="dxa"/>
                  <w:tcBorders>
                    <w:tl2br w:val="nil"/>
                    <w:tr2bl w:val="nil"/>
                  </w:tcBorders>
                  <w:shd w:val="clear" w:color="auto" w:fill="auto"/>
                  <w:noWrap w:val="0"/>
                  <w:vAlign w:val="center"/>
                </w:tcPr>
                <w:p w14:paraId="3F07D393">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清洗废水</w:t>
                  </w:r>
                </w:p>
              </w:tc>
              <w:tc>
                <w:tcPr>
                  <w:tcW w:w="930" w:type="dxa"/>
                  <w:tcBorders>
                    <w:tl2br w:val="nil"/>
                    <w:tr2bl w:val="nil"/>
                  </w:tcBorders>
                  <w:shd w:val="clear" w:color="auto" w:fill="auto"/>
                  <w:noWrap w:val="0"/>
                  <w:vAlign w:val="center"/>
                </w:tcPr>
                <w:p w14:paraId="064D8D3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30.405</w:t>
                  </w:r>
                </w:p>
              </w:tc>
              <w:tc>
                <w:tcPr>
                  <w:tcW w:w="658" w:type="dxa"/>
                  <w:tcBorders>
                    <w:tl2br w:val="nil"/>
                    <w:tr2bl w:val="nil"/>
                  </w:tcBorders>
                  <w:shd w:val="clear" w:color="auto" w:fill="auto"/>
                  <w:noWrap w:val="0"/>
                  <w:vAlign w:val="center"/>
                </w:tcPr>
                <w:p w14:paraId="2783D88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0.405</w:t>
                  </w:r>
                </w:p>
              </w:tc>
              <w:tc>
                <w:tcPr>
                  <w:tcW w:w="761" w:type="dxa"/>
                  <w:tcBorders>
                    <w:tl2br w:val="nil"/>
                    <w:tr2bl w:val="nil"/>
                  </w:tcBorders>
                  <w:shd w:val="clear" w:color="auto" w:fill="auto"/>
                  <w:noWrap w:val="0"/>
                  <w:vAlign w:val="center"/>
                </w:tcPr>
                <w:p w14:paraId="7F5E9F56">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30</w:t>
                  </w:r>
                </w:p>
              </w:tc>
              <w:tc>
                <w:tcPr>
                  <w:tcW w:w="843" w:type="dxa"/>
                  <w:tcBorders>
                    <w:tl2br w:val="nil"/>
                    <w:tr2bl w:val="nil"/>
                  </w:tcBorders>
                  <w:shd w:val="clear" w:color="auto" w:fill="auto"/>
                  <w:noWrap w:val="0"/>
                  <w:vAlign w:val="center"/>
                </w:tcPr>
                <w:p w14:paraId="6274C249">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0.33</w:t>
                  </w:r>
                </w:p>
              </w:tc>
              <w:tc>
                <w:tcPr>
                  <w:tcW w:w="1015" w:type="dxa"/>
                  <w:tcBorders>
                    <w:tl2br w:val="nil"/>
                    <w:tr2bl w:val="nil"/>
                  </w:tcBorders>
                  <w:shd w:val="clear" w:color="auto" w:fill="auto"/>
                  <w:noWrap w:val="0"/>
                  <w:vAlign w:val="center"/>
                </w:tcPr>
                <w:p w14:paraId="4BC8B952">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0.075</w:t>
                  </w:r>
                </w:p>
              </w:tc>
              <w:tc>
                <w:tcPr>
                  <w:tcW w:w="1085" w:type="dxa"/>
                  <w:vMerge w:val="continue"/>
                  <w:tcBorders>
                    <w:tl2br w:val="nil"/>
                    <w:tr2bl w:val="nil"/>
                  </w:tcBorders>
                  <w:noWrap w:val="0"/>
                  <w:vAlign w:val="center"/>
                </w:tcPr>
                <w:p w14:paraId="48226614">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112" w:type="dxa"/>
                  <w:vMerge w:val="continue"/>
                  <w:tcBorders>
                    <w:tl2br w:val="nil"/>
                    <w:tr2bl w:val="nil"/>
                  </w:tcBorders>
                  <w:noWrap w:val="0"/>
                  <w:vAlign w:val="center"/>
                </w:tcPr>
                <w:p w14:paraId="0CD8DC76">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r>
            <w:tr w14:paraId="65D5B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6" w:type="dxa"/>
                  <w:tcBorders>
                    <w:tl2br w:val="nil"/>
                    <w:tr2bl w:val="nil"/>
                  </w:tcBorders>
                  <w:noWrap w:val="0"/>
                  <w:vAlign w:val="center"/>
                </w:tcPr>
                <w:p w14:paraId="66093AFD">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1190" w:type="dxa"/>
                  <w:tcBorders>
                    <w:tl2br w:val="nil"/>
                    <w:tr2bl w:val="nil"/>
                  </w:tcBorders>
                  <w:shd w:val="clear" w:color="auto" w:fill="auto"/>
                  <w:noWrap w:val="0"/>
                  <w:vAlign w:val="center"/>
                </w:tcPr>
                <w:p w14:paraId="2FC8096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循环冷却系统用水</w:t>
                  </w:r>
                </w:p>
              </w:tc>
              <w:tc>
                <w:tcPr>
                  <w:tcW w:w="930" w:type="dxa"/>
                  <w:tcBorders>
                    <w:tl2br w:val="nil"/>
                    <w:tr2bl w:val="nil"/>
                  </w:tcBorders>
                  <w:shd w:val="clear" w:color="auto" w:fill="auto"/>
                  <w:noWrap w:val="0"/>
                  <w:vAlign w:val="center"/>
                </w:tcPr>
                <w:p w14:paraId="69B5AD9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192.67</w:t>
                  </w:r>
                </w:p>
              </w:tc>
              <w:tc>
                <w:tcPr>
                  <w:tcW w:w="658" w:type="dxa"/>
                  <w:tcBorders>
                    <w:tl2br w:val="nil"/>
                    <w:tr2bl w:val="nil"/>
                  </w:tcBorders>
                  <w:shd w:val="clear" w:color="auto" w:fill="auto"/>
                  <w:noWrap w:val="0"/>
                  <w:vAlign w:val="center"/>
                </w:tcPr>
                <w:p w14:paraId="3D8B310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0.67</w:t>
                  </w:r>
                </w:p>
              </w:tc>
              <w:tc>
                <w:tcPr>
                  <w:tcW w:w="761" w:type="dxa"/>
                  <w:tcBorders>
                    <w:tl2br w:val="nil"/>
                    <w:tr2bl w:val="nil"/>
                  </w:tcBorders>
                  <w:shd w:val="clear" w:color="auto" w:fill="auto"/>
                  <w:noWrap w:val="0"/>
                  <w:vAlign w:val="center"/>
                </w:tcPr>
                <w:p w14:paraId="4D071C1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192</w:t>
                  </w:r>
                </w:p>
              </w:tc>
              <w:tc>
                <w:tcPr>
                  <w:tcW w:w="843" w:type="dxa"/>
                  <w:tcBorders>
                    <w:tl2br w:val="nil"/>
                    <w:tr2bl w:val="nil"/>
                  </w:tcBorders>
                  <w:shd w:val="clear" w:color="auto" w:fill="auto"/>
                  <w:noWrap w:val="0"/>
                  <w:vAlign w:val="center"/>
                </w:tcPr>
                <w:p w14:paraId="1A8D0AF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0.67</w:t>
                  </w:r>
                </w:p>
              </w:tc>
              <w:tc>
                <w:tcPr>
                  <w:tcW w:w="1015" w:type="dxa"/>
                  <w:tcBorders>
                    <w:tl2br w:val="nil"/>
                    <w:tr2bl w:val="nil"/>
                  </w:tcBorders>
                  <w:shd w:val="clear" w:color="auto" w:fill="auto"/>
                  <w:noWrap w:val="0"/>
                  <w:vAlign w:val="center"/>
                </w:tcPr>
                <w:p w14:paraId="26A4BAD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w:t>
                  </w:r>
                </w:p>
              </w:tc>
              <w:tc>
                <w:tcPr>
                  <w:tcW w:w="1085" w:type="dxa"/>
                  <w:tcBorders>
                    <w:tl2br w:val="nil"/>
                    <w:tr2bl w:val="nil"/>
                  </w:tcBorders>
                  <w:noWrap w:val="0"/>
                  <w:vAlign w:val="center"/>
                </w:tcPr>
                <w:p w14:paraId="72B5277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112" w:type="dxa"/>
                  <w:tcBorders>
                    <w:tl2br w:val="nil"/>
                    <w:tr2bl w:val="nil"/>
                  </w:tcBorders>
                  <w:noWrap w:val="0"/>
                  <w:vAlign w:val="center"/>
                </w:tcPr>
                <w:p w14:paraId="636B102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01F19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696" w:type="dxa"/>
                  <w:gridSpan w:val="2"/>
                  <w:tcBorders>
                    <w:tl2br w:val="nil"/>
                    <w:tr2bl w:val="nil"/>
                  </w:tcBorders>
                  <w:noWrap w:val="0"/>
                  <w:vAlign w:val="center"/>
                </w:tcPr>
                <w:p w14:paraId="560490A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合计</w:t>
                  </w:r>
                </w:p>
              </w:tc>
              <w:tc>
                <w:tcPr>
                  <w:tcW w:w="930" w:type="dxa"/>
                  <w:tcBorders>
                    <w:tl2br w:val="nil"/>
                    <w:tr2bl w:val="nil"/>
                  </w:tcBorders>
                  <w:shd w:val="clear" w:color="auto" w:fill="auto"/>
                  <w:noWrap w:val="0"/>
                  <w:vAlign w:val="center"/>
                </w:tcPr>
                <w:p w14:paraId="4CF45F6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228.28</w:t>
                  </w:r>
                </w:p>
              </w:tc>
              <w:tc>
                <w:tcPr>
                  <w:tcW w:w="658" w:type="dxa"/>
                  <w:tcBorders>
                    <w:tl2br w:val="nil"/>
                    <w:tr2bl w:val="nil"/>
                  </w:tcBorders>
                  <w:shd w:val="clear" w:color="auto" w:fill="auto"/>
                  <w:noWrap w:val="0"/>
                  <w:vAlign w:val="center"/>
                </w:tcPr>
                <w:p w14:paraId="3B09C768">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6.28</w:t>
                  </w:r>
                </w:p>
              </w:tc>
              <w:tc>
                <w:tcPr>
                  <w:tcW w:w="761" w:type="dxa"/>
                  <w:tcBorders>
                    <w:tl2br w:val="nil"/>
                    <w:tr2bl w:val="nil"/>
                  </w:tcBorders>
                  <w:shd w:val="clear" w:color="auto" w:fill="auto"/>
                  <w:noWrap w:val="0"/>
                  <w:vAlign w:val="center"/>
                </w:tcPr>
                <w:p w14:paraId="503B8B32">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222</w:t>
                  </w:r>
                </w:p>
              </w:tc>
              <w:tc>
                <w:tcPr>
                  <w:tcW w:w="843" w:type="dxa"/>
                  <w:tcBorders>
                    <w:tl2br w:val="nil"/>
                    <w:tr2bl w:val="nil"/>
                  </w:tcBorders>
                  <w:shd w:val="clear" w:color="auto" w:fill="auto"/>
                  <w:noWrap w:val="0"/>
                  <w:vAlign w:val="center"/>
                </w:tcPr>
                <w:p w14:paraId="0AB6991E">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2.0405</w:t>
                  </w:r>
                </w:p>
              </w:tc>
              <w:tc>
                <w:tcPr>
                  <w:tcW w:w="1015" w:type="dxa"/>
                  <w:tcBorders>
                    <w:tl2br w:val="nil"/>
                    <w:tr2bl w:val="nil"/>
                  </w:tcBorders>
                  <w:shd w:val="clear" w:color="auto" w:fill="auto"/>
                  <w:noWrap w:val="0"/>
                  <w:vAlign w:val="center"/>
                </w:tcPr>
                <w:p w14:paraId="1A1EA5A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4.2395</w:t>
                  </w:r>
                </w:p>
              </w:tc>
              <w:tc>
                <w:tcPr>
                  <w:tcW w:w="1085" w:type="dxa"/>
                  <w:tcBorders>
                    <w:tl2br w:val="nil"/>
                    <w:tr2bl w:val="nil"/>
                  </w:tcBorders>
                  <w:noWrap w:val="0"/>
                  <w:vAlign w:val="center"/>
                </w:tcPr>
                <w:p w14:paraId="3B96FECF">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112" w:type="dxa"/>
                  <w:tcBorders>
                    <w:tl2br w:val="nil"/>
                    <w:tr2bl w:val="nil"/>
                  </w:tcBorders>
                  <w:noWrap w:val="0"/>
                  <w:vAlign w:val="center"/>
                </w:tcPr>
                <w:p w14:paraId="76583FE9">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bl>
          <w:p w14:paraId="5F59354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object>
                <v:shape id="_x0000_i1025" o:spt="75" type="#_x0000_t75" style="height:238.1pt;width:314.9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788F2302">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rPr>
              <w:t>图</w:t>
            </w:r>
            <w:r>
              <w:rPr>
                <w:rFonts w:hint="eastAsia" w:ascii="Times New Roman" w:hAnsi="Times New Roman" w:eastAsia="宋体" w:cs="Times New Roman"/>
                <w:b/>
                <w:bCs/>
                <w:color w:val="auto"/>
                <w:spacing w:val="0"/>
                <w:sz w:val="21"/>
                <w:szCs w:val="21"/>
                <w:highlight w:val="none"/>
                <w:lang w:val="en-US" w:eastAsia="zh-CN"/>
              </w:rPr>
              <w:t xml:space="preserve">2 </w:t>
            </w:r>
            <w:r>
              <w:rPr>
                <w:rFonts w:hint="default" w:ascii="Times New Roman" w:hAnsi="Times New Roman" w:eastAsia="宋体" w:cs="Times New Roman"/>
                <w:b/>
                <w:bCs/>
                <w:color w:val="auto"/>
                <w:spacing w:val="0"/>
                <w:sz w:val="21"/>
                <w:szCs w:val="21"/>
                <w:highlight w:val="none"/>
              </w:rPr>
              <w:t xml:space="preserve">  </w:t>
            </w:r>
            <w:r>
              <w:rPr>
                <w:rFonts w:hint="default" w:ascii="Times New Roman" w:hAnsi="Times New Roman" w:eastAsia="宋体" w:cs="Times New Roman"/>
                <w:b/>
                <w:bCs/>
                <w:color w:val="auto"/>
                <w:spacing w:val="0"/>
                <w:sz w:val="21"/>
                <w:szCs w:val="21"/>
                <w:highlight w:val="none"/>
                <w:lang w:val="en-US" w:eastAsia="zh-CN"/>
              </w:rPr>
              <w:t>全厂</w:t>
            </w:r>
            <w:r>
              <w:rPr>
                <w:rFonts w:hint="default" w:ascii="Times New Roman" w:hAnsi="Times New Roman" w:eastAsia="宋体" w:cs="Times New Roman"/>
                <w:b/>
                <w:bCs/>
                <w:color w:val="auto"/>
                <w:spacing w:val="0"/>
                <w:sz w:val="21"/>
                <w:szCs w:val="21"/>
                <w:highlight w:val="none"/>
              </w:rPr>
              <w:t>给排水平衡图   单位：m</w:t>
            </w:r>
            <w:r>
              <w:rPr>
                <w:rFonts w:hint="default" w:ascii="Times New Roman" w:hAnsi="Times New Roman" w:eastAsia="宋体" w:cs="Times New Roman"/>
                <w:b/>
                <w:bCs/>
                <w:color w:val="auto"/>
                <w:spacing w:val="0"/>
                <w:sz w:val="21"/>
                <w:szCs w:val="21"/>
                <w:highlight w:val="none"/>
                <w:vertAlign w:val="superscript"/>
              </w:rPr>
              <w:t>3</w:t>
            </w:r>
            <w:r>
              <w:rPr>
                <w:rFonts w:hint="default" w:ascii="Times New Roman" w:hAnsi="Times New Roman" w:eastAsia="宋体" w:cs="Times New Roman"/>
                <w:b/>
                <w:bCs/>
                <w:color w:val="auto"/>
                <w:spacing w:val="0"/>
                <w:sz w:val="21"/>
                <w:szCs w:val="21"/>
                <w:highlight w:val="none"/>
              </w:rPr>
              <w:t>/d</w:t>
            </w:r>
          </w:p>
          <w:p w14:paraId="2F45394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b/>
                <w:bCs/>
                <w:color w:val="auto"/>
                <w:highlight w:val="none"/>
                <w:lang w:eastAsia="zh-CN"/>
              </w:rPr>
            </w:pPr>
            <w:r>
              <w:rPr>
                <w:rFonts w:hint="eastAsia"/>
                <w:b/>
                <w:bCs/>
                <w:color w:val="auto"/>
                <w:highlight w:val="none"/>
                <w:lang w:val="en-US" w:eastAsia="zh-CN"/>
              </w:rPr>
              <w:t>8</w:t>
            </w:r>
            <w:r>
              <w:rPr>
                <w:rFonts w:hint="eastAsia"/>
                <w:b/>
                <w:bCs/>
                <w:color w:val="auto"/>
                <w:highlight w:val="none"/>
                <w:lang w:eastAsia="zh-CN"/>
              </w:rPr>
              <w:t>、厂区平面布置</w:t>
            </w:r>
          </w:p>
          <w:p w14:paraId="6F935F0F">
            <w:pPr>
              <w:pStyle w:val="10"/>
              <w:spacing w:line="360"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本项目租赁</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过滤科技有限公司1#生产车间、2#生产车间、实验楼一层等构筑物，其中1#生产车间、2#生产车间内部东北区域均配套人员办公用房，同时车间内部</w:t>
            </w:r>
            <w:r>
              <w:rPr>
                <w:rFonts w:hint="eastAsia"/>
                <w:color w:val="auto"/>
                <w:kern w:val="2"/>
                <w:sz w:val="21"/>
                <w:szCs w:val="21"/>
                <w:highlight w:val="none"/>
                <w:lang w:val="en-US" w:eastAsia="zh-CN" w:bidi="ar-SA"/>
              </w:rPr>
              <w:t>分别配套立体库，用于成品的贮存。</w:t>
            </w:r>
          </w:p>
          <w:p w14:paraId="74F3AAB4">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val="en-US" w:eastAsia="zh-CN"/>
              </w:rPr>
            </w:pPr>
            <w:r>
              <w:rPr>
                <w:rFonts w:hint="eastAsia"/>
                <w:bCs/>
                <w:snapToGrid w:val="0"/>
                <w:color w:val="auto"/>
                <w:kern w:val="0"/>
                <w:sz w:val="21"/>
                <w:szCs w:val="21"/>
                <w:highlight w:val="none"/>
                <w:lang w:val="en-US" w:eastAsia="zh-CN"/>
              </w:rPr>
              <w:t>实验楼位于厂区西北角，南侧依次为1#生产车间、2#生产车间。</w:t>
            </w:r>
          </w:p>
          <w:p w14:paraId="18950C1C">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eastAsia="zh-CN"/>
              </w:rPr>
            </w:pPr>
            <w:r>
              <w:rPr>
                <w:rFonts w:hint="eastAsia"/>
                <w:color w:val="auto"/>
                <w:highlight w:val="none"/>
                <w:lang w:eastAsia="zh-CN"/>
              </w:rPr>
              <w:t>平面布置见附图</w:t>
            </w:r>
            <w:r>
              <w:rPr>
                <w:rFonts w:hint="eastAsia"/>
                <w:color w:val="auto"/>
                <w:highlight w:val="none"/>
                <w:lang w:val="en-US" w:eastAsia="zh-CN"/>
              </w:rPr>
              <w:t>3</w:t>
            </w:r>
            <w:r>
              <w:rPr>
                <w:rFonts w:hint="eastAsia"/>
                <w:color w:val="auto"/>
                <w:highlight w:val="none"/>
                <w:lang w:eastAsia="zh-CN"/>
              </w:rPr>
              <w:t>。</w:t>
            </w:r>
          </w:p>
          <w:p w14:paraId="4F873A54">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eastAsia="zh-CN"/>
              </w:rPr>
            </w:pPr>
          </w:p>
          <w:p w14:paraId="3B73A118">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eastAsia="zh-CN"/>
              </w:rPr>
            </w:pPr>
          </w:p>
          <w:p w14:paraId="334FED75">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eastAsia="zh-CN"/>
              </w:rPr>
            </w:pPr>
          </w:p>
          <w:p w14:paraId="07446C01">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eastAsia="zh-CN"/>
              </w:rPr>
            </w:pPr>
          </w:p>
          <w:p w14:paraId="0AA9B1A2">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eastAsia="zh-CN"/>
              </w:rPr>
            </w:pPr>
          </w:p>
          <w:p w14:paraId="7036A3F3">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eastAsia"/>
                <w:color w:val="auto"/>
                <w:highlight w:val="none"/>
                <w:lang w:val="en-US" w:eastAsia="zh-CN"/>
              </w:rPr>
            </w:pPr>
          </w:p>
        </w:tc>
      </w:tr>
      <w:tr w14:paraId="79911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noWrap w:val="0"/>
            <w:vAlign w:val="center"/>
          </w:tcPr>
          <w:p w14:paraId="005FE827">
            <w:pPr>
              <w:pStyle w:val="22"/>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316" w:type="dxa"/>
            <w:noWrap w:val="0"/>
            <w:vAlign w:val="top"/>
          </w:tcPr>
          <w:p w14:paraId="02E7812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一、工艺流程</w:t>
            </w:r>
          </w:p>
          <w:p w14:paraId="3F2914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本项目工艺流程及产排污节点图如下：</w:t>
            </w:r>
          </w:p>
          <w:p w14:paraId="7EC588CD">
            <w:pPr>
              <w:pStyle w:val="20"/>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b/>
                <w:bCs/>
                <w:color w:val="auto"/>
                <w:highlight w:val="none"/>
                <w:lang w:val="en-US" w:eastAsia="zh-CN"/>
              </w:rPr>
            </w:pPr>
            <w:r>
              <w:rPr>
                <w:rFonts w:hint="eastAsia"/>
                <w:b/>
                <w:bCs/>
                <w:color w:val="auto"/>
                <w:highlight w:val="none"/>
                <w:lang w:val="en-US" w:eastAsia="zh-CN"/>
              </w:rPr>
              <w:t>1、空气滤清器</w:t>
            </w:r>
          </w:p>
          <w:p w14:paraId="35C2B0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auto"/>
                <w:highlight w:val="none"/>
                <w:lang w:val="en-US" w:eastAsia="zh-CN"/>
              </w:rPr>
            </w:pPr>
            <w:r>
              <w:rPr>
                <w:rFonts w:hint="eastAsia"/>
                <w:b w:val="0"/>
                <w:bCs w:val="0"/>
                <w:color w:val="auto"/>
                <w:highlight w:val="none"/>
                <w:lang w:val="en-US" w:eastAsia="zh-CN"/>
              </w:rPr>
              <w:t>空气滤清器由滤芯和总成两部分组成，其中总成分为两种：金属材质总成和塑料材质总成，生产工艺流程示意图如下：</w:t>
            </w:r>
          </w:p>
          <w:p w14:paraId="16CCE4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val="0"/>
                <w:bCs w:val="0"/>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object>
                <v:shape id="_x0000_i1026" o:spt="75" type="#_x0000_t75" style="height:365.3pt;width:413.4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r>
              <w:rPr>
                <w:rFonts w:hint="default" w:ascii="Times New Roman" w:hAnsi="Times New Roman" w:eastAsia="黑体" w:cs="Times New Roman"/>
                <w:b w:val="0"/>
                <w:bCs w:val="0"/>
                <w:color w:val="auto"/>
                <w:sz w:val="21"/>
                <w:szCs w:val="21"/>
                <w:highlight w:val="none"/>
              </w:rPr>
              <w:t>图</w:t>
            </w:r>
            <w:r>
              <w:rPr>
                <w:rFonts w:hint="eastAsia" w:ascii="Times New Roman" w:hAnsi="Times New Roman" w:eastAsia="黑体" w:cs="Times New Roman"/>
                <w:b w:val="0"/>
                <w:bCs w:val="0"/>
                <w:color w:val="auto"/>
                <w:sz w:val="21"/>
                <w:szCs w:val="21"/>
                <w:highlight w:val="none"/>
                <w:lang w:val="en-US" w:eastAsia="zh-CN"/>
              </w:rPr>
              <w:t>2-1</w:t>
            </w:r>
            <w:r>
              <w:rPr>
                <w:rFonts w:hint="eastAsia" w:eastAsia="黑体" w:cs="Times New Roman"/>
                <w:b w:val="0"/>
                <w:bCs w:val="0"/>
                <w:color w:val="auto"/>
                <w:sz w:val="21"/>
                <w:szCs w:val="21"/>
                <w:highlight w:val="none"/>
                <w:lang w:val="en-US" w:eastAsia="zh-CN"/>
              </w:rPr>
              <w:t xml:space="preserve">   </w:t>
            </w:r>
            <w:r>
              <w:rPr>
                <w:rFonts w:hint="eastAsia" w:ascii="Times New Roman" w:hAnsi="Times New Roman" w:eastAsia="黑体" w:cs="Times New Roman"/>
                <w:b w:val="0"/>
                <w:bCs w:val="0"/>
                <w:color w:val="auto"/>
                <w:sz w:val="21"/>
                <w:szCs w:val="21"/>
                <w:highlight w:val="none"/>
                <w:lang w:val="en-US" w:eastAsia="zh-CN"/>
              </w:rPr>
              <w:t>空气滤清器生产</w:t>
            </w:r>
            <w:r>
              <w:rPr>
                <w:rFonts w:hint="default" w:ascii="Times New Roman" w:hAnsi="Times New Roman" w:eastAsia="黑体" w:cs="Times New Roman"/>
                <w:b w:val="0"/>
                <w:bCs w:val="0"/>
                <w:color w:val="auto"/>
                <w:sz w:val="21"/>
                <w:szCs w:val="21"/>
                <w:highlight w:val="none"/>
              </w:rPr>
              <w:t>工艺流程及产排污节点图</w:t>
            </w:r>
          </w:p>
          <w:p w14:paraId="147FD9A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（1）空气滤清器滤芯工艺流程：</w:t>
            </w:r>
          </w:p>
          <w:p w14:paraId="2E8A6505">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①折纸</w:t>
            </w:r>
          </w:p>
          <w:p w14:paraId="784B9E9E">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sz w:val="21"/>
                <w:szCs w:val="21"/>
                <w:highlight w:val="none"/>
              </w:rPr>
            </w:pPr>
            <w:r>
              <w:rPr>
                <w:rFonts w:hint="default" w:ascii="Times New Roman" w:hAnsi="Times New Roman" w:eastAsia="宋体" w:cs="Times New Roman"/>
                <w:i w:val="0"/>
                <w:iCs w:val="0"/>
                <w:color w:val="auto"/>
                <w:spacing w:val="4"/>
                <w:sz w:val="21"/>
                <w:szCs w:val="21"/>
                <w:highlight w:val="none"/>
              </w:rPr>
              <w:t>原料纸通</w:t>
            </w:r>
            <w:r>
              <w:rPr>
                <w:rFonts w:hint="eastAsia" w:cs="Times New Roman"/>
                <w:i w:val="0"/>
                <w:iCs w:val="0"/>
                <w:color w:val="auto"/>
                <w:spacing w:val="4"/>
                <w:sz w:val="21"/>
                <w:szCs w:val="21"/>
                <w:highlight w:val="none"/>
                <w:lang w:val="en-US" w:eastAsia="zh-CN"/>
              </w:rPr>
              <w:t>过</w:t>
            </w:r>
            <w:r>
              <w:rPr>
                <w:rFonts w:hint="default" w:ascii="Times New Roman" w:hAnsi="Times New Roman" w:eastAsia="宋体" w:cs="Times New Roman"/>
                <w:i w:val="0"/>
                <w:iCs w:val="0"/>
                <w:color w:val="auto"/>
                <w:spacing w:val="4"/>
                <w:sz w:val="21"/>
                <w:szCs w:val="21"/>
                <w:highlight w:val="none"/>
              </w:rPr>
              <w:t>折纸机</w:t>
            </w:r>
            <w:r>
              <w:rPr>
                <w:rFonts w:hint="eastAsia" w:cs="Times New Roman"/>
                <w:i w:val="0"/>
                <w:iCs w:val="0"/>
                <w:color w:val="auto"/>
                <w:spacing w:val="4"/>
                <w:sz w:val="21"/>
                <w:szCs w:val="21"/>
                <w:highlight w:val="none"/>
                <w:lang w:eastAsia="zh-CN"/>
              </w:rPr>
              <w:t>（</w:t>
            </w:r>
            <w:r>
              <w:rPr>
                <w:rFonts w:hint="eastAsia" w:cs="Times New Roman"/>
                <w:i w:val="0"/>
                <w:iCs w:val="0"/>
                <w:color w:val="auto"/>
                <w:spacing w:val="4"/>
                <w:sz w:val="21"/>
                <w:szCs w:val="21"/>
                <w:highlight w:val="none"/>
                <w:lang w:val="en-US" w:eastAsia="zh-CN"/>
              </w:rPr>
              <w:t>空滤抱纸机、空滤外套折纸机、安全芯折纸机</w:t>
            </w:r>
            <w:r>
              <w:rPr>
                <w:rFonts w:hint="eastAsia" w:cs="Times New Roman"/>
                <w:i w:val="0"/>
                <w:iCs w:val="0"/>
                <w:color w:val="auto"/>
                <w:spacing w:val="4"/>
                <w:sz w:val="21"/>
                <w:szCs w:val="21"/>
                <w:highlight w:val="none"/>
                <w:lang w:eastAsia="zh-CN"/>
              </w:rPr>
              <w:t>）</w:t>
            </w:r>
            <w:r>
              <w:rPr>
                <w:rFonts w:hint="default" w:ascii="Times New Roman" w:hAnsi="Times New Roman" w:eastAsia="宋体" w:cs="Times New Roman"/>
                <w:i w:val="0"/>
                <w:iCs w:val="0"/>
                <w:color w:val="auto"/>
                <w:spacing w:val="4"/>
                <w:sz w:val="21"/>
                <w:szCs w:val="21"/>
                <w:highlight w:val="none"/>
              </w:rPr>
              <w:t>，经过打痕、折纸等工序得到纸芯。</w:t>
            </w:r>
          </w:p>
          <w:p w14:paraId="493246A1">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b/>
                <w:i w:val="0"/>
                <w:iCs w:val="0"/>
                <w:color w:val="auto"/>
                <w:spacing w:val="4"/>
                <w:sz w:val="21"/>
                <w:szCs w:val="21"/>
                <w:highlight w:val="none"/>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S1-1</w:t>
            </w:r>
            <w:r>
              <w:rPr>
                <w:rFonts w:hint="default" w:ascii="Times New Roman" w:hAnsi="Times New Roman" w:eastAsia="宋体" w:cs="Times New Roman"/>
                <w:b/>
                <w:i w:val="0"/>
                <w:iCs w:val="0"/>
                <w:color w:val="auto"/>
                <w:spacing w:val="4"/>
                <w:sz w:val="21"/>
                <w:szCs w:val="21"/>
                <w:highlight w:val="none"/>
              </w:rPr>
              <w:t>边角料</w:t>
            </w:r>
            <w:r>
              <w:rPr>
                <w:rFonts w:hint="eastAsia" w:ascii="Times New Roman" w:hAnsi="Times New Roman" w:eastAsia="宋体" w:cs="Times New Roman"/>
                <w:b/>
                <w:i w:val="0"/>
                <w:iCs w:val="0"/>
                <w:color w:val="auto"/>
                <w:spacing w:val="4"/>
                <w:sz w:val="21"/>
                <w:szCs w:val="21"/>
                <w:highlight w:val="none"/>
                <w:lang w:val="en-US" w:eastAsia="zh-CN"/>
              </w:rPr>
              <w:t>和设备噪声N</w:t>
            </w:r>
            <w:r>
              <w:rPr>
                <w:rFonts w:hint="default" w:ascii="Times New Roman" w:hAnsi="Times New Roman" w:eastAsia="宋体" w:cs="Times New Roman"/>
                <w:b/>
                <w:i w:val="0"/>
                <w:iCs w:val="0"/>
                <w:color w:val="auto"/>
                <w:spacing w:val="4"/>
                <w:sz w:val="21"/>
                <w:szCs w:val="21"/>
                <w:highlight w:val="none"/>
              </w:rPr>
              <w:t>。</w:t>
            </w:r>
          </w:p>
          <w:p w14:paraId="73CBDF4E">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②裁剪</w:t>
            </w:r>
            <w:r>
              <w:rPr>
                <w:rFonts w:hint="eastAsia" w:cs="Times New Roman"/>
                <w:color w:val="auto"/>
                <w:sz w:val="21"/>
                <w:szCs w:val="21"/>
                <w:highlight w:val="none"/>
                <w:lang w:val="en-US" w:eastAsia="zh-CN"/>
              </w:rPr>
              <w:t>、压合</w:t>
            </w:r>
          </w:p>
          <w:p w14:paraId="49A46D41">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卷铁丝网</w:t>
            </w:r>
            <w:r>
              <w:rPr>
                <w:rFonts w:hint="eastAsia" w:ascii="Times New Roman" w:hAnsi="Times New Roman" w:eastAsia="宋体" w:cs="Times New Roman"/>
                <w:color w:val="auto"/>
                <w:sz w:val="21"/>
                <w:szCs w:val="21"/>
                <w:highlight w:val="none"/>
                <w:lang w:val="en-US" w:eastAsia="zh-CN"/>
              </w:rPr>
              <w:t>经过裁剪机</w:t>
            </w:r>
            <w:r>
              <w:rPr>
                <w:rFonts w:hint="eastAsia" w:cs="Times New Roman"/>
                <w:color w:val="auto"/>
                <w:sz w:val="21"/>
                <w:szCs w:val="21"/>
                <w:highlight w:val="none"/>
                <w:lang w:val="en-US" w:eastAsia="zh-CN"/>
              </w:rPr>
              <w:t>、断网机</w:t>
            </w:r>
            <w:r>
              <w:rPr>
                <w:rFonts w:hint="eastAsia" w:ascii="Times New Roman" w:hAnsi="Times New Roman" w:eastAsia="宋体" w:cs="Times New Roman"/>
                <w:color w:val="auto"/>
                <w:sz w:val="21"/>
                <w:szCs w:val="21"/>
                <w:highlight w:val="none"/>
                <w:lang w:val="en-US" w:eastAsia="zh-CN"/>
              </w:rPr>
              <w:t>进行裁剪，压合</w:t>
            </w:r>
            <w:r>
              <w:rPr>
                <w:rFonts w:hint="eastAsia" w:cs="Times New Roman"/>
                <w:color w:val="auto"/>
                <w:sz w:val="21"/>
                <w:szCs w:val="21"/>
                <w:highlight w:val="none"/>
                <w:lang w:val="en-US" w:eastAsia="zh-CN"/>
              </w:rPr>
              <w:t>后</w:t>
            </w:r>
            <w:r>
              <w:rPr>
                <w:rFonts w:hint="eastAsia" w:ascii="Times New Roman" w:hAnsi="Times New Roman" w:eastAsia="宋体" w:cs="Times New Roman"/>
                <w:color w:val="auto"/>
                <w:sz w:val="21"/>
                <w:szCs w:val="21"/>
                <w:highlight w:val="none"/>
                <w:lang w:val="en-US" w:eastAsia="zh-CN"/>
              </w:rPr>
              <w:t>作为内网</w:t>
            </w:r>
            <w:r>
              <w:rPr>
                <w:rFonts w:hint="eastAsia" w:cs="Times New Roman"/>
                <w:color w:val="auto"/>
                <w:sz w:val="21"/>
                <w:szCs w:val="21"/>
                <w:highlight w:val="none"/>
                <w:lang w:val="en-US" w:eastAsia="zh-CN"/>
              </w:rPr>
              <w:t>或外网</w:t>
            </w:r>
            <w:r>
              <w:rPr>
                <w:rFonts w:hint="eastAsia" w:ascii="Times New Roman" w:hAnsi="Times New Roman" w:eastAsia="宋体" w:cs="Times New Roman"/>
                <w:color w:val="auto"/>
                <w:sz w:val="21"/>
                <w:szCs w:val="21"/>
                <w:highlight w:val="none"/>
                <w:lang w:val="en-US" w:eastAsia="zh-CN"/>
              </w:rPr>
              <w:t>。</w:t>
            </w:r>
          </w:p>
          <w:p w14:paraId="3029C07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i w:val="0"/>
                <w:iCs w:val="0"/>
                <w:color w:val="auto"/>
                <w:spacing w:val="4"/>
                <w:sz w:val="21"/>
                <w:szCs w:val="21"/>
                <w:highlight w:val="none"/>
                <w:lang w:val="en-US" w:eastAsia="zh-CN"/>
              </w:rPr>
              <w:t>此</w:t>
            </w:r>
            <w:r>
              <w:rPr>
                <w:rFonts w:hint="default" w:ascii="Times New Roman" w:hAnsi="Times New Roman" w:eastAsia="宋体" w:cs="Times New Roman"/>
                <w:b/>
                <w:i w:val="0"/>
                <w:iCs w:val="0"/>
                <w:color w:val="auto"/>
                <w:spacing w:val="4"/>
                <w:sz w:val="21"/>
                <w:szCs w:val="21"/>
                <w:highlight w:val="none"/>
              </w:rPr>
              <w:t>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S1-2</w:t>
            </w:r>
            <w:r>
              <w:rPr>
                <w:rFonts w:hint="default" w:ascii="Times New Roman" w:hAnsi="Times New Roman" w:eastAsia="宋体" w:cs="Times New Roman"/>
                <w:b/>
                <w:i w:val="0"/>
                <w:iCs w:val="0"/>
                <w:color w:val="auto"/>
                <w:spacing w:val="4"/>
                <w:sz w:val="21"/>
                <w:szCs w:val="21"/>
                <w:highlight w:val="none"/>
              </w:rPr>
              <w:t>边角料</w:t>
            </w:r>
            <w:r>
              <w:rPr>
                <w:rFonts w:hint="eastAsia" w:ascii="Times New Roman" w:hAnsi="Times New Roman" w:eastAsia="宋体" w:cs="Times New Roman"/>
                <w:b/>
                <w:i w:val="0"/>
                <w:iCs w:val="0"/>
                <w:color w:val="auto"/>
                <w:spacing w:val="4"/>
                <w:sz w:val="21"/>
                <w:szCs w:val="21"/>
                <w:highlight w:val="none"/>
                <w:lang w:val="en-US" w:eastAsia="zh-CN"/>
              </w:rPr>
              <w:t>和设备噪声N。</w:t>
            </w:r>
          </w:p>
          <w:p w14:paraId="6E985F2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③卷网</w:t>
            </w:r>
          </w:p>
          <w:p w14:paraId="3E0D206F">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卷铁滤网经过螺旋网卷圆机进行卷网，咬合后作为内网或外网。</w:t>
            </w:r>
          </w:p>
          <w:p w14:paraId="3BFAA19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S1-3</w:t>
            </w:r>
            <w:r>
              <w:rPr>
                <w:rFonts w:hint="default" w:ascii="Times New Roman" w:hAnsi="Times New Roman" w:eastAsia="宋体" w:cs="Times New Roman"/>
                <w:b/>
                <w:i w:val="0"/>
                <w:iCs w:val="0"/>
                <w:color w:val="auto"/>
                <w:spacing w:val="4"/>
                <w:sz w:val="21"/>
                <w:szCs w:val="21"/>
                <w:highlight w:val="none"/>
              </w:rPr>
              <w:t>边角料</w:t>
            </w:r>
            <w:r>
              <w:rPr>
                <w:rFonts w:hint="eastAsia" w:ascii="Times New Roman" w:hAnsi="Times New Roman" w:eastAsia="宋体" w:cs="Times New Roman"/>
                <w:b/>
                <w:i w:val="0"/>
                <w:iCs w:val="0"/>
                <w:color w:val="auto"/>
                <w:spacing w:val="4"/>
                <w:sz w:val="21"/>
                <w:szCs w:val="21"/>
                <w:highlight w:val="none"/>
                <w:lang w:val="en-US" w:eastAsia="zh-CN"/>
              </w:rPr>
              <w:t>和设备噪声N。</w:t>
            </w:r>
          </w:p>
          <w:p w14:paraId="021BDE35">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④焊接</w:t>
            </w:r>
          </w:p>
          <w:p w14:paraId="2D246502">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裁剪后的滤网经过裁剪点焊一体机点焊作为内网或外网。</w:t>
            </w:r>
          </w:p>
          <w:p w14:paraId="1EDBE292">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1焊接烟尘、</w:t>
            </w:r>
            <w:r>
              <w:rPr>
                <w:rFonts w:hint="eastAsia" w:ascii="Times New Roman" w:hAnsi="Times New Roman" w:eastAsia="宋体" w:cs="Times New Roman"/>
                <w:b/>
                <w:i w:val="0"/>
                <w:iCs w:val="0"/>
                <w:color w:val="auto"/>
                <w:spacing w:val="4"/>
                <w:sz w:val="21"/>
                <w:szCs w:val="21"/>
                <w:highlight w:val="none"/>
                <w:lang w:val="en-US" w:eastAsia="zh-CN"/>
              </w:rPr>
              <w:t>S1-</w:t>
            </w:r>
            <w:r>
              <w:rPr>
                <w:rFonts w:hint="eastAsia" w:cs="Times New Roman"/>
                <w:b/>
                <w:i w:val="0"/>
                <w:iCs w:val="0"/>
                <w:color w:val="auto"/>
                <w:spacing w:val="4"/>
                <w:sz w:val="21"/>
                <w:szCs w:val="21"/>
                <w:highlight w:val="none"/>
                <w:lang w:val="en-US" w:eastAsia="zh-CN"/>
              </w:rPr>
              <w:t>4焊渣</w:t>
            </w:r>
            <w:r>
              <w:rPr>
                <w:rFonts w:hint="eastAsia" w:ascii="Times New Roman" w:hAnsi="Times New Roman" w:eastAsia="宋体" w:cs="Times New Roman"/>
                <w:b/>
                <w:i w:val="0"/>
                <w:iCs w:val="0"/>
                <w:color w:val="auto"/>
                <w:spacing w:val="4"/>
                <w:sz w:val="21"/>
                <w:szCs w:val="21"/>
                <w:highlight w:val="none"/>
                <w:lang w:val="en-US" w:eastAsia="zh-CN"/>
              </w:rPr>
              <w:t>和设备噪声N。</w:t>
            </w:r>
          </w:p>
          <w:p w14:paraId="14F99324">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⑤</w:t>
            </w:r>
            <w:r>
              <w:rPr>
                <w:rFonts w:hint="eastAsia" w:ascii="Times New Roman" w:hAnsi="Times New Roman" w:eastAsia="宋体" w:cs="Times New Roman"/>
                <w:color w:val="auto"/>
                <w:sz w:val="21"/>
                <w:szCs w:val="21"/>
                <w:highlight w:val="none"/>
                <w:lang w:val="en-US" w:eastAsia="zh-CN"/>
              </w:rPr>
              <w:t>静电喷涂</w:t>
            </w:r>
          </w:p>
          <w:p w14:paraId="3903CF98">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点焊</w:t>
            </w:r>
            <w:r>
              <w:rPr>
                <w:rFonts w:hint="eastAsia" w:ascii="Times New Roman" w:hAnsi="Times New Roman" w:eastAsia="宋体" w:cs="Times New Roman"/>
                <w:color w:val="auto"/>
                <w:sz w:val="21"/>
                <w:szCs w:val="21"/>
                <w:highlight w:val="none"/>
                <w:lang w:val="en-US" w:eastAsia="zh-CN"/>
              </w:rPr>
              <w:t>成型后</w:t>
            </w:r>
            <w:r>
              <w:rPr>
                <w:rFonts w:hint="eastAsia" w:cs="Times New Roman"/>
                <w:color w:val="auto"/>
                <w:sz w:val="21"/>
                <w:szCs w:val="21"/>
                <w:highlight w:val="none"/>
                <w:lang w:val="en-US" w:eastAsia="zh-CN"/>
              </w:rPr>
              <w:t>卷网</w:t>
            </w:r>
            <w:r>
              <w:rPr>
                <w:rFonts w:hint="eastAsia" w:ascii="Times New Roman" w:hAnsi="Times New Roman" w:eastAsia="宋体" w:cs="Times New Roman"/>
                <w:color w:val="auto"/>
                <w:sz w:val="21"/>
                <w:szCs w:val="21"/>
                <w:highlight w:val="none"/>
                <w:lang w:val="en-US" w:eastAsia="zh-CN"/>
              </w:rPr>
              <w:t>进行静电喷涂。</w:t>
            </w:r>
            <w:r>
              <w:rPr>
                <w:rFonts w:hint="default" w:ascii="Times New Roman" w:hAnsi="Times New Roman" w:eastAsia="宋体" w:cs="Times New Roman"/>
                <w:i w:val="0"/>
                <w:iCs w:val="0"/>
                <w:color w:val="auto"/>
                <w:spacing w:val="4"/>
                <w:sz w:val="21"/>
                <w:szCs w:val="21"/>
                <w:highlight w:val="none"/>
              </w:rPr>
              <w:t>静电喷涂工段</w:t>
            </w:r>
            <w:r>
              <w:rPr>
                <w:rFonts w:hint="eastAsia" w:cs="Times New Roman"/>
                <w:i w:val="0"/>
                <w:iCs w:val="0"/>
                <w:color w:val="auto"/>
                <w:spacing w:val="4"/>
                <w:sz w:val="21"/>
                <w:szCs w:val="21"/>
                <w:highlight w:val="none"/>
                <w:lang w:eastAsia="zh-CN"/>
              </w:rPr>
              <w:t>在</w:t>
            </w:r>
            <w:r>
              <w:rPr>
                <w:rFonts w:hint="eastAsia" w:cs="Times New Roman"/>
                <w:i w:val="0"/>
                <w:iCs w:val="0"/>
                <w:color w:val="auto"/>
                <w:spacing w:val="4"/>
                <w:sz w:val="21"/>
                <w:szCs w:val="21"/>
                <w:highlight w:val="none"/>
                <w:lang w:val="en-US" w:eastAsia="zh-CN"/>
              </w:rPr>
              <w:t>喷涂房内进行，其</w:t>
            </w:r>
            <w:r>
              <w:rPr>
                <w:rFonts w:hint="default" w:ascii="Times New Roman" w:hAnsi="Times New Roman" w:eastAsia="宋体" w:cs="Times New Roman"/>
                <w:i w:val="0"/>
                <w:iCs w:val="0"/>
                <w:color w:val="auto"/>
                <w:spacing w:val="4"/>
                <w:sz w:val="21"/>
                <w:szCs w:val="21"/>
                <w:highlight w:val="none"/>
              </w:rPr>
              <w:t>目的将粉末涂料均匀地喷涂到工件的表面上，其原理是利用高压静电电场使带负电的涂料微粒沿着电场相反的方向定向运动，并将涂料微粒吸附在工件表面的一种喷涂方法。其工作大体流程为：工件通过吊架送至喷涂室，通过高压静电设备使塑粉表面充满电荷，再利用喷枪将塑粉喷向工件，由于静电作用，塑粉粘附在工件表面。该静电喷涂流水线中设置</w:t>
            </w:r>
            <w:r>
              <w:rPr>
                <w:rFonts w:hint="eastAsia" w:ascii="Times New Roman" w:hAnsi="Times New Roman" w:eastAsia="宋体" w:cs="Times New Roman"/>
                <w:i w:val="0"/>
                <w:iCs w:val="0"/>
                <w:color w:val="auto"/>
                <w:spacing w:val="4"/>
                <w:sz w:val="21"/>
                <w:szCs w:val="21"/>
                <w:highlight w:val="none"/>
                <w:lang w:val="en-US" w:eastAsia="zh-CN"/>
              </w:rPr>
              <w:t>6</w:t>
            </w:r>
            <w:r>
              <w:rPr>
                <w:rFonts w:hint="default" w:ascii="Times New Roman" w:hAnsi="Times New Roman" w:eastAsia="宋体" w:cs="Times New Roman"/>
                <w:i w:val="0"/>
                <w:iCs w:val="0"/>
                <w:color w:val="auto"/>
                <w:spacing w:val="4"/>
                <w:sz w:val="21"/>
                <w:szCs w:val="21"/>
                <w:highlight w:val="none"/>
              </w:rPr>
              <w:t>个喷涂室，分别喷涂不同颜色的塑粉。</w:t>
            </w:r>
            <w:r>
              <w:rPr>
                <w:rFonts w:hint="eastAsia" w:ascii="Times New Roman" w:hAnsi="Times New Roman" w:eastAsia="宋体" w:cs="Times New Roman"/>
                <w:i w:val="0"/>
                <w:iCs w:val="0"/>
                <w:color w:val="auto"/>
                <w:spacing w:val="4"/>
                <w:sz w:val="21"/>
                <w:szCs w:val="21"/>
                <w:highlight w:val="none"/>
                <w:lang w:val="en-US" w:eastAsia="zh-CN"/>
              </w:rPr>
              <w:t>每个</w:t>
            </w:r>
            <w:r>
              <w:rPr>
                <w:rFonts w:hint="default" w:ascii="Times New Roman" w:hAnsi="Times New Roman" w:eastAsia="宋体" w:cs="Times New Roman"/>
                <w:i w:val="0"/>
                <w:iCs w:val="0"/>
                <w:color w:val="auto"/>
                <w:spacing w:val="4"/>
                <w:sz w:val="21"/>
                <w:szCs w:val="21"/>
                <w:highlight w:val="none"/>
              </w:rPr>
              <w:t>喷涂室</w:t>
            </w:r>
            <w:r>
              <w:rPr>
                <w:rFonts w:hint="eastAsia" w:ascii="Times New Roman" w:hAnsi="Times New Roman" w:eastAsia="宋体" w:cs="Times New Roman"/>
                <w:i w:val="0"/>
                <w:iCs w:val="0"/>
                <w:color w:val="auto"/>
                <w:spacing w:val="4"/>
                <w:sz w:val="21"/>
                <w:szCs w:val="21"/>
                <w:highlight w:val="none"/>
                <w:lang w:val="en-US" w:eastAsia="zh-CN"/>
              </w:rPr>
              <w:t>自带滤芯或加装旋风筒，</w:t>
            </w:r>
            <w:r>
              <w:rPr>
                <w:rFonts w:hint="default" w:ascii="Times New Roman" w:hAnsi="Times New Roman" w:eastAsia="宋体" w:cs="Times New Roman"/>
                <w:i w:val="0"/>
                <w:iCs w:val="0"/>
                <w:color w:val="auto"/>
                <w:spacing w:val="4"/>
                <w:sz w:val="21"/>
                <w:szCs w:val="21"/>
                <w:highlight w:val="none"/>
              </w:rPr>
              <w:t>可将大部分喷涂粉尘收集进行回用，可保证成本的节约</w:t>
            </w:r>
            <w:r>
              <w:rPr>
                <w:rFonts w:hint="eastAsia" w:cs="Times New Roman"/>
                <w:i w:val="0"/>
                <w:iCs w:val="0"/>
                <w:color w:val="auto"/>
                <w:spacing w:val="4"/>
                <w:sz w:val="21"/>
                <w:szCs w:val="21"/>
                <w:highlight w:val="none"/>
                <w:lang w:eastAsia="zh-CN"/>
              </w:rPr>
              <w:t>；</w:t>
            </w:r>
            <w:r>
              <w:rPr>
                <w:rFonts w:hint="eastAsia" w:cs="Times New Roman"/>
                <w:i w:val="0"/>
                <w:iCs w:val="0"/>
                <w:color w:val="auto"/>
                <w:spacing w:val="4"/>
                <w:sz w:val="21"/>
                <w:szCs w:val="21"/>
                <w:highlight w:val="none"/>
                <w:lang w:val="en-US" w:eastAsia="zh-CN"/>
              </w:rPr>
              <w:t>未回用的粉尘经管道收集后送至布袋除尘器进行处理。</w:t>
            </w:r>
          </w:p>
          <w:p w14:paraId="19BAED2B">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2静电</w:t>
            </w:r>
            <w:r>
              <w:rPr>
                <w:rFonts w:hint="eastAsia" w:ascii="Times New Roman" w:hAnsi="Times New Roman" w:eastAsia="宋体" w:cs="Times New Roman"/>
                <w:b/>
                <w:i w:val="0"/>
                <w:iCs w:val="0"/>
                <w:color w:val="auto"/>
                <w:spacing w:val="4"/>
                <w:sz w:val="21"/>
                <w:szCs w:val="21"/>
                <w:highlight w:val="none"/>
                <w:lang w:val="en-US" w:eastAsia="zh-CN"/>
              </w:rPr>
              <w:t>喷涂废气（颗粒物）、S1-</w:t>
            </w:r>
            <w:r>
              <w:rPr>
                <w:rFonts w:hint="eastAsia" w:cs="Times New Roman"/>
                <w:b/>
                <w:i w:val="0"/>
                <w:iCs w:val="0"/>
                <w:color w:val="auto"/>
                <w:spacing w:val="4"/>
                <w:sz w:val="21"/>
                <w:szCs w:val="21"/>
                <w:highlight w:val="none"/>
                <w:lang w:val="en-US" w:eastAsia="zh-CN"/>
              </w:rPr>
              <w:t>5</w:t>
            </w:r>
            <w:r>
              <w:rPr>
                <w:rFonts w:hint="eastAsia" w:ascii="Times New Roman" w:hAnsi="Times New Roman" w:eastAsia="宋体" w:cs="Times New Roman"/>
                <w:b/>
                <w:i w:val="0"/>
                <w:iCs w:val="0"/>
                <w:color w:val="auto"/>
                <w:spacing w:val="4"/>
                <w:sz w:val="21"/>
                <w:szCs w:val="21"/>
                <w:highlight w:val="none"/>
                <w:lang w:val="en-US" w:eastAsia="zh-CN"/>
              </w:rPr>
              <w:t>废滤芯和设备噪声N</w:t>
            </w:r>
            <w:r>
              <w:rPr>
                <w:rFonts w:hint="eastAsia" w:ascii="Times New Roman" w:hAnsi="Times New Roman" w:eastAsia="宋体" w:cs="Times New Roman"/>
                <w:b/>
                <w:i w:val="0"/>
                <w:iCs w:val="0"/>
                <w:color w:val="auto"/>
                <w:spacing w:val="4"/>
                <w:sz w:val="21"/>
                <w:szCs w:val="21"/>
                <w:highlight w:val="none"/>
                <w:lang w:eastAsia="zh-CN"/>
              </w:rPr>
              <w:t>。</w:t>
            </w:r>
          </w:p>
          <w:p w14:paraId="7819C7D9">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⑥</w:t>
            </w:r>
            <w:r>
              <w:rPr>
                <w:rFonts w:hint="eastAsia" w:ascii="Times New Roman" w:hAnsi="Times New Roman" w:eastAsia="宋体" w:cs="Times New Roman"/>
                <w:color w:val="auto"/>
                <w:sz w:val="21"/>
                <w:szCs w:val="21"/>
                <w:highlight w:val="none"/>
                <w:lang w:val="en-US" w:eastAsia="zh-CN"/>
              </w:rPr>
              <w:t>烘烤</w:t>
            </w:r>
          </w:p>
          <w:p w14:paraId="6498A6DC">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pacing w:val="4"/>
                <w:sz w:val="21"/>
                <w:szCs w:val="21"/>
                <w:highlight w:val="none"/>
              </w:rPr>
            </w:pPr>
            <w:r>
              <w:rPr>
                <w:rFonts w:hint="eastAsia" w:ascii="Times New Roman" w:hAnsi="Times New Roman" w:eastAsia="宋体" w:cs="Times New Roman"/>
                <w:color w:val="auto"/>
                <w:sz w:val="21"/>
                <w:szCs w:val="21"/>
                <w:highlight w:val="none"/>
                <w:lang w:val="en-US" w:eastAsia="zh-CN"/>
              </w:rPr>
              <w:t>烘烤温度通常在180℃左右，保温时间大约为15-20分钟后为外套网。烘烤的目的</w:t>
            </w:r>
            <w:r>
              <w:rPr>
                <w:rFonts w:hint="default" w:ascii="Times New Roman" w:hAnsi="Times New Roman" w:eastAsia="宋体" w:cs="Times New Roman"/>
                <w:i w:val="0"/>
                <w:iCs w:val="0"/>
                <w:color w:val="auto"/>
                <w:spacing w:val="4"/>
                <w:sz w:val="21"/>
                <w:szCs w:val="21"/>
                <w:highlight w:val="none"/>
              </w:rPr>
              <w:t>是将工件表面的粉末涂料加热到规定的温度并保温相应的时间，使之流平、固化，从而得到我们想要的工件表面效果。其工作大体流程为喷涂后的工件</w:t>
            </w:r>
            <w:r>
              <w:rPr>
                <w:rFonts w:hint="eastAsia" w:ascii="Times New Roman" w:hAnsi="Times New Roman" w:eastAsia="宋体" w:cs="Times New Roman"/>
                <w:i w:val="0"/>
                <w:iCs w:val="0"/>
                <w:color w:val="auto"/>
                <w:spacing w:val="4"/>
                <w:sz w:val="21"/>
                <w:szCs w:val="21"/>
                <w:highlight w:val="none"/>
                <w:lang w:val="en-US" w:eastAsia="zh-CN"/>
              </w:rPr>
              <w:t>通过挂线方式送入</w:t>
            </w:r>
            <w:r>
              <w:rPr>
                <w:rFonts w:hint="eastAsia" w:cs="Times New Roman"/>
                <w:i w:val="0"/>
                <w:iCs w:val="0"/>
                <w:color w:val="auto"/>
                <w:spacing w:val="4"/>
                <w:sz w:val="21"/>
                <w:szCs w:val="21"/>
                <w:highlight w:val="none"/>
                <w:lang w:val="en-US" w:eastAsia="zh-CN"/>
              </w:rPr>
              <w:t>电</w:t>
            </w:r>
            <w:r>
              <w:rPr>
                <w:rFonts w:hint="eastAsia" w:ascii="Times New Roman" w:hAnsi="Times New Roman" w:eastAsia="宋体" w:cs="Times New Roman"/>
                <w:i w:val="0"/>
                <w:iCs w:val="0"/>
                <w:color w:val="auto"/>
                <w:spacing w:val="4"/>
                <w:sz w:val="21"/>
                <w:szCs w:val="21"/>
                <w:highlight w:val="none"/>
                <w:lang w:val="en-US" w:eastAsia="zh-CN"/>
              </w:rPr>
              <w:t>加热室，</w:t>
            </w:r>
            <w:r>
              <w:rPr>
                <w:rFonts w:hint="default" w:ascii="Times New Roman" w:hAnsi="Times New Roman" w:eastAsia="宋体" w:cs="Times New Roman"/>
                <w:i w:val="0"/>
                <w:iCs w:val="0"/>
                <w:color w:val="auto"/>
                <w:spacing w:val="4"/>
                <w:sz w:val="21"/>
                <w:szCs w:val="21"/>
                <w:highlight w:val="none"/>
              </w:rPr>
              <w:t>受热烘干的同时，附着至表面的塑粉更加均匀，使工件</w:t>
            </w:r>
            <w:r>
              <w:rPr>
                <w:rFonts w:hint="eastAsia" w:ascii="Times New Roman" w:hAnsi="Times New Roman" w:eastAsia="宋体" w:cs="Times New Roman"/>
                <w:i w:val="0"/>
                <w:iCs w:val="0"/>
                <w:color w:val="auto"/>
                <w:spacing w:val="4"/>
                <w:sz w:val="21"/>
                <w:szCs w:val="21"/>
                <w:highlight w:val="none"/>
                <w:lang w:val="en-US" w:eastAsia="zh-CN"/>
              </w:rPr>
              <w:t>表</w:t>
            </w:r>
            <w:r>
              <w:rPr>
                <w:rFonts w:hint="default" w:ascii="Times New Roman" w:hAnsi="Times New Roman" w:eastAsia="宋体" w:cs="Times New Roman"/>
                <w:i w:val="0"/>
                <w:iCs w:val="0"/>
                <w:color w:val="auto"/>
                <w:spacing w:val="4"/>
                <w:sz w:val="21"/>
                <w:szCs w:val="21"/>
                <w:highlight w:val="none"/>
              </w:rPr>
              <w:t>面平整光滑。固化后的工件在吊架上自然冷却。</w:t>
            </w:r>
          </w:p>
          <w:p w14:paraId="6F8E8A5D">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烘烤</w:t>
            </w:r>
            <w:r>
              <w:rPr>
                <w:rFonts w:hint="default" w:ascii="Times New Roman" w:hAnsi="Times New Roman" w:eastAsia="宋体" w:cs="Times New Roman"/>
                <w:b/>
                <w:i w:val="0"/>
                <w:iCs w:val="0"/>
                <w:color w:val="auto"/>
                <w:spacing w:val="4"/>
                <w:sz w:val="21"/>
                <w:szCs w:val="21"/>
                <w:highlight w:val="none"/>
              </w:rPr>
              <w:t>工序产生的</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烘烤废气（非甲烷总烃）和设备噪声N</w:t>
            </w:r>
            <w:r>
              <w:rPr>
                <w:rFonts w:hint="eastAsia" w:ascii="Times New Roman" w:hAnsi="Times New Roman" w:eastAsia="宋体" w:cs="Times New Roman"/>
                <w:b/>
                <w:i w:val="0"/>
                <w:iCs w:val="0"/>
                <w:color w:val="auto"/>
                <w:spacing w:val="4"/>
                <w:sz w:val="21"/>
                <w:szCs w:val="21"/>
                <w:highlight w:val="none"/>
                <w:lang w:eastAsia="zh-CN"/>
              </w:rPr>
              <w:t>。</w:t>
            </w:r>
          </w:p>
          <w:p w14:paraId="4936372D">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⑦</w:t>
            </w:r>
            <w:r>
              <w:rPr>
                <w:rFonts w:hint="eastAsia" w:ascii="Times New Roman" w:hAnsi="Times New Roman" w:eastAsia="宋体" w:cs="Times New Roman"/>
                <w:color w:val="auto"/>
                <w:sz w:val="21"/>
                <w:szCs w:val="21"/>
                <w:highlight w:val="none"/>
                <w:lang w:val="en-US" w:eastAsia="zh-CN"/>
              </w:rPr>
              <w:t>咬合</w:t>
            </w:r>
          </w:p>
          <w:p w14:paraId="74A92F4C">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将滤纸套入螺旋网内再放入内网组装成半成品。</w:t>
            </w:r>
          </w:p>
          <w:p w14:paraId="3EE966BC">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i w:val="0"/>
                <w:iCs w:val="0"/>
                <w:color w:val="auto"/>
                <w:spacing w:val="4"/>
                <w:sz w:val="21"/>
                <w:szCs w:val="21"/>
                <w:highlight w:val="none"/>
                <w:lang w:val="en-US"/>
              </w:rPr>
            </w:pPr>
            <w:r>
              <w:rPr>
                <w:rFonts w:hint="eastAsia" w:cs="Times New Roman"/>
                <w:b w:val="0"/>
                <w:bCs/>
                <w:i w:val="0"/>
                <w:iCs w:val="0"/>
                <w:color w:val="auto"/>
                <w:spacing w:val="4"/>
                <w:sz w:val="21"/>
                <w:szCs w:val="21"/>
                <w:highlight w:val="none"/>
                <w:lang w:val="en-US" w:eastAsia="zh-CN"/>
              </w:rPr>
              <w:t>⑧</w:t>
            </w:r>
            <w:r>
              <w:rPr>
                <w:rFonts w:hint="eastAsia" w:ascii="Times New Roman" w:hAnsi="Times New Roman" w:eastAsia="宋体" w:cs="Times New Roman"/>
                <w:b w:val="0"/>
                <w:bCs/>
                <w:i w:val="0"/>
                <w:iCs w:val="0"/>
                <w:color w:val="auto"/>
                <w:spacing w:val="4"/>
                <w:sz w:val="21"/>
                <w:szCs w:val="21"/>
                <w:highlight w:val="none"/>
                <w:lang w:val="en-US" w:eastAsia="zh-CN"/>
              </w:rPr>
              <w:t>注胶</w:t>
            </w:r>
          </w:p>
          <w:p w14:paraId="4EAE6044">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咬合后的半成品</w:t>
            </w:r>
            <w:r>
              <w:rPr>
                <w:rFonts w:hint="eastAsia" w:cs="Times New Roman"/>
                <w:color w:val="auto"/>
                <w:sz w:val="21"/>
                <w:szCs w:val="21"/>
                <w:highlight w:val="none"/>
                <w:lang w:val="en-US" w:eastAsia="zh-CN"/>
              </w:rPr>
              <w:t>利用打胶机进行</w:t>
            </w:r>
            <w:r>
              <w:rPr>
                <w:rFonts w:hint="eastAsia" w:ascii="Times New Roman" w:hAnsi="Times New Roman" w:cs="Times New Roman"/>
                <w:bCs/>
                <w:color w:val="auto"/>
                <w:sz w:val="21"/>
                <w:szCs w:val="21"/>
                <w:highlight w:val="none"/>
                <w:lang w:val="en-US" w:eastAsia="zh-CN"/>
              </w:rPr>
              <w:t>聚氨酯PU胶</w:t>
            </w:r>
            <w:r>
              <w:rPr>
                <w:rFonts w:hint="eastAsia" w:ascii="Times New Roman" w:hAnsi="Times New Roman" w:eastAsia="宋体" w:cs="Times New Roman"/>
                <w:color w:val="auto"/>
                <w:sz w:val="21"/>
                <w:szCs w:val="21"/>
                <w:highlight w:val="none"/>
                <w:lang w:val="en-US" w:eastAsia="zh-CN"/>
              </w:rPr>
              <w:t>注胶</w:t>
            </w:r>
            <w:r>
              <w:rPr>
                <w:rFonts w:hint="eastAsia" w:cs="Times New Roman"/>
                <w:color w:val="auto"/>
                <w:sz w:val="21"/>
                <w:szCs w:val="21"/>
                <w:highlight w:val="none"/>
                <w:lang w:val="en-US" w:eastAsia="zh-CN"/>
              </w:rPr>
              <w:t>，以达到粘合目的</w:t>
            </w:r>
            <w:r>
              <w:rPr>
                <w:rFonts w:hint="eastAsia" w:ascii="Times New Roman" w:hAnsi="Times New Roman" w:eastAsia="宋体" w:cs="Times New Roman"/>
                <w:color w:val="auto"/>
                <w:sz w:val="21"/>
                <w:szCs w:val="21"/>
                <w:highlight w:val="none"/>
                <w:lang w:val="en-US" w:eastAsia="zh-CN"/>
              </w:rPr>
              <w:t>。</w:t>
            </w:r>
          </w:p>
          <w:p w14:paraId="20D5568D">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4</w:t>
            </w:r>
            <w:r>
              <w:rPr>
                <w:rFonts w:hint="eastAsia" w:ascii="Times New Roman" w:hAnsi="Times New Roman" w:eastAsia="宋体" w:cs="Times New Roman"/>
                <w:b/>
                <w:i w:val="0"/>
                <w:iCs w:val="0"/>
                <w:color w:val="auto"/>
                <w:spacing w:val="4"/>
                <w:sz w:val="21"/>
                <w:szCs w:val="21"/>
                <w:highlight w:val="none"/>
                <w:lang w:val="en-US" w:eastAsia="zh-CN"/>
              </w:rPr>
              <w:t>注胶废气（非甲烷总烃）。</w:t>
            </w:r>
          </w:p>
          <w:p w14:paraId="54C4CB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b w:val="0"/>
                <w:bCs/>
                <w:color w:val="auto"/>
                <w:highlight w:val="none"/>
                <w:lang w:val="en-US" w:eastAsia="zh-CN"/>
              </w:rPr>
            </w:pPr>
            <w:r>
              <w:rPr>
                <w:rFonts w:hint="eastAsia" w:cs="Times New Roman"/>
                <w:color w:val="auto"/>
                <w:sz w:val="21"/>
                <w:szCs w:val="21"/>
                <w:highlight w:val="none"/>
                <w:lang w:val="en-US" w:eastAsia="zh-CN"/>
              </w:rPr>
              <w:t>⑨喷码</w:t>
            </w:r>
            <w:r>
              <w:rPr>
                <w:rFonts w:hint="eastAsia" w:ascii="Times New Roman" w:hAnsi="Times New Roman" w:eastAsia="宋体" w:cs="Times New Roman"/>
                <w:b w:val="0"/>
                <w:bCs/>
                <w:i w:val="0"/>
                <w:iCs w:val="0"/>
                <w:color w:val="auto"/>
                <w:spacing w:val="4"/>
                <w:sz w:val="21"/>
                <w:szCs w:val="21"/>
                <w:highlight w:val="none"/>
                <w:lang w:val="en-US" w:eastAsia="zh-CN"/>
              </w:rPr>
              <w:t>贴标</w:t>
            </w:r>
          </w:p>
          <w:p w14:paraId="71387D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注胶完成后</w:t>
            </w:r>
            <w:r>
              <w:rPr>
                <w:rFonts w:hint="eastAsia" w:cs="Times New Roman"/>
                <w:color w:val="auto"/>
                <w:sz w:val="21"/>
                <w:szCs w:val="21"/>
                <w:highlight w:val="none"/>
                <w:lang w:val="en-US" w:eastAsia="zh-CN"/>
              </w:rPr>
              <w:t>使用贴标机、激光打码机或喷码机在</w:t>
            </w:r>
            <w:r>
              <w:rPr>
                <w:rFonts w:hint="eastAsia" w:ascii="Times New Roman" w:hAnsi="Times New Roman" w:eastAsia="宋体" w:cs="Times New Roman"/>
                <w:color w:val="auto"/>
                <w:sz w:val="21"/>
                <w:szCs w:val="21"/>
                <w:highlight w:val="none"/>
                <w:lang w:val="en-US" w:eastAsia="zh-CN"/>
              </w:rPr>
              <w:t>滤清器盖</w:t>
            </w:r>
            <w:r>
              <w:rPr>
                <w:rFonts w:hint="eastAsia" w:cs="Times New Roman"/>
                <w:color w:val="auto"/>
                <w:sz w:val="21"/>
                <w:szCs w:val="21"/>
                <w:highlight w:val="none"/>
                <w:lang w:val="en-US" w:eastAsia="zh-CN"/>
              </w:rPr>
              <w:t>进行喷码贴标</w:t>
            </w:r>
            <w:r>
              <w:rPr>
                <w:rFonts w:hint="eastAsia" w:ascii="Times New Roman" w:hAnsi="Times New Roman" w:eastAsia="宋体" w:cs="Times New Roman"/>
                <w:color w:val="auto"/>
                <w:sz w:val="21"/>
                <w:szCs w:val="21"/>
                <w:highlight w:val="none"/>
                <w:lang w:val="en-US" w:eastAsia="zh-CN"/>
              </w:rPr>
              <w:t>。</w:t>
            </w:r>
          </w:p>
          <w:p w14:paraId="38BE365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此工序</w:t>
            </w:r>
            <w:r>
              <w:rPr>
                <w:rFonts w:hint="eastAsia" w:cs="Times New Roman"/>
                <w:b/>
                <w:bCs/>
                <w:color w:val="auto"/>
                <w:sz w:val="21"/>
                <w:szCs w:val="21"/>
                <w:highlight w:val="none"/>
                <w:lang w:val="en-US" w:eastAsia="zh-CN"/>
              </w:rPr>
              <w:t>产生的污染物主要为</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5喷码贴标</w:t>
            </w:r>
            <w:r>
              <w:rPr>
                <w:rFonts w:hint="eastAsia" w:ascii="Times New Roman" w:hAnsi="Times New Roman" w:eastAsia="宋体" w:cs="Times New Roman"/>
                <w:b/>
                <w:i w:val="0"/>
                <w:iCs w:val="0"/>
                <w:color w:val="auto"/>
                <w:spacing w:val="4"/>
                <w:sz w:val="21"/>
                <w:szCs w:val="21"/>
                <w:highlight w:val="none"/>
                <w:lang w:val="en-US" w:eastAsia="zh-CN"/>
              </w:rPr>
              <w:t>废气（非甲烷总烃）。</w:t>
            </w:r>
          </w:p>
          <w:p w14:paraId="46253F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⑩</w:t>
            </w:r>
            <w:r>
              <w:rPr>
                <w:rFonts w:hint="eastAsia" w:ascii="Times New Roman" w:hAnsi="Times New Roman" w:eastAsia="宋体" w:cs="Times New Roman"/>
                <w:color w:val="auto"/>
                <w:sz w:val="21"/>
                <w:szCs w:val="21"/>
                <w:highlight w:val="none"/>
                <w:lang w:val="en-US" w:eastAsia="zh-CN"/>
              </w:rPr>
              <w:t>端盖打胶</w:t>
            </w:r>
          </w:p>
          <w:p w14:paraId="283A01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用AB注胶机</w:t>
            </w:r>
            <w:r>
              <w:rPr>
                <w:rFonts w:hint="eastAsia" w:ascii="Times New Roman" w:hAnsi="Times New Roman" w:eastAsia="宋体" w:cs="Times New Roman"/>
                <w:color w:val="auto"/>
                <w:sz w:val="21"/>
                <w:szCs w:val="21"/>
                <w:highlight w:val="none"/>
                <w:lang w:val="en-US" w:eastAsia="zh-CN"/>
              </w:rPr>
              <w:t>在滤清器盖打AB胶，使滤纸、滤网、端盖粘合在一块，得到空气滤芯。</w:t>
            </w:r>
          </w:p>
          <w:p w14:paraId="1504BE78">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6</w:t>
            </w:r>
            <w:r>
              <w:rPr>
                <w:rFonts w:hint="eastAsia" w:ascii="Times New Roman" w:hAnsi="Times New Roman" w:eastAsia="宋体" w:cs="Times New Roman"/>
                <w:b/>
                <w:i w:val="0"/>
                <w:iCs w:val="0"/>
                <w:color w:val="auto"/>
                <w:spacing w:val="4"/>
                <w:sz w:val="21"/>
                <w:szCs w:val="21"/>
                <w:highlight w:val="none"/>
                <w:lang w:val="en-US" w:eastAsia="zh-CN"/>
              </w:rPr>
              <w:t>打胶废气（非甲烷总烃）。</w:t>
            </w:r>
          </w:p>
          <w:p w14:paraId="4A832E78">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i w:val="0"/>
                <w:iCs w:val="0"/>
                <w:color w:val="auto"/>
                <w:spacing w:val="4"/>
                <w:sz w:val="21"/>
                <w:szCs w:val="21"/>
                <w:highlight w:val="none"/>
                <w:lang w:val="en-US" w:eastAsia="zh-CN"/>
              </w:rPr>
            </w:pPr>
            <w:r>
              <w:rPr>
                <w:rFonts w:hint="eastAsia" w:ascii="Times New Roman" w:hAnsi="Times New Roman" w:eastAsia="宋体" w:cs="Times New Roman"/>
                <w:b/>
                <w:i w:val="0"/>
                <w:iCs w:val="0"/>
                <w:color w:val="auto"/>
                <w:spacing w:val="4"/>
                <w:sz w:val="21"/>
                <w:szCs w:val="21"/>
                <w:highlight w:val="none"/>
                <w:lang w:val="en-US" w:eastAsia="zh-CN"/>
              </w:rPr>
              <w:t>（2）</w:t>
            </w:r>
            <w:r>
              <w:rPr>
                <w:rFonts w:hint="eastAsia" w:cs="Times New Roman"/>
                <w:b/>
                <w:i w:val="0"/>
                <w:iCs w:val="0"/>
                <w:color w:val="auto"/>
                <w:spacing w:val="4"/>
                <w:sz w:val="21"/>
                <w:szCs w:val="21"/>
                <w:highlight w:val="none"/>
                <w:lang w:val="en-US" w:eastAsia="zh-CN"/>
              </w:rPr>
              <w:t>金属</w:t>
            </w:r>
            <w:r>
              <w:rPr>
                <w:rFonts w:hint="eastAsia" w:ascii="Times New Roman" w:hAnsi="Times New Roman" w:eastAsia="宋体" w:cs="Times New Roman"/>
                <w:b/>
                <w:i w:val="0"/>
                <w:iCs w:val="0"/>
                <w:color w:val="auto"/>
                <w:spacing w:val="4"/>
                <w:sz w:val="21"/>
                <w:szCs w:val="21"/>
                <w:highlight w:val="none"/>
                <w:lang w:val="en-US" w:eastAsia="zh-CN"/>
              </w:rPr>
              <w:t>材质总成生产工艺流程：</w:t>
            </w:r>
          </w:p>
          <w:p w14:paraId="44C4386F">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w:t>
            </w:r>
            <w:r>
              <w:rPr>
                <w:rFonts w:hint="eastAsia" w:cs="Times New Roman"/>
                <w:color w:val="auto"/>
                <w:sz w:val="21"/>
                <w:szCs w:val="21"/>
                <w:highlight w:val="none"/>
                <w:lang w:val="en-US" w:eastAsia="zh-CN"/>
              </w:rPr>
              <w:t>切割</w:t>
            </w:r>
          </w:p>
          <w:p w14:paraId="58B8CCA9">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color w:val="auto"/>
                <w:szCs w:val="21"/>
                <w:highlight w:val="none"/>
                <w:lang w:val="en-US" w:eastAsia="zh-CN"/>
              </w:rPr>
            </w:pPr>
            <w:r>
              <w:rPr>
                <w:rFonts w:hint="eastAsia"/>
                <w:bCs/>
                <w:color w:val="auto"/>
                <w:szCs w:val="21"/>
                <w:highlight w:val="none"/>
              </w:rPr>
              <w:t>将外购的原材料</w:t>
            </w:r>
            <w:r>
              <w:rPr>
                <w:rFonts w:hint="eastAsia"/>
                <w:bCs/>
                <w:color w:val="auto"/>
                <w:szCs w:val="21"/>
                <w:highlight w:val="none"/>
                <w:lang w:val="en-US" w:eastAsia="zh-CN"/>
              </w:rPr>
              <w:t>按照图纸使</w:t>
            </w:r>
            <w:r>
              <w:rPr>
                <w:rFonts w:hint="eastAsia"/>
                <w:bCs/>
                <w:color w:val="auto"/>
                <w:szCs w:val="21"/>
                <w:highlight w:val="none"/>
              </w:rPr>
              <w:t>用切割机</w:t>
            </w:r>
            <w:r>
              <w:rPr>
                <w:rFonts w:hint="eastAsia"/>
                <w:bCs/>
                <w:color w:val="auto"/>
                <w:szCs w:val="21"/>
                <w:highlight w:val="none"/>
                <w:lang w:val="en-US" w:eastAsia="zh-CN"/>
              </w:rPr>
              <w:t>等设备切割成相应的规格尺寸。</w:t>
            </w:r>
          </w:p>
          <w:p w14:paraId="219624FD">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线切割机利用钢线作为切割工具，通过高速运转对材料进行切割，切割过程中加入切削液进行润滑，为湿式作业，无金属粉尘产生。</w:t>
            </w:r>
          </w:p>
          <w:p w14:paraId="6E716984">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利用激光切割机对外购的铁板/钢板成品原料进行初步切割，将铁板/钢板分为两半，在初步切割过程中会产生少量的金属颗粒物，经自带的袋式过滤除尘后无组织排放。</w:t>
            </w:r>
          </w:p>
          <w:p w14:paraId="5C07ED84">
            <w:pPr>
              <w:pStyle w:val="20"/>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color w:val="auto"/>
                <w:highlight w:val="none"/>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cs="Times New Roman"/>
                <w:b/>
                <w:bCs/>
                <w:color w:val="auto"/>
                <w:sz w:val="21"/>
                <w:szCs w:val="21"/>
                <w:highlight w:val="none"/>
                <w:lang w:val="en-US" w:eastAsia="zh-CN"/>
              </w:rPr>
              <w:t>G</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0</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bCs/>
                <w:color w:val="auto"/>
                <w:sz w:val="21"/>
                <w:szCs w:val="21"/>
                <w:highlight w:val="none"/>
                <w:lang w:val="en-US" w:eastAsia="zh-CN"/>
              </w:rPr>
              <w:t>切割废气、</w:t>
            </w:r>
            <w:r>
              <w:rPr>
                <w:rFonts w:hint="default" w:ascii="Times New Roman" w:hAnsi="Times New Roman" w:cs="Times New Roman"/>
                <w:b/>
                <w:bCs/>
                <w:color w:val="auto"/>
                <w:sz w:val="21"/>
                <w:szCs w:val="21"/>
                <w:highlight w:val="none"/>
                <w:lang w:val="en-US" w:eastAsia="zh-CN"/>
              </w:rPr>
              <w:t>S</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i w:val="0"/>
                <w:iCs w:val="0"/>
                <w:color w:val="auto"/>
                <w:spacing w:val="4"/>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废边角料、S</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i w:val="0"/>
                <w:iCs w:val="0"/>
                <w:color w:val="auto"/>
                <w:spacing w:val="4"/>
                <w:sz w:val="21"/>
                <w:szCs w:val="21"/>
                <w:highlight w:val="none"/>
                <w:lang w:val="en-US" w:eastAsia="zh-CN"/>
              </w:rPr>
              <w:t>-2＇</w:t>
            </w:r>
            <w:r>
              <w:rPr>
                <w:rFonts w:hint="default" w:ascii="Times New Roman" w:hAnsi="Times New Roman" w:cs="Times New Roman"/>
                <w:b/>
                <w:bCs/>
                <w:color w:val="auto"/>
                <w:sz w:val="21"/>
                <w:szCs w:val="21"/>
                <w:highlight w:val="none"/>
              </w:rPr>
              <w:t>废切削液</w:t>
            </w:r>
            <w:r>
              <w:rPr>
                <w:rFonts w:hint="eastAsia" w:ascii="Times New Roman" w:hAnsi="Times New Roman" w:eastAsia="宋体" w:cs="Times New Roman"/>
                <w:b/>
                <w:i w:val="0"/>
                <w:iCs w:val="0"/>
                <w:color w:val="auto"/>
                <w:spacing w:val="4"/>
                <w:sz w:val="21"/>
                <w:szCs w:val="21"/>
                <w:highlight w:val="none"/>
                <w:lang w:val="en-US" w:eastAsia="zh-CN"/>
              </w:rPr>
              <w:t>和</w:t>
            </w:r>
            <w:r>
              <w:rPr>
                <w:rFonts w:hint="default" w:ascii="Times New Roman" w:hAnsi="Times New Roman" w:cs="Times New Roman"/>
                <w:b/>
                <w:bCs/>
                <w:color w:val="auto"/>
                <w:sz w:val="21"/>
                <w:szCs w:val="21"/>
                <w:highlight w:val="none"/>
                <w:lang w:val="en-US" w:eastAsia="zh-CN"/>
              </w:rPr>
              <w:t>设备</w:t>
            </w:r>
            <w:r>
              <w:rPr>
                <w:rFonts w:hint="default" w:ascii="Times New Roman" w:hAnsi="Times New Roman" w:cs="Times New Roman"/>
                <w:b/>
                <w:bCs/>
                <w:color w:val="auto"/>
                <w:sz w:val="21"/>
                <w:szCs w:val="21"/>
                <w:highlight w:val="none"/>
              </w:rPr>
              <w:t>噪声</w:t>
            </w:r>
            <w:r>
              <w:rPr>
                <w:rFonts w:hint="default" w:ascii="Times New Roman" w:hAnsi="Times New Roman" w:cs="Times New Roman"/>
                <w:b/>
                <w:bCs/>
                <w:color w:val="auto"/>
                <w:sz w:val="21"/>
                <w:szCs w:val="21"/>
                <w:highlight w:val="none"/>
                <w:lang w:val="en-US" w:eastAsia="zh-CN"/>
              </w:rPr>
              <w:t>N</w:t>
            </w:r>
            <w:r>
              <w:rPr>
                <w:rFonts w:hint="default" w:ascii="Times New Roman" w:hAnsi="Times New Roman" w:cs="Times New Roman"/>
                <w:b/>
                <w:bCs/>
                <w:color w:val="auto"/>
                <w:sz w:val="21"/>
                <w:szCs w:val="21"/>
                <w:highlight w:val="none"/>
              </w:rPr>
              <w:t>。</w:t>
            </w:r>
          </w:p>
          <w:p w14:paraId="471F4057">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②</w:t>
            </w:r>
            <w:r>
              <w:rPr>
                <w:rFonts w:hint="eastAsia" w:ascii="Times New Roman" w:hAnsi="Times New Roman" w:eastAsia="宋体" w:cs="Times New Roman"/>
                <w:color w:val="auto"/>
                <w:sz w:val="21"/>
                <w:szCs w:val="21"/>
                <w:highlight w:val="none"/>
                <w:lang w:val="en-US" w:eastAsia="zh-CN"/>
              </w:rPr>
              <w:t>机加工</w:t>
            </w:r>
          </w:p>
          <w:p w14:paraId="25F9A93E">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外购的铁板</w:t>
            </w:r>
            <w:r>
              <w:rPr>
                <w:rFonts w:hint="eastAsia" w:cs="Times New Roman"/>
                <w:b w:val="0"/>
                <w:bCs/>
                <w:i w:val="0"/>
                <w:iCs w:val="0"/>
                <w:color w:val="auto"/>
                <w:spacing w:val="4"/>
                <w:sz w:val="21"/>
                <w:szCs w:val="21"/>
                <w:highlight w:val="none"/>
                <w:lang w:val="en-US" w:eastAsia="zh-CN"/>
              </w:rPr>
              <w:t>/钢板</w:t>
            </w:r>
            <w:r>
              <w:rPr>
                <w:rFonts w:hint="eastAsia" w:ascii="Times New Roman" w:hAnsi="Times New Roman" w:eastAsia="宋体" w:cs="Times New Roman"/>
                <w:b w:val="0"/>
                <w:bCs/>
                <w:i w:val="0"/>
                <w:iCs w:val="0"/>
                <w:color w:val="auto"/>
                <w:spacing w:val="4"/>
                <w:sz w:val="21"/>
                <w:szCs w:val="21"/>
                <w:highlight w:val="none"/>
                <w:lang w:val="en-US" w:eastAsia="zh-CN"/>
              </w:rPr>
              <w:t>按规定的尺寸</w:t>
            </w:r>
            <w:r>
              <w:rPr>
                <w:rFonts w:hint="eastAsia" w:cs="Times New Roman"/>
                <w:b w:val="0"/>
                <w:bCs/>
                <w:i w:val="0"/>
                <w:iCs w:val="0"/>
                <w:color w:val="auto"/>
                <w:spacing w:val="4"/>
                <w:sz w:val="21"/>
                <w:szCs w:val="21"/>
                <w:highlight w:val="none"/>
                <w:lang w:val="en-US" w:eastAsia="zh-CN"/>
              </w:rPr>
              <w:t>（与滤芯配套）由数控车床、冲压机、铁板折弯机等</w:t>
            </w:r>
            <w:r>
              <w:rPr>
                <w:rFonts w:hint="eastAsia" w:ascii="Times New Roman" w:hAnsi="Times New Roman" w:eastAsia="宋体" w:cs="Times New Roman"/>
                <w:b w:val="0"/>
                <w:bCs/>
                <w:i w:val="0"/>
                <w:iCs w:val="0"/>
                <w:color w:val="auto"/>
                <w:spacing w:val="4"/>
                <w:sz w:val="21"/>
                <w:szCs w:val="21"/>
                <w:highlight w:val="none"/>
                <w:lang w:val="en-US" w:eastAsia="zh-CN"/>
              </w:rPr>
              <w:t>进行剪切、冲压、液压等机加工工序。</w:t>
            </w:r>
          </w:p>
          <w:p w14:paraId="311FFAFF">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机加工工序产生的S1-</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＇边角料和设备噪声N</w:t>
            </w:r>
            <w:r>
              <w:rPr>
                <w:rFonts w:hint="eastAsia" w:ascii="Times New Roman" w:hAnsi="Times New Roman" w:eastAsia="宋体" w:cs="Times New Roman"/>
                <w:b/>
                <w:i w:val="0"/>
                <w:iCs w:val="0"/>
                <w:color w:val="auto"/>
                <w:spacing w:val="4"/>
                <w:sz w:val="21"/>
                <w:szCs w:val="21"/>
                <w:highlight w:val="none"/>
                <w:lang w:eastAsia="zh-CN"/>
              </w:rPr>
              <w:t>。</w:t>
            </w:r>
          </w:p>
          <w:p w14:paraId="3769C3A2">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③焊接</w:t>
            </w:r>
          </w:p>
          <w:p w14:paraId="5C636508">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裁剪后的铁板</w:t>
            </w:r>
            <w:r>
              <w:rPr>
                <w:rFonts w:hint="eastAsia" w:cs="Times New Roman"/>
                <w:b w:val="0"/>
                <w:bCs/>
                <w:i w:val="0"/>
                <w:iCs w:val="0"/>
                <w:color w:val="auto"/>
                <w:spacing w:val="4"/>
                <w:sz w:val="21"/>
                <w:szCs w:val="21"/>
                <w:highlight w:val="none"/>
                <w:lang w:val="en-US" w:eastAsia="zh-CN"/>
              </w:rPr>
              <w:t>/钢板经自动螺丝机咬合后利用缝焊机进行焊接。</w:t>
            </w:r>
          </w:p>
          <w:p w14:paraId="4CB701B4">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G1-1＇焊接烟尘</w:t>
            </w:r>
            <w:r>
              <w:rPr>
                <w:rFonts w:hint="eastAsia" w:cs="Times New Roman"/>
                <w:b/>
                <w:i w:val="0"/>
                <w:iCs w:val="0"/>
                <w:color w:val="auto"/>
                <w:spacing w:val="4"/>
                <w:sz w:val="21"/>
                <w:szCs w:val="21"/>
                <w:highlight w:val="none"/>
                <w:lang w:val="en-US" w:eastAsia="zh-CN"/>
              </w:rPr>
              <w:t>、S</w:t>
            </w:r>
            <w:r>
              <w:rPr>
                <w:rFonts w:hint="eastAsia" w:ascii="Times New Roman" w:hAnsi="Times New Roman" w:eastAsia="宋体" w:cs="Times New Roman"/>
                <w:b/>
                <w:i w:val="0"/>
                <w:iCs w:val="0"/>
                <w:color w:val="auto"/>
                <w:spacing w:val="4"/>
                <w:sz w:val="21"/>
                <w:szCs w:val="21"/>
                <w:highlight w:val="none"/>
                <w:lang w:val="en-US" w:eastAsia="zh-CN"/>
              </w:rPr>
              <w:t>1-</w:t>
            </w:r>
            <w:r>
              <w:rPr>
                <w:rFonts w:hint="eastAsia" w:cs="Times New Roman"/>
                <w:b/>
                <w:i w:val="0"/>
                <w:iCs w:val="0"/>
                <w:color w:val="auto"/>
                <w:spacing w:val="4"/>
                <w:sz w:val="21"/>
                <w:szCs w:val="21"/>
                <w:highlight w:val="none"/>
                <w:lang w:val="en-US" w:eastAsia="zh-CN"/>
              </w:rPr>
              <w:t>4</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焊渣</w:t>
            </w:r>
            <w:r>
              <w:rPr>
                <w:rFonts w:hint="eastAsia" w:ascii="Times New Roman" w:hAnsi="Times New Roman" w:eastAsia="宋体" w:cs="Times New Roman"/>
                <w:b/>
                <w:i w:val="0"/>
                <w:iCs w:val="0"/>
                <w:color w:val="auto"/>
                <w:spacing w:val="4"/>
                <w:sz w:val="21"/>
                <w:szCs w:val="21"/>
                <w:highlight w:val="none"/>
                <w:lang w:val="en-US" w:eastAsia="zh-CN"/>
              </w:rPr>
              <w:t>和设备噪声N</w:t>
            </w:r>
            <w:r>
              <w:rPr>
                <w:rFonts w:hint="eastAsia" w:ascii="Times New Roman" w:hAnsi="Times New Roman" w:eastAsia="宋体" w:cs="Times New Roman"/>
                <w:b/>
                <w:i w:val="0"/>
                <w:iCs w:val="0"/>
                <w:color w:val="auto"/>
                <w:spacing w:val="4"/>
                <w:sz w:val="21"/>
                <w:szCs w:val="21"/>
                <w:highlight w:val="none"/>
                <w:lang w:eastAsia="zh-CN"/>
              </w:rPr>
              <w:t>。</w:t>
            </w:r>
          </w:p>
          <w:p w14:paraId="502A9587">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④</w:t>
            </w:r>
            <w:r>
              <w:rPr>
                <w:rFonts w:hint="eastAsia" w:ascii="Times New Roman" w:hAnsi="Times New Roman" w:eastAsia="宋体" w:cs="Times New Roman"/>
                <w:b w:val="0"/>
                <w:bCs/>
                <w:i w:val="0"/>
                <w:iCs w:val="0"/>
                <w:color w:val="auto"/>
                <w:spacing w:val="4"/>
                <w:sz w:val="21"/>
                <w:szCs w:val="21"/>
                <w:highlight w:val="none"/>
                <w:lang w:val="en-US" w:eastAsia="zh-CN"/>
              </w:rPr>
              <w:t>静电喷涂</w:t>
            </w:r>
          </w:p>
          <w:p w14:paraId="4A90C035">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pacing w:val="4"/>
                <w:sz w:val="21"/>
                <w:szCs w:val="21"/>
                <w:highlight w:val="none"/>
              </w:rPr>
              <w:t>静电喷涂工段的目的为将粉末涂料均匀地喷涂到工件的表面上，其原理是利用高压静电电场使带负电的涂料微粒沿着电场相反的方向定向运动，并将涂料微粒吸附在工件表面的一种喷涂方法。其工作大体流程为：工件通过吊架送至喷涂室，通过高压静电设备使塑粉表面充满电荷，再利用喷枪将塑粉喷向工件，由于静电作用，塑粉粘附在工件表面。该静电喷涂流水线中设置</w:t>
            </w:r>
            <w:r>
              <w:rPr>
                <w:rFonts w:hint="eastAsia" w:ascii="Times New Roman" w:hAnsi="Times New Roman" w:eastAsia="宋体" w:cs="Times New Roman"/>
                <w:i w:val="0"/>
                <w:iCs w:val="0"/>
                <w:color w:val="auto"/>
                <w:spacing w:val="4"/>
                <w:sz w:val="21"/>
                <w:szCs w:val="21"/>
                <w:highlight w:val="none"/>
                <w:lang w:val="en-US" w:eastAsia="zh-CN"/>
              </w:rPr>
              <w:t>6</w:t>
            </w:r>
            <w:r>
              <w:rPr>
                <w:rFonts w:hint="default" w:ascii="Times New Roman" w:hAnsi="Times New Roman" w:eastAsia="宋体" w:cs="Times New Roman"/>
                <w:i w:val="0"/>
                <w:iCs w:val="0"/>
                <w:color w:val="auto"/>
                <w:spacing w:val="4"/>
                <w:sz w:val="21"/>
                <w:szCs w:val="21"/>
                <w:highlight w:val="none"/>
              </w:rPr>
              <w:t>个喷涂室，分别喷涂不同颜色的塑粉。喷涂室</w:t>
            </w:r>
            <w:r>
              <w:rPr>
                <w:rFonts w:hint="eastAsia" w:ascii="Times New Roman" w:hAnsi="Times New Roman" w:eastAsia="宋体" w:cs="Times New Roman"/>
                <w:i w:val="0"/>
                <w:iCs w:val="0"/>
                <w:color w:val="auto"/>
                <w:spacing w:val="4"/>
                <w:sz w:val="21"/>
                <w:szCs w:val="21"/>
                <w:highlight w:val="none"/>
                <w:lang w:val="en-US" w:eastAsia="zh-CN"/>
              </w:rPr>
              <w:t>自带滤芯或加装旋风筒，</w:t>
            </w:r>
            <w:r>
              <w:rPr>
                <w:rFonts w:hint="default" w:ascii="Times New Roman" w:hAnsi="Times New Roman" w:eastAsia="宋体" w:cs="Times New Roman"/>
                <w:i w:val="0"/>
                <w:iCs w:val="0"/>
                <w:color w:val="auto"/>
                <w:spacing w:val="4"/>
                <w:sz w:val="21"/>
                <w:szCs w:val="21"/>
                <w:highlight w:val="none"/>
              </w:rPr>
              <w:t>可将大部分喷涂粉尘收集进行回用，可保证成本的节约。</w:t>
            </w:r>
          </w:p>
          <w:p w14:paraId="5D1B5E1C">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2</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静电</w:t>
            </w:r>
            <w:r>
              <w:rPr>
                <w:rFonts w:hint="eastAsia" w:ascii="Times New Roman" w:hAnsi="Times New Roman" w:eastAsia="宋体" w:cs="Times New Roman"/>
                <w:b/>
                <w:i w:val="0"/>
                <w:iCs w:val="0"/>
                <w:color w:val="auto"/>
                <w:spacing w:val="4"/>
                <w:sz w:val="21"/>
                <w:szCs w:val="21"/>
                <w:highlight w:val="none"/>
                <w:lang w:val="en-US" w:eastAsia="zh-CN"/>
              </w:rPr>
              <w:t>喷涂废气（颗粒物）、S1-</w:t>
            </w:r>
            <w:r>
              <w:rPr>
                <w:rFonts w:hint="eastAsia" w:cs="Times New Roman"/>
                <w:b/>
                <w:i w:val="0"/>
                <w:iCs w:val="0"/>
                <w:color w:val="auto"/>
                <w:spacing w:val="4"/>
                <w:sz w:val="21"/>
                <w:szCs w:val="21"/>
                <w:highlight w:val="none"/>
                <w:lang w:val="en-US" w:eastAsia="zh-CN"/>
              </w:rPr>
              <w:t>5</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废滤芯</w:t>
            </w:r>
            <w:r>
              <w:rPr>
                <w:rFonts w:hint="eastAsia" w:ascii="Times New Roman" w:hAnsi="Times New Roman" w:eastAsia="宋体" w:cs="Times New Roman"/>
                <w:b/>
                <w:i w:val="0"/>
                <w:iCs w:val="0"/>
                <w:color w:val="auto"/>
                <w:spacing w:val="4"/>
                <w:sz w:val="21"/>
                <w:szCs w:val="21"/>
                <w:highlight w:val="none"/>
                <w:lang w:val="en-US" w:eastAsia="zh-CN"/>
              </w:rPr>
              <w:t>和设备噪声N</w:t>
            </w:r>
            <w:r>
              <w:rPr>
                <w:rFonts w:hint="eastAsia" w:ascii="Times New Roman" w:hAnsi="Times New Roman" w:eastAsia="宋体" w:cs="Times New Roman"/>
                <w:b/>
                <w:i w:val="0"/>
                <w:iCs w:val="0"/>
                <w:color w:val="auto"/>
                <w:spacing w:val="4"/>
                <w:sz w:val="21"/>
                <w:szCs w:val="21"/>
                <w:highlight w:val="none"/>
                <w:lang w:eastAsia="zh-CN"/>
              </w:rPr>
              <w:t>。</w:t>
            </w:r>
          </w:p>
          <w:p w14:paraId="6927505E">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⑤</w:t>
            </w:r>
            <w:r>
              <w:rPr>
                <w:rFonts w:hint="eastAsia" w:ascii="Times New Roman" w:hAnsi="Times New Roman" w:eastAsia="宋体" w:cs="Times New Roman"/>
                <w:b w:val="0"/>
                <w:bCs/>
                <w:i w:val="0"/>
                <w:iCs w:val="0"/>
                <w:color w:val="auto"/>
                <w:spacing w:val="4"/>
                <w:sz w:val="21"/>
                <w:szCs w:val="21"/>
                <w:highlight w:val="none"/>
                <w:lang w:val="en-US" w:eastAsia="zh-CN"/>
              </w:rPr>
              <w:t>烘烤</w:t>
            </w:r>
          </w:p>
          <w:p w14:paraId="4BF04505">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pacing w:val="4"/>
                <w:sz w:val="21"/>
                <w:szCs w:val="21"/>
                <w:highlight w:val="none"/>
              </w:rPr>
            </w:pPr>
            <w:r>
              <w:rPr>
                <w:rFonts w:hint="eastAsia" w:ascii="Times New Roman" w:hAnsi="Times New Roman" w:eastAsia="宋体" w:cs="Times New Roman"/>
                <w:color w:val="auto"/>
                <w:sz w:val="21"/>
                <w:szCs w:val="21"/>
                <w:highlight w:val="none"/>
                <w:lang w:val="en-US" w:eastAsia="zh-CN"/>
              </w:rPr>
              <w:t>烘烤温度通常在180℃左右，保温时间大约为15-20分钟后为外套网。烘烤的目的</w:t>
            </w:r>
            <w:r>
              <w:rPr>
                <w:rFonts w:hint="default" w:ascii="Times New Roman" w:hAnsi="Times New Roman" w:eastAsia="宋体" w:cs="Times New Roman"/>
                <w:i w:val="0"/>
                <w:iCs w:val="0"/>
                <w:color w:val="auto"/>
                <w:spacing w:val="4"/>
                <w:sz w:val="21"/>
                <w:szCs w:val="21"/>
                <w:highlight w:val="none"/>
              </w:rPr>
              <w:t>是将工件表面的粉末涂料加热到规定的温度并保温相应的时间，使之流平、固化，从而得到我们想要的工件表面效果。其工作大体流程为喷涂后的工件</w:t>
            </w:r>
            <w:r>
              <w:rPr>
                <w:rFonts w:hint="eastAsia" w:ascii="Times New Roman" w:hAnsi="Times New Roman" w:eastAsia="宋体" w:cs="Times New Roman"/>
                <w:i w:val="0"/>
                <w:iCs w:val="0"/>
                <w:color w:val="auto"/>
                <w:spacing w:val="4"/>
                <w:sz w:val="21"/>
                <w:szCs w:val="21"/>
                <w:highlight w:val="none"/>
                <w:lang w:val="en-US" w:eastAsia="zh-CN"/>
              </w:rPr>
              <w:t>通过挂线方式送入电加热室，</w:t>
            </w:r>
            <w:r>
              <w:rPr>
                <w:rFonts w:hint="default" w:ascii="Times New Roman" w:hAnsi="Times New Roman" w:eastAsia="宋体" w:cs="Times New Roman"/>
                <w:i w:val="0"/>
                <w:iCs w:val="0"/>
                <w:color w:val="auto"/>
                <w:spacing w:val="4"/>
                <w:sz w:val="21"/>
                <w:szCs w:val="21"/>
                <w:highlight w:val="none"/>
              </w:rPr>
              <w:t>受热烘干的同时，附着至表面的塑粉更加均匀，使工件便面平整光滑。固化后的工件在吊架上自然冷却。</w:t>
            </w:r>
          </w:p>
          <w:p w14:paraId="7015271C">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烘烤</w:t>
            </w:r>
            <w:r>
              <w:rPr>
                <w:rFonts w:hint="default" w:ascii="Times New Roman" w:hAnsi="Times New Roman" w:eastAsia="宋体" w:cs="Times New Roman"/>
                <w:b/>
                <w:i w:val="0"/>
                <w:iCs w:val="0"/>
                <w:color w:val="auto"/>
                <w:spacing w:val="4"/>
                <w:sz w:val="21"/>
                <w:szCs w:val="21"/>
                <w:highlight w:val="none"/>
              </w:rPr>
              <w:t>工序产生的</w:t>
            </w:r>
            <w:r>
              <w:rPr>
                <w:rFonts w:hint="eastAsia" w:ascii="Times New Roman" w:hAnsi="Times New Roman" w:eastAsia="宋体" w:cs="Times New Roman"/>
                <w:b/>
                <w:i w:val="0"/>
                <w:iCs w:val="0"/>
                <w:color w:val="auto"/>
                <w:spacing w:val="4"/>
                <w:sz w:val="21"/>
                <w:szCs w:val="21"/>
                <w:highlight w:val="none"/>
                <w:lang w:val="en-US" w:eastAsia="zh-CN"/>
              </w:rPr>
              <w:t>G1-</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＇烘烤废气（非甲烷总烃）和设备噪声N</w:t>
            </w:r>
            <w:r>
              <w:rPr>
                <w:rFonts w:hint="eastAsia" w:ascii="Times New Roman" w:hAnsi="Times New Roman" w:eastAsia="宋体" w:cs="Times New Roman"/>
                <w:b/>
                <w:i w:val="0"/>
                <w:iCs w:val="0"/>
                <w:color w:val="auto"/>
                <w:spacing w:val="4"/>
                <w:sz w:val="21"/>
                <w:szCs w:val="21"/>
                <w:highlight w:val="none"/>
                <w:lang w:eastAsia="zh-CN"/>
              </w:rPr>
              <w:t>。</w:t>
            </w:r>
          </w:p>
          <w:p w14:paraId="6EB36884">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Times New Roman" w:hAnsi="Times New Roman" w:eastAsia="宋体"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⑥</w:t>
            </w:r>
            <w:r>
              <w:rPr>
                <w:rFonts w:hint="eastAsia" w:ascii="Times New Roman" w:hAnsi="Times New Roman" w:eastAsia="宋体" w:cs="Times New Roman"/>
                <w:b w:val="0"/>
                <w:bCs/>
                <w:i w:val="0"/>
                <w:iCs w:val="0"/>
                <w:color w:val="auto"/>
                <w:spacing w:val="4"/>
                <w:sz w:val="21"/>
                <w:szCs w:val="21"/>
                <w:highlight w:val="none"/>
                <w:lang w:val="en-US" w:eastAsia="zh-CN"/>
              </w:rPr>
              <w:t>打网</w:t>
            </w:r>
          </w:p>
          <w:p w14:paraId="6D357034">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不锈钢丝经打网形成网式滤芯，与烘烤好的工件组装成钢板材质总成。</w:t>
            </w:r>
          </w:p>
          <w:p w14:paraId="7D57694A">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S1-</w:t>
            </w:r>
            <w:r>
              <w:rPr>
                <w:rFonts w:hint="eastAsia" w:cs="Times New Roman"/>
                <w:b/>
                <w:i w:val="0"/>
                <w:iCs w:val="0"/>
                <w:color w:val="auto"/>
                <w:spacing w:val="4"/>
                <w:sz w:val="21"/>
                <w:szCs w:val="21"/>
                <w:highlight w:val="none"/>
                <w:lang w:val="en-US" w:eastAsia="zh-CN"/>
              </w:rPr>
              <w:t>6</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边角料和</w:t>
            </w:r>
            <w:r>
              <w:rPr>
                <w:rFonts w:hint="eastAsia" w:ascii="Times New Roman" w:hAnsi="Times New Roman" w:eastAsia="宋体" w:cs="Times New Roman"/>
                <w:b/>
                <w:i w:val="0"/>
                <w:iCs w:val="0"/>
                <w:color w:val="auto"/>
                <w:spacing w:val="4"/>
                <w:sz w:val="21"/>
                <w:szCs w:val="21"/>
                <w:highlight w:val="none"/>
                <w:lang w:val="en-US" w:eastAsia="zh-CN"/>
              </w:rPr>
              <w:t>设备噪声N</w:t>
            </w:r>
            <w:r>
              <w:rPr>
                <w:rFonts w:hint="eastAsia" w:ascii="Times New Roman" w:hAnsi="Times New Roman" w:eastAsia="宋体" w:cs="Times New Roman"/>
                <w:b/>
                <w:i w:val="0"/>
                <w:iCs w:val="0"/>
                <w:color w:val="auto"/>
                <w:spacing w:val="4"/>
                <w:sz w:val="21"/>
                <w:szCs w:val="21"/>
                <w:highlight w:val="none"/>
                <w:lang w:eastAsia="zh-CN"/>
              </w:rPr>
              <w:t>。</w:t>
            </w:r>
          </w:p>
          <w:p w14:paraId="6F75E0A9">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i w:val="0"/>
                <w:iCs w:val="0"/>
                <w:color w:val="auto"/>
                <w:spacing w:val="4"/>
                <w:sz w:val="21"/>
                <w:szCs w:val="21"/>
                <w:highlight w:val="none"/>
                <w:lang w:val="en-US" w:eastAsia="zh-CN"/>
              </w:rPr>
            </w:pPr>
            <w:r>
              <w:rPr>
                <w:rFonts w:hint="eastAsia" w:ascii="Times New Roman" w:hAnsi="Times New Roman" w:eastAsia="宋体" w:cs="Times New Roman"/>
                <w:b/>
                <w:i w:val="0"/>
                <w:iCs w:val="0"/>
                <w:color w:val="auto"/>
                <w:spacing w:val="4"/>
                <w:sz w:val="21"/>
                <w:szCs w:val="21"/>
                <w:highlight w:val="none"/>
                <w:lang w:val="en-US" w:eastAsia="zh-CN"/>
              </w:rPr>
              <w:t>（3）塑料材质总成生产工艺流程：</w:t>
            </w:r>
          </w:p>
          <w:p w14:paraId="1201992C">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①上料</w:t>
            </w:r>
          </w:p>
          <w:p w14:paraId="2B9EE78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原料到货有袋装和堆包两种形式，</w:t>
            </w:r>
            <w:r>
              <w:rPr>
                <w:rFonts w:hint="eastAsia" w:ascii="Times New Roman" w:hAnsi="Times New Roman" w:eastAsia="宋体" w:cs="Times New Roman"/>
                <w:color w:val="auto"/>
                <w:sz w:val="21"/>
                <w:szCs w:val="21"/>
                <w:highlight w:val="none"/>
                <w:lang w:val="en-US" w:eastAsia="zh-CN"/>
              </w:rPr>
              <w:t>通过叉车运输至生产车间内，人工拆包，将原包粒料拆包倒入上料机储料箱内，原料通过</w:t>
            </w:r>
            <w:r>
              <w:rPr>
                <w:rFonts w:hint="eastAsia" w:cs="Times New Roman"/>
                <w:color w:val="auto"/>
                <w:sz w:val="21"/>
                <w:szCs w:val="21"/>
                <w:highlight w:val="none"/>
                <w:lang w:val="en-US" w:eastAsia="zh-CN"/>
              </w:rPr>
              <w:t>自动吸料机上料至</w:t>
            </w:r>
            <w:r>
              <w:rPr>
                <w:rFonts w:hint="eastAsia" w:ascii="Times New Roman" w:hAnsi="Times New Roman" w:eastAsia="宋体" w:cs="Times New Roman"/>
                <w:color w:val="auto"/>
                <w:sz w:val="21"/>
                <w:szCs w:val="21"/>
                <w:highlight w:val="none"/>
                <w:lang w:val="en-US" w:eastAsia="zh-CN"/>
              </w:rPr>
              <w:t>注塑机内</w:t>
            </w:r>
            <w:r>
              <w:rPr>
                <w:rFonts w:hint="eastAsia" w:cs="Times New Roman"/>
                <w:color w:val="auto"/>
                <w:sz w:val="21"/>
                <w:szCs w:val="21"/>
                <w:highlight w:val="none"/>
                <w:lang w:val="en-US" w:eastAsia="zh-CN"/>
              </w:rPr>
              <w:t>。本项目使用原包料颗粒，无粉末状原材料，不添加其他辅料，无需混料，故投料过程中无粉尘产生。</w:t>
            </w:r>
          </w:p>
          <w:p w14:paraId="6FD00BDF">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S1-</w:t>
            </w:r>
            <w:r>
              <w:rPr>
                <w:rFonts w:hint="eastAsia" w:cs="Times New Roman"/>
                <w:b/>
                <w:i w:val="0"/>
                <w:iCs w:val="0"/>
                <w:color w:val="auto"/>
                <w:spacing w:val="4"/>
                <w:sz w:val="21"/>
                <w:szCs w:val="21"/>
                <w:highlight w:val="none"/>
                <w:lang w:val="en-US" w:eastAsia="zh-CN"/>
              </w:rPr>
              <w:t>7</w:t>
            </w:r>
            <w:r>
              <w:rPr>
                <w:rFonts w:hint="eastAsia" w:ascii="Times New Roman" w:hAnsi="Times New Roman" w:eastAsia="宋体" w:cs="Times New Roman"/>
                <w:b/>
                <w:i w:val="0"/>
                <w:iCs w:val="0"/>
                <w:color w:val="auto"/>
                <w:spacing w:val="4"/>
                <w:sz w:val="21"/>
                <w:szCs w:val="21"/>
                <w:highlight w:val="none"/>
                <w:lang w:val="en-US" w:eastAsia="zh-CN"/>
              </w:rPr>
              <w:t>＇废包装袋和</w:t>
            </w:r>
            <w:r>
              <w:rPr>
                <w:rFonts w:hint="default" w:ascii="Times New Roman" w:hAnsi="Times New Roman" w:eastAsia="宋体" w:cs="Times New Roman"/>
                <w:b/>
                <w:i w:val="0"/>
                <w:iCs w:val="0"/>
                <w:color w:val="auto"/>
                <w:spacing w:val="4"/>
                <w:sz w:val="21"/>
                <w:szCs w:val="21"/>
                <w:highlight w:val="none"/>
                <w:lang w:val="en-US" w:eastAsia="zh-CN"/>
              </w:rPr>
              <w:t>设备噪声N</w:t>
            </w:r>
            <w:r>
              <w:rPr>
                <w:rFonts w:hint="default" w:ascii="Times New Roman" w:hAnsi="Times New Roman" w:eastAsia="宋体" w:cs="Times New Roman"/>
                <w:b/>
                <w:i w:val="0"/>
                <w:iCs w:val="0"/>
                <w:color w:val="auto"/>
                <w:spacing w:val="4"/>
                <w:sz w:val="21"/>
                <w:szCs w:val="21"/>
                <w:highlight w:val="none"/>
              </w:rPr>
              <w:t>。</w:t>
            </w:r>
          </w:p>
          <w:p w14:paraId="4607CD20">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②注塑成型</w:t>
            </w:r>
            <w:r>
              <w:rPr>
                <w:rFonts w:hint="eastAsia" w:cs="Times New Roman"/>
                <w:color w:val="auto"/>
                <w:sz w:val="21"/>
                <w:szCs w:val="21"/>
                <w:highlight w:val="none"/>
                <w:lang w:val="en-US" w:eastAsia="zh-CN"/>
              </w:rPr>
              <w:t>/吹塑成型</w:t>
            </w:r>
          </w:p>
          <w:p w14:paraId="5398D1EB">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本项目购置的注塑机为烘干、注塑一体系统，</w:t>
            </w:r>
            <w:r>
              <w:rPr>
                <w:rFonts w:hint="eastAsia" w:cs="Times New Roman"/>
                <w:i w:val="0"/>
                <w:iCs w:val="0"/>
                <w:color w:val="auto"/>
                <w:spacing w:val="4"/>
                <w:kern w:val="0"/>
                <w:sz w:val="21"/>
                <w:szCs w:val="21"/>
                <w:highlight w:val="none"/>
                <w:lang w:val="en-US" w:eastAsia="zh-CN"/>
              </w:rPr>
              <w:t>塑料</w:t>
            </w:r>
            <w:r>
              <w:rPr>
                <w:rFonts w:hint="eastAsia" w:ascii="Times New Roman" w:hAnsi="Times New Roman" w:eastAsia="宋体" w:cs="Times New Roman"/>
                <w:i w:val="0"/>
                <w:iCs w:val="0"/>
                <w:color w:val="auto"/>
                <w:spacing w:val="4"/>
                <w:kern w:val="0"/>
                <w:sz w:val="21"/>
                <w:szCs w:val="21"/>
                <w:highlight w:val="none"/>
                <w:lang w:val="en-US" w:eastAsia="zh-CN"/>
              </w:rPr>
              <w:t>采用的是间歇烘干方式，烘干温度为80℃左右，注塑温度为180-200℃；间歇烘干指的是达到温度后自动停止加热，温度低于限区后自动加热继续烘干。</w:t>
            </w:r>
          </w:p>
          <w:p w14:paraId="0FC3C0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注塑机采用电加热将原料熔融，然后注塑于模具内成型，</w:t>
            </w:r>
            <w:r>
              <w:rPr>
                <w:rFonts w:hint="eastAsia" w:ascii="Times New Roman" w:hAnsi="Times New Roman" w:eastAsia="宋体" w:cs="Times New Roman"/>
                <w:color w:val="auto"/>
                <w:spacing w:val="0"/>
                <w:sz w:val="21"/>
                <w:szCs w:val="21"/>
                <w:highlight w:val="none"/>
                <w:lang w:val="en-US" w:eastAsia="zh-CN"/>
              </w:rPr>
              <w:t>成型过程中需要循环冷却水</w:t>
            </w:r>
            <w:r>
              <w:rPr>
                <w:rFonts w:hint="eastAsia" w:cs="Times New Roman"/>
                <w:color w:val="auto"/>
                <w:spacing w:val="0"/>
                <w:sz w:val="21"/>
                <w:szCs w:val="21"/>
                <w:highlight w:val="none"/>
                <w:lang w:val="en-US" w:eastAsia="zh-CN"/>
              </w:rPr>
              <w:t>间接冷却</w:t>
            </w:r>
            <w:r>
              <w:rPr>
                <w:rFonts w:hint="eastAsia" w:ascii="Times New Roman" w:hAnsi="Times New Roman" w:eastAsia="宋体" w:cs="Times New Roman"/>
                <w:color w:val="auto"/>
                <w:spacing w:val="0"/>
                <w:sz w:val="21"/>
                <w:szCs w:val="21"/>
                <w:highlight w:val="none"/>
                <w:lang w:val="en-US" w:eastAsia="zh-CN"/>
              </w:rPr>
              <w:t>，循环冷却水循环使用，不外排。开模取出成品进行</w:t>
            </w:r>
            <w:r>
              <w:rPr>
                <w:rFonts w:hint="eastAsia" w:cs="Times New Roman"/>
                <w:color w:val="auto"/>
                <w:spacing w:val="0"/>
                <w:sz w:val="21"/>
                <w:szCs w:val="21"/>
                <w:highlight w:val="none"/>
                <w:lang w:val="en-US" w:eastAsia="zh-CN"/>
              </w:rPr>
              <w:t>人工</w:t>
            </w:r>
            <w:r>
              <w:rPr>
                <w:rFonts w:hint="eastAsia" w:ascii="Times New Roman" w:hAnsi="Times New Roman" w:eastAsia="宋体" w:cs="Times New Roman"/>
                <w:color w:val="auto"/>
                <w:spacing w:val="0"/>
                <w:sz w:val="21"/>
                <w:szCs w:val="21"/>
                <w:highlight w:val="none"/>
                <w:lang w:val="en-US" w:eastAsia="zh-CN"/>
              </w:rPr>
              <w:t>修边，修边得到的塑料</w:t>
            </w:r>
            <w:r>
              <w:rPr>
                <w:rFonts w:hint="eastAsia"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剪切机剪切</w:t>
            </w:r>
            <w:r>
              <w:rPr>
                <w:rFonts w:hint="eastAsia"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收集再利用</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剪切</w:t>
            </w:r>
            <w:r>
              <w:rPr>
                <w:rFonts w:hint="eastAsia" w:ascii="Times New Roman" w:hAnsi="Times New Roman" w:eastAsia="宋体" w:cs="Times New Roman"/>
                <w:color w:val="auto"/>
                <w:sz w:val="21"/>
                <w:szCs w:val="21"/>
                <w:highlight w:val="none"/>
                <w:lang w:val="en-US" w:eastAsia="zh-CN"/>
              </w:rPr>
              <w:t>机运行原理主要为剪切、碾碎作用，将边角料</w:t>
            </w:r>
            <w:r>
              <w:rPr>
                <w:rFonts w:hint="eastAsia" w:cs="Times New Roman"/>
                <w:color w:val="auto"/>
                <w:sz w:val="21"/>
                <w:szCs w:val="21"/>
                <w:highlight w:val="none"/>
                <w:lang w:val="en-US" w:eastAsia="zh-CN"/>
              </w:rPr>
              <w:t>剪切</w:t>
            </w:r>
            <w:r>
              <w:rPr>
                <w:rFonts w:hint="eastAsia" w:ascii="Times New Roman" w:hAnsi="Times New Roman" w:eastAsia="宋体" w:cs="Times New Roman"/>
                <w:color w:val="auto"/>
                <w:sz w:val="21"/>
                <w:szCs w:val="21"/>
                <w:highlight w:val="none"/>
                <w:lang w:val="en-US" w:eastAsia="zh-CN"/>
              </w:rPr>
              <w:t>成塑料大颗粒，不形成粉末，该工序不产生粉尘。</w:t>
            </w:r>
          </w:p>
          <w:p w14:paraId="6FD5928F">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该工序产生的污染物主要为</w:t>
            </w:r>
            <w:r>
              <w:rPr>
                <w:rFonts w:hint="eastAsia" w:ascii="Times New Roman" w:hAnsi="Times New Roman" w:eastAsia="宋体" w:cs="Times New Roman"/>
                <w:b/>
                <w:bCs/>
                <w:color w:val="auto"/>
                <w:spacing w:val="0"/>
                <w:sz w:val="21"/>
                <w:szCs w:val="21"/>
                <w:highlight w:val="none"/>
                <w:lang w:val="en-US" w:eastAsia="zh-CN"/>
              </w:rPr>
              <w:t>G</w:t>
            </w:r>
            <w:r>
              <w:rPr>
                <w:rFonts w:hint="eastAsia" w:ascii="Times New Roman" w:hAnsi="Times New Roman" w:eastAsia="宋体" w:cs="Times New Roman"/>
                <w:b/>
                <w:i w:val="0"/>
                <w:iCs w:val="0"/>
                <w:color w:val="auto"/>
                <w:spacing w:val="4"/>
                <w:sz w:val="21"/>
                <w:szCs w:val="21"/>
                <w:highlight w:val="none"/>
                <w:lang w:val="en-US" w:eastAsia="zh-CN"/>
              </w:rPr>
              <w:t>1-</w:t>
            </w:r>
            <w:r>
              <w:rPr>
                <w:rFonts w:hint="eastAsia" w:cs="Times New Roman"/>
                <w:b/>
                <w:i w:val="0"/>
                <w:iCs w:val="0"/>
                <w:color w:val="auto"/>
                <w:spacing w:val="4"/>
                <w:sz w:val="21"/>
                <w:szCs w:val="21"/>
                <w:highlight w:val="none"/>
                <w:lang w:val="en-US" w:eastAsia="zh-CN"/>
              </w:rPr>
              <w:t>4</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ascii="Times New Roman" w:hAnsi="Times New Roman" w:eastAsia="宋体" w:cs="Times New Roman"/>
                <w:b/>
                <w:bCs/>
                <w:color w:val="auto"/>
                <w:spacing w:val="0"/>
                <w:sz w:val="21"/>
                <w:szCs w:val="21"/>
                <w:highlight w:val="none"/>
                <w:lang w:val="en-US" w:eastAsia="zh-CN"/>
              </w:rPr>
              <w:t>注塑成型</w:t>
            </w:r>
            <w:r>
              <w:rPr>
                <w:rFonts w:hint="eastAsia" w:cs="Times New Roman"/>
                <w:b/>
                <w:bCs/>
                <w:color w:val="auto"/>
                <w:sz w:val="21"/>
                <w:szCs w:val="21"/>
                <w:highlight w:val="none"/>
                <w:lang w:val="en-US" w:eastAsia="zh-CN"/>
              </w:rPr>
              <w:t>/吹塑成型</w:t>
            </w:r>
            <w:r>
              <w:rPr>
                <w:rFonts w:hint="eastAsia" w:ascii="Times New Roman" w:hAnsi="Times New Roman" w:eastAsia="宋体" w:cs="Times New Roman"/>
                <w:b/>
                <w:bCs/>
                <w:color w:val="auto"/>
                <w:spacing w:val="0"/>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非甲烷总烃、臭气浓度、酚类、氯苯类、二氯甲烷</w:t>
            </w:r>
            <w:r>
              <w:rPr>
                <w:rFonts w:hint="eastAsia" w:ascii="Times New Roman" w:hAnsi="Times New Roman" w:eastAsia="宋体" w:cs="Times New Roman"/>
                <w:b/>
                <w:bCs/>
                <w:color w:val="auto"/>
                <w:spacing w:val="0"/>
                <w:sz w:val="21"/>
                <w:szCs w:val="21"/>
                <w:highlight w:val="none"/>
                <w:lang w:val="en-US" w:eastAsia="zh-CN"/>
              </w:rPr>
              <w:t>）</w:t>
            </w:r>
            <w:r>
              <w:rPr>
                <w:rFonts w:hint="eastAsia" w:cs="Times New Roman"/>
                <w:b/>
                <w:bCs/>
                <w:color w:val="auto"/>
                <w:spacing w:val="0"/>
                <w:sz w:val="21"/>
                <w:szCs w:val="21"/>
                <w:highlight w:val="none"/>
                <w:lang w:val="en-US" w:eastAsia="zh-CN"/>
              </w:rPr>
              <w:t>、S</w:t>
            </w:r>
            <w:r>
              <w:rPr>
                <w:rFonts w:hint="eastAsia" w:ascii="Times New Roman" w:hAnsi="Times New Roman" w:eastAsia="宋体" w:cs="Times New Roman"/>
                <w:b/>
                <w:i w:val="0"/>
                <w:iCs w:val="0"/>
                <w:color w:val="auto"/>
                <w:spacing w:val="4"/>
                <w:sz w:val="21"/>
                <w:szCs w:val="21"/>
                <w:highlight w:val="none"/>
                <w:lang w:val="en-US" w:eastAsia="zh-CN"/>
              </w:rPr>
              <w:t>1</w:t>
            </w:r>
            <w:r>
              <w:rPr>
                <w:rFonts w:hint="eastAsia" w:cs="Times New Roman"/>
                <w:b/>
                <w:i w:val="0"/>
                <w:iCs w:val="0"/>
                <w:color w:val="auto"/>
                <w:spacing w:val="4"/>
                <w:sz w:val="21"/>
                <w:szCs w:val="21"/>
                <w:highlight w:val="none"/>
                <w:lang w:val="en-US" w:eastAsia="zh-CN"/>
              </w:rPr>
              <w:t>-8</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边角料和</w:t>
            </w:r>
            <w:r>
              <w:rPr>
                <w:rFonts w:hint="eastAsia" w:ascii="Times New Roman" w:hAnsi="Times New Roman" w:eastAsia="宋体" w:cs="Times New Roman"/>
                <w:b/>
                <w:bCs/>
                <w:color w:val="auto"/>
                <w:spacing w:val="0"/>
                <w:sz w:val="21"/>
                <w:szCs w:val="21"/>
                <w:highlight w:val="none"/>
                <w:lang w:val="en-US" w:eastAsia="zh-CN"/>
              </w:rPr>
              <w:t>设备噪声N。</w:t>
            </w:r>
          </w:p>
          <w:p w14:paraId="46773EAC">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③</w:t>
            </w:r>
            <w:r>
              <w:rPr>
                <w:rFonts w:hint="eastAsia" w:cs="Times New Roman"/>
                <w:color w:val="auto"/>
                <w:sz w:val="21"/>
                <w:szCs w:val="21"/>
                <w:highlight w:val="none"/>
                <w:lang w:val="en-US" w:eastAsia="zh-CN"/>
              </w:rPr>
              <w:t>切割</w:t>
            </w:r>
          </w:p>
          <w:p w14:paraId="6A62787B">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color w:val="auto"/>
                <w:szCs w:val="21"/>
                <w:highlight w:val="none"/>
                <w:lang w:val="en-US" w:eastAsia="zh-CN"/>
              </w:rPr>
            </w:pPr>
            <w:r>
              <w:rPr>
                <w:rFonts w:hint="eastAsia"/>
                <w:bCs/>
                <w:color w:val="auto"/>
                <w:szCs w:val="21"/>
                <w:highlight w:val="none"/>
              </w:rPr>
              <w:t>将外购的原材料</w:t>
            </w:r>
            <w:r>
              <w:rPr>
                <w:rFonts w:hint="eastAsia"/>
                <w:bCs/>
                <w:color w:val="auto"/>
                <w:szCs w:val="21"/>
                <w:highlight w:val="none"/>
                <w:lang w:val="en-US" w:eastAsia="zh-CN"/>
              </w:rPr>
              <w:t>按照图纸使</w:t>
            </w:r>
            <w:r>
              <w:rPr>
                <w:rFonts w:hint="eastAsia"/>
                <w:bCs/>
                <w:color w:val="auto"/>
                <w:szCs w:val="21"/>
                <w:highlight w:val="none"/>
              </w:rPr>
              <w:t>用切割机</w:t>
            </w:r>
            <w:r>
              <w:rPr>
                <w:rFonts w:hint="eastAsia"/>
                <w:bCs/>
                <w:color w:val="auto"/>
                <w:szCs w:val="21"/>
                <w:highlight w:val="none"/>
                <w:lang w:val="en-US" w:eastAsia="zh-CN"/>
              </w:rPr>
              <w:t>等设备切割成相应的规格尺寸。</w:t>
            </w:r>
          </w:p>
          <w:p w14:paraId="42726CFB">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线切割机利用钢线作为切割工具，通过高速运转对材料进行切割，切割过程中加入切削液进行润滑，为湿式作业，无金属粉尘产生。</w:t>
            </w:r>
          </w:p>
          <w:p w14:paraId="4C17E589">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利用激光切割机对外购的铁板/钢板成品原料进行初步切割，将铁板/钢板分为两半，在初步切割过程中会产生少量的金属颗粒物，经自带的袋式过滤除尘后无组织排放。</w:t>
            </w:r>
          </w:p>
          <w:p w14:paraId="3F3785DE">
            <w:pPr>
              <w:pStyle w:val="20"/>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color w:val="auto"/>
                <w:highlight w:val="none"/>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cs="Times New Roman"/>
                <w:b/>
                <w:bCs/>
                <w:color w:val="auto"/>
                <w:sz w:val="21"/>
                <w:szCs w:val="21"/>
                <w:highlight w:val="none"/>
                <w:lang w:val="en-US" w:eastAsia="zh-CN"/>
              </w:rPr>
              <w:t>G</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0</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bCs/>
                <w:color w:val="auto"/>
                <w:sz w:val="21"/>
                <w:szCs w:val="21"/>
                <w:highlight w:val="none"/>
                <w:lang w:val="en-US" w:eastAsia="zh-CN"/>
              </w:rPr>
              <w:t>切割废气、</w:t>
            </w:r>
            <w:r>
              <w:rPr>
                <w:rFonts w:hint="default" w:ascii="Times New Roman" w:hAnsi="Times New Roman" w:cs="Times New Roman"/>
                <w:b/>
                <w:bCs/>
                <w:color w:val="auto"/>
                <w:sz w:val="21"/>
                <w:szCs w:val="21"/>
                <w:highlight w:val="none"/>
                <w:lang w:val="en-US" w:eastAsia="zh-CN"/>
              </w:rPr>
              <w:t>S</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i w:val="0"/>
                <w:iCs w:val="0"/>
                <w:color w:val="auto"/>
                <w:spacing w:val="4"/>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废边角料、S</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eastAsia="宋体" w:cs="Times New Roman"/>
                <w:b/>
                <w:i w:val="0"/>
                <w:iCs w:val="0"/>
                <w:color w:val="auto"/>
                <w:spacing w:val="4"/>
                <w:sz w:val="21"/>
                <w:szCs w:val="21"/>
                <w:highlight w:val="none"/>
                <w:lang w:val="en-US" w:eastAsia="zh-CN"/>
              </w:rPr>
              <w:t>-2＇</w:t>
            </w:r>
            <w:r>
              <w:rPr>
                <w:rFonts w:hint="default" w:ascii="Times New Roman" w:hAnsi="Times New Roman" w:cs="Times New Roman"/>
                <w:b/>
                <w:bCs/>
                <w:color w:val="auto"/>
                <w:sz w:val="21"/>
                <w:szCs w:val="21"/>
                <w:highlight w:val="none"/>
              </w:rPr>
              <w:t>废切削液</w:t>
            </w:r>
            <w:r>
              <w:rPr>
                <w:rFonts w:hint="eastAsia" w:ascii="Times New Roman" w:hAnsi="Times New Roman" w:eastAsia="宋体" w:cs="Times New Roman"/>
                <w:b/>
                <w:i w:val="0"/>
                <w:iCs w:val="0"/>
                <w:color w:val="auto"/>
                <w:spacing w:val="4"/>
                <w:sz w:val="21"/>
                <w:szCs w:val="21"/>
                <w:highlight w:val="none"/>
                <w:lang w:val="en-US" w:eastAsia="zh-CN"/>
              </w:rPr>
              <w:t>和</w:t>
            </w:r>
            <w:r>
              <w:rPr>
                <w:rFonts w:hint="default" w:ascii="Times New Roman" w:hAnsi="Times New Roman" w:cs="Times New Roman"/>
                <w:b/>
                <w:bCs/>
                <w:color w:val="auto"/>
                <w:sz w:val="21"/>
                <w:szCs w:val="21"/>
                <w:highlight w:val="none"/>
                <w:lang w:val="en-US" w:eastAsia="zh-CN"/>
              </w:rPr>
              <w:t>设备</w:t>
            </w:r>
            <w:r>
              <w:rPr>
                <w:rFonts w:hint="default" w:ascii="Times New Roman" w:hAnsi="Times New Roman" w:cs="Times New Roman"/>
                <w:b/>
                <w:bCs/>
                <w:color w:val="auto"/>
                <w:sz w:val="21"/>
                <w:szCs w:val="21"/>
                <w:highlight w:val="none"/>
              </w:rPr>
              <w:t>噪声</w:t>
            </w:r>
            <w:r>
              <w:rPr>
                <w:rFonts w:hint="default" w:ascii="Times New Roman" w:hAnsi="Times New Roman" w:cs="Times New Roman"/>
                <w:b/>
                <w:bCs/>
                <w:color w:val="auto"/>
                <w:sz w:val="21"/>
                <w:szCs w:val="21"/>
                <w:highlight w:val="none"/>
                <w:lang w:val="en-US" w:eastAsia="zh-CN"/>
              </w:rPr>
              <w:t>N</w:t>
            </w:r>
            <w:r>
              <w:rPr>
                <w:rFonts w:hint="default" w:ascii="Times New Roman" w:hAnsi="Times New Roman" w:cs="Times New Roman"/>
                <w:b/>
                <w:bCs/>
                <w:color w:val="auto"/>
                <w:sz w:val="21"/>
                <w:szCs w:val="21"/>
                <w:highlight w:val="none"/>
              </w:rPr>
              <w:t>。</w:t>
            </w:r>
          </w:p>
          <w:p w14:paraId="5E36AD82">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④</w:t>
            </w:r>
            <w:r>
              <w:rPr>
                <w:rFonts w:hint="eastAsia" w:ascii="Times New Roman" w:hAnsi="Times New Roman" w:eastAsia="宋体" w:cs="Times New Roman"/>
                <w:color w:val="auto"/>
                <w:sz w:val="21"/>
                <w:szCs w:val="21"/>
                <w:highlight w:val="none"/>
                <w:lang w:val="en-US" w:eastAsia="zh-CN"/>
              </w:rPr>
              <w:t>机加工</w:t>
            </w:r>
          </w:p>
          <w:p w14:paraId="56CA2A17">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外购的铁板</w:t>
            </w:r>
            <w:r>
              <w:rPr>
                <w:rFonts w:hint="eastAsia" w:cs="Times New Roman"/>
                <w:b w:val="0"/>
                <w:bCs/>
                <w:i w:val="0"/>
                <w:iCs w:val="0"/>
                <w:color w:val="auto"/>
                <w:spacing w:val="4"/>
                <w:sz w:val="21"/>
                <w:szCs w:val="21"/>
                <w:highlight w:val="none"/>
                <w:lang w:val="en-US" w:eastAsia="zh-CN"/>
              </w:rPr>
              <w:t>/钢板</w:t>
            </w:r>
            <w:r>
              <w:rPr>
                <w:rFonts w:hint="eastAsia" w:ascii="Times New Roman" w:hAnsi="Times New Roman" w:eastAsia="宋体" w:cs="Times New Roman"/>
                <w:b w:val="0"/>
                <w:bCs/>
                <w:i w:val="0"/>
                <w:iCs w:val="0"/>
                <w:color w:val="auto"/>
                <w:spacing w:val="4"/>
                <w:sz w:val="21"/>
                <w:szCs w:val="21"/>
                <w:highlight w:val="none"/>
                <w:lang w:val="en-US" w:eastAsia="zh-CN"/>
              </w:rPr>
              <w:t>按规定的尺寸</w:t>
            </w:r>
            <w:r>
              <w:rPr>
                <w:rFonts w:hint="eastAsia" w:cs="Times New Roman"/>
                <w:b w:val="0"/>
                <w:bCs/>
                <w:i w:val="0"/>
                <w:iCs w:val="0"/>
                <w:color w:val="auto"/>
                <w:spacing w:val="4"/>
                <w:sz w:val="21"/>
                <w:szCs w:val="21"/>
                <w:highlight w:val="none"/>
                <w:lang w:val="en-US" w:eastAsia="zh-CN"/>
              </w:rPr>
              <w:t>（与滤芯配套）由数控车床、冲压机、铁板折弯机等</w:t>
            </w:r>
            <w:r>
              <w:rPr>
                <w:rFonts w:hint="eastAsia" w:ascii="Times New Roman" w:hAnsi="Times New Roman" w:eastAsia="宋体" w:cs="Times New Roman"/>
                <w:b w:val="0"/>
                <w:bCs/>
                <w:i w:val="0"/>
                <w:iCs w:val="0"/>
                <w:color w:val="auto"/>
                <w:spacing w:val="4"/>
                <w:sz w:val="21"/>
                <w:szCs w:val="21"/>
                <w:highlight w:val="none"/>
                <w:lang w:val="en-US" w:eastAsia="zh-CN"/>
              </w:rPr>
              <w:t>进行剪切、冲压、液压等机加工工序。</w:t>
            </w:r>
          </w:p>
          <w:p w14:paraId="5AD42529">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机加工工序产生的S1-</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＇边角料和设备噪声N</w:t>
            </w:r>
            <w:r>
              <w:rPr>
                <w:rFonts w:hint="eastAsia" w:ascii="Times New Roman" w:hAnsi="Times New Roman" w:eastAsia="宋体" w:cs="Times New Roman"/>
                <w:b/>
                <w:i w:val="0"/>
                <w:iCs w:val="0"/>
                <w:color w:val="auto"/>
                <w:spacing w:val="4"/>
                <w:sz w:val="21"/>
                <w:szCs w:val="21"/>
                <w:highlight w:val="none"/>
                <w:lang w:eastAsia="zh-CN"/>
              </w:rPr>
              <w:t>。</w:t>
            </w:r>
          </w:p>
          <w:p w14:paraId="3EDDEF93">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⑤焊接</w:t>
            </w:r>
          </w:p>
          <w:p w14:paraId="6FA76EFC">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裁剪后的铁板</w:t>
            </w:r>
            <w:r>
              <w:rPr>
                <w:rFonts w:hint="eastAsia" w:cs="Times New Roman"/>
                <w:b w:val="0"/>
                <w:bCs/>
                <w:i w:val="0"/>
                <w:iCs w:val="0"/>
                <w:color w:val="auto"/>
                <w:spacing w:val="4"/>
                <w:sz w:val="21"/>
                <w:szCs w:val="21"/>
                <w:highlight w:val="none"/>
                <w:lang w:val="en-US" w:eastAsia="zh-CN"/>
              </w:rPr>
              <w:t>/钢板经自动螺丝机咬合后利用缝焊机进行焊接。</w:t>
            </w:r>
          </w:p>
          <w:p w14:paraId="173682E8">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G1-1＇焊接烟尘</w:t>
            </w:r>
            <w:r>
              <w:rPr>
                <w:rFonts w:hint="eastAsia" w:cs="Times New Roman"/>
                <w:b/>
                <w:i w:val="0"/>
                <w:iCs w:val="0"/>
                <w:color w:val="auto"/>
                <w:spacing w:val="4"/>
                <w:sz w:val="21"/>
                <w:szCs w:val="21"/>
                <w:highlight w:val="none"/>
                <w:lang w:val="en-US" w:eastAsia="zh-CN"/>
              </w:rPr>
              <w:t>、S</w:t>
            </w:r>
            <w:r>
              <w:rPr>
                <w:rFonts w:hint="eastAsia" w:ascii="Times New Roman" w:hAnsi="Times New Roman" w:eastAsia="宋体" w:cs="Times New Roman"/>
                <w:b/>
                <w:i w:val="0"/>
                <w:iCs w:val="0"/>
                <w:color w:val="auto"/>
                <w:spacing w:val="4"/>
                <w:sz w:val="21"/>
                <w:szCs w:val="21"/>
                <w:highlight w:val="none"/>
                <w:lang w:val="en-US" w:eastAsia="zh-CN"/>
              </w:rPr>
              <w:t>1-</w:t>
            </w:r>
            <w:r>
              <w:rPr>
                <w:rFonts w:hint="eastAsia" w:cs="Times New Roman"/>
                <w:b/>
                <w:i w:val="0"/>
                <w:iCs w:val="0"/>
                <w:color w:val="auto"/>
                <w:spacing w:val="4"/>
                <w:sz w:val="21"/>
                <w:szCs w:val="21"/>
                <w:highlight w:val="none"/>
                <w:lang w:val="en-US" w:eastAsia="zh-CN"/>
              </w:rPr>
              <w:t>4</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焊渣</w:t>
            </w:r>
            <w:r>
              <w:rPr>
                <w:rFonts w:hint="eastAsia" w:ascii="Times New Roman" w:hAnsi="Times New Roman" w:eastAsia="宋体" w:cs="Times New Roman"/>
                <w:b/>
                <w:i w:val="0"/>
                <w:iCs w:val="0"/>
                <w:color w:val="auto"/>
                <w:spacing w:val="4"/>
                <w:sz w:val="21"/>
                <w:szCs w:val="21"/>
                <w:highlight w:val="none"/>
                <w:lang w:val="en-US" w:eastAsia="zh-CN"/>
              </w:rPr>
              <w:t>和设备噪声N</w:t>
            </w:r>
            <w:r>
              <w:rPr>
                <w:rFonts w:hint="eastAsia" w:ascii="Times New Roman" w:hAnsi="Times New Roman" w:eastAsia="宋体" w:cs="Times New Roman"/>
                <w:b/>
                <w:i w:val="0"/>
                <w:iCs w:val="0"/>
                <w:color w:val="auto"/>
                <w:spacing w:val="4"/>
                <w:sz w:val="21"/>
                <w:szCs w:val="21"/>
                <w:highlight w:val="none"/>
                <w:lang w:eastAsia="zh-CN"/>
              </w:rPr>
              <w:t>。</w:t>
            </w:r>
          </w:p>
          <w:p w14:paraId="2598445D">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⑥组装</w:t>
            </w:r>
          </w:p>
          <w:p w14:paraId="230BF7C2">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注塑成型的配件与机加工后的铁板/钢板组装成总成。</w:t>
            </w:r>
          </w:p>
          <w:p w14:paraId="246CB4A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i w:val="0"/>
                <w:iCs w:val="0"/>
                <w:color w:val="auto"/>
                <w:spacing w:val="4"/>
                <w:sz w:val="21"/>
                <w:szCs w:val="21"/>
                <w:highlight w:val="none"/>
                <w:lang w:val="en-US" w:eastAsia="zh-CN"/>
              </w:rPr>
              <w:t>（4）空气滤清器</w:t>
            </w:r>
            <w:r>
              <w:rPr>
                <w:rFonts w:hint="eastAsia" w:cs="Times New Roman"/>
                <w:b/>
                <w:i w:val="0"/>
                <w:iCs w:val="0"/>
                <w:color w:val="auto"/>
                <w:spacing w:val="4"/>
                <w:sz w:val="21"/>
                <w:szCs w:val="21"/>
                <w:highlight w:val="none"/>
                <w:lang w:val="en-US" w:eastAsia="zh-CN"/>
              </w:rPr>
              <w:t>组装</w:t>
            </w:r>
            <w:r>
              <w:rPr>
                <w:rFonts w:hint="eastAsia" w:ascii="Times New Roman" w:hAnsi="Times New Roman" w:eastAsia="宋体" w:cs="Times New Roman"/>
                <w:b/>
                <w:i w:val="0"/>
                <w:iCs w:val="0"/>
                <w:color w:val="auto"/>
                <w:spacing w:val="4"/>
                <w:sz w:val="21"/>
                <w:szCs w:val="21"/>
                <w:highlight w:val="none"/>
                <w:lang w:val="en-US" w:eastAsia="zh-CN"/>
              </w:rPr>
              <w:t>工艺</w:t>
            </w:r>
          </w:p>
          <w:p w14:paraId="5FA504CF">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生产得到的空气滤芯、总成组装即为空气滤清器，经检验合格后入库待售。</w:t>
            </w:r>
          </w:p>
          <w:p w14:paraId="7E274E06">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S1-5不合格品和设备噪声N。</w:t>
            </w:r>
          </w:p>
          <w:p w14:paraId="4F43EBD3">
            <w:pPr>
              <w:keepNext w:val="0"/>
              <w:keepLines w:val="0"/>
              <w:pageBreakBefore w:val="0"/>
              <w:widowControl w:val="0"/>
              <w:tabs>
                <w:tab w:val="left" w:pos="247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kern w:val="0"/>
                <w:sz w:val="21"/>
                <w:szCs w:val="21"/>
                <w:highlight w:val="none"/>
              </w:rPr>
            </w:pPr>
          </w:p>
          <w:p w14:paraId="309DFBD9">
            <w:pPr>
              <w:keepNext w:val="0"/>
              <w:keepLines w:val="0"/>
              <w:pageBreakBefore w:val="0"/>
              <w:widowControl w:val="0"/>
              <w:tabs>
                <w:tab w:val="left" w:pos="2478"/>
              </w:tabs>
              <w:kinsoku/>
              <w:wordWrap/>
              <w:overflowPunct/>
              <w:topLinePunct w:val="0"/>
              <w:autoSpaceDE/>
              <w:autoSpaceDN/>
              <w:bidi w:val="0"/>
              <w:adjustRightInd/>
              <w:snapToGrid/>
              <w:spacing w:line="240" w:lineRule="auto"/>
              <w:jc w:val="center"/>
              <w:textAlignment w:val="auto"/>
              <w:rPr>
                <w:rFonts w:eastAsia="仿宋"/>
                <w:b/>
                <w:color w:val="auto"/>
                <w:spacing w:val="4"/>
                <w:szCs w:val="21"/>
                <w:highlight w:val="none"/>
              </w:rPr>
            </w:pPr>
            <w:r>
              <w:rPr>
                <w:rFonts w:hint="default" w:ascii="Times New Roman" w:hAnsi="Times New Roman" w:eastAsia="宋体" w:cs="Times New Roman"/>
                <w:b/>
                <w:bCs/>
                <w:color w:val="auto"/>
                <w:spacing w:val="-2"/>
                <w:kern w:val="0"/>
                <w:sz w:val="21"/>
                <w:szCs w:val="21"/>
                <w:highlight w:val="none"/>
              </w:rPr>
              <w:t>表</w:t>
            </w:r>
            <w:r>
              <w:rPr>
                <w:rFonts w:hint="eastAsia" w:ascii="Times New Roman" w:hAnsi="Times New Roman" w:eastAsia="宋体" w:cs="Times New Roman"/>
                <w:b/>
                <w:bCs/>
                <w:color w:val="auto"/>
                <w:spacing w:val="-2"/>
                <w:kern w:val="0"/>
                <w:sz w:val="21"/>
                <w:szCs w:val="21"/>
                <w:highlight w:val="none"/>
                <w:lang w:val="en-US" w:eastAsia="zh-CN"/>
              </w:rPr>
              <w:t>2-</w:t>
            </w:r>
            <w:r>
              <w:rPr>
                <w:rFonts w:hint="eastAsia" w:cs="Times New Roman"/>
                <w:b/>
                <w:bCs/>
                <w:color w:val="auto"/>
                <w:spacing w:val="-2"/>
                <w:kern w:val="0"/>
                <w:sz w:val="21"/>
                <w:szCs w:val="21"/>
                <w:highlight w:val="none"/>
                <w:lang w:val="en-US" w:eastAsia="zh-CN"/>
              </w:rPr>
              <w:t xml:space="preserve">7   </w:t>
            </w:r>
            <w:r>
              <w:rPr>
                <w:rFonts w:hint="eastAsia" w:ascii="Times New Roman" w:hAnsi="Times New Roman" w:eastAsia="宋体" w:cs="Times New Roman"/>
                <w:b/>
                <w:bCs/>
                <w:color w:val="auto"/>
                <w:spacing w:val="-2"/>
                <w:kern w:val="0"/>
                <w:sz w:val="21"/>
                <w:szCs w:val="21"/>
                <w:highlight w:val="none"/>
                <w:lang w:val="en-US" w:eastAsia="zh-CN"/>
              </w:rPr>
              <w:t>空气滤清器生产</w:t>
            </w:r>
            <w:r>
              <w:rPr>
                <w:rFonts w:hint="default" w:ascii="Times New Roman" w:hAnsi="Times New Roman" w:eastAsia="宋体" w:cs="Times New Roman"/>
                <w:b/>
                <w:bCs/>
                <w:color w:val="auto"/>
                <w:spacing w:val="-2"/>
                <w:kern w:val="0"/>
                <w:sz w:val="21"/>
                <w:szCs w:val="21"/>
                <w:highlight w:val="none"/>
              </w:rPr>
              <w:t>污染物产生情况一览表</w:t>
            </w:r>
          </w:p>
          <w:tbl>
            <w:tblPr>
              <w:tblStyle w:val="27"/>
              <w:tblW w:w="81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778"/>
              <w:gridCol w:w="1345"/>
              <w:gridCol w:w="1749"/>
              <w:gridCol w:w="1109"/>
              <w:gridCol w:w="1630"/>
              <w:gridCol w:w="1028"/>
            </w:tblGrid>
            <w:tr w14:paraId="740A8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tcBorders>
                    <w:tl2br w:val="nil"/>
                    <w:tr2bl w:val="nil"/>
                  </w:tcBorders>
                  <w:noWrap w:val="0"/>
                  <w:vAlign w:val="center"/>
                </w:tcPr>
                <w:p w14:paraId="0FFA7F8D">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要素</w:t>
                  </w:r>
                </w:p>
              </w:tc>
              <w:tc>
                <w:tcPr>
                  <w:tcW w:w="778" w:type="dxa"/>
                  <w:tcBorders>
                    <w:tl2br w:val="nil"/>
                    <w:tr2bl w:val="nil"/>
                  </w:tcBorders>
                  <w:noWrap w:val="0"/>
                  <w:vAlign w:val="center"/>
                </w:tcPr>
                <w:p w14:paraId="527A949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序号</w:t>
                  </w:r>
                </w:p>
              </w:tc>
              <w:tc>
                <w:tcPr>
                  <w:tcW w:w="1345" w:type="dxa"/>
                  <w:tcBorders>
                    <w:tl2br w:val="nil"/>
                    <w:tr2bl w:val="nil"/>
                  </w:tcBorders>
                  <w:noWrap w:val="0"/>
                  <w:vAlign w:val="center"/>
                </w:tcPr>
                <w:p w14:paraId="143D5C9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污染源</w:t>
                  </w:r>
                </w:p>
              </w:tc>
              <w:tc>
                <w:tcPr>
                  <w:tcW w:w="1749" w:type="dxa"/>
                  <w:tcBorders>
                    <w:tl2br w:val="nil"/>
                    <w:tr2bl w:val="nil"/>
                  </w:tcBorders>
                  <w:noWrap w:val="0"/>
                  <w:vAlign w:val="center"/>
                </w:tcPr>
                <w:p w14:paraId="36F3119F">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主要污染物</w:t>
                  </w:r>
                </w:p>
              </w:tc>
              <w:tc>
                <w:tcPr>
                  <w:tcW w:w="1109" w:type="dxa"/>
                  <w:tcBorders>
                    <w:tl2br w:val="nil"/>
                    <w:tr2bl w:val="nil"/>
                  </w:tcBorders>
                  <w:noWrap w:val="0"/>
                  <w:vAlign w:val="center"/>
                </w:tcPr>
                <w:p w14:paraId="40C1E7A6">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产生性质</w:t>
                  </w:r>
                </w:p>
              </w:tc>
              <w:tc>
                <w:tcPr>
                  <w:tcW w:w="2658" w:type="dxa"/>
                  <w:gridSpan w:val="2"/>
                  <w:tcBorders>
                    <w:tl2br w:val="nil"/>
                    <w:tr2bl w:val="nil"/>
                  </w:tcBorders>
                  <w:noWrap w:val="0"/>
                  <w:vAlign w:val="center"/>
                </w:tcPr>
                <w:p w14:paraId="010DD8B2">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排放去向</w:t>
                  </w:r>
                </w:p>
              </w:tc>
            </w:tr>
            <w:tr w14:paraId="07E45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tcBorders>
                    <w:tl2br w:val="nil"/>
                    <w:tr2bl w:val="nil"/>
                  </w:tcBorders>
                  <w:noWrap w:val="0"/>
                  <w:vAlign w:val="center"/>
                </w:tcPr>
                <w:p w14:paraId="5346C883">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废气</w:t>
                  </w:r>
                </w:p>
              </w:tc>
              <w:tc>
                <w:tcPr>
                  <w:tcW w:w="778" w:type="dxa"/>
                  <w:tcBorders>
                    <w:tl2br w:val="nil"/>
                    <w:tr2bl w:val="nil"/>
                  </w:tcBorders>
                  <w:noWrap w:val="0"/>
                  <w:vAlign w:val="center"/>
                </w:tcPr>
                <w:p w14:paraId="1BBFEABB">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1-1</w:t>
                  </w:r>
                </w:p>
              </w:tc>
              <w:tc>
                <w:tcPr>
                  <w:tcW w:w="1345" w:type="dxa"/>
                  <w:tcBorders>
                    <w:tl2br w:val="nil"/>
                    <w:tr2bl w:val="nil"/>
                  </w:tcBorders>
                  <w:noWrap w:val="0"/>
                  <w:vAlign w:val="center"/>
                </w:tcPr>
                <w:p w14:paraId="2271BA8C">
                  <w:pPr>
                    <w:widowControl/>
                    <w:spacing w:line="240" w:lineRule="exact"/>
                    <w:jc w:val="center"/>
                    <w:rPr>
                      <w:rFonts w:hint="default" w:ascii="Times New Roman" w:hAnsi="Times New Roman" w:eastAsia="宋体" w:cs="Times New Roman"/>
                      <w:b w:val="0"/>
                      <w:bCs w:val="0"/>
                      <w:color w:val="auto"/>
                      <w:spacing w:val="4"/>
                      <w:kern w:val="0"/>
                      <w:sz w:val="21"/>
                      <w:szCs w:val="21"/>
                      <w:highlight w:val="none"/>
                      <w:lang w:val="en-US" w:eastAsia="zh-CN" w:bidi="ar-SA"/>
                    </w:rPr>
                  </w:pPr>
                  <w:r>
                    <w:rPr>
                      <w:rFonts w:hint="eastAsia" w:cs="Times New Roman"/>
                      <w:b w:val="0"/>
                      <w:bCs w:val="0"/>
                      <w:color w:val="auto"/>
                      <w:spacing w:val="4"/>
                      <w:kern w:val="0"/>
                      <w:sz w:val="21"/>
                      <w:szCs w:val="21"/>
                      <w:highlight w:val="none"/>
                      <w:lang w:val="en-US" w:eastAsia="zh-CN" w:bidi="ar-SA"/>
                    </w:rPr>
                    <w:t>焊接</w:t>
                  </w:r>
                </w:p>
              </w:tc>
              <w:tc>
                <w:tcPr>
                  <w:tcW w:w="1749" w:type="dxa"/>
                  <w:tcBorders>
                    <w:tl2br w:val="nil"/>
                    <w:tr2bl w:val="nil"/>
                  </w:tcBorders>
                  <w:noWrap w:val="0"/>
                  <w:vAlign w:val="center"/>
                </w:tcPr>
                <w:p w14:paraId="37DF4C19">
                  <w:pPr>
                    <w:spacing w:line="240" w:lineRule="exact"/>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焊接烟尘</w:t>
                  </w:r>
                </w:p>
              </w:tc>
              <w:tc>
                <w:tcPr>
                  <w:tcW w:w="1109" w:type="dxa"/>
                  <w:tcBorders>
                    <w:tl2br w:val="nil"/>
                    <w:tr2bl w:val="nil"/>
                  </w:tcBorders>
                  <w:noWrap w:val="0"/>
                  <w:vAlign w:val="center"/>
                </w:tcPr>
                <w:p w14:paraId="5864CE50">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tl2br w:val="nil"/>
                    <w:tr2bl w:val="nil"/>
                  </w:tcBorders>
                  <w:noWrap w:val="0"/>
                  <w:vAlign w:val="center"/>
                </w:tcPr>
                <w:p w14:paraId="1223185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移动式焊机烟尘净化器后无组织</w:t>
                  </w:r>
                </w:p>
              </w:tc>
              <w:tc>
                <w:tcPr>
                  <w:tcW w:w="1028" w:type="dxa"/>
                  <w:tcBorders>
                    <w:tl2br w:val="nil"/>
                    <w:tr2bl w:val="nil"/>
                  </w:tcBorders>
                  <w:noWrap w:val="0"/>
                  <w:vAlign w:val="center"/>
                </w:tcPr>
                <w:p w14:paraId="4524C7C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t>
                  </w:r>
                </w:p>
              </w:tc>
            </w:tr>
            <w:tr w14:paraId="1229A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67185E4B">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771791D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2</w:t>
                  </w:r>
                </w:p>
              </w:tc>
              <w:tc>
                <w:tcPr>
                  <w:tcW w:w="1345" w:type="dxa"/>
                  <w:tcBorders>
                    <w:tl2br w:val="nil"/>
                    <w:tr2bl w:val="nil"/>
                  </w:tcBorders>
                  <w:shd w:val="clear" w:color="auto" w:fill="auto"/>
                  <w:noWrap w:val="0"/>
                  <w:vAlign w:val="center"/>
                </w:tcPr>
                <w:p w14:paraId="1425CF02">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静电</w:t>
                  </w:r>
                  <w:r>
                    <w:rPr>
                      <w:rFonts w:hint="default" w:ascii="Times New Roman" w:hAnsi="Times New Roman" w:eastAsia="宋体" w:cs="Times New Roman"/>
                      <w:color w:val="auto"/>
                      <w:spacing w:val="4"/>
                      <w:kern w:val="0"/>
                      <w:sz w:val="21"/>
                      <w:szCs w:val="21"/>
                      <w:highlight w:val="none"/>
                    </w:rPr>
                    <w:t>喷涂</w:t>
                  </w:r>
                </w:p>
              </w:tc>
              <w:tc>
                <w:tcPr>
                  <w:tcW w:w="1749" w:type="dxa"/>
                  <w:tcBorders>
                    <w:tl2br w:val="nil"/>
                    <w:tr2bl w:val="nil"/>
                  </w:tcBorders>
                  <w:shd w:val="clear" w:color="auto" w:fill="auto"/>
                  <w:noWrap w:val="0"/>
                  <w:vAlign w:val="center"/>
                </w:tcPr>
                <w:p w14:paraId="57B278EC">
                  <w:pPr>
                    <w:spacing w:line="240" w:lineRule="exact"/>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颗粒物</w:t>
                  </w:r>
                </w:p>
              </w:tc>
              <w:tc>
                <w:tcPr>
                  <w:tcW w:w="1109" w:type="dxa"/>
                  <w:tcBorders>
                    <w:tl2br w:val="nil"/>
                    <w:tr2bl w:val="nil"/>
                  </w:tcBorders>
                  <w:shd w:val="clear" w:color="auto" w:fill="auto"/>
                  <w:noWrap w:val="0"/>
                  <w:vAlign w:val="center"/>
                </w:tcPr>
                <w:p w14:paraId="25CAE57E">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bottom w:val="single" w:color="000000" w:sz="4" w:space="0"/>
                    <w:tl2br w:val="nil"/>
                    <w:tr2bl w:val="nil"/>
                  </w:tcBorders>
                  <w:shd w:val="clear" w:color="auto" w:fill="auto"/>
                  <w:noWrap w:val="0"/>
                  <w:vAlign w:val="center"/>
                </w:tcPr>
                <w:p w14:paraId="4696D7B0">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喷涂间+集气罩（加装软帘）</w:t>
                  </w:r>
                  <w:r>
                    <w:rPr>
                      <w:rFonts w:hint="eastAsia" w:ascii="Times New Roman" w:hAnsi="Times New Roman" w:eastAsia="宋体" w:cs="Times New Roman"/>
                      <w:color w:val="auto"/>
                      <w:spacing w:val="4"/>
                      <w:kern w:val="0"/>
                      <w:sz w:val="21"/>
                      <w:szCs w:val="21"/>
                      <w:highlight w:val="none"/>
                      <w:lang w:val="en-US" w:eastAsia="zh-CN"/>
                    </w:rPr>
                    <w:t>+布袋除尘器</w:t>
                  </w:r>
                </w:p>
              </w:tc>
              <w:tc>
                <w:tcPr>
                  <w:tcW w:w="1028" w:type="dxa"/>
                  <w:tcBorders>
                    <w:bottom w:val="single" w:color="000000" w:sz="4" w:space="0"/>
                    <w:tl2br w:val="nil"/>
                    <w:tr2bl w:val="nil"/>
                  </w:tcBorders>
                  <w:noWrap w:val="0"/>
                  <w:vAlign w:val="center"/>
                </w:tcPr>
                <w:p w14:paraId="5C9033CB">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1</w:t>
                  </w:r>
                  <w:r>
                    <w:rPr>
                      <w:rFonts w:hint="eastAsia" w:ascii="Times New Roman" w:hAnsi="Times New Roman" w:eastAsia="宋体" w:cs="Times New Roman"/>
                      <w:color w:val="auto"/>
                      <w:spacing w:val="4"/>
                      <w:kern w:val="0"/>
                      <w:sz w:val="21"/>
                      <w:szCs w:val="21"/>
                      <w:highlight w:val="none"/>
                      <w:lang w:val="en-US" w:eastAsia="zh-CN"/>
                    </w:rPr>
                    <w:t>排放</w:t>
                  </w:r>
                </w:p>
              </w:tc>
            </w:tr>
            <w:tr w14:paraId="73229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4F2A4D6B">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2D5373A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3</w:t>
                  </w:r>
                </w:p>
              </w:tc>
              <w:tc>
                <w:tcPr>
                  <w:tcW w:w="1345" w:type="dxa"/>
                  <w:tcBorders>
                    <w:tl2br w:val="nil"/>
                    <w:tr2bl w:val="nil"/>
                  </w:tcBorders>
                  <w:noWrap w:val="0"/>
                  <w:vAlign w:val="center"/>
                </w:tcPr>
                <w:p w14:paraId="7F42ABBA">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烘烤</w:t>
                  </w:r>
                </w:p>
              </w:tc>
              <w:tc>
                <w:tcPr>
                  <w:tcW w:w="1749" w:type="dxa"/>
                  <w:tcBorders>
                    <w:tl2br w:val="nil"/>
                    <w:tr2bl w:val="nil"/>
                  </w:tcBorders>
                  <w:noWrap w:val="0"/>
                  <w:vAlign w:val="center"/>
                </w:tcPr>
                <w:p w14:paraId="6DAD0CCC">
                  <w:pPr>
                    <w:spacing w:line="240" w:lineRule="exact"/>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非甲烷总烃</w:t>
                  </w:r>
                </w:p>
              </w:tc>
              <w:tc>
                <w:tcPr>
                  <w:tcW w:w="1109" w:type="dxa"/>
                  <w:tcBorders>
                    <w:tl2br w:val="nil"/>
                    <w:tr2bl w:val="nil"/>
                  </w:tcBorders>
                  <w:noWrap w:val="0"/>
                  <w:vAlign w:val="center"/>
                </w:tcPr>
                <w:p w14:paraId="1362A182">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top w:val="single" w:color="000000" w:sz="4" w:space="0"/>
                    <w:bottom w:val="single" w:color="auto" w:sz="4" w:space="0"/>
                    <w:tl2br w:val="nil"/>
                    <w:tr2bl w:val="nil"/>
                  </w:tcBorders>
                  <w:noWrap w:val="0"/>
                  <w:vAlign w:val="center"/>
                </w:tcPr>
                <w:p w14:paraId="393F3F83">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收集后</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restart"/>
                  <w:tcBorders>
                    <w:top w:val="single" w:color="000000" w:sz="4" w:space="0"/>
                    <w:tl2br w:val="nil"/>
                    <w:tr2bl w:val="nil"/>
                  </w:tcBorders>
                  <w:noWrap w:val="0"/>
                  <w:vAlign w:val="center"/>
                </w:tcPr>
                <w:p w14:paraId="6A12B181">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2</w:t>
                  </w:r>
                  <w:r>
                    <w:rPr>
                      <w:rFonts w:hint="eastAsia" w:ascii="Times New Roman" w:hAnsi="Times New Roman" w:eastAsia="宋体" w:cs="Times New Roman"/>
                      <w:color w:val="auto"/>
                      <w:spacing w:val="4"/>
                      <w:kern w:val="0"/>
                      <w:sz w:val="21"/>
                      <w:szCs w:val="21"/>
                      <w:highlight w:val="none"/>
                      <w:lang w:val="en-US" w:eastAsia="zh-CN"/>
                    </w:rPr>
                    <w:t>排放</w:t>
                  </w:r>
                </w:p>
              </w:tc>
            </w:tr>
            <w:tr w14:paraId="6F664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6544EC21">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2AA9FA4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4</w:t>
                  </w:r>
                </w:p>
              </w:tc>
              <w:tc>
                <w:tcPr>
                  <w:tcW w:w="1345" w:type="dxa"/>
                  <w:tcBorders>
                    <w:tl2br w:val="nil"/>
                    <w:tr2bl w:val="nil"/>
                  </w:tcBorders>
                  <w:noWrap w:val="0"/>
                  <w:vAlign w:val="center"/>
                </w:tcPr>
                <w:p w14:paraId="14133C2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注胶</w:t>
                  </w:r>
                </w:p>
              </w:tc>
              <w:tc>
                <w:tcPr>
                  <w:tcW w:w="1749" w:type="dxa"/>
                  <w:tcBorders>
                    <w:tl2br w:val="nil"/>
                    <w:tr2bl w:val="nil"/>
                  </w:tcBorders>
                  <w:noWrap w:val="0"/>
                  <w:vAlign w:val="center"/>
                </w:tcPr>
                <w:p w14:paraId="13014243">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非甲烷总烃</w:t>
                  </w:r>
                </w:p>
              </w:tc>
              <w:tc>
                <w:tcPr>
                  <w:tcW w:w="1109" w:type="dxa"/>
                  <w:tcBorders>
                    <w:tl2br w:val="nil"/>
                    <w:tr2bl w:val="nil"/>
                  </w:tcBorders>
                  <w:noWrap w:val="0"/>
                  <w:vAlign w:val="center"/>
                </w:tcPr>
                <w:p w14:paraId="554052E2">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vMerge w:val="restart"/>
                  <w:tcBorders>
                    <w:top w:val="single" w:color="auto" w:sz="4" w:space="0"/>
                    <w:tl2br w:val="nil"/>
                    <w:tr2bl w:val="nil"/>
                  </w:tcBorders>
                  <w:noWrap w:val="0"/>
                  <w:vAlign w:val="center"/>
                </w:tcPr>
                <w:p w14:paraId="56FDB030">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continue"/>
                  <w:tcBorders>
                    <w:tl2br w:val="nil"/>
                    <w:tr2bl w:val="nil"/>
                  </w:tcBorders>
                  <w:noWrap w:val="0"/>
                  <w:vAlign w:val="center"/>
                </w:tcPr>
                <w:p w14:paraId="6FE7F9D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r>
            <w:tr w14:paraId="27A83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76E198E2">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4373AFF3">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5</w:t>
                  </w:r>
                </w:p>
              </w:tc>
              <w:tc>
                <w:tcPr>
                  <w:tcW w:w="1345" w:type="dxa"/>
                  <w:tcBorders>
                    <w:tl2br w:val="nil"/>
                    <w:tr2bl w:val="nil"/>
                  </w:tcBorders>
                  <w:noWrap w:val="0"/>
                  <w:vAlign w:val="center"/>
                </w:tcPr>
                <w:p w14:paraId="505CC22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喷码</w:t>
                  </w:r>
                </w:p>
              </w:tc>
              <w:tc>
                <w:tcPr>
                  <w:tcW w:w="1749" w:type="dxa"/>
                  <w:tcBorders>
                    <w:tl2br w:val="nil"/>
                    <w:tr2bl w:val="nil"/>
                  </w:tcBorders>
                  <w:noWrap w:val="0"/>
                  <w:vAlign w:val="center"/>
                </w:tcPr>
                <w:p w14:paraId="60F63539">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非甲烷总烃</w:t>
                  </w:r>
                </w:p>
              </w:tc>
              <w:tc>
                <w:tcPr>
                  <w:tcW w:w="1109" w:type="dxa"/>
                  <w:tcBorders>
                    <w:tl2br w:val="nil"/>
                    <w:tr2bl w:val="nil"/>
                  </w:tcBorders>
                  <w:noWrap w:val="0"/>
                  <w:vAlign w:val="center"/>
                </w:tcPr>
                <w:p w14:paraId="689122F0">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vMerge w:val="continue"/>
                  <w:tcBorders>
                    <w:top w:val="single" w:color="auto" w:sz="4" w:space="0"/>
                    <w:bottom w:val="single" w:color="auto" w:sz="4" w:space="0"/>
                    <w:tl2br w:val="nil"/>
                    <w:tr2bl w:val="nil"/>
                  </w:tcBorders>
                  <w:noWrap w:val="0"/>
                  <w:vAlign w:val="center"/>
                </w:tcPr>
                <w:p w14:paraId="2F70AB1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1028" w:type="dxa"/>
                  <w:vMerge w:val="continue"/>
                  <w:tcBorders>
                    <w:tl2br w:val="nil"/>
                    <w:tr2bl w:val="nil"/>
                  </w:tcBorders>
                  <w:noWrap w:val="0"/>
                  <w:vAlign w:val="center"/>
                </w:tcPr>
                <w:p w14:paraId="2743E7F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r>
            <w:tr w14:paraId="23300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7F13F42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18AE5427">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6</w:t>
                  </w:r>
                </w:p>
              </w:tc>
              <w:tc>
                <w:tcPr>
                  <w:tcW w:w="1345" w:type="dxa"/>
                  <w:tcBorders>
                    <w:tl2br w:val="nil"/>
                    <w:tr2bl w:val="nil"/>
                  </w:tcBorders>
                  <w:noWrap w:val="0"/>
                  <w:vAlign w:val="center"/>
                </w:tcPr>
                <w:p w14:paraId="387EACE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打胶</w:t>
                  </w:r>
                </w:p>
              </w:tc>
              <w:tc>
                <w:tcPr>
                  <w:tcW w:w="1749" w:type="dxa"/>
                  <w:tcBorders>
                    <w:tl2br w:val="nil"/>
                    <w:tr2bl w:val="nil"/>
                  </w:tcBorders>
                  <w:noWrap w:val="0"/>
                  <w:vAlign w:val="center"/>
                </w:tcPr>
                <w:p w14:paraId="3CDEBA03">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非甲烷总烃</w:t>
                  </w:r>
                </w:p>
              </w:tc>
              <w:tc>
                <w:tcPr>
                  <w:tcW w:w="1109" w:type="dxa"/>
                  <w:tcBorders>
                    <w:tl2br w:val="nil"/>
                    <w:tr2bl w:val="nil"/>
                  </w:tcBorders>
                  <w:noWrap w:val="0"/>
                  <w:vAlign w:val="center"/>
                </w:tcPr>
                <w:p w14:paraId="26946F7C">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vMerge w:val="continue"/>
                  <w:tcBorders>
                    <w:top w:val="single" w:color="auto" w:sz="4" w:space="0"/>
                    <w:bottom w:val="single" w:color="auto" w:sz="4" w:space="0"/>
                    <w:tl2br w:val="nil"/>
                    <w:tr2bl w:val="nil"/>
                  </w:tcBorders>
                  <w:noWrap w:val="0"/>
                  <w:vAlign w:val="center"/>
                </w:tcPr>
                <w:p w14:paraId="25864B0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1028" w:type="dxa"/>
                  <w:vMerge w:val="continue"/>
                  <w:tcBorders>
                    <w:bottom w:val="single" w:color="auto" w:sz="4" w:space="0"/>
                    <w:tl2br w:val="nil"/>
                    <w:tr2bl w:val="nil"/>
                  </w:tcBorders>
                  <w:noWrap w:val="0"/>
                  <w:vAlign w:val="center"/>
                </w:tcPr>
                <w:p w14:paraId="56FEF617">
                  <w:pPr>
                    <w:widowControl/>
                    <w:spacing w:line="240" w:lineRule="exact"/>
                    <w:jc w:val="center"/>
                    <w:rPr>
                      <w:rFonts w:hint="default" w:ascii="Times New Roman" w:hAnsi="Times New Roman" w:eastAsia="宋体" w:cs="Times New Roman"/>
                      <w:color w:val="auto"/>
                      <w:spacing w:val="4"/>
                      <w:kern w:val="0"/>
                      <w:sz w:val="21"/>
                      <w:szCs w:val="21"/>
                      <w:highlight w:val="none"/>
                    </w:rPr>
                  </w:pPr>
                </w:p>
              </w:tc>
            </w:tr>
            <w:tr w14:paraId="23FE0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1DE980F0">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215F01C4">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0</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6A7B8D60">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切割</w:t>
                  </w:r>
                </w:p>
              </w:tc>
              <w:tc>
                <w:tcPr>
                  <w:tcW w:w="1749" w:type="dxa"/>
                  <w:tcBorders>
                    <w:tl2br w:val="nil"/>
                    <w:tr2bl w:val="nil"/>
                  </w:tcBorders>
                  <w:noWrap w:val="0"/>
                  <w:vAlign w:val="center"/>
                </w:tcPr>
                <w:p w14:paraId="7B01C8A3">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颗粒物</w:t>
                  </w:r>
                </w:p>
              </w:tc>
              <w:tc>
                <w:tcPr>
                  <w:tcW w:w="1109" w:type="dxa"/>
                  <w:tcBorders>
                    <w:tl2br w:val="nil"/>
                    <w:tr2bl w:val="nil"/>
                  </w:tcBorders>
                  <w:noWrap w:val="0"/>
                  <w:vAlign w:val="center"/>
                </w:tcPr>
                <w:p w14:paraId="3C64F38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top w:val="single" w:color="auto" w:sz="4" w:space="0"/>
                    <w:tl2br w:val="nil"/>
                    <w:tr2bl w:val="nil"/>
                  </w:tcBorders>
                  <w:noWrap w:val="0"/>
                  <w:vAlign w:val="center"/>
                </w:tcPr>
                <w:p w14:paraId="72E2BF8E">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bCs/>
                      <w:color w:val="auto"/>
                      <w:szCs w:val="21"/>
                      <w:highlight w:val="none"/>
                      <w:lang w:val="en-US" w:eastAsia="zh-CN"/>
                    </w:rPr>
                    <w:t>经自带的袋式过滤除尘后无组织排放</w:t>
                  </w:r>
                  <w:r>
                    <w:rPr>
                      <w:rFonts w:hint="eastAsia" w:ascii="Times New Roman" w:hAnsi="Times New Roman" w:eastAsia="宋体" w:cs="Times New Roman"/>
                      <w:color w:val="auto"/>
                      <w:spacing w:val="4"/>
                      <w:kern w:val="0"/>
                      <w:sz w:val="21"/>
                      <w:szCs w:val="21"/>
                      <w:highlight w:val="none"/>
                      <w:lang w:val="en-US" w:eastAsia="zh-CN"/>
                    </w:rPr>
                    <w:t>后无组织</w:t>
                  </w:r>
                </w:p>
              </w:tc>
              <w:tc>
                <w:tcPr>
                  <w:tcW w:w="1028" w:type="dxa"/>
                  <w:tcBorders>
                    <w:top w:val="single" w:color="auto" w:sz="4" w:space="0"/>
                    <w:tl2br w:val="nil"/>
                    <w:tr2bl w:val="nil"/>
                  </w:tcBorders>
                  <w:noWrap w:val="0"/>
                  <w:vAlign w:val="center"/>
                </w:tcPr>
                <w:p w14:paraId="52A06A94">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t>
                  </w:r>
                </w:p>
              </w:tc>
            </w:tr>
            <w:tr w14:paraId="307A5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F10B2A3">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4B92D68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1-1＇</w:t>
                  </w:r>
                </w:p>
              </w:tc>
              <w:tc>
                <w:tcPr>
                  <w:tcW w:w="1345" w:type="dxa"/>
                  <w:tcBorders>
                    <w:tl2br w:val="nil"/>
                    <w:tr2bl w:val="nil"/>
                  </w:tcBorders>
                  <w:shd w:val="clear" w:color="auto" w:fill="auto"/>
                  <w:noWrap w:val="0"/>
                  <w:vAlign w:val="center"/>
                </w:tcPr>
                <w:p w14:paraId="1AC451A8">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焊接</w:t>
                  </w:r>
                </w:p>
              </w:tc>
              <w:tc>
                <w:tcPr>
                  <w:tcW w:w="1749" w:type="dxa"/>
                  <w:tcBorders>
                    <w:tl2br w:val="nil"/>
                    <w:tr2bl w:val="nil"/>
                  </w:tcBorders>
                  <w:shd w:val="clear" w:color="auto" w:fill="auto"/>
                  <w:noWrap w:val="0"/>
                  <w:vAlign w:val="center"/>
                </w:tcPr>
                <w:p w14:paraId="5512A291">
                  <w:pPr>
                    <w:spacing w:line="240" w:lineRule="exact"/>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焊接烟尘</w:t>
                  </w:r>
                </w:p>
              </w:tc>
              <w:tc>
                <w:tcPr>
                  <w:tcW w:w="1109" w:type="dxa"/>
                  <w:tcBorders>
                    <w:tl2br w:val="nil"/>
                    <w:tr2bl w:val="nil"/>
                  </w:tcBorders>
                  <w:shd w:val="clear" w:color="auto" w:fill="auto"/>
                  <w:noWrap w:val="0"/>
                  <w:vAlign w:val="center"/>
                </w:tcPr>
                <w:p w14:paraId="080A184D">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top w:val="single" w:color="auto" w:sz="4" w:space="0"/>
                    <w:tl2br w:val="nil"/>
                    <w:tr2bl w:val="nil"/>
                  </w:tcBorders>
                  <w:shd w:val="clear" w:color="auto" w:fill="auto"/>
                  <w:noWrap w:val="0"/>
                  <w:vAlign w:val="center"/>
                </w:tcPr>
                <w:p w14:paraId="6FFAC65E">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移动式焊机烟尘净化器后无组织</w:t>
                  </w:r>
                </w:p>
              </w:tc>
              <w:tc>
                <w:tcPr>
                  <w:tcW w:w="1028" w:type="dxa"/>
                  <w:tcBorders>
                    <w:top w:val="single" w:color="auto" w:sz="4" w:space="0"/>
                    <w:tl2br w:val="nil"/>
                    <w:tr2bl w:val="nil"/>
                  </w:tcBorders>
                  <w:shd w:val="clear" w:color="auto" w:fill="auto"/>
                  <w:noWrap w:val="0"/>
                  <w:vAlign w:val="center"/>
                </w:tcPr>
                <w:p w14:paraId="5C60208E">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w:t>
                  </w:r>
                </w:p>
              </w:tc>
            </w:tr>
            <w:tr w14:paraId="26C21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6C499A6E">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1B1B384C">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-2</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65291EFF">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default" w:ascii="Times New Roman" w:hAnsi="Times New Roman" w:eastAsia="宋体" w:cs="Times New Roman"/>
                      <w:color w:val="auto"/>
                      <w:spacing w:val="4"/>
                      <w:kern w:val="0"/>
                      <w:sz w:val="21"/>
                      <w:szCs w:val="21"/>
                      <w:highlight w:val="none"/>
                    </w:rPr>
                    <w:t>喷涂</w:t>
                  </w:r>
                </w:p>
              </w:tc>
              <w:tc>
                <w:tcPr>
                  <w:tcW w:w="1749" w:type="dxa"/>
                  <w:tcBorders>
                    <w:tl2br w:val="nil"/>
                    <w:tr2bl w:val="nil"/>
                  </w:tcBorders>
                  <w:noWrap w:val="0"/>
                  <w:vAlign w:val="center"/>
                </w:tcPr>
                <w:p w14:paraId="74D07DAF">
                  <w:pPr>
                    <w:spacing w:line="240" w:lineRule="exact"/>
                    <w:jc w:val="center"/>
                    <w:rPr>
                      <w:rFonts w:hint="default" w:ascii="Times New Roman" w:hAnsi="Times New Roman" w:eastAsia="宋体" w:cs="Times New Roman"/>
                      <w:color w:val="auto"/>
                      <w:spacing w:val="4"/>
                      <w:sz w:val="21"/>
                      <w:szCs w:val="21"/>
                      <w:highlight w:val="none"/>
                    </w:rPr>
                  </w:pPr>
                  <w:r>
                    <w:rPr>
                      <w:rFonts w:hint="eastAsia" w:ascii="Times New Roman" w:hAnsi="Times New Roman" w:eastAsia="宋体" w:cs="Times New Roman"/>
                      <w:color w:val="auto"/>
                      <w:spacing w:val="4"/>
                      <w:sz w:val="21"/>
                      <w:szCs w:val="21"/>
                      <w:highlight w:val="none"/>
                      <w:lang w:val="en-US" w:eastAsia="zh-CN"/>
                    </w:rPr>
                    <w:t>颗粒物</w:t>
                  </w:r>
                </w:p>
              </w:tc>
              <w:tc>
                <w:tcPr>
                  <w:tcW w:w="1109" w:type="dxa"/>
                  <w:tcBorders>
                    <w:tl2br w:val="nil"/>
                    <w:tr2bl w:val="nil"/>
                  </w:tcBorders>
                  <w:noWrap w:val="0"/>
                  <w:vAlign w:val="center"/>
                </w:tcPr>
                <w:p w14:paraId="74CFD0D4">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tl2br w:val="nil"/>
                    <w:tr2bl w:val="nil"/>
                  </w:tcBorders>
                  <w:noWrap w:val="0"/>
                  <w:vAlign w:val="center"/>
                </w:tcPr>
                <w:p w14:paraId="04757BE9">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cs="Times New Roman"/>
                      <w:color w:val="auto"/>
                      <w:spacing w:val="4"/>
                      <w:kern w:val="0"/>
                      <w:sz w:val="21"/>
                      <w:szCs w:val="21"/>
                      <w:highlight w:val="none"/>
                      <w:lang w:val="en-US" w:eastAsia="zh-CN"/>
                    </w:rPr>
                    <w:t>喷涂间+集气罩（加装软帘）</w:t>
                  </w:r>
                  <w:r>
                    <w:rPr>
                      <w:rFonts w:hint="eastAsia" w:ascii="Times New Roman" w:hAnsi="Times New Roman" w:eastAsia="宋体" w:cs="Times New Roman"/>
                      <w:color w:val="auto"/>
                      <w:spacing w:val="4"/>
                      <w:kern w:val="0"/>
                      <w:sz w:val="21"/>
                      <w:szCs w:val="21"/>
                      <w:highlight w:val="none"/>
                      <w:lang w:val="en-US" w:eastAsia="zh-CN"/>
                    </w:rPr>
                    <w:t>+布袋除尘器</w:t>
                  </w:r>
                </w:p>
              </w:tc>
              <w:tc>
                <w:tcPr>
                  <w:tcW w:w="1028" w:type="dxa"/>
                  <w:tcBorders>
                    <w:bottom w:val="single" w:color="000000" w:sz="4" w:space="0"/>
                    <w:tl2br w:val="nil"/>
                    <w:tr2bl w:val="nil"/>
                  </w:tcBorders>
                  <w:noWrap w:val="0"/>
                  <w:vAlign w:val="center"/>
                </w:tcPr>
                <w:p w14:paraId="260AA7BB">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1</w:t>
                  </w:r>
                  <w:r>
                    <w:rPr>
                      <w:rFonts w:hint="eastAsia" w:ascii="Times New Roman" w:hAnsi="Times New Roman" w:eastAsia="宋体" w:cs="Times New Roman"/>
                      <w:color w:val="auto"/>
                      <w:spacing w:val="4"/>
                      <w:kern w:val="0"/>
                      <w:sz w:val="21"/>
                      <w:szCs w:val="21"/>
                      <w:highlight w:val="none"/>
                      <w:lang w:val="en-US" w:eastAsia="zh-CN"/>
                    </w:rPr>
                    <w:t>排放</w:t>
                  </w:r>
                </w:p>
              </w:tc>
            </w:tr>
            <w:tr w14:paraId="33F07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74055F92">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709D86E3">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3</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11357863">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烘烤</w:t>
                  </w:r>
                </w:p>
              </w:tc>
              <w:tc>
                <w:tcPr>
                  <w:tcW w:w="1749" w:type="dxa"/>
                  <w:tcBorders>
                    <w:tl2br w:val="nil"/>
                    <w:tr2bl w:val="nil"/>
                  </w:tcBorders>
                  <w:noWrap w:val="0"/>
                  <w:vAlign w:val="center"/>
                </w:tcPr>
                <w:p w14:paraId="243B6F68">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非甲烷总烃</w:t>
                  </w:r>
                </w:p>
              </w:tc>
              <w:tc>
                <w:tcPr>
                  <w:tcW w:w="1109" w:type="dxa"/>
                  <w:tcBorders>
                    <w:tl2br w:val="nil"/>
                    <w:tr2bl w:val="nil"/>
                  </w:tcBorders>
                  <w:noWrap w:val="0"/>
                  <w:vAlign w:val="center"/>
                </w:tcPr>
                <w:p w14:paraId="69D11B6C">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30" w:type="dxa"/>
                  <w:tcBorders>
                    <w:tl2br w:val="nil"/>
                    <w:tr2bl w:val="nil"/>
                  </w:tcBorders>
                  <w:noWrap w:val="0"/>
                  <w:vAlign w:val="center"/>
                </w:tcPr>
                <w:p w14:paraId="534DC99A">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tcBorders>
                    <w:top w:val="single" w:color="000000" w:sz="4" w:space="0"/>
                    <w:bottom w:val="single" w:color="000000" w:sz="4" w:space="0"/>
                    <w:tl2br w:val="nil"/>
                    <w:tr2bl w:val="nil"/>
                  </w:tcBorders>
                  <w:noWrap w:val="0"/>
                  <w:vAlign w:val="center"/>
                </w:tcPr>
                <w:p w14:paraId="48B45600">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2</w:t>
                  </w:r>
                  <w:r>
                    <w:rPr>
                      <w:rFonts w:hint="eastAsia" w:ascii="Times New Roman" w:hAnsi="Times New Roman" w:eastAsia="宋体" w:cs="Times New Roman"/>
                      <w:color w:val="auto"/>
                      <w:spacing w:val="4"/>
                      <w:kern w:val="0"/>
                      <w:sz w:val="21"/>
                      <w:szCs w:val="21"/>
                      <w:highlight w:val="none"/>
                      <w:lang w:val="en-US" w:eastAsia="zh-CN"/>
                    </w:rPr>
                    <w:t>排放</w:t>
                  </w:r>
                </w:p>
              </w:tc>
            </w:tr>
            <w:tr w14:paraId="78A6F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59697CC6">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32449EDD">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4</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1AD93C7B">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注塑成型</w:t>
                  </w:r>
                  <w:r>
                    <w:rPr>
                      <w:rFonts w:hint="eastAsia" w:cs="Times New Roman"/>
                      <w:color w:val="auto"/>
                      <w:spacing w:val="4"/>
                      <w:kern w:val="0"/>
                      <w:sz w:val="21"/>
                      <w:szCs w:val="21"/>
                      <w:highlight w:val="none"/>
                      <w:lang w:val="en-US" w:eastAsia="zh-CN"/>
                    </w:rPr>
                    <w:t>/吹塑成型</w:t>
                  </w:r>
                </w:p>
              </w:tc>
              <w:tc>
                <w:tcPr>
                  <w:tcW w:w="1749" w:type="dxa"/>
                  <w:tcBorders>
                    <w:tl2br w:val="nil"/>
                    <w:tr2bl w:val="nil"/>
                  </w:tcBorders>
                  <w:noWrap w:val="0"/>
                  <w:vAlign w:val="center"/>
                </w:tcPr>
                <w:p w14:paraId="2D390707">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非甲烷总烃、臭气浓度、酚类、氯苯类、二氯甲烷</w:t>
                  </w:r>
                </w:p>
              </w:tc>
              <w:tc>
                <w:tcPr>
                  <w:tcW w:w="1109" w:type="dxa"/>
                  <w:tcBorders>
                    <w:tl2br w:val="nil"/>
                    <w:tr2bl w:val="nil"/>
                  </w:tcBorders>
                  <w:noWrap w:val="0"/>
                  <w:vAlign w:val="center"/>
                </w:tcPr>
                <w:p w14:paraId="3D00C277">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连续</w:t>
                  </w:r>
                </w:p>
              </w:tc>
              <w:tc>
                <w:tcPr>
                  <w:tcW w:w="1630" w:type="dxa"/>
                  <w:tcBorders>
                    <w:tl2br w:val="nil"/>
                    <w:tr2bl w:val="nil"/>
                  </w:tcBorders>
                  <w:noWrap w:val="0"/>
                  <w:vAlign w:val="center"/>
                </w:tcPr>
                <w:p w14:paraId="4C49A433">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tcBorders>
                    <w:top w:val="single" w:color="000000" w:sz="4" w:space="0"/>
                    <w:bottom w:val="single" w:color="000000" w:sz="4" w:space="0"/>
                    <w:tl2br w:val="nil"/>
                    <w:tr2bl w:val="nil"/>
                  </w:tcBorders>
                  <w:noWrap w:val="0"/>
                  <w:vAlign w:val="center"/>
                </w:tcPr>
                <w:p w14:paraId="68334D07">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3</w:t>
                  </w:r>
                  <w:r>
                    <w:rPr>
                      <w:rFonts w:hint="eastAsia" w:ascii="Times New Roman" w:hAnsi="Times New Roman" w:eastAsia="宋体" w:cs="Times New Roman"/>
                      <w:color w:val="auto"/>
                      <w:spacing w:val="4"/>
                      <w:kern w:val="0"/>
                      <w:sz w:val="21"/>
                      <w:szCs w:val="21"/>
                      <w:highlight w:val="none"/>
                      <w:lang w:val="en-US" w:eastAsia="zh-CN"/>
                    </w:rPr>
                    <w:t>排放</w:t>
                  </w:r>
                </w:p>
              </w:tc>
            </w:tr>
            <w:tr w14:paraId="6D270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tcBorders>
                    <w:tl2br w:val="nil"/>
                    <w:tr2bl w:val="nil"/>
                  </w:tcBorders>
                  <w:noWrap w:val="0"/>
                  <w:vAlign w:val="center"/>
                </w:tcPr>
                <w:p w14:paraId="7D6DD028">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噪声</w:t>
                  </w:r>
                </w:p>
              </w:tc>
              <w:tc>
                <w:tcPr>
                  <w:tcW w:w="778" w:type="dxa"/>
                  <w:tcBorders>
                    <w:tl2br w:val="nil"/>
                    <w:tr2bl w:val="nil"/>
                  </w:tcBorders>
                  <w:noWrap w:val="0"/>
                  <w:vAlign w:val="center"/>
                </w:tcPr>
                <w:p w14:paraId="52196679">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N</w:t>
                  </w:r>
                </w:p>
              </w:tc>
              <w:tc>
                <w:tcPr>
                  <w:tcW w:w="1345" w:type="dxa"/>
                  <w:tcBorders>
                    <w:tl2br w:val="nil"/>
                    <w:tr2bl w:val="nil"/>
                  </w:tcBorders>
                  <w:noWrap w:val="0"/>
                  <w:vAlign w:val="center"/>
                </w:tcPr>
                <w:p w14:paraId="5B696D1A">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生产设备等</w:t>
                  </w:r>
                </w:p>
              </w:tc>
              <w:tc>
                <w:tcPr>
                  <w:tcW w:w="1749" w:type="dxa"/>
                  <w:tcBorders>
                    <w:tl2br w:val="nil"/>
                    <w:tr2bl w:val="nil"/>
                  </w:tcBorders>
                  <w:noWrap w:val="0"/>
                  <w:vAlign w:val="center"/>
                </w:tcPr>
                <w:p w14:paraId="60BB743F">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噪声</w:t>
                  </w:r>
                </w:p>
              </w:tc>
              <w:tc>
                <w:tcPr>
                  <w:tcW w:w="1109" w:type="dxa"/>
                  <w:tcBorders>
                    <w:tl2br w:val="nil"/>
                    <w:tr2bl w:val="nil"/>
                  </w:tcBorders>
                  <w:noWrap w:val="0"/>
                  <w:vAlign w:val="center"/>
                </w:tcPr>
                <w:p w14:paraId="1D4C0AFB">
                  <w:pPr>
                    <w:jc w:val="center"/>
                    <w:rPr>
                      <w:rFonts w:hint="default" w:ascii="Times New Roman" w:hAnsi="Times New Roman" w:eastAsia="宋体" w:cs="Times New Roman"/>
                      <w:color w:val="auto"/>
                      <w:spacing w:val="4"/>
                      <w:kern w:val="0"/>
                      <w:sz w:val="21"/>
                      <w:szCs w:val="21"/>
                      <w:highlight w:val="none"/>
                    </w:rPr>
                  </w:pPr>
                  <w:r>
                    <w:rPr>
                      <w:rFonts w:hint="eastAsia" w:cs="Times New Roman"/>
                      <w:color w:val="auto"/>
                      <w:spacing w:val="4"/>
                      <w:kern w:val="0"/>
                      <w:sz w:val="21"/>
                      <w:szCs w:val="21"/>
                      <w:highlight w:val="none"/>
                      <w:lang w:val="en-US" w:eastAsia="zh-CN" w:bidi="ar-SA"/>
                    </w:rPr>
                    <w:t>连续</w:t>
                  </w:r>
                </w:p>
              </w:tc>
              <w:tc>
                <w:tcPr>
                  <w:tcW w:w="2658" w:type="dxa"/>
                  <w:gridSpan w:val="2"/>
                  <w:tcBorders>
                    <w:tl2br w:val="nil"/>
                    <w:tr2bl w:val="nil"/>
                  </w:tcBorders>
                  <w:noWrap w:val="0"/>
                  <w:vAlign w:val="center"/>
                </w:tcPr>
                <w:p w14:paraId="7C55A3EB">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基础减振、厂房隔声等</w:t>
                  </w:r>
                </w:p>
              </w:tc>
            </w:tr>
            <w:tr w14:paraId="74715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tcBorders>
                    <w:tl2br w:val="nil"/>
                    <w:tr2bl w:val="nil"/>
                  </w:tcBorders>
                  <w:noWrap w:val="0"/>
                  <w:vAlign w:val="center"/>
                </w:tcPr>
                <w:p w14:paraId="32C66660">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固废</w:t>
                  </w:r>
                </w:p>
              </w:tc>
              <w:tc>
                <w:tcPr>
                  <w:tcW w:w="778" w:type="dxa"/>
                  <w:tcBorders>
                    <w:tl2br w:val="nil"/>
                    <w:tr2bl w:val="nil"/>
                  </w:tcBorders>
                  <w:noWrap w:val="0"/>
                  <w:vAlign w:val="center"/>
                </w:tcPr>
                <w:p w14:paraId="67D96E64">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1-1</w:t>
                  </w:r>
                </w:p>
              </w:tc>
              <w:tc>
                <w:tcPr>
                  <w:tcW w:w="1345" w:type="dxa"/>
                  <w:tcBorders>
                    <w:tl2br w:val="nil"/>
                    <w:tr2bl w:val="nil"/>
                  </w:tcBorders>
                  <w:noWrap w:val="0"/>
                  <w:vAlign w:val="center"/>
                </w:tcPr>
                <w:p w14:paraId="432371C0">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折纸</w:t>
                  </w:r>
                </w:p>
              </w:tc>
              <w:tc>
                <w:tcPr>
                  <w:tcW w:w="1749" w:type="dxa"/>
                  <w:tcBorders>
                    <w:tl2br w:val="nil"/>
                    <w:tr2bl w:val="nil"/>
                  </w:tcBorders>
                  <w:noWrap w:val="0"/>
                  <w:vAlign w:val="center"/>
                </w:tcPr>
                <w:p w14:paraId="780F848F">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09" w:type="dxa"/>
                  <w:tcBorders>
                    <w:tl2br w:val="nil"/>
                    <w:tr2bl w:val="nil"/>
                  </w:tcBorders>
                  <w:noWrap w:val="0"/>
                  <w:vAlign w:val="center"/>
                </w:tcPr>
                <w:p w14:paraId="535A449B">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58ED4808">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495F0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14D3C4F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4D079BDC">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1-2</w:t>
                  </w:r>
                </w:p>
              </w:tc>
              <w:tc>
                <w:tcPr>
                  <w:tcW w:w="1345" w:type="dxa"/>
                  <w:tcBorders>
                    <w:tl2br w:val="nil"/>
                    <w:tr2bl w:val="nil"/>
                  </w:tcBorders>
                  <w:noWrap w:val="0"/>
                  <w:vAlign w:val="center"/>
                </w:tcPr>
                <w:p w14:paraId="42FB85BC">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裁剪</w:t>
                  </w:r>
                </w:p>
              </w:tc>
              <w:tc>
                <w:tcPr>
                  <w:tcW w:w="1749" w:type="dxa"/>
                  <w:tcBorders>
                    <w:tl2br w:val="nil"/>
                    <w:tr2bl w:val="nil"/>
                  </w:tcBorders>
                  <w:noWrap w:val="0"/>
                  <w:vAlign w:val="center"/>
                </w:tcPr>
                <w:p w14:paraId="2C211A8E">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09" w:type="dxa"/>
                  <w:tcBorders>
                    <w:tl2br w:val="nil"/>
                    <w:tr2bl w:val="nil"/>
                  </w:tcBorders>
                  <w:noWrap w:val="0"/>
                  <w:vAlign w:val="center"/>
                </w:tcPr>
                <w:p w14:paraId="0D4F156D">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7F7DAF27">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0CA6B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1B0B2F2A">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086841DD">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1-3</w:t>
                  </w:r>
                </w:p>
              </w:tc>
              <w:tc>
                <w:tcPr>
                  <w:tcW w:w="1345" w:type="dxa"/>
                  <w:tcBorders>
                    <w:tl2br w:val="nil"/>
                    <w:tr2bl w:val="nil"/>
                  </w:tcBorders>
                  <w:noWrap w:val="0"/>
                  <w:vAlign w:val="center"/>
                </w:tcPr>
                <w:p w14:paraId="3DCBE11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卷网</w:t>
                  </w:r>
                </w:p>
              </w:tc>
              <w:tc>
                <w:tcPr>
                  <w:tcW w:w="1749" w:type="dxa"/>
                  <w:tcBorders>
                    <w:tl2br w:val="nil"/>
                    <w:tr2bl w:val="nil"/>
                  </w:tcBorders>
                  <w:noWrap w:val="0"/>
                  <w:vAlign w:val="center"/>
                </w:tcPr>
                <w:p w14:paraId="035071C8">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09" w:type="dxa"/>
                  <w:tcBorders>
                    <w:tl2br w:val="nil"/>
                    <w:tr2bl w:val="nil"/>
                  </w:tcBorders>
                  <w:noWrap w:val="0"/>
                  <w:vAlign w:val="center"/>
                </w:tcPr>
                <w:p w14:paraId="5EA807FA">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5D472A67">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209D9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BC3CFB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1F7CCD1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S1-4</w:t>
                  </w:r>
                </w:p>
              </w:tc>
              <w:tc>
                <w:tcPr>
                  <w:tcW w:w="1345" w:type="dxa"/>
                  <w:tcBorders>
                    <w:tl2br w:val="nil"/>
                    <w:tr2bl w:val="nil"/>
                  </w:tcBorders>
                  <w:noWrap w:val="0"/>
                  <w:vAlign w:val="center"/>
                </w:tcPr>
                <w:p w14:paraId="5FEAC516">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焊接</w:t>
                  </w:r>
                </w:p>
              </w:tc>
              <w:tc>
                <w:tcPr>
                  <w:tcW w:w="1749" w:type="dxa"/>
                  <w:tcBorders>
                    <w:tl2br w:val="nil"/>
                    <w:tr2bl w:val="nil"/>
                  </w:tcBorders>
                  <w:noWrap w:val="0"/>
                  <w:vAlign w:val="center"/>
                </w:tcPr>
                <w:p w14:paraId="371B5D5F">
                  <w:pPr>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焊渣</w:t>
                  </w:r>
                </w:p>
              </w:tc>
              <w:tc>
                <w:tcPr>
                  <w:tcW w:w="1109" w:type="dxa"/>
                  <w:tcBorders>
                    <w:tl2br w:val="nil"/>
                    <w:tr2bl w:val="nil"/>
                  </w:tcBorders>
                  <w:noWrap w:val="0"/>
                  <w:vAlign w:val="center"/>
                </w:tcPr>
                <w:p w14:paraId="41EF68D4">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1CB04FC1">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外售综合利用</w:t>
                  </w:r>
                </w:p>
              </w:tc>
            </w:tr>
            <w:tr w14:paraId="3058C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28B128BB">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59C0039B">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5</w:t>
                  </w:r>
                </w:p>
              </w:tc>
              <w:tc>
                <w:tcPr>
                  <w:tcW w:w="1345" w:type="dxa"/>
                  <w:tcBorders>
                    <w:tl2br w:val="nil"/>
                    <w:tr2bl w:val="nil"/>
                  </w:tcBorders>
                  <w:noWrap w:val="0"/>
                  <w:vAlign w:val="center"/>
                </w:tcPr>
                <w:p w14:paraId="3C900818">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p>
              </w:tc>
              <w:tc>
                <w:tcPr>
                  <w:tcW w:w="1749" w:type="dxa"/>
                  <w:tcBorders>
                    <w:tl2br w:val="nil"/>
                    <w:tr2bl w:val="nil"/>
                  </w:tcBorders>
                  <w:noWrap w:val="0"/>
                  <w:vAlign w:val="center"/>
                </w:tcPr>
                <w:p w14:paraId="2AA978D9">
                  <w:pPr>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废滤芯</w:t>
                  </w:r>
                </w:p>
              </w:tc>
              <w:tc>
                <w:tcPr>
                  <w:tcW w:w="1109" w:type="dxa"/>
                  <w:tcBorders>
                    <w:tl2br w:val="nil"/>
                    <w:tr2bl w:val="nil"/>
                  </w:tcBorders>
                  <w:noWrap w:val="0"/>
                  <w:vAlign w:val="center"/>
                </w:tcPr>
                <w:p w14:paraId="54952222">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3DA9FAB0">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暂存于危废间，定期交由有资质单位处置</w:t>
                  </w:r>
                </w:p>
              </w:tc>
            </w:tr>
            <w:tr w14:paraId="6BB54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160439D3">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19223DE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1-1＇</w:t>
                  </w:r>
                </w:p>
              </w:tc>
              <w:tc>
                <w:tcPr>
                  <w:tcW w:w="1345" w:type="dxa"/>
                  <w:tcBorders>
                    <w:tl2br w:val="nil"/>
                    <w:tr2bl w:val="nil"/>
                  </w:tcBorders>
                  <w:noWrap w:val="0"/>
                  <w:vAlign w:val="center"/>
                </w:tcPr>
                <w:p w14:paraId="39990C75">
                  <w:pPr>
                    <w:widowControl/>
                    <w:spacing w:line="240" w:lineRule="exact"/>
                    <w:jc w:val="center"/>
                    <w:rPr>
                      <w:rFonts w:hint="default"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切割</w:t>
                  </w:r>
                </w:p>
              </w:tc>
              <w:tc>
                <w:tcPr>
                  <w:tcW w:w="1749" w:type="dxa"/>
                  <w:tcBorders>
                    <w:tl2br w:val="nil"/>
                    <w:tr2bl w:val="nil"/>
                  </w:tcBorders>
                  <w:noWrap w:val="0"/>
                  <w:vAlign w:val="center"/>
                </w:tcPr>
                <w:p w14:paraId="62154AFA">
                  <w:pPr>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废边角料</w:t>
                  </w:r>
                </w:p>
              </w:tc>
              <w:tc>
                <w:tcPr>
                  <w:tcW w:w="1109" w:type="dxa"/>
                  <w:tcBorders>
                    <w:tl2br w:val="nil"/>
                    <w:tr2bl w:val="nil"/>
                  </w:tcBorders>
                  <w:shd w:val="clear" w:color="auto" w:fill="auto"/>
                  <w:noWrap w:val="0"/>
                  <w:vAlign w:val="center"/>
                </w:tcPr>
                <w:p w14:paraId="474D77C8">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7A2AFBF9">
                  <w:pPr>
                    <w:jc w:val="center"/>
                    <w:rPr>
                      <w:rFonts w:hint="eastAsia" w:cs="Times New Roman"/>
                      <w:color w:val="auto"/>
                      <w:spacing w:val="4"/>
                      <w:kern w:val="0"/>
                      <w:sz w:val="21"/>
                      <w:szCs w:val="21"/>
                      <w:highlight w:val="none"/>
                      <w:lang w:val="en-US" w:eastAsia="zh-CN"/>
                    </w:rPr>
                  </w:pPr>
                  <w:r>
                    <w:rPr>
                      <w:rFonts w:hint="eastAsia"/>
                      <w:color w:val="auto"/>
                      <w:kern w:val="0"/>
                      <w:sz w:val="21"/>
                      <w:szCs w:val="21"/>
                      <w:highlight w:val="none"/>
                    </w:rPr>
                    <w:t>收集后统一外售</w:t>
                  </w:r>
                </w:p>
              </w:tc>
            </w:tr>
            <w:tr w14:paraId="42768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5B75F075">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03D8FBAD">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1-2＇</w:t>
                  </w:r>
                </w:p>
              </w:tc>
              <w:tc>
                <w:tcPr>
                  <w:tcW w:w="1345" w:type="dxa"/>
                  <w:tcBorders>
                    <w:tl2br w:val="nil"/>
                    <w:tr2bl w:val="nil"/>
                  </w:tcBorders>
                  <w:noWrap w:val="0"/>
                  <w:vAlign w:val="center"/>
                </w:tcPr>
                <w:p w14:paraId="221DAD02">
                  <w:pPr>
                    <w:widowControl/>
                    <w:spacing w:line="240" w:lineRule="exact"/>
                    <w:jc w:val="center"/>
                    <w:rPr>
                      <w:rFonts w:hint="eastAsia"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切割</w:t>
                  </w:r>
                </w:p>
              </w:tc>
              <w:tc>
                <w:tcPr>
                  <w:tcW w:w="1749" w:type="dxa"/>
                  <w:tcBorders>
                    <w:tl2br w:val="nil"/>
                    <w:tr2bl w:val="nil"/>
                  </w:tcBorders>
                  <w:noWrap w:val="0"/>
                  <w:vAlign w:val="center"/>
                </w:tcPr>
                <w:p w14:paraId="233C1883">
                  <w:pPr>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cs="Times New Roman"/>
                      <w:b w:val="0"/>
                      <w:bCs w:val="0"/>
                      <w:color w:val="auto"/>
                      <w:sz w:val="21"/>
                      <w:szCs w:val="21"/>
                      <w:highlight w:val="none"/>
                    </w:rPr>
                    <w:t>废切削液</w:t>
                  </w:r>
                </w:p>
              </w:tc>
              <w:tc>
                <w:tcPr>
                  <w:tcW w:w="1109" w:type="dxa"/>
                  <w:tcBorders>
                    <w:tl2br w:val="nil"/>
                    <w:tr2bl w:val="nil"/>
                  </w:tcBorders>
                  <w:noWrap w:val="0"/>
                  <w:vAlign w:val="center"/>
                </w:tcPr>
                <w:p w14:paraId="0CB6110C">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0BD8DD59">
                  <w:pPr>
                    <w:jc w:val="center"/>
                    <w:rPr>
                      <w:rFonts w:hint="eastAsia"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暂存于危废间，定期交由有资质单位处置</w:t>
                  </w:r>
                </w:p>
              </w:tc>
            </w:tr>
            <w:tr w14:paraId="10336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50C54D92">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2EEFCBEF">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1-3＇</w:t>
                  </w:r>
                </w:p>
              </w:tc>
              <w:tc>
                <w:tcPr>
                  <w:tcW w:w="1345" w:type="dxa"/>
                  <w:tcBorders>
                    <w:tl2br w:val="nil"/>
                    <w:tr2bl w:val="nil"/>
                  </w:tcBorders>
                  <w:noWrap w:val="0"/>
                  <w:vAlign w:val="center"/>
                </w:tcPr>
                <w:p w14:paraId="08230D3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机加工</w:t>
                  </w:r>
                </w:p>
              </w:tc>
              <w:tc>
                <w:tcPr>
                  <w:tcW w:w="1749" w:type="dxa"/>
                  <w:tcBorders>
                    <w:tl2br w:val="nil"/>
                    <w:tr2bl w:val="nil"/>
                  </w:tcBorders>
                  <w:noWrap w:val="0"/>
                  <w:vAlign w:val="center"/>
                </w:tcPr>
                <w:p w14:paraId="4BD587C2">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09" w:type="dxa"/>
                  <w:tcBorders>
                    <w:tl2br w:val="nil"/>
                    <w:tr2bl w:val="nil"/>
                  </w:tcBorders>
                  <w:noWrap w:val="0"/>
                  <w:vAlign w:val="center"/>
                </w:tcPr>
                <w:p w14:paraId="770BE609">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6B7BA2ED">
                  <w:pPr>
                    <w:jc w:val="center"/>
                    <w:rPr>
                      <w:rFonts w:hint="eastAsia"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4EF9D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7F208B81">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3E0FB68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4</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0DDD5AC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焊接</w:t>
                  </w:r>
                </w:p>
              </w:tc>
              <w:tc>
                <w:tcPr>
                  <w:tcW w:w="1749" w:type="dxa"/>
                  <w:tcBorders>
                    <w:tl2br w:val="nil"/>
                    <w:tr2bl w:val="nil"/>
                  </w:tcBorders>
                  <w:noWrap w:val="0"/>
                  <w:vAlign w:val="center"/>
                </w:tcPr>
                <w:p w14:paraId="1C7355EF">
                  <w:pPr>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焊渣</w:t>
                  </w:r>
                </w:p>
              </w:tc>
              <w:tc>
                <w:tcPr>
                  <w:tcW w:w="1109" w:type="dxa"/>
                  <w:tcBorders>
                    <w:tl2br w:val="nil"/>
                    <w:tr2bl w:val="nil"/>
                  </w:tcBorders>
                  <w:noWrap w:val="0"/>
                  <w:vAlign w:val="center"/>
                </w:tcPr>
                <w:p w14:paraId="5A3C81B1">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0CB14063">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外售综合利用</w:t>
                  </w:r>
                </w:p>
              </w:tc>
            </w:tr>
            <w:tr w14:paraId="60A64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500AFBC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0713FDC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5</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shd w:val="clear" w:color="auto" w:fill="auto"/>
                  <w:noWrap w:val="0"/>
                  <w:vAlign w:val="center"/>
                </w:tcPr>
                <w:p w14:paraId="465C3E4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p>
              </w:tc>
              <w:tc>
                <w:tcPr>
                  <w:tcW w:w="1749" w:type="dxa"/>
                  <w:tcBorders>
                    <w:tl2br w:val="nil"/>
                    <w:tr2bl w:val="nil"/>
                  </w:tcBorders>
                  <w:shd w:val="clear" w:color="auto" w:fill="auto"/>
                  <w:noWrap w:val="0"/>
                  <w:vAlign w:val="center"/>
                </w:tcPr>
                <w:p w14:paraId="4FD97DFF">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废滤芯</w:t>
                  </w:r>
                </w:p>
              </w:tc>
              <w:tc>
                <w:tcPr>
                  <w:tcW w:w="1109" w:type="dxa"/>
                  <w:tcBorders>
                    <w:tl2br w:val="nil"/>
                    <w:tr2bl w:val="nil"/>
                  </w:tcBorders>
                  <w:shd w:val="clear" w:color="auto" w:fill="auto"/>
                  <w:noWrap w:val="0"/>
                  <w:vAlign w:val="center"/>
                </w:tcPr>
                <w:p w14:paraId="39B0EC05">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shd w:val="clear" w:color="auto" w:fill="auto"/>
                  <w:noWrap w:val="0"/>
                  <w:vAlign w:val="center"/>
                </w:tcPr>
                <w:p w14:paraId="3D748D20">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暂存于危废间，定期交由有资质单位处置</w:t>
                  </w:r>
                </w:p>
              </w:tc>
            </w:tr>
            <w:tr w14:paraId="763A3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0711270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69E6954E">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6</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shd w:val="clear" w:color="auto" w:fill="auto"/>
                  <w:noWrap w:val="0"/>
                  <w:vAlign w:val="center"/>
                </w:tcPr>
                <w:p w14:paraId="03D034E5">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打网</w:t>
                  </w:r>
                </w:p>
              </w:tc>
              <w:tc>
                <w:tcPr>
                  <w:tcW w:w="1749" w:type="dxa"/>
                  <w:tcBorders>
                    <w:tl2br w:val="nil"/>
                    <w:tr2bl w:val="nil"/>
                  </w:tcBorders>
                  <w:shd w:val="clear" w:color="auto" w:fill="auto"/>
                  <w:noWrap w:val="0"/>
                  <w:vAlign w:val="center"/>
                </w:tcPr>
                <w:p w14:paraId="494C4C56">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边角料</w:t>
                  </w:r>
                </w:p>
              </w:tc>
              <w:tc>
                <w:tcPr>
                  <w:tcW w:w="1109" w:type="dxa"/>
                  <w:tcBorders>
                    <w:tl2br w:val="nil"/>
                    <w:tr2bl w:val="nil"/>
                  </w:tcBorders>
                  <w:shd w:val="clear" w:color="auto" w:fill="auto"/>
                  <w:noWrap w:val="0"/>
                  <w:vAlign w:val="center"/>
                </w:tcPr>
                <w:p w14:paraId="30DAF849">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shd w:val="clear" w:color="auto" w:fill="auto"/>
                  <w:noWrap w:val="0"/>
                  <w:vAlign w:val="center"/>
                </w:tcPr>
                <w:p w14:paraId="582D927D">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12D26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44E7B7E">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191F6D0D">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7</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shd w:val="clear" w:color="auto" w:fill="auto"/>
                  <w:noWrap w:val="0"/>
                  <w:vAlign w:val="center"/>
                </w:tcPr>
                <w:p w14:paraId="0399EE6E">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上料</w:t>
                  </w:r>
                </w:p>
              </w:tc>
              <w:tc>
                <w:tcPr>
                  <w:tcW w:w="1749" w:type="dxa"/>
                  <w:tcBorders>
                    <w:tl2br w:val="nil"/>
                    <w:tr2bl w:val="nil"/>
                  </w:tcBorders>
                  <w:shd w:val="clear" w:color="auto" w:fill="auto"/>
                  <w:noWrap w:val="0"/>
                  <w:vAlign w:val="center"/>
                </w:tcPr>
                <w:p w14:paraId="196C6837">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废包装袋</w:t>
                  </w:r>
                </w:p>
              </w:tc>
              <w:tc>
                <w:tcPr>
                  <w:tcW w:w="1109" w:type="dxa"/>
                  <w:tcBorders>
                    <w:tl2br w:val="nil"/>
                    <w:tr2bl w:val="nil"/>
                  </w:tcBorders>
                  <w:shd w:val="clear" w:color="auto" w:fill="auto"/>
                  <w:noWrap w:val="0"/>
                  <w:vAlign w:val="center"/>
                </w:tcPr>
                <w:p w14:paraId="69574154">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shd w:val="clear" w:color="auto" w:fill="auto"/>
                  <w:noWrap w:val="0"/>
                  <w:vAlign w:val="center"/>
                </w:tcPr>
                <w:p w14:paraId="1A24D271">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0D1CC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61FFE773">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shd w:val="clear" w:color="auto" w:fill="auto"/>
                  <w:noWrap w:val="0"/>
                  <w:vAlign w:val="center"/>
                </w:tcPr>
                <w:p w14:paraId="17E3942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1-</w:t>
                  </w:r>
                  <w:r>
                    <w:rPr>
                      <w:rFonts w:hint="eastAsia" w:cs="Times New Roman"/>
                      <w:color w:val="auto"/>
                      <w:spacing w:val="4"/>
                      <w:kern w:val="0"/>
                      <w:sz w:val="21"/>
                      <w:szCs w:val="21"/>
                      <w:highlight w:val="none"/>
                      <w:lang w:val="en-US" w:eastAsia="zh-CN"/>
                    </w:rPr>
                    <w:t>8</w:t>
                  </w:r>
                  <w:r>
                    <w:rPr>
                      <w:rFonts w:hint="eastAsia" w:ascii="Times New Roman" w:hAnsi="Times New Roman" w:eastAsia="宋体" w:cs="Times New Roman"/>
                      <w:color w:val="auto"/>
                      <w:spacing w:val="4"/>
                      <w:kern w:val="0"/>
                      <w:sz w:val="21"/>
                      <w:szCs w:val="21"/>
                      <w:highlight w:val="none"/>
                      <w:lang w:val="en-US" w:eastAsia="zh-CN"/>
                    </w:rPr>
                    <w:t>＇</w:t>
                  </w:r>
                </w:p>
              </w:tc>
              <w:tc>
                <w:tcPr>
                  <w:tcW w:w="1345" w:type="dxa"/>
                  <w:tcBorders>
                    <w:tl2br w:val="nil"/>
                    <w:tr2bl w:val="nil"/>
                  </w:tcBorders>
                  <w:shd w:val="clear" w:color="auto" w:fill="auto"/>
                  <w:noWrap w:val="0"/>
                  <w:vAlign w:val="center"/>
                </w:tcPr>
                <w:p w14:paraId="55CAA78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注塑/吹塑成型</w:t>
                  </w:r>
                </w:p>
              </w:tc>
              <w:tc>
                <w:tcPr>
                  <w:tcW w:w="1749" w:type="dxa"/>
                  <w:tcBorders>
                    <w:tl2br w:val="nil"/>
                    <w:tr2bl w:val="nil"/>
                  </w:tcBorders>
                  <w:shd w:val="clear" w:color="auto" w:fill="auto"/>
                  <w:noWrap w:val="0"/>
                  <w:vAlign w:val="center"/>
                </w:tcPr>
                <w:p w14:paraId="1A4B6BA0">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边角料</w:t>
                  </w:r>
                </w:p>
              </w:tc>
              <w:tc>
                <w:tcPr>
                  <w:tcW w:w="1109" w:type="dxa"/>
                  <w:tcBorders>
                    <w:tl2br w:val="nil"/>
                    <w:tr2bl w:val="nil"/>
                  </w:tcBorders>
                  <w:shd w:val="clear" w:color="auto" w:fill="auto"/>
                  <w:noWrap w:val="0"/>
                  <w:vAlign w:val="center"/>
                </w:tcPr>
                <w:p w14:paraId="14F1102C">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shd w:val="clear" w:color="auto" w:fill="auto"/>
                  <w:noWrap w:val="0"/>
                  <w:vAlign w:val="center"/>
                </w:tcPr>
                <w:p w14:paraId="60B99ED1">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67A04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7C66B6C7">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7957194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S1-5</w:t>
                  </w:r>
                </w:p>
              </w:tc>
              <w:tc>
                <w:tcPr>
                  <w:tcW w:w="1345" w:type="dxa"/>
                  <w:tcBorders>
                    <w:tl2br w:val="nil"/>
                    <w:tr2bl w:val="nil"/>
                  </w:tcBorders>
                  <w:shd w:val="clear" w:color="auto" w:fill="auto"/>
                  <w:noWrap w:val="0"/>
                  <w:vAlign w:val="center"/>
                </w:tcPr>
                <w:p w14:paraId="7ECDF02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检验</w:t>
                  </w:r>
                </w:p>
              </w:tc>
              <w:tc>
                <w:tcPr>
                  <w:tcW w:w="1749" w:type="dxa"/>
                  <w:tcBorders>
                    <w:tl2br w:val="nil"/>
                    <w:tr2bl w:val="nil"/>
                  </w:tcBorders>
                  <w:shd w:val="clear" w:color="auto" w:fill="auto"/>
                  <w:noWrap w:val="0"/>
                  <w:vAlign w:val="center"/>
                </w:tcPr>
                <w:p w14:paraId="080F12E8">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不合格品</w:t>
                  </w:r>
                </w:p>
              </w:tc>
              <w:tc>
                <w:tcPr>
                  <w:tcW w:w="1109" w:type="dxa"/>
                  <w:tcBorders>
                    <w:tl2br w:val="nil"/>
                    <w:tr2bl w:val="nil"/>
                  </w:tcBorders>
                  <w:shd w:val="clear" w:color="auto" w:fill="auto"/>
                  <w:noWrap w:val="0"/>
                  <w:vAlign w:val="center"/>
                </w:tcPr>
                <w:p w14:paraId="0E94318F">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8" w:type="dxa"/>
                  <w:gridSpan w:val="2"/>
                  <w:tcBorders>
                    <w:tl2br w:val="nil"/>
                    <w:tr2bl w:val="nil"/>
                  </w:tcBorders>
                  <w:shd w:val="clear" w:color="auto" w:fill="auto"/>
                  <w:noWrap w:val="0"/>
                  <w:vAlign w:val="center"/>
                </w:tcPr>
                <w:p w14:paraId="03ECB214">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37085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654DDFDA">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0090692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7362CE43">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布袋除尘</w:t>
                  </w:r>
                </w:p>
              </w:tc>
              <w:tc>
                <w:tcPr>
                  <w:tcW w:w="1749" w:type="dxa"/>
                  <w:tcBorders>
                    <w:tl2br w:val="nil"/>
                    <w:tr2bl w:val="nil"/>
                  </w:tcBorders>
                  <w:noWrap w:val="0"/>
                  <w:vAlign w:val="center"/>
                </w:tcPr>
                <w:p w14:paraId="2610308E">
                  <w:pPr>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除尘灰</w:t>
                  </w:r>
                </w:p>
              </w:tc>
              <w:tc>
                <w:tcPr>
                  <w:tcW w:w="1109" w:type="dxa"/>
                  <w:tcBorders>
                    <w:tl2br w:val="nil"/>
                    <w:tr2bl w:val="nil"/>
                  </w:tcBorders>
                  <w:noWrap w:val="0"/>
                  <w:vAlign w:val="center"/>
                </w:tcPr>
                <w:p w14:paraId="0A570B2D">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间歇</w:t>
                  </w:r>
                </w:p>
              </w:tc>
              <w:tc>
                <w:tcPr>
                  <w:tcW w:w="2658" w:type="dxa"/>
                  <w:gridSpan w:val="2"/>
                  <w:tcBorders>
                    <w:tl2br w:val="nil"/>
                    <w:tr2bl w:val="nil"/>
                  </w:tcBorders>
                  <w:noWrap w:val="0"/>
                  <w:vAlign w:val="center"/>
                </w:tcPr>
                <w:p w14:paraId="5F244FCB">
                  <w:pPr>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暂存于危废间，定期交由有资质单位处置</w:t>
                  </w:r>
                </w:p>
              </w:tc>
            </w:tr>
          </w:tbl>
          <w:p w14:paraId="4DDC93EC">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2、旋装滤清器</w:t>
            </w:r>
          </w:p>
          <w:p w14:paraId="4394C5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旋装滤清器</w:t>
            </w:r>
            <w:r>
              <w:rPr>
                <w:rFonts w:hint="eastAsia"/>
                <w:b w:val="0"/>
                <w:bCs w:val="0"/>
                <w:color w:val="auto"/>
                <w:highlight w:val="none"/>
                <w:lang w:val="en-US" w:eastAsia="zh-CN"/>
              </w:rPr>
              <w:t>生产工艺流程示意图如下：</w:t>
            </w:r>
          </w:p>
          <w:p w14:paraId="79AE8072">
            <w:pPr>
              <w:jc w:val="center"/>
              <w:rPr>
                <w:rFonts w:hint="default" w:ascii="Times New Roman" w:hAnsi="Times New Roman" w:eastAsia="黑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object>
                <v:shape id="_x0000_i1027" o:spt="75" type="#_x0000_t75" style="height:165.15pt;width:406.95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r>
              <w:rPr>
                <w:rFonts w:hint="default" w:ascii="Times New Roman" w:hAnsi="Times New Roman" w:eastAsia="黑体" w:cs="Times New Roman"/>
                <w:color w:val="auto"/>
                <w:sz w:val="21"/>
                <w:szCs w:val="21"/>
                <w:highlight w:val="none"/>
              </w:rPr>
              <w:t>图</w:t>
            </w:r>
            <w:r>
              <w:rPr>
                <w:rFonts w:hint="eastAsia" w:ascii="Times New Roman" w:hAnsi="Times New Roman" w:eastAsia="黑体" w:cs="Times New Roman"/>
                <w:color w:val="auto"/>
                <w:sz w:val="21"/>
                <w:szCs w:val="21"/>
                <w:highlight w:val="none"/>
                <w:lang w:val="en-US" w:eastAsia="zh-CN"/>
              </w:rPr>
              <w:t>2-2</w:t>
            </w:r>
            <w:r>
              <w:rPr>
                <w:rFonts w:hint="eastAsia" w:eastAsia="黑体" w:cs="Times New Roman"/>
                <w:color w:val="auto"/>
                <w:sz w:val="21"/>
                <w:szCs w:val="21"/>
                <w:highlight w:val="none"/>
                <w:lang w:val="en-US" w:eastAsia="zh-CN"/>
              </w:rPr>
              <w:t xml:space="preserve">   </w:t>
            </w:r>
            <w:r>
              <w:rPr>
                <w:rFonts w:hint="eastAsia" w:ascii="Times New Roman" w:hAnsi="Times New Roman" w:eastAsia="黑体" w:cs="Times New Roman"/>
                <w:color w:val="auto"/>
                <w:sz w:val="21"/>
                <w:szCs w:val="21"/>
                <w:highlight w:val="none"/>
                <w:lang w:val="en-US" w:eastAsia="zh-CN"/>
              </w:rPr>
              <w:t>旋装滤清器生产</w:t>
            </w:r>
            <w:r>
              <w:rPr>
                <w:rFonts w:hint="default" w:ascii="Times New Roman" w:hAnsi="Times New Roman" w:eastAsia="黑体" w:cs="Times New Roman"/>
                <w:color w:val="auto"/>
                <w:sz w:val="21"/>
                <w:szCs w:val="21"/>
                <w:highlight w:val="none"/>
              </w:rPr>
              <w:t>工艺流程及产排污节点图</w:t>
            </w:r>
          </w:p>
          <w:p w14:paraId="7F8721F4">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旋装滤清器工艺流程：</w:t>
            </w:r>
          </w:p>
          <w:p w14:paraId="24416AA4">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①折纸</w:t>
            </w:r>
          </w:p>
          <w:p w14:paraId="18B2166B">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sz w:val="21"/>
                <w:szCs w:val="21"/>
                <w:highlight w:val="none"/>
              </w:rPr>
            </w:pPr>
            <w:r>
              <w:rPr>
                <w:rFonts w:hint="default" w:ascii="Times New Roman" w:hAnsi="Times New Roman" w:eastAsia="宋体" w:cs="Times New Roman"/>
                <w:i w:val="0"/>
                <w:iCs w:val="0"/>
                <w:color w:val="auto"/>
                <w:spacing w:val="4"/>
                <w:sz w:val="21"/>
                <w:szCs w:val="21"/>
                <w:highlight w:val="none"/>
              </w:rPr>
              <w:t>原料纸通入</w:t>
            </w:r>
            <w:r>
              <w:rPr>
                <w:rFonts w:hint="eastAsia" w:cs="Times New Roman"/>
                <w:i w:val="0"/>
                <w:iCs w:val="0"/>
                <w:color w:val="auto"/>
                <w:spacing w:val="4"/>
                <w:sz w:val="21"/>
                <w:szCs w:val="21"/>
                <w:highlight w:val="none"/>
                <w:lang w:val="en-US" w:eastAsia="zh-CN"/>
              </w:rPr>
              <w:t>反复式</w:t>
            </w:r>
            <w:r>
              <w:rPr>
                <w:rFonts w:hint="default" w:ascii="Times New Roman" w:hAnsi="Times New Roman" w:eastAsia="宋体" w:cs="Times New Roman"/>
                <w:i w:val="0"/>
                <w:iCs w:val="0"/>
                <w:color w:val="auto"/>
                <w:spacing w:val="4"/>
                <w:sz w:val="21"/>
                <w:szCs w:val="21"/>
                <w:highlight w:val="none"/>
              </w:rPr>
              <w:t>折纸机，经过打痕、折纸等工序得到纸芯。</w:t>
            </w:r>
          </w:p>
          <w:p w14:paraId="48F6FA18">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b/>
                <w:i w:val="0"/>
                <w:iCs w:val="0"/>
                <w:color w:val="auto"/>
                <w:spacing w:val="4"/>
                <w:sz w:val="21"/>
                <w:szCs w:val="21"/>
                <w:highlight w:val="none"/>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default" w:ascii="Times New Roman" w:hAnsi="Times New Roman" w:eastAsia="宋体" w:cs="Times New Roman"/>
                <w:b/>
                <w:i w:val="0"/>
                <w:iCs w:val="0"/>
                <w:color w:val="auto"/>
                <w:spacing w:val="4"/>
                <w:sz w:val="21"/>
                <w:szCs w:val="21"/>
                <w:highlight w:val="none"/>
                <w:lang w:val="en-US" w:eastAsia="zh-CN"/>
              </w:rPr>
              <w:t>S</w:t>
            </w:r>
            <w:r>
              <w:rPr>
                <w:rFonts w:hint="eastAsia" w:ascii="Times New Roman" w:hAnsi="Times New Roman" w:eastAsia="宋体" w:cs="Times New Roman"/>
                <w:b/>
                <w:i w:val="0"/>
                <w:iCs w:val="0"/>
                <w:color w:val="auto"/>
                <w:spacing w:val="4"/>
                <w:sz w:val="21"/>
                <w:szCs w:val="21"/>
                <w:highlight w:val="none"/>
                <w:lang w:val="en-US" w:eastAsia="zh-CN"/>
              </w:rPr>
              <w:t>2</w:t>
            </w:r>
            <w:r>
              <w:rPr>
                <w:rFonts w:hint="default" w:ascii="Times New Roman" w:hAnsi="Times New Roman" w:eastAsia="宋体" w:cs="Times New Roman"/>
                <w:b/>
                <w:i w:val="0"/>
                <w:iCs w:val="0"/>
                <w:color w:val="auto"/>
                <w:spacing w:val="4"/>
                <w:sz w:val="21"/>
                <w:szCs w:val="21"/>
                <w:highlight w:val="none"/>
                <w:lang w:val="en-US" w:eastAsia="zh-CN"/>
              </w:rPr>
              <w:t>-1</w:t>
            </w:r>
            <w:r>
              <w:rPr>
                <w:rFonts w:hint="default" w:ascii="Times New Roman" w:hAnsi="Times New Roman" w:eastAsia="宋体" w:cs="Times New Roman"/>
                <w:b/>
                <w:i w:val="0"/>
                <w:iCs w:val="0"/>
                <w:color w:val="auto"/>
                <w:spacing w:val="4"/>
                <w:sz w:val="21"/>
                <w:szCs w:val="21"/>
                <w:highlight w:val="none"/>
              </w:rPr>
              <w:t>边角料</w:t>
            </w:r>
            <w:r>
              <w:rPr>
                <w:rFonts w:hint="default" w:ascii="Times New Roman" w:hAnsi="Times New Roman" w:eastAsia="宋体" w:cs="Times New Roman"/>
                <w:b/>
                <w:i w:val="0"/>
                <w:iCs w:val="0"/>
                <w:color w:val="auto"/>
                <w:spacing w:val="4"/>
                <w:sz w:val="21"/>
                <w:szCs w:val="21"/>
                <w:highlight w:val="none"/>
                <w:lang w:val="en-US" w:eastAsia="zh-CN"/>
              </w:rPr>
              <w:t>和设备噪声N</w:t>
            </w:r>
            <w:r>
              <w:rPr>
                <w:rFonts w:hint="default" w:ascii="Times New Roman" w:hAnsi="Times New Roman" w:eastAsia="宋体" w:cs="Times New Roman"/>
                <w:b/>
                <w:i w:val="0"/>
                <w:iCs w:val="0"/>
                <w:color w:val="auto"/>
                <w:spacing w:val="4"/>
                <w:sz w:val="21"/>
                <w:szCs w:val="21"/>
                <w:highlight w:val="none"/>
              </w:rPr>
              <w:t>。</w:t>
            </w:r>
          </w:p>
          <w:p w14:paraId="66C659F3">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②咬合</w:t>
            </w:r>
          </w:p>
          <w:p w14:paraId="627ADAE2">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将定尺卷铁咬合成筒状。</w:t>
            </w:r>
          </w:p>
          <w:p w14:paraId="2CD58336">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default" w:ascii="Times New Roman" w:hAnsi="Times New Roman" w:eastAsia="宋体" w:cs="Times New Roman"/>
                <w:b/>
                <w:i w:val="0"/>
                <w:iCs w:val="0"/>
                <w:color w:val="auto"/>
                <w:spacing w:val="4"/>
                <w:sz w:val="21"/>
                <w:szCs w:val="21"/>
                <w:highlight w:val="none"/>
                <w:lang w:val="en-US" w:eastAsia="zh-CN"/>
              </w:rPr>
              <w:t>S</w:t>
            </w:r>
            <w:r>
              <w:rPr>
                <w:rFonts w:hint="eastAsia" w:ascii="Times New Roman" w:hAnsi="Times New Roman" w:eastAsia="宋体" w:cs="Times New Roman"/>
                <w:b/>
                <w:i w:val="0"/>
                <w:iCs w:val="0"/>
                <w:color w:val="auto"/>
                <w:spacing w:val="4"/>
                <w:sz w:val="21"/>
                <w:szCs w:val="21"/>
                <w:highlight w:val="none"/>
                <w:lang w:val="en-US" w:eastAsia="zh-CN"/>
              </w:rPr>
              <w:t>2</w:t>
            </w:r>
            <w:r>
              <w:rPr>
                <w:rFonts w:hint="default" w:ascii="Times New Roman" w:hAnsi="Times New Roman" w:eastAsia="宋体" w:cs="Times New Roman"/>
                <w:b/>
                <w:i w:val="0"/>
                <w:iCs w:val="0"/>
                <w:color w:val="auto"/>
                <w:spacing w:val="4"/>
                <w:sz w:val="21"/>
                <w:szCs w:val="21"/>
                <w:highlight w:val="none"/>
                <w:lang w:val="en-US" w:eastAsia="zh-CN"/>
              </w:rPr>
              <w:t>-</w:t>
            </w:r>
            <w:r>
              <w:rPr>
                <w:rFonts w:hint="eastAsia" w:ascii="Times New Roman" w:hAnsi="Times New Roman" w:eastAsia="宋体" w:cs="Times New Roman"/>
                <w:b/>
                <w:i w:val="0"/>
                <w:iCs w:val="0"/>
                <w:color w:val="auto"/>
                <w:spacing w:val="4"/>
                <w:sz w:val="21"/>
                <w:szCs w:val="21"/>
                <w:highlight w:val="none"/>
                <w:lang w:val="en-US" w:eastAsia="zh-CN"/>
              </w:rPr>
              <w:t>2</w:t>
            </w:r>
            <w:r>
              <w:rPr>
                <w:rFonts w:hint="default" w:ascii="Times New Roman" w:hAnsi="Times New Roman" w:eastAsia="宋体" w:cs="Times New Roman"/>
                <w:b/>
                <w:i w:val="0"/>
                <w:iCs w:val="0"/>
                <w:color w:val="auto"/>
                <w:spacing w:val="4"/>
                <w:sz w:val="21"/>
                <w:szCs w:val="21"/>
                <w:highlight w:val="none"/>
              </w:rPr>
              <w:t>边角料</w:t>
            </w:r>
            <w:r>
              <w:rPr>
                <w:rFonts w:hint="default" w:ascii="Times New Roman" w:hAnsi="Times New Roman" w:eastAsia="宋体" w:cs="Times New Roman"/>
                <w:b/>
                <w:i w:val="0"/>
                <w:iCs w:val="0"/>
                <w:color w:val="auto"/>
                <w:spacing w:val="4"/>
                <w:sz w:val="21"/>
                <w:szCs w:val="21"/>
                <w:highlight w:val="none"/>
                <w:lang w:val="en-US" w:eastAsia="zh-CN"/>
              </w:rPr>
              <w:t>和设备噪声N</w:t>
            </w:r>
            <w:r>
              <w:rPr>
                <w:rFonts w:hint="default" w:ascii="Times New Roman" w:hAnsi="Times New Roman" w:eastAsia="宋体" w:cs="Times New Roman"/>
                <w:b/>
                <w:i w:val="0"/>
                <w:iCs w:val="0"/>
                <w:color w:val="auto"/>
                <w:spacing w:val="4"/>
                <w:sz w:val="21"/>
                <w:szCs w:val="21"/>
                <w:highlight w:val="none"/>
              </w:rPr>
              <w:t>。</w:t>
            </w:r>
          </w:p>
          <w:p w14:paraId="06379E51">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③扣盖</w:t>
            </w:r>
            <w:r>
              <w:rPr>
                <w:rFonts w:hint="eastAsia" w:cs="Times New Roman"/>
                <w:i w:val="0"/>
                <w:iCs w:val="0"/>
                <w:color w:val="auto"/>
                <w:spacing w:val="4"/>
                <w:kern w:val="0"/>
                <w:sz w:val="21"/>
                <w:szCs w:val="21"/>
                <w:highlight w:val="none"/>
                <w:lang w:val="en-US" w:eastAsia="zh-CN"/>
              </w:rPr>
              <w:t>注胶</w:t>
            </w:r>
          </w:p>
          <w:p w14:paraId="51CAB7EC">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咬合成筒状的卷铁和折纸后的滤纸组装扣盖，打AB胶</w:t>
            </w:r>
            <w:r>
              <w:rPr>
                <w:rFonts w:hint="eastAsia" w:cs="Times New Roman"/>
                <w:i w:val="0"/>
                <w:iCs w:val="0"/>
                <w:color w:val="auto"/>
                <w:spacing w:val="4"/>
                <w:kern w:val="0"/>
                <w:sz w:val="21"/>
                <w:szCs w:val="21"/>
                <w:highlight w:val="none"/>
                <w:lang w:val="en-US" w:eastAsia="zh-CN"/>
              </w:rPr>
              <w:t>。</w:t>
            </w:r>
          </w:p>
          <w:p w14:paraId="1EF1A890">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b/>
                <w:bCs/>
                <w:i w:val="0"/>
                <w:iCs w:val="0"/>
                <w:color w:val="auto"/>
                <w:spacing w:val="4"/>
                <w:kern w:val="0"/>
                <w:sz w:val="21"/>
                <w:szCs w:val="21"/>
                <w:highlight w:val="none"/>
                <w:lang w:val="en-US" w:eastAsia="zh-CN"/>
              </w:rPr>
            </w:pPr>
            <w:r>
              <w:rPr>
                <w:rFonts w:hint="eastAsia" w:ascii="Times New Roman" w:hAnsi="Times New Roman" w:eastAsia="宋体" w:cs="Times New Roman"/>
                <w:b/>
                <w:bCs/>
                <w:i w:val="0"/>
                <w:iCs w:val="0"/>
                <w:color w:val="auto"/>
                <w:spacing w:val="4"/>
                <w:kern w:val="0"/>
                <w:sz w:val="21"/>
                <w:szCs w:val="21"/>
                <w:highlight w:val="none"/>
                <w:lang w:val="en-US" w:eastAsia="zh-CN"/>
              </w:rPr>
              <w:t>此工序产生的污染物主要为G2-1注胶废气和设备噪声N。</w:t>
            </w:r>
          </w:p>
          <w:p w14:paraId="4CEA962A">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④</w:t>
            </w:r>
            <w:r>
              <w:rPr>
                <w:rFonts w:hint="eastAsia" w:ascii="Times New Roman" w:hAnsi="Times New Roman" w:eastAsia="宋体" w:cs="Times New Roman"/>
                <w:i w:val="0"/>
                <w:iCs w:val="0"/>
                <w:color w:val="auto"/>
                <w:spacing w:val="4"/>
                <w:kern w:val="0"/>
                <w:sz w:val="21"/>
                <w:szCs w:val="21"/>
                <w:highlight w:val="none"/>
                <w:lang w:val="en-US" w:eastAsia="zh-CN"/>
              </w:rPr>
              <w:t>烘烤</w:t>
            </w:r>
          </w:p>
          <w:p w14:paraId="38741CE2">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注胶后</w:t>
            </w:r>
            <w:r>
              <w:rPr>
                <w:rFonts w:hint="eastAsia" w:ascii="Times New Roman" w:hAnsi="Times New Roman" w:eastAsia="宋体" w:cs="Times New Roman"/>
                <w:i w:val="0"/>
                <w:iCs w:val="0"/>
                <w:color w:val="auto"/>
                <w:spacing w:val="4"/>
                <w:kern w:val="0"/>
                <w:sz w:val="21"/>
                <w:szCs w:val="21"/>
                <w:highlight w:val="none"/>
                <w:lang w:val="en-US" w:eastAsia="zh-CN"/>
              </w:rPr>
              <w:t>送入烤箱进行烘烤，烘烤温度为170℃左右，烘烤时间为15分钟左右。</w:t>
            </w:r>
          </w:p>
          <w:p w14:paraId="445B7414">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b/>
                <w:bCs/>
                <w:i w:val="0"/>
                <w:iCs w:val="0"/>
                <w:color w:val="auto"/>
                <w:spacing w:val="4"/>
                <w:kern w:val="0"/>
                <w:sz w:val="21"/>
                <w:szCs w:val="21"/>
                <w:highlight w:val="none"/>
                <w:lang w:val="en-US" w:eastAsia="zh-CN"/>
              </w:rPr>
            </w:pPr>
            <w:r>
              <w:rPr>
                <w:rFonts w:hint="eastAsia" w:ascii="Times New Roman" w:hAnsi="Times New Roman" w:eastAsia="宋体" w:cs="Times New Roman"/>
                <w:b/>
                <w:bCs/>
                <w:i w:val="0"/>
                <w:iCs w:val="0"/>
                <w:color w:val="auto"/>
                <w:spacing w:val="4"/>
                <w:kern w:val="0"/>
                <w:sz w:val="21"/>
                <w:szCs w:val="21"/>
                <w:highlight w:val="none"/>
                <w:lang w:val="en-US" w:eastAsia="zh-CN"/>
              </w:rPr>
              <w:t>此工序产生的污染物主要为G2-2扣盖烘烤废气和设备噪声N。</w:t>
            </w:r>
          </w:p>
          <w:p w14:paraId="1394168F">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⑤拉伸、清洗烘干</w:t>
            </w:r>
          </w:p>
          <w:p w14:paraId="5E4EB3EB">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将</w:t>
            </w:r>
            <w:r>
              <w:rPr>
                <w:rFonts w:hint="eastAsia" w:ascii="Times New Roman" w:hAnsi="Times New Roman" w:eastAsia="宋体" w:cs="Times New Roman"/>
                <w:i w:val="0"/>
                <w:iCs w:val="0"/>
                <w:color w:val="auto"/>
                <w:spacing w:val="4"/>
                <w:kern w:val="0"/>
                <w:sz w:val="21"/>
                <w:szCs w:val="21"/>
                <w:highlight w:val="none"/>
                <w:lang w:val="en-US" w:eastAsia="zh-CN"/>
              </w:rPr>
              <w:t>钢卷拉伸成壳体，进行清洗，并用电烤箱烘干。</w:t>
            </w:r>
          </w:p>
          <w:p w14:paraId="331E7C66">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b/>
                <w:bCs/>
                <w:i w:val="0"/>
                <w:iCs w:val="0"/>
                <w:color w:val="auto"/>
                <w:spacing w:val="4"/>
                <w:kern w:val="0"/>
                <w:sz w:val="21"/>
                <w:szCs w:val="21"/>
                <w:highlight w:val="none"/>
                <w:lang w:val="en-US" w:eastAsia="zh-CN"/>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S2-3边角料、W2-1清洗废水。</w:t>
            </w:r>
          </w:p>
          <w:p w14:paraId="2CC16385">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⑥</w:t>
            </w:r>
            <w:r>
              <w:rPr>
                <w:rFonts w:hint="eastAsia" w:ascii="Times New Roman" w:hAnsi="Times New Roman" w:eastAsia="宋体" w:cs="Times New Roman"/>
                <w:i w:val="0"/>
                <w:iCs w:val="0"/>
                <w:color w:val="auto"/>
                <w:spacing w:val="4"/>
                <w:kern w:val="0"/>
                <w:sz w:val="21"/>
                <w:szCs w:val="21"/>
                <w:highlight w:val="none"/>
                <w:lang w:val="en-US" w:eastAsia="zh-CN"/>
              </w:rPr>
              <w:t>静电喷涂</w:t>
            </w:r>
          </w:p>
          <w:p w14:paraId="7D32ABFD">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将钢卷拉伸成壳体进行静电喷涂。</w:t>
            </w:r>
            <w:r>
              <w:rPr>
                <w:rFonts w:hint="default" w:ascii="Times New Roman" w:hAnsi="Times New Roman" w:eastAsia="宋体" w:cs="Times New Roman"/>
                <w:i w:val="0"/>
                <w:iCs w:val="0"/>
                <w:color w:val="auto"/>
                <w:spacing w:val="4"/>
                <w:sz w:val="21"/>
                <w:szCs w:val="21"/>
                <w:highlight w:val="none"/>
              </w:rPr>
              <w:t>静电喷涂工段的目的为将粉末涂料均匀地喷涂到工件的表面上，其原理是利用高压静电电场使带负电的涂料微粒沿着电场相反的方向定向运动，并将涂料微粒吸附在工件表面的一种喷涂方法。其工作大体流程为：工件通过</w:t>
            </w:r>
            <w:r>
              <w:rPr>
                <w:rFonts w:hint="eastAsia" w:ascii="Times New Roman" w:hAnsi="Times New Roman" w:eastAsia="宋体" w:cs="Times New Roman"/>
                <w:i w:val="0"/>
                <w:iCs w:val="0"/>
                <w:color w:val="auto"/>
                <w:spacing w:val="4"/>
                <w:sz w:val="21"/>
                <w:szCs w:val="21"/>
                <w:highlight w:val="none"/>
                <w:lang w:val="en-US" w:eastAsia="zh-CN"/>
              </w:rPr>
              <w:t>轨道</w:t>
            </w:r>
            <w:r>
              <w:rPr>
                <w:rFonts w:hint="default" w:ascii="Times New Roman" w:hAnsi="Times New Roman" w:eastAsia="宋体" w:cs="Times New Roman"/>
                <w:i w:val="0"/>
                <w:iCs w:val="0"/>
                <w:color w:val="auto"/>
                <w:spacing w:val="4"/>
                <w:sz w:val="21"/>
                <w:szCs w:val="21"/>
                <w:highlight w:val="none"/>
              </w:rPr>
              <w:t>送至喷涂室，通过高压静电设备使塑粉表面充满电荷，再利用喷枪将塑粉喷向工件，由于静电作用，塑粉粘附在工件表面。该静电喷涂流水线中设置</w:t>
            </w:r>
            <w:r>
              <w:rPr>
                <w:rFonts w:hint="eastAsia" w:cs="Times New Roman"/>
                <w:i w:val="0"/>
                <w:iCs w:val="0"/>
                <w:color w:val="auto"/>
                <w:spacing w:val="4"/>
                <w:sz w:val="21"/>
                <w:szCs w:val="21"/>
                <w:highlight w:val="none"/>
                <w:lang w:val="en-US" w:eastAsia="zh-CN"/>
              </w:rPr>
              <w:t>8</w:t>
            </w:r>
            <w:r>
              <w:rPr>
                <w:rFonts w:hint="default" w:ascii="Times New Roman" w:hAnsi="Times New Roman" w:eastAsia="宋体" w:cs="Times New Roman"/>
                <w:i w:val="0"/>
                <w:iCs w:val="0"/>
                <w:color w:val="auto"/>
                <w:spacing w:val="4"/>
                <w:sz w:val="21"/>
                <w:szCs w:val="21"/>
                <w:highlight w:val="none"/>
              </w:rPr>
              <w:t>个喷涂室，分别喷涂不同颜色的塑粉。</w:t>
            </w:r>
            <w:r>
              <w:rPr>
                <w:rFonts w:hint="eastAsia" w:ascii="Times New Roman" w:hAnsi="Times New Roman" w:eastAsia="宋体" w:cs="Times New Roman"/>
                <w:i w:val="0"/>
                <w:iCs w:val="0"/>
                <w:color w:val="auto"/>
                <w:spacing w:val="4"/>
                <w:sz w:val="21"/>
                <w:szCs w:val="21"/>
                <w:highlight w:val="none"/>
                <w:lang w:val="en-US" w:eastAsia="zh-CN"/>
              </w:rPr>
              <w:t>每个</w:t>
            </w:r>
            <w:r>
              <w:rPr>
                <w:rFonts w:hint="default" w:ascii="Times New Roman" w:hAnsi="Times New Roman" w:eastAsia="宋体" w:cs="Times New Roman"/>
                <w:i w:val="0"/>
                <w:iCs w:val="0"/>
                <w:color w:val="auto"/>
                <w:spacing w:val="4"/>
                <w:sz w:val="21"/>
                <w:szCs w:val="21"/>
                <w:highlight w:val="none"/>
              </w:rPr>
              <w:t>喷涂室</w:t>
            </w:r>
            <w:r>
              <w:rPr>
                <w:rFonts w:hint="eastAsia" w:ascii="Times New Roman" w:hAnsi="Times New Roman" w:eastAsia="宋体" w:cs="Times New Roman"/>
                <w:i w:val="0"/>
                <w:iCs w:val="0"/>
                <w:color w:val="auto"/>
                <w:spacing w:val="4"/>
                <w:sz w:val="21"/>
                <w:szCs w:val="21"/>
                <w:highlight w:val="none"/>
                <w:lang w:val="en-US" w:eastAsia="zh-CN"/>
              </w:rPr>
              <w:t>自带滤芯或加装旋风筒，</w:t>
            </w:r>
            <w:r>
              <w:rPr>
                <w:rFonts w:hint="default" w:ascii="Times New Roman" w:hAnsi="Times New Roman" w:eastAsia="宋体" w:cs="Times New Roman"/>
                <w:i w:val="0"/>
                <w:iCs w:val="0"/>
                <w:color w:val="auto"/>
                <w:spacing w:val="4"/>
                <w:sz w:val="21"/>
                <w:szCs w:val="21"/>
                <w:highlight w:val="none"/>
              </w:rPr>
              <w:t>可将大部分喷涂粉尘收集进行回用，可保证成本的节约。</w:t>
            </w:r>
          </w:p>
          <w:p w14:paraId="3B4B39D4">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G2-3</w:t>
            </w:r>
            <w:r>
              <w:rPr>
                <w:rFonts w:hint="eastAsia" w:cs="Times New Roman"/>
                <w:b/>
                <w:i w:val="0"/>
                <w:iCs w:val="0"/>
                <w:color w:val="auto"/>
                <w:spacing w:val="4"/>
                <w:sz w:val="21"/>
                <w:szCs w:val="21"/>
                <w:highlight w:val="none"/>
                <w:lang w:val="en-US" w:eastAsia="zh-CN"/>
              </w:rPr>
              <w:t>静电</w:t>
            </w:r>
            <w:r>
              <w:rPr>
                <w:rFonts w:hint="eastAsia" w:ascii="Times New Roman" w:hAnsi="Times New Roman" w:eastAsia="宋体" w:cs="Times New Roman"/>
                <w:b/>
                <w:i w:val="0"/>
                <w:iCs w:val="0"/>
                <w:color w:val="auto"/>
                <w:spacing w:val="4"/>
                <w:sz w:val="21"/>
                <w:szCs w:val="21"/>
                <w:highlight w:val="none"/>
                <w:lang w:val="en-US" w:eastAsia="zh-CN"/>
              </w:rPr>
              <w:t>喷涂废气（颗粒物）、S2-4废滤芯和设备噪声N</w:t>
            </w:r>
            <w:r>
              <w:rPr>
                <w:rFonts w:hint="eastAsia" w:ascii="Times New Roman" w:hAnsi="Times New Roman" w:eastAsia="宋体" w:cs="Times New Roman"/>
                <w:b/>
                <w:i w:val="0"/>
                <w:iCs w:val="0"/>
                <w:color w:val="auto"/>
                <w:spacing w:val="4"/>
                <w:sz w:val="21"/>
                <w:szCs w:val="21"/>
                <w:highlight w:val="none"/>
                <w:lang w:eastAsia="zh-CN"/>
              </w:rPr>
              <w:t>。</w:t>
            </w:r>
          </w:p>
          <w:p w14:paraId="2EA552E3">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⑦</w:t>
            </w:r>
            <w:r>
              <w:rPr>
                <w:rFonts w:hint="eastAsia" w:ascii="Times New Roman" w:hAnsi="Times New Roman" w:eastAsia="宋体" w:cs="Times New Roman"/>
                <w:i w:val="0"/>
                <w:iCs w:val="0"/>
                <w:color w:val="auto"/>
                <w:spacing w:val="4"/>
                <w:kern w:val="0"/>
                <w:sz w:val="21"/>
                <w:szCs w:val="21"/>
                <w:highlight w:val="none"/>
                <w:lang w:val="en-US" w:eastAsia="zh-CN"/>
              </w:rPr>
              <w:t>烘烤</w:t>
            </w:r>
          </w:p>
          <w:p w14:paraId="5D20EBBA">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pacing w:val="4"/>
                <w:sz w:val="21"/>
                <w:szCs w:val="21"/>
                <w:highlight w:val="none"/>
              </w:rPr>
            </w:pPr>
            <w:r>
              <w:rPr>
                <w:rFonts w:hint="eastAsia" w:ascii="Times New Roman" w:hAnsi="Times New Roman" w:eastAsia="宋体" w:cs="Times New Roman"/>
                <w:color w:val="auto"/>
                <w:sz w:val="21"/>
                <w:szCs w:val="21"/>
                <w:highlight w:val="none"/>
                <w:lang w:val="en-US" w:eastAsia="zh-CN"/>
              </w:rPr>
              <w:t>烘烤温度通常在180℃左右，保温时间大约为15-20分钟后为外套网。烘烤的目的</w:t>
            </w:r>
            <w:r>
              <w:rPr>
                <w:rFonts w:hint="default" w:ascii="Times New Roman" w:hAnsi="Times New Roman" w:eastAsia="宋体" w:cs="Times New Roman"/>
                <w:i w:val="0"/>
                <w:iCs w:val="0"/>
                <w:color w:val="auto"/>
                <w:spacing w:val="4"/>
                <w:sz w:val="21"/>
                <w:szCs w:val="21"/>
                <w:highlight w:val="none"/>
              </w:rPr>
              <w:t>是将工件表面的粉末涂料加热到规定的温度并保温相应的时间，使之流平、固化，从而得到我们想要的工件表面效果。其工作大体流程为喷涂后的工件</w:t>
            </w:r>
            <w:r>
              <w:rPr>
                <w:rFonts w:hint="eastAsia" w:ascii="Times New Roman" w:hAnsi="Times New Roman" w:eastAsia="宋体" w:cs="Times New Roman"/>
                <w:i w:val="0"/>
                <w:iCs w:val="0"/>
                <w:color w:val="auto"/>
                <w:spacing w:val="4"/>
                <w:sz w:val="21"/>
                <w:szCs w:val="21"/>
                <w:highlight w:val="none"/>
                <w:lang w:val="en-US" w:eastAsia="zh-CN"/>
              </w:rPr>
              <w:t>通过挂线方式送入电加热室，</w:t>
            </w:r>
            <w:r>
              <w:rPr>
                <w:rFonts w:hint="default" w:ascii="Times New Roman" w:hAnsi="Times New Roman" w:eastAsia="宋体" w:cs="Times New Roman"/>
                <w:i w:val="0"/>
                <w:iCs w:val="0"/>
                <w:color w:val="auto"/>
                <w:spacing w:val="4"/>
                <w:sz w:val="21"/>
                <w:szCs w:val="21"/>
                <w:highlight w:val="none"/>
              </w:rPr>
              <w:t>受热烘干的同时，附着至表面的塑粉更加均匀，使工件</w:t>
            </w:r>
            <w:r>
              <w:rPr>
                <w:rFonts w:hint="eastAsia" w:ascii="Times New Roman" w:hAnsi="Times New Roman" w:eastAsia="宋体" w:cs="Times New Roman"/>
                <w:i w:val="0"/>
                <w:iCs w:val="0"/>
                <w:color w:val="auto"/>
                <w:spacing w:val="4"/>
                <w:sz w:val="21"/>
                <w:szCs w:val="21"/>
                <w:highlight w:val="none"/>
                <w:lang w:val="en-US" w:eastAsia="zh-CN"/>
              </w:rPr>
              <w:t>表</w:t>
            </w:r>
            <w:r>
              <w:rPr>
                <w:rFonts w:hint="default" w:ascii="Times New Roman" w:hAnsi="Times New Roman" w:eastAsia="宋体" w:cs="Times New Roman"/>
                <w:i w:val="0"/>
                <w:iCs w:val="0"/>
                <w:color w:val="auto"/>
                <w:spacing w:val="4"/>
                <w:sz w:val="21"/>
                <w:szCs w:val="21"/>
                <w:highlight w:val="none"/>
              </w:rPr>
              <w:t>面平整光滑。固化后的工件在吊架上自然冷却。</w:t>
            </w:r>
          </w:p>
          <w:p w14:paraId="2353F4D8">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烘烤</w:t>
            </w:r>
            <w:r>
              <w:rPr>
                <w:rFonts w:hint="default" w:ascii="Times New Roman" w:hAnsi="Times New Roman" w:eastAsia="宋体" w:cs="Times New Roman"/>
                <w:b/>
                <w:i w:val="0"/>
                <w:iCs w:val="0"/>
                <w:color w:val="auto"/>
                <w:spacing w:val="4"/>
                <w:sz w:val="21"/>
                <w:szCs w:val="21"/>
                <w:highlight w:val="none"/>
              </w:rPr>
              <w:t>工序产生的</w:t>
            </w:r>
            <w:r>
              <w:rPr>
                <w:rFonts w:hint="eastAsia" w:ascii="Times New Roman" w:hAnsi="Times New Roman" w:eastAsia="宋体" w:cs="Times New Roman"/>
                <w:b/>
                <w:i w:val="0"/>
                <w:iCs w:val="0"/>
                <w:color w:val="auto"/>
                <w:spacing w:val="4"/>
                <w:sz w:val="21"/>
                <w:szCs w:val="21"/>
                <w:highlight w:val="none"/>
                <w:lang w:val="en-US" w:eastAsia="zh-CN"/>
              </w:rPr>
              <w:t>G2-4烘烤废气（非甲烷总烃）和设备噪声N</w:t>
            </w:r>
            <w:r>
              <w:rPr>
                <w:rFonts w:hint="eastAsia" w:ascii="Times New Roman" w:hAnsi="Times New Roman" w:eastAsia="宋体" w:cs="Times New Roman"/>
                <w:b/>
                <w:i w:val="0"/>
                <w:iCs w:val="0"/>
                <w:color w:val="auto"/>
                <w:spacing w:val="4"/>
                <w:sz w:val="21"/>
                <w:szCs w:val="21"/>
                <w:highlight w:val="none"/>
                <w:lang w:eastAsia="zh-CN"/>
              </w:rPr>
              <w:t>。</w:t>
            </w:r>
          </w:p>
          <w:p w14:paraId="483040CD">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⑧</w:t>
            </w:r>
            <w:r>
              <w:rPr>
                <w:rFonts w:hint="eastAsia" w:ascii="Times New Roman" w:hAnsi="Times New Roman" w:eastAsia="宋体" w:cs="Times New Roman"/>
                <w:i w:val="0"/>
                <w:iCs w:val="0"/>
                <w:color w:val="auto"/>
                <w:spacing w:val="4"/>
                <w:kern w:val="0"/>
                <w:sz w:val="21"/>
                <w:szCs w:val="21"/>
                <w:highlight w:val="none"/>
                <w:lang w:val="en-US" w:eastAsia="zh-CN"/>
              </w:rPr>
              <w:t>打厌氧胶</w:t>
            </w:r>
          </w:p>
          <w:p w14:paraId="59944B2A">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准备螺纹盖板打厌氧胶。</w:t>
            </w:r>
          </w:p>
          <w:p w14:paraId="002DC879">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打胶废气G2-5（非甲烷总烃）和设备噪声N。</w:t>
            </w:r>
          </w:p>
          <w:p w14:paraId="780F658E">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⑨</w:t>
            </w:r>
            <w:r>
              <w:rPr>
                <w:rFonts w:hint="eastAsia" w:ascii="Times New Roman" w:hAnsi="Times New Roman" w:eastAsia="宋体" w:cs="Times New Roman"/>
                <w:i w:val="0"/>
                <w:iCs w:val="0"/>
                <w:color w:val="auto"/>
                <w:spacing w:val="4"/>
                <w:kern w:val="0"/>
                <w:sz w:val="21"/>
                <w:szCs w:val="21"/>
                <w:highlight w:val="none"/>
                <w:lang w:val="en-US" w:eastAsia="zh-CN"/>
              </w:rPr>
              <w:t>封口</w:t>
            </w:r>
          </w:p>
          <w:p w14:paraId="669B77F1">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产品组装后进行封口。</w:t>
            </w:r>
          </w:p>
          <w:p w14:paraId="2F81245E">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设备噪声N</w:t>
            </w:r>
            <w:r>
              <w:rPr>
                <w:rFonts w:hint="eastAsia" w:ascii="Times New Roman" w:hAnsi="Times New Roman" w:eastAsia="宋体" w:cs="Times New Roman"/>
                <w:b/>
                <w:i w:val="0"/>
                <w:iCs w:val="0"/>
                <w:color w:val="auto"/>
                <w:spacing w:val="4"/>
                <w:sz w:val="21"/>
                <w:szCs w:val="21"/>
                <w:highlight w:val="none"/>
                <w:lang w:eastAsia="zh-CN"/>
              </w:rPr>
              <w:t>。</w:t>
            </w:r>
          </w:p>
          <w:p w14:paraId="37F9C5EE">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⑩</w:t>
            </w:r>
            <w:r>
              <w:rPr>
                <w:rFonts w:hint="eastAsia" w:ascii="Times New Roman" w:hAnsi="Times New Roman" w:eastAsia="宋体" w:cs="Times New Roman"/>
                <w:i w:val="0"/>
                <w:iCs w:val="0"/>
                <w:color w:val="auto"/>
                <w:spacing w:val="4"/>
                <w:kern w:val="0"/>
                <w:sz w:val="21"/>
                <w:szCs w:val="21"/>
                <w:highlight w:val="none"/>
                <w:lang w:val="en-US" w:eastAsia="zh-CN"/>
              </w:rPr>
              <w:t>试漏</w:t>
            </w:r>
          </w:p>
          <w:p w14:paraId="0C4AAFF4">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封口后的产品在测漏机进行打压测试。</w:t>
            </w:r>
            <w:r>
              <w:rPr>
                <w:rFonts w:hint="eastAsia" w:cs="Times New Roman"/>
                <w:i w:val="0"/>
                <w:iCs w:val="0"/>
                <w:color w:val="auto"/>
                <w:spacing w:val="4"/>
                <w:kern w:val="0"/>
                <w:sz w:val="21"/>
                <w:szCs w:val="21"/>
                <w:highlight w:val="none"/>
                <w:lang w:val="en-US" w:eastAsia="zh-CN"/>
              </w:rPr>
              <w:t>测漏机自带测漏用水水箱，测漏用水每个月定期更换一次。为了保证测漏效果，测漏用水为静态水。</w:t>
            </w:r>
          </w:p>
          <w:p w14:paraId="59EDDF50">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试漏</w:t>
            </w:r>
            <w:r>
              <w:rPr>
                <w:rFonts w:hint="default" w:ascii="Times New Roman" w:hAnsi="Times New Roman" w:eastAsia="宋体" w:cs="Times New Roman"/>
                <w:b/>
                <w:i w:val="0"/>
                <w:iCs w:val="0"/>
                <w:color w:val="auto"/>
                <w:spacing w:val="4"/>
                <w:sz w:val="21"/>
                <w:szCs w:val="21"/>
                <w:highlight w:val="none"/>
              </w:rPr>
              <w:t>工序产生的</w:t>
            </w:r>
            <w:r>
              <w:rPr>
                <w:rFonts w:hint="eastAsia" w:ascii="Times New Roman" w:hAnsi="Times New Roman" w:eastAsia="宋体" w:cs="Times New Roman"/>
                <w:b/>
                <w:i w:val="0"/>
                <w:iCs w:val="0"/>
                <w:color w:val="auto"/>
                <w:spacing w:val="4"/>
                <w:sz w:val="21"/>
                <w:szCs w:val="21"/>
                <w:highlight w:val="none"/>
                <w:lang w:val="en-US" w:eastAsia="zh-CN"/>
              </w:rPr>
              <w:t>W2-</w:t>
            </w:r>
            <w:r>
              <w:rPr>
                <w:rFonts w:hint="eastAsia" w:cs="Times New Roman"/>
                <w:b/>
                <w:i w:val="0"/>
                <w:iCs w:val="0"/>
                <w:color w:val="auto"/>
                <w:spacing w:val="4"/>
                <w:sz w:val="21"/>
                <w:szCs w:val="21"/>
                <w:highlight w:val="none"/>
                <w:lang w:val="en-US" w:eastAsia="zh-CN"/>
              </w:rPr>
              <w:t>2</w:t>
            </w:r>
            <w:r>
              <w:rPr>
                <w:rFonts w:hint="eastAsia" w:ascii="Times New Roman" w:hAnsi="Times New Roman" w:eastAsia="宋体" w:cs="Times New Roman"/>
                <w:b/>
                <w:i w:val="0"/>
                <w:iCs w:val="0"/>
                <w:color w:val="auto"/>
                <w:spacing w:val="4"/>
                <w:sz w:val="21"/>
                <w:szCs w:val="21"/>
                <w:highlight w:val="none"/>
                <w:lang w:val="en-US" w:eastAsia="zh-CN"/>
              </w:rPr>
              <w:t>试漏废水和设备噪声N</w:t>
            </w:r>
            <w:r>
              <w:rPr>
                <w:rFonts w:hint="eastAsia" w:ascii="Times New Roman" w:hAnsi="Times New Roman" w:eastAsia="宋体" w:cs="Times New Roman"/>
                <w:b/>
                <w:i w:val="0"/>
                <w:iCs w:val="0"/>
                <w:color w:val="auto"/>
                <w:spacing w:val="4"/>
                <w:sz w:val="21"/>
                <w:szCs w:val="21"/>
                <w:highlight w:val="none"/>
                <w:lang w:eastAsia="zh-CN"/>
              </w:rPr>
              <w:t>。</w:t>
            </w:r>
          </w:p>
          <w:p w14:paraId="2907EBF5">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⑪印字烘烤</w:t>
            </w:r>
          </w:p>
          <w:p w14:paraId="27870C52">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合格产品在打码机上进行印字。</w:t>
            </w:r>
          </w:p>
          <w:p w14:paraId="066D9FD0">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印字废气G2-6（非甲烷总烃）和设备噪声N</w:t>
            </w:r>
            <w:r>
              <w:rPr>
                <w:rFonts w:hint="eastAsia" w:ascii="Times New Roman" w:hAnsi="Times New Roman" w:eastAsia="宋体" w:cs="Times New Roman"/>
                <w:b/>
                <w:i w:val="0"/>
                <w:iCs w:val="0"/>
                <w:color w:val="auto"/>
                <w:spacing w:val="4"/>
                <w:sz w:val="21"/>
                <w:szCs w:val="21"/>
                <w:highlight w:val="none"/>
                <w:lang w:eastAsia="zh-CN"/>
              </w:rPr>
              <w:t>。</w:t>
            </w:r>
          </w:p>
          <w:p w14:paraId="6B4DD702">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⑫拧铝座试漏</w:t>
            </w:r>
          </w:p>
          <w:p w14:paraId="2145F2FA">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准备压铸铝铝座，将铝座和滤清器拧紧，再次进行打压测试。</w:t>
            </w:r>
          </w:p>
          <w:p w14:paraId="3B67547B">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试漏</w:t>
            </w:r>
            <w:r>
              <w:rPr>
                <w:rFonts w:hint="default" w:ascii="Times New Roman" w:hAnsi="Times New Roman" w:eastAsia="宋体" w:cs="Times New Roman"/>
                <w:b/>
                <w:i w:val="0"/>
                <w:iCs w:val="0"/>
                <w:color w:val="auto"/>
                <w:spacing w:val="4"/>
                <w:sz w:val="21"/>
                <w:szCs w:val="21"/>
                <w:highlight w:val="none"/>
              </w:rPr>
              <w:t>工序产生的</w:t>
            </w:r>
            <w:r>
              <w:rPr>
                <w:rFonts w:hint="eastAsia" w:ascii="Times New Roman" w:hAnsi="Times New Roman" w:eastAsia="宋体" w:cs="Times New Roman"/>
                <w:b/>
                <w:i w:val="0"/>
                <w:iCs w:val="0"/>
                <w:color w:val="auto"/>
                <w:spacing w:val="4"/>
                <w:sz w:val="21"/>
                <w:szCs w:val="21"/>
                <w:highlight w:val="none"/>
                <w:lang w:val="en-US" w:eastAsia="zh-CN"/>
              </w:rPr>
              <w:t>W2-</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试漏废水和设备噪声N</w:t>
            </w:r>
            <w:r>
              <w:rPr>
                <w:rFonts w:hint="eastAsia" w:ascii="Times New Roman" w:hAnsi="Times New Roman" w:eastAsia="宋体" w:cs="Times New Roman"/>
                <w:b/>
                <w:i w:val="0"/>
                <w:iCs w:val="0"/>
                <w:color w:val="auto"/>
                <w:spacing w:val="4"/>
                <w:sz w:val="21"/>
                <w:szCs w:val="21"/>
                <w:highlight w:val="none"/>
                <w:lang w:eastAsia="zh-CN"/>
              </w:rPr>
              <w:t>。</w:t>
            </w:r>
          </w:p>
          <w:p w14:paraId="58A582E5">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⑬</w:t>
            </w:r>
            <w:r>
              <w:rPr>
                <w:rFonts w:hint="eastAsia" w:cs="Times New Roman"/>
                <w:i w:val="0"/>
                <w:iCs w:val="0"/>
                <w:color w:val="auto"/>
                <w:spacing w:val="4"/>
                <w:kern w:val="0"/>
                <w:sz w:val="21"/>
                <w:szCs w:val="21"/>
                <w:highlight w:val="none"/>
                <w:lang w:val="en-US" w:eastAsia="zh-CN"/>
              </w:rPr>
              <w:t>包装</w:t>
            </w:r>
          </w:p>
          <w:p w14:paraId="06B37E4E">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cs="Times New Roman"/>
                <w:i w:val="0"/>
                <w:iCs w:val="0"/>
                <w:color w:val="auto"/>
                <w:spacing w:val="4"/>
                <w:kern w:val="0"/>
                <w:sz w:val="21"/>
                <w:szCs w:val="21"/>
                <w:highlight w:val="none"/>
                <w:lang w:val="en-US" w:eastAsia="zh-CN"/>
              </w:rPr>
            </w:pPr>
            <w:r>
              <w:rPr>
                <w:rFonts w:hint="eastAsia" w:cs="Times New Roman"/>
                <w:i w:val="0"/>
                <w:iCs w:val="0"/>
                <w:color w:val="auto"/>
                <w:spacing w:val="4"/>
                <w:kern w:val="0"/>
                <w:sz w:val="21"/>
                <w:szCs w:val="21"/>
                <w:highlight w:val="none"/>
                <w:lang w:val="en-US" w:eastAsia="zh-CN"/>
              </w:rPr>
              <w:t>产品进行包装。</w:t>
            </w:r>
          </w:p>
          <w:p w14:paraId="6A349639">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设备噪声N</w:t>
            </w:r>
            <w:r>
              <w:rPr>
                <w:rFonts w:hint="eastAsia" w:cs="Times New Roman"/>
                <w:b/>
                <w:i w:val="0"/>
                <w:iCs w:val="0"/>
                <w:color w:val="auto"/>
                <w:spacing w:val="4"/>
                <w:sz w:val="21"/>
                <w:szCs w:val="21"/>
                <w:highlight w:val="none"/>
                <w:lang w:val="en-US" w:eastAsia="zh-CN"/>
              </w:rPr>
              <w:t>。</w:t>
            </w:r>
          </w:p>
          <w:p w14:paraId="718F9CAF">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⑭检验入库</w:t>
            </w:r>
          </w:p>
          <w:p w14:paraId="799A1BAF">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检验后，入库待售。</w:t>
            </w:r>
          </w:p>
          <w:p w14:paraId="0C7FCC02">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S2-5不合格品。</w:t>
            </w:r>
          </w:p>
          <w:p w14:paraId="3F127AD1">
            <w:pPr>
              <w:keepNext w:val="0"/>
              <w:keepLines w:val="0"/>
              <w:pageBreakBefore w:val="0"/>
              <w:widowControl w:val="0"/>
              <w:tabs>
                <w:tab w:val="left" w:pos="247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kern w:val="0"/>
                <w:sz w:val="21"/>
                <w:szCs w:val="21"/>
                <w:highlight w:val="none"/>
              </w:rPr>
            </w:pPr>
          </w:p>
          <w:p w14:paraId="55EE47EC">
            <w:pPr>
              <w:keepNext w:val="0"/>
              <w:keepLines w:val="0"/>
              <w:pageBreakBefore w:val="0"/>
              <w:widowControl w:val="0"/>
              <w:tabs>
                <w:tab w:val="left" w:pos="2478"/>
              </w:tabs>
              <w:kinsoku/>
              <w:wordWrap/>
              <w:overflowPunct/>
              <w:topLinePunct w:val="0"/>
              <w:autoSpaceDE/>
              <w:autoSpaceDN/>
              <w:bidi w:val="0"/>
              <w:adjustRightInd/>
              <w:snapToGrid/>
              <w:spacing w:line="240" w:lineRule="auto"/>
              <w:jc w:val="center"/>
              <w:textAlignment w:val="auto"/>
              <w:rPr>
                <w:rFonts w:eastAsia="仿宋"/>
                <w:b/>
                <w:color w:val="auto"/>
                <w:spacing w:val="4"/>
                <w:szCs w:val="21"/>
                <w:highlight w:val="none"/>
              </w:rPr>
            </w:pPr>
            <w:r>
              <w:rPr>
                <w:rFonts w:hint="default" w:ascii="Times New Roman" w:hAnsi="Times New Roman" w:eastAsia="宋体" w:cs="Times New Roman"/>
                <w:b/>
                <w:bCs/>
                <w:color w:val="auto"/>
                <w:spacing w:val="-2"/>
                <w:kern w:val="0"/>
                <w:sz w:val="21"/>
                <w:szCs w:val="21"/>
                <w:highlight w:val="none"/>
              </w:rPr>
              <w:t>表</w:t>
            </w:r>
            <w:r>
              <w:rPr>
                <w:rFonts w:hint="eastAsia" w:ascii="Times New Roman" w:hAnsi="Times New Roman" w:eastAsia="宋体" w:cs="Times New Roman"/>
                <w:b/>
                <w:bCs/>
                <w:color w:val="auto"/>
                <w:spacing w:val="-2"/>
                <w:kern w:val="0"/>
                <w:sz w:val="21"/>
                <w:szCs w:val="21"/>
                <w:highlight w:val="none"/>
                <w:lang w:val="en-US" w:eastAsia="zh-CN"/>
              </w:rPr>
              <w:t>2-</w:t>
            </w:r>
            <w:r>
              <w:rPr>
                <w:rFonts w:hint="eastAsia" w:cs="Times New Roman"/>
                <w:b/>
                <w:bCs/>
                <w:color w:val="auto"/>
                <w:spacing w:val="-2"/>
                <w:kern w:val="0"/>
                <w:sz w:val="21"/>
                <w:szCs w:val="21"/>
                <w:highlight w:val="none"/>
                <w:lang w:val="en-US" w:eastAsia="zh-CN"/>
              </w:rPr>
              <w:t xml:space="preserve">8   </w:t>
            </w:r>
            <w:r>
              <w:rPr>
                <w:rFonts w:hint="eastAsia" w:ascii="Times New Roman" w:hAnsi="Times New Roman" w:eastAsia="宋体" w:cs="Times New Roman"/>
                <w:b/>
                <w:bCs/>
                <w:color w:val="auto"/>
                <w:spacing w:val="-2"/>
                <w:kern w:val="0"/>
                <w:sz w:val="21"/>
                <w:szCs w:val="21"/>
                <w:highlight w:val="none"/>
                <w:lang w:val="en-US" w:eastAsia="zh-CN"/>
              </w:rPr>
              <w:t>旋装滤清器生产</w:t>
            </w:r>
            <w:r>
              <w:rPr>
                <w:rFonts w:hint="default" w:ascii="Times New Roman" w:hAnsi="Times New Roman" w:eastAsia="宋体" w:cs="Times New Roman"/>
                <w:b/>
                <w:bCs/>
                <w:color w:val="auto"/>
                <w:spacing w:val="-2"/>
                <w:kern w:val="0"/>
                <w:sz w:val="21"/>
                <w:szCs w:val="21"/>
                <w:highlight w:val="none"/>
              </w:rPr>
              <w:t>污染物产生情况一览表</w:t>
            </w:r>
          </w:p>
          <w:tbl>
            <w:tblPr>
              <w:tblStyle w:val="27"/>
              <w:tblW w:w="81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778"/>
              <w:gridCol w:w="1345"/>
              <w:gridCol w:w="1749"/>
              <w:gridCol w:w="1117"/>
              <w:gridCol w:w="1622"/>
              <w:gridCol w:w="1028"/>
            </w:tblGrid>
            <w:tr w14:paraId="3A3D7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tcBorders>
                    <w:tl2br w:val="nil"/>
                    <w:tr2bl w:val="nil"/>
                  </w:tcBorders>
                  <w:noWrap w:val="0"/>
                  <w:vAlign w:val="center"/>
                </w:tcPr>
                <w:p w14:paraId="3A7AB036">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要素</w:t>
                  </w:r>
                </w:p>
              </w:tc>
              <w:tc>
                <w:tcPr>
                  <w:tcW w:w="778" w:type="dxa"/>
                  <w:tcBorders>
                    <w:tl2br w:val="nil"/>
                    <w:tr2bl w:val="nil"/>
                  </w:tcBorders>
                  <w:noWrap w:val="0"/>
                  <w:vAlign w:val="center"/>
                </w:tcPr>
                <w:p w14:paraId="2D04681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序号</w:t>
                  </w:r>
                </w:p>
              </w:tc>
              <w:tc>
                <w:tcPr>
                  <w:tcW w:w="1345" w:type="dxa"/>
                  <w:tcBorders>
                    <w:tl2br w:val="nil"/>
                    <w:tr2bl w:val="nil"/>
                  </w:tcBorders>
                  <w:noWrap w:val="0"/>
                  <w:vAlign w:val="center"/>
                </w:tcPr>
                <w:p w14:paraId="37CF577E">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污染源</w:t>
                  </w:r>
                </w:p>
              </w:tc>
              <w:tc>
                <w:tcPr>
                  <w:tcW w:w="1749" w:type="dxa"/>
                  <w:tcBorders>
                    <w:tl2br w:val="nil"/>
                    <w:tr2bl w:val="nil"/>
                  </w:tcBorders>
                  <w:noWrap w:val="0"/>
                  <w:vAlign w:val="center"/>
                </w:tcPr>
                <w:p w14:paraId="25FE15D1">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主要污染物</w:t>
                  </w:r>
                </w:p>
              </w:tc>
              <w:tc>
                <w:tcPr>
                  <w:tcW w:w="1117" w:type="dxa"/>
                  <w:tcBorders>
                    <w:tl2br w:val="nil"/>
                    <w:tr2bl w:val="nil"/>
                  </w:tcBorders>
                  <w:noWrap w:val="0"/>
                  <w:vAlign w:val="center"/>
                </w:tcPr>
                <w:p w14:paraId="332C29A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产生性质</w:t>
                  </w:r>
                </w:p>
              </w:tc>
              <w:tc>
                <w:tcPr>
                  <w:tcW w:w="2650" w:type="dxa"/>
                  <w:gridSpan w:val="2"/>
                  <w:tcBorders>
                    <w:tl2br w:val="nil"/>
                    <w:tr2bl w:val="nil"/>
                  </w:tcBorders>
                  <w:noWrap w:val="0"/>
                  <w:vAlign w:val="center"/>
                </w:tcPr>
                <w:p w14:paraId="598A499D">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排放去向</w:t>
                  </w:r>
                </w:p>
              </w:tc>
            </w:tr>
            <w:tr w14:paraId="67CC4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tcBorders>
                    <w:tl2br w:val="nil"/>
                    <w:tr2bl w:val="nil"/>
                  </w:tcBorders>
                  <w:noWrap w:val="0"/>
                  <w:vAlign w:val="center"/>
                </w:tcPr>
                <w:p w14:paraId="52238E97">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废气</w:t>
                  </w:r>
                </w:p>
              </w:tc>
              <w:tc>
                <w:tcPr>
                  <w:tcW w:w="778" w:type="dxa"/>
                  <w:tcBorders>
                    <w:tl2br w:val="nil"/>
                    <w:tr2bl w:val="nil"/>
                  </w:tcBorders>
                  <w:noWrap w:val="0"/>
                  <w:vAlign w:val="center"/>
                </w:tcPr>
                <w:p w14:paraId="474C6B46">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2-1</w:t>
                  </w:r>
                </w:p>
              </w:tc>
              <w:tc>
                <w:tcPr>
                  <w:tcW w:w="1345" w:type="dxa"/>
                  <w:tcBorders>
                    <w:tl2br w:val="nil"/>
                    <w:tr2bl w:val="nil"/>
                  </w:tcBorders>
                  <w:noWrap w:val="0"/>
                  <w:vAlign w:val="center"/>
                </w:tcPr>
                <w:p w14:paraId="2CA76627">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注胶</w:t>
                  </w:r>
                </w:p>
              </w:tc>
              <w:tc>
                <w:tcPr>
                  <w:tcW w:w="1749" w:type="dxa"/>
                  <w:tcBorders>
                    <w:tl2br w:val="nil"/>
                    <w:tr2bl w:val="nil"/>
                  </w:tcBorders>
                  <w:noWrap w:val="0"/>
                  <w:vAlign w:val="center"/>
                </w:tcPr>
                <w:p w14:paraId="7BE80895">
                  <w:pPr>
                    <w:spacing w:line="240" w:lineRule="exact"/>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非甲烷总烃</w:t>
                  </w:r>
                </w:p>
              </w:tc>
              <w:tc>
                <w:tcPr>
                  <w:tcW w:w="1117" w:type="dxa"/>
                  <w:tcBorders>
                    <w:tl2br w:val="nil"/>
                    <w:tr2bl w:val="nil"/>
                  </w:tcBorders>
                  <w:noWrap w:val="0"/>
                  <w:vAlign w:val="center"/>
                </w:tcPr>
                <w:p w14:paraId="5D3C98CD">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22" w:type="dxa"/>
                  <w:tcBorders>
                    <w:tl2br w:val="nil"/>
                    <w:tr2bl w:val="nil"/>
                  </w:tcBorders>
                  <w:noWrap w:val="0"/>
                  <w:vAlign w:val="center"/>
                </w:tcPr>
                <w:p w14:paraId="6234521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restart"/>
                  <w:tcBorders>
                    <w:tl2br w:val="nil"/>
                    <w:tr2bl w:val="nil"/>
                  </w:tcBorders>
                  <w:noWrap w:val="0"/>
                  <w:vAlign w:val="center"/>
                </w:tcPr>
                <w:p w14:paraId="3F3FF00C">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2</w:t>
                  </w:r>
                  <w:r>
                    <w:rPr>
                      <w:rFonts w:hint="eastAsia" w:ascii="Times New Roman" w:hAnsi="Times New Roman" w:eastAsia="宋体" w:cs="Times New Roman"/>
                      <w:color w:val="auto"/>
                      <w:spacing w:val="4"/>
                      <w:kern w:val="0"/>
                      <w:sz w:val="21"/>
                      <w:szCs w:val="21"/>
                      <w:highlight w:val="none"/>
                      <w:lang w:val="en-US" w:eastAsia="zh-CN"/>
                    </w:rPr>
                    <w:t>排放</w:t>
                  </w:r>
                </w:p>
              </w:tc>
            </w:tr>
            <w:tr w14:paraId="0DFAE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1DB3247">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0F62852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2-2</w:t>
                  </w:r>
                </w:p>
              </w:tc>
              <w:tc>
                <w:tcPr>
                  <w:tcW w:w="1345" w:type="dxa"/>
                  <w:tcBorders>
                    <w:tl2br w:val="nil"/>
                    <w:tr2bl w:val="nil"/>
                  </w:tcBorders>
                  <w:noWrap w:val="0"/>
                  <w:vAlign w:val="center"/>
                </w:tcPr>
                <w:p w14:paraId="51DE754D">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烘烤</w:t>
                  </w:r>
                </w:p>
              </w:tc>
              <w:tc>
                <w:tcPr>
                  <w:tcW w:w="1749" w:type="dxa"/>
                  <w:tcBorders>
                    <w:tl2br w:val="nil"/>
                    <w:tr2bl w:val="nil"/>
                  </w:tcBorders>
                  <w:noWrap w:val="0"/>
                  <w:vAlign w:val="center"/>
                </w:tcPr>
                <w:p w14:paraId="56BAE021">
                  <w:pPr>
                    <w:spacing w:line="240" w:lineRule="exact"/>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非甲烷总烃</w:t>
                  </w:r>
                </w:p>
              </w:tc>
              <w:tc>
                <w:tcPr>
                  <w:tcW w:w="1117" w:type="dxa"/>
                  <w:tcBorders>
                    <w:tl2br w:val="nil"/>
                    <w:tr2bl w:val="nil"/>
                  </w:tcBorders>
                  <w:noWrap w:val="0"/>
                  <w:vAlign w:val="center"/>
                </w:tcPr>
                <w:p w14:paraId="40ECBEA8">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22" w:type="dxa"/>
                  <w:tcBorders>
                    <w:bottom w:val="single" w:color="000000" w:sz="4" w:space="0"/>
                    <w:tl2br w:val="nil"/>
                    <w:tr2bl w:val="nil"/>
                  </w:tcBorders>
                  <w:noWrap w:val="0"/>
                  <w:vAlign w:val="center"/>
                </w:tcPr>
                <w:p w14:paraId="7CDFA16F">
                  <w:pPr>
                    <w:widowControl/>
                    <w:spacing w:line="240" w:lineRule="exact"/>
                    <w:jc w:val="center"/>
                    <w:rPr>
                      <w:rFonts w:hint="default" w:ascii="Times New Roman" w:hAnsi="Times New Roman" w:eastAsia="宋体" w:cs="Times New Roman"/>
                      <w:b w:val="0"/>
                      <w:bCs w:val="0"/>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continue"/>
                  <w:tcBorders>
                    <w:bottom w:val="single" w:color="000000" w:sz="4" w:space="0"/>
                    <w:tl2br w:val="nil"/>
                    <w:tr2bl w:val="nil"/>
                  </w:tcBorders>
                  <w:noWrap w:val="0"/>
                  <w:vAlign w:val="center"/>
                </w:tcPr>
                <w:p w14:paraId="0C550E3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r>
            <w:tr w14:paraId="6DBBC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26C1BD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4DC5594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2-3</w:t>
                  </w:r>
                </w:p>
              </w:tc>
              <w:tc>
                <w:tcPr>
                  <w:tcW w:w="1345" w:type="dxa"/>
                  <w:tcBorders>
                    <w:tl2br w:val="nil"/>
                    <w:tr2bl w:val="nil"/>
                  </w:tcBorders>
                  <w:noWrap w:val="0"/>
                  <w:vAlign w:val="center"/>
                </w:tcPr>
                <w:p w14:paraId="60A47428">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p>
              </w:tc>
              <w:tc>
                <w:tcPr>
                  <w:tcW w:w="1749" w:type="dxa"/>
                  <w:tcBorders>
                    <w:tl2br w:val="nil"/>
                    <w:tr2bl w:val="nil"/>
                  </w:tcBorders>
                  <w:noWrap w:val="0"/>
                  <w:vAlign w:val="center"/>
                </w:tcPr>
                <w:p w14:paraId="3CAB5075">
                  <w:pPr>
                    <w:spacing w:line="240" w:lineRule="exact"/>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颗粒物</w:t>
                  </w:r>
                </w:p>
              </w:tc>
              <w:tc>
                <w:tcPr>
                  <w:tcW w:w="1117" w:type="dxa"/>
                  <w:tcBorders>
                    <w:tl2br w:val="nil"/>
                    <w:tr2bl w:val="nil"/>
                  </w:tcBorders>
                  <w:noWrap w:val="0"/>
                  <w:vAlign w:val="center"/>
                </w:tcPr>
                <w:p w14:paraId="241015CA">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22" w:type="dxa"/>
                  <w:tcBorders>
                    <w:top w:val="single" w:color="000000" w:sz="4" w:space="0"/>
                    <w:tl2br w:val="nil"/>
                    <w:tr2bl w:val="nil"/>
                  </w:tcBorders>
                  <w:noWrap w:val="0"/>
                  <w:vAlign w:val="center"/>
                </w:tcPr>
                <w:p w14:paraId="1ECFEC2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密闭间</w:t>
                  </w:r>
                  <w:r>
                    <w:rPr>
                      <w:rFonts w:hint="eastAsia" w:ascii="Times New Roman" w:hAnsi="Times New Roman" w:eastAsia="宋体" w:cs="Times New Roman"/>
                      <w:color w:val="auto"/>
                      <w:spacing w:val="4"/>
                      <w:kern w:val="0"/>
                      <w:sz w:val="21"/>
                      <w:szCs w:val="21"/>
                      <w:highlight w:val="none"/>
                      <w:lang w:val="en-US" w:eastAsia="zh-CN"/>
                    </w:rPr>
                    <w:t>+布袋除尘器</w:t>
                  </w:r>
                </w:p>
              </w:tc>
              <w:tc>
                <w:tcPr>
                  <w:tcW w:w="1028" w:type="dxa"/>
                  <w:tcBorders>
                    <w:top w:val="single" w:color="000000" w:sz="4" w:space="0"/>
                    <w:bottom w:val="single" w:color="000000" w:sz="4" w:space="0"/>
                    <w:tl2br w:val="nil"/>
                    <w:tr2bl w:val="nil"/>
                  </w:tcBorders>
                  <w:noWrap w:val="0"/>
                  <w:vAlign w:val="center"/>
                </w:tcPr>
                <w:p w14:paraId="67B799DB">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m高排气筒DA001排放</w:t>
                  </w:r>
                </w:p>
              </w:tc>
            </w:tr>
            <w:tr w14:paraId="79A56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29AA211C">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1F95C02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2-4</w:t>
                  </w:r>
                </w:p>
              </w:tc>
              <w:tc>
                <w:tcPr>
                  <w:tcW w:w="1345" w:type="dxa"/>
                  <w:tcBorders>
                    <w:tl2br w:val="nil"/>
                    <w:tr2bl w:val="nil"/>
                  </w:tcBorders>
                  <w:noWrap w:val="0"/>
                  <w:vAlign w:val="center"/>
                </w:tcPr>
                <w:p w14:paraId="04614498">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烘烤</w:t>
                  </w:r>
                </w:p>
              </w:tc>
              <w:tc>
                <w:tcPr>
                  <w:tcW w:w="1749" w:type="dxa"/>
                  <w:tcBorders>
                    <w:tl2br w:val="nil"/>
                    <w:tr2bl w:val="nil"/>
                  </w:tcBorders>
                  <w:noWrap w:val="0"/>
                  <w:vAlign w:val="center"/>
                </w:tcPr>
                <w:p w14:paraId="016280FD">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非甲烷总烃</w:t>
                  </w:r>
                </w:p>
              </w:tc>
              <w:tc>
                <w:tcPr>
                  <w:tcW w:w="1117" w:type="dxa"/>
                  <w:tcBorders>
                    <w:tl2br w:val="nil"/>
                    <w:tr2bl w:val="nil"/>
                  </w:tcBorders>
                  <w:noWrap w:val="0"/>
                  <w:vAlign w:val="center"/>
                </w:tcPr>
                <w:p w14:paraId="7172B21A">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22" w:type="dxa"/>
                  <w:tcBorders>
                    <w:tl2br w:val="nil"/>
                    <w:tr2bl w:val="nil"/>
                  </w:tcBorders>
                  <w:noWrap w:val="0"/>
                  <w:vAlign w:val="center"/>
                </w:tcPr>
                <w:p w14:paraId="3AC704C1">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restart"/>
                  <w:tcBorders>
                    <w:top w:val="single" w:color="000000" w:sz="4" w:space="0"/>
                    <w:tl2br w:val="nil"/>
                    <w:tr2bl w:val="nil"/>
                  </w:tcBorders>
                  <w:noWrap w:val="0"/>
                  <w:vAlign w:val="center"/>
                </w:tcPr>
                <w:p w14:paraId="67817B39">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2</w:t>
                  </w:r>
                  <w:r>
                    <w:rPr>
                      <w:rFonts w:hint="eastAsia" w:ascii="Times New Roman" w:hAnsi="Times New Roman" w:eastAsia="宋体" w:cs="Times New Roman"/>
                      <w:color w:val="auto"/>
                      <w:spacing w:val="4"/>
                      <w:kern w:val="0"/>
                      <w:sz w:val="21"/>
                      <w:szCs w:val="21"/>
                      <w:highlight w:val="none"/>
                      <w:lang w:val="en-US" w:eastAsia="zh-CN"/>
                    </w:rPr>
                    <w:t>排放</w:t>
                  </w:r>
                </w:p>
              </w:tc>
            </w:tr>
            <w:tr w14:paraId="54CEE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38A42B0">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5BEAA3A4">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2-5</w:t>
                  </w:r>
                </w:p>
              </w:tc>
              <w:tc>
                <w:tcPr>
                  <w:tcW w:w="1345" w:type="dxa"/>
                  <w:tcBorders>
                    <w:tl2br w:val="nil"/>
                    <w:tr2bl w:val="nil"/>
                  </w:tcBorders>
                  <w:noWrap w:val="0"/>
                  <w:vAlign w:val="center"/>
                </w:tcPr>
                <w:p w14:paraId="1B8B1FCB">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打胶</w:t>
                  </w:r>
                </w:p>
              </w:tc>
              <w:tc>
                <w:tcPr>
                  <w:tcW w:w="1749" w:type="dxa"/>
                  <w:tcBorders>
                    <w:tl2br w:val="nil"/>
                    <w:tr2bl w:val="nil"/>
                  </w:tcBorders>
                  <w:noWrap w:val="0"/>
                  <w:vAlign w:val="center"/>
                </w:tcPr>
                <w:p w14:paraId="7E020F94">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非甲烷总烃</w:t>
                  </w:r>
                </w:p>
              </w:tc>
              <w:tc>
                <w:tcPr>
                  <w:tcW w:w="1117" w:type="dxa"/>
                  <w:tcBorders>
                    <w:tl2br w:val="nil"/>
                    <w:tr2bl w:val="nil"/>
                  </w:tcBorders>
                  <w:noWrap w:val="0"/>
                  <w:vAlign w:val="center"/>
                </w:tcPr>
                <w:p w14:paraId="6A8B74A4">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22" w:type="dxa"/>
                  <w:tcBorders>
                    <w:tl2br w:val="nil"/>
                    <w:tr2bl w:val="nil"/>
                  </w:tcBorders>
                  <w:noWrap w:val="0"/>
                  <w:vAlign w:val="center"/>
                </w:tcPr>
                <w:p w14:paraId="7C3640B0">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continue"/>
                  <w:tcBorders>
                    <w:tl2br w:val="nil"/>
                    <w:tr2bl w:val="nil"/>
                  </w:tcBorders>
                  <w:noWrap w:val="0"/>
                  <w:vAlign w:val="center"/>
                </w:tcPr>
                <w:p w14:paraId="6621950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p>
              </w:tc>
            </w:tr>
            <w:tr w14:paraId="6D3D7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59CC261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6AE8D41B">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2-6</w:t>
                  </w:r>
                </w:p>
              </w:tc>
              <w:tc>
                <w:tcPr>
                  <w:tcW w:w="1345" w:type="dxa"/>
                  <w:tcBorders>
                    <w:tl2br w:val="nil"/>
                    <w:tr2bl w:val="nil"/>
                  </w:tcBorders>
                  <w:noWrap w:val="0"/>
                  <w:vAlign w:val="center"/>
                </w:tcPr>
                <w:p w14:paraId="40B0DF8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印字烘烤</w:t>
                  </w:r>
                </w:p>
              </w:tc>
              <w:tc>
                <w:tcPr>
                  <w:tcW w:w="1749" w:type="dxa"/>
                  <w:tcBorders>
                    <w:tl2br w:val="nil"/>
                    <w:tr2bl w:val="nil"/>
                  </w:tcBorders>
                  <w:noWrap w:val="0"/>
                  <w:vAlign w:val="center"/>
                </w:tcPr>
                <w:p w14:paraId="0206CB9A">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非甲烷总烃</w:t>
                  </w:r>
                </w:p>
              </w:tc>
              <w:tc>
                <w:tcPr>
                  <w:tcW w:w="1117" w:type="dxa"/>
                  <w:tcBorders>
                    <w:tl2br w:val="nil"/>
                    <w:tr2bl w:val="nil"/>
                  </w:tcBorders>
                  <w:noWrap w:val="0"/>
                  <w:vAlign w:val="center"/>
                </w:tcPr>
                <w:p w14:paraId="5E5B07BA">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622" w:type="dxa"/>
                  <w:tcBorders>
                    <w:tl2br w:val="nil"/>
                    <w:tr2bl w:val="nil"/>
                  </w:tcBorders>
                  <w:noWrap w:val="0"/>
                  <w:vAlign w:val="center"/>
                </w:tcPr>
                <w:p w14:paraId="4CC2942B">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28" w:type="dxa"/>
                  <w:vMerge w:val="continue"/>
                  <w:tcBorders>
                    <w:tl2br w:val="nil"/>
                    <w:tr2bl w:val="nil"/>
                  </w:tcBorders>
                  <w:noWrap w:val="0"/>
                  <w:vAlign w:val="center"/>
                </w:tcPr>
                <w:p w14:paraId="70BAA281">
                  <w:pPr>
                    <w:widowControl/>
                    <w:spacing w:line="240" w:lineRule="exact"/>
                    <w:jc w:val="center"/>
                    <w:rPr>
                      <w:rFonts w:hint="default" w:ascii="Times New Roman" w:hAnsi="Times New Roman" w:eastAsia="宋体" w:cs="Times New Roman"/>
                      <w:color w:val="auto"/>
                      <w:spacing w:val="4"/>
                      <w:kern w:val="0"/>
                      <w:sz w:val="21"/>
                      <w:szCs w:val="21"/>
                      <w:highlight w:val="none"/>
                    </w:rPr>
                  </w:pPr>
                </w:p>
              </w:tc>
            </w:tr>
            <w:tr w14:paraId="64767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tcBorders>
                    <w:tl2br w:val="nil"/>
                    <w:tr2bl w:val="nil"/>
                  </w:tcBorders>
                  <w:noWrap w:val="0"/>
                  <w:vAlign w:val="center"/>
                </w:tcPr>
                <w:p w14:paraId="021D54DD">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噪声</w:t>
                  </w:r>
                </w:p>
              </w:tc>
              <w:tc>
                <w:tcPr>
                  <w:tcW w:w="778" w:type="dxa"/>
                  <w:tcBorders>
                    <w:tl2br w:val="nil"/>
                    <w:tr2bl w:val="nil"/>
                  </w:tcBorders>
                  <w:noWrap w:val="0"/>
                  <w:vAlign w:val="center"/>
                </w:tcPr>
                <w:p w14:paraId="6B0931B8">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N</w:t>
                  </w:r>
                </w:p>
              </w:tc>
              <w:tc>
                <w:tcPr>
                  <w:tcW w:w="1345" w:type="dxa"/>
                  <w:tcBorders>
                    <w:tl2br w:val="nil"/>
                    <w:tr2bl w:val="nil"/>
                  </w:tcBorders>
                  <w:noWrap w:val="0"/>
                  <w:vAlign w:val="center"/>
                </w:tcPr>
                <w:p w14:paraId="1DB01C29">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生产设备等</w:t>
                  </w:r>
                </w:p>
              </w:tc>
              <w:tc>
                <w:tcPr>
                  <w:tcW w:w="1749" w:type="dxa"/>
                  <w:tcBorders>
                    <w:tl2br w:val="nil"/>
                    <w:tr2bl w:val="nil"/>
                  </w:tcBorders>
                  <w:noWrap w:val="0"/>
                  <w:vAlign w:val="center"/>
                </w:tcPr>
                <w:p w14:paraId="3CA47422">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噪声</w:t>
                  </w:r>
                </w:p>
              </w:tc>
              <w:tc>
                <w:tcPr>
                  <w:tcW w:w="1117" w:type="dxa"/>
                  <w:tcBorders>
                    <w:tl2br w:val="nil"/>
                    <w:tr2bl w:val="nil"/>
                  </w:tcBorders>
                  <w:noWrap w:val="0"/>
                  <w:vAlign w:val="center"/>
                </w:tcPr>
                <w:p w14:paraId="5F3F2C57">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727EDE4E">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基础减振、厂房隔声等</w:t>
                  </w:r>
                </w:p>
              </w:tc>
            </w:tr>
            <w:tr w14:paraId="543DA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tcBorders>
                    <w:tl2br w:val="nil"/>
                    <w:tr2bl w:val="nil"/>
                  </w:tcBorders>
                  <w:noWrap w:val="0"/>
                  <w:vAlign w:val="center"/>
                </w:tcPr>
                <w:p w14:paraId="0917E0D6">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废水</w:t>
                  </w:r>
                </w:p>
              </w:tc>
              <w:tc>
                <w:tcPr>
                  <w:tcW w:w="778" w:type="dxa"/>
                  <w:tcBorders>
                    <w:tl2br w:val="nil"/>
                    <w:tr2bl w:val="nil"/>
                  </w:tcBorders>
                  <w:noWrap w:val="0"/>
                  <w:vAlign w:val="center"/>
                </w:tcPr>
                <w:p w14:paraId="194613CB">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W2-1</w:t>
                  </w:r>
                </w:p>
              </w:tc>
              <w:tc>
                <w:tcPr>
                  <w:tcW w:w="1345" w:type="dxa"/>
                  <w:tcBorders>
                    <w:tl2br w:val="nil"/>
                    <w:tr2bl w:val="nil"/>
                  </w:tcBorders>
                  <w:noWrap w:val="0"/>
                  <w:vAlign w:val="center"/>
                </w:tcPr>
                <w:p w14:paraId="484D10B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清洗废水</w:t>
                  </w:r>
                </w:p>
              </w:tc>
              <w:tc>
                <w:tcPr>
                  <w:tcW w:w="1749" w:type="dxa"/>
                  <w:tcBorders>
                    <w:tl2br w:val="nil"/>
                    <w:tr2bl w:val="nil"/>
                  </w:tcBorders>
                  <w:noWrap w:val="0"/>
                  <w:vAlign w:val="center"/>
                </w:tcPr>
                <w:p w14:paraId="3A274A24">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olor w:val="auto"/>
                      <w:sz w:val="21"/>
                      <w:szCs w:val="21"/>
                      <w:highlight w:val="none"/>
                      <w:lang w:val="en-US" w:eastAsia="zh-CN"/>
                    </w:rPr>
                    <w:t>COD、SS、石油类</w:t>
                  </w:r>
                </w:p>
              </w:tc>
              <w:tc>
                <w:tcPr>
                  <w:tcW w:w="1117" w:type="dxa"/>
                  <w:tcBorders>
                    <w:tl2br w:val="nil"/>
                    <w:tr2bl w:val="nil"/>
                  </w:tcBorders>
                  <w:noWrap w:val="0"/>
                  <w:vAlign w:val="center"/>
                </w:tcPr>
                <w:p w14:paraId="4C19267A">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vMerge w:val="restart"/>
                  <w:tcBorders>
                    <w:tl2br w:val="nil"/>
                    <w:tr2bl w:val="nil"/>
                  </w:tcBorders>
                  <w:noWrap w:val="0"/>
                  <w:vAlign w:val="center"/>
                </w:tcPr>
                <w:p w14:paraId="7B93BC1A">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olor w:val="auto"/>
                      <w:sz w:val="21"/>
                      <w:szCs w:val="21"/>
                      <w:highlight w:val="none"/>
                      <w:lang w:val="en-US" w:eastAsia="zh-CN"/>
                    </w:rPr>
                    <w:t>经隔油池+混凝处理后</w:t>
                  </w:r>
                  <w:r>
                    <w:rPr>
                      <w:rFonts w:hint="eastAsia" w:ascii="Times New Roman" w:hAnsi="Times New Roman" w:eastAsia="宋体" w:cs="Times New Roman"/>
                      <w:b w:val="0"/>
                      <w:bCs w:val="0"/>
                      <w:color w:val="auto"/>
                      <w:sz w:val="21"/>
                      <w:szCs w:val="21"/>
                      <w:highlight w:val="none"/>
                      <w:lang w:val="en-US" w:eastAsia="zh-CN"/>
                    </w:rPr>
                    <w:t>通过园区污水管网排入晋州市城市污水处理厂集中处理</w:t>
                  </w:r>
                </w:p>
              </w:tc>
            </w:tr>
            <w:tr w14:paraId="68734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419A7F35">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p>
              </w:tc>
              <w:tc>
                <w:tcPr>
                  <w:tcW w:w="778" w:type="dxa"/>
                  <w:tcBorders>
                    <w:tl2br w:val="nil"/>
                    <w:tr2bl w:val="nil"/>
                  </w:tcBorders>
                  <w:shd w:val="clear" w:color="auto" w:fill="auto"/>
                  <w:noWrap w:val="0"/>
                  <w:vAlign w:val="center"/>
                </w:tcPr>
                <w:p w14:paraId="1603B0B6">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W2-2</w:t>
                  </w:r>
                </w:p>
                <w:p w14:paraId="4AC2593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W2-3</w:t>
                  </w:r>
                </w:p>
              </w:tc>
              <w:tc>
                <w:tcPr>
                  <w:tcW w:w="1345" w:type="dxa"/>
                  <w:tcBorders>
                    <w:tl2br w:val="nil"/>
                    <w:tr2bl w:val="nil"/>
                  </w:tcBorders>
                  <w:shd w:val="clear" w:color="auto" w:fill="auto"/>
                  <w:noWrap w:val="0"/>
                  <w:vAlign w:val="center"/>
                </w:tcPr>
                <w:p w14:paraId="4E7ECA6F">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试漏废水</w:t>
                  </w:r>
                </w:p>
              </w:tc>
              <w:tc>
                <w:tcPr>
                  <w:tcW w:w="1749" w:type="dxa"/>
                  <w:tcBorders>
                    <w:tl2br w:val="nil"/>
                    <w:tr2bl w:val="nil"/>
                  </w:tcBorders>
                  <w:noWrap w:val="0"/>
                  <w:vAlign w:val="center"/>
                </w:tcPr>
                <w:p w14:paraId="33DD49BD">
                  <w:pPr>
                    <w:spacing w:line="240" w:lineRule="exact"/>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SS</w:t>
                  </w:r>
                </w:p>
              </w:tc>
              <w:tc>
                <w:tcPr>
                  <w:tcW w:w="1117" w:type="dxa"/>
                  <w:tcBorders>
                    <w:tl2br w:val="nil"/>
                    <w:tr2bl w:val="nil"/>
                  </w:tcBorders>
                  <w:noWrap w:val="0"/>
                  <w:vAlign w:val="center"/>
                </w:tcPr>
                <w:p w14:paraId="2E205D9B">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vMerge w:val="continue"/>
                  <w:tcBorders>
                    <w:tl2br w:val="nil"/>
                    <w:tr2bl w:val="nil"/>
                  </w:tcBorders>
                  <w:noWrap w:val="0"/>
                  <w:vAlign w:val="center"/>
                </w:tcPr>
                <w:p w14:paraId="73AF5B32">
                  <w:pPr>
                    <w:jc w:val="center"/>
                    <w:rPr>
                      <w:rFonts w:hint="eastAsia" w:ascii="Times New Roman" w:hAnsi="Times New Roman" w:eastAsia="宋体" w:cs="Times New Roman"/>
                      <w:color w:val="auto"/>
                      <w:spacing w:val="4"/>
                      <w:kern w:val="0"/>
                      <w:sz w:val="21"/>
                      <w:szCs w:val="21"/>
                      <w:highlight w:val="none"/>
                      <w:lang w:val="en-US" w:eastAsia="zh-CN"/>
                    </w:rPr>
                  </w:pPr>
                </w:p>
              </w:tc>
            </w:tr>
            <w:tr w14:paraId="1B2AE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tcBorders>
                    <w:tl2br w:val="nil"/>
                    <w:tr2bl w:val="nil"/>
                  </w:tcBorders>
                  <w:noWrap w:val="0"/>
                  <w:vAlign w:val="center"/>
                </w:tcPr>
                <w:p w14:paraId="7482A15A">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固废</w:t>
                  </w:r>
                </w:p>
              </w:tc>
              <w:tc>
                <w:tcPr>
                  <w:tcW w:w="778" w:type="dxa"/>
                  <w:tcBorders>
                    <w:tl2br w:val="nil"/>
                    <w:tr2bl w:val="nil"/>
                  </w:tcBorders>
                  <w:noWrap w:val="0"/>
                  <w:vAlign w:val="center"/>
                </w:tcPr>
                <w:p w14:paraId="545CCF8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2-1</w:t>
                  </w:r>
                </w:p>
              </w:tc>
              <w:tc>
                <w:tcPr>
                  <w:tcW w:w="1345" w:type="dxa"/>
                  <w:tcBorders>
                    <w:tl2br w:val="nil"/>
                    <w:tr2bl w:val="nil"/>
                  </w:tcBorders>
                  <w:noWrap w:val="0"/>
                  <w:vAlign w:val="center"/>
                </w:tcPr>
                <w:p w14:paraId="7116F944">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折纸</w:t>
                  </w:r>
                </w:p>
              </w:tc>
              <w:tc>
                <w:tcPr>
                  <w:tcW w:w="1749" w:type="dxa"/>
                  <w:tcBorders>
                    <w:tl2br w:val="nil"/>
                    <w:tr2bl w:val="nil"/>
                  </w:tcBorders>
                  <w:noWrap w:val="0"/>
                  <w:vAlign w:val="center"/>
                </w:tcPr>
                <w:p w14:paraId="1C87844D">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17" w:type="dxa"/>
                  <w:tcBorders>
                    <w:tl2br w:val="nil"/>
                    <w:tr2bl w:val="nil"/>
                  </w:tcBorders>
                  <w:noWrap w:val="0"/>
                  <w:vAlign w:val="center"/>
                </w:tcPr>
                <w:p w14:paraId="67E6C9A1">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368518C0">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集中收集后</w:t>
                  </w: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2F023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54EE83C2">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2D893557">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2-2</w:t>
                  </w:r>
                </w:p>
              </w:tc>
              <w:tc>
                <w:tcPr>
                  <w:tcW w:w="1345" w:type="dxa"/>
                  <w:tcBorders>
                    <w:tl2br w:val="nil"/>
                    <w:tr2bl w:val="nil"/>
                  </w:tcBorders>
                  <w:noWrap w:val="0"/>
                  <w:vAlign w:val="center"/>
                </w:tcPr>
                <w:p w14:paraId="492444BB">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咬合</w:t>
                  </w:r>
                </w:p>
              </w:tc>
              <w:tc>
                <w:tcPr>
                  <w:tcW w:w="1749" w:type="dxa"/>
                  <w:tcBorders>
                    <w:tl2br w:val="nil"/>
                    <w:tr2bl w:val="nil"/>
                  </w:tcBorders>
                  <w:noWrap w:val="0"/>
                  <w:vAlign w:val="center"/>
                </w:tcPr>
                <w:p w14:paraId="110CCBAE">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17" w:type="dxa"/>
                  <w:tcBorders>
                    <w:tl2br w:val="nil"/>
                    <w:tr2bl w:val="nil"/>
                  </w:tcBorders>
                  <w:noWrap w:val="0"/>
                  <w:vAlign w:val="center"/>
                </w:tcPr>
                <w:p w14:paraId="6DFD2929">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1EC4273F">
                  <w:pPr>
                    <w:jc w:val="center"/>
                    <w:rPr>
                      <w:rFonts w:hint="default" w:ascii="Times New Roman" w:hAnsi="Times New Roman" w:eastAsia="宋体" w:cs="Times New Roman"/>
                      <w:color w:val="auto"/>
                      <w:spacing w:val="4"/>
                      <w:kern w:val="0"/>
                      <w:sz w:val="21"/>
                      <w:szCs w:val="21"/>
                      <w:highlight w:val="none"/>
                    </w:rPr>
                  </w:pPr>
                  <w:r>
                    <w:rPr>
                      <w:rFonts w:hint="eastAsia" w:cs="Times New Roman"/>
                      <w:color w:val="auto"/>
                      <w:spacing w:val="4"/>
                      <w:kern w:val="0"/>
                      <w:sz w:val="21"/>
                      <w:szCs w:val="21"/>
                      <w:highlight w:val="none"/>
                      <w:lang w:val="en-US" w:eastAsia="zh-CN"/>
                    </w:rPr>
                    <w:t>集中收集后</w:t>
                  </w: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5EC1C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3291FD53">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760A081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2-3</w:t>
                  </w:r>
                </w:p>
              </w:tc>
              <w:tc>
                <w:tcPr>
                  <w:tcW w:w="1345" w:type="dxa"/>
                  <w:tcBorders>
                    <w:tl2br w:val="nil"/>
                    <w:tr2bl w:val="nil"/>
                  </w:tcBorders>
                  <w:noWrap w:val="0"/>
                  <w:vAlign w:val="center"/>
                </w:tcPr>
                <w:p w14:paraId="2CF0E22E">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拉伸</w:t>
                  </w:r>
                </w:p>
              </w:tc>
              <w:tc>
                <w:tcPr>
                  <w:tcW w:w="1749" w:type="dxa"/>
                  <w:tcBorders>
                    <w:tl2br w:val="nil"/>
                    <w:tr2bl w:val="nil"/>
                  </w:tcBorders>
                  <w:noWrap w:val="0"/>
                  <w:vAlign w:val="center"/>
                </w:tcPr>
                <w:p w14:paraId="7C08DBEC">
                  <w:pPr>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边角料</w:t>
                  </w:r>
                </w:p>
              </w:tc>
              <w:tc>
                <w:tcPr>
                  <w:tcW w:w="1117" w:type="dxa"/>
                  <w:tcBorders>
                    <w:tl2br w:val="nil"/>
                    <w:tr2bl w:val="nil"/>
                  </w:tcBorders>
                  <w:noWrap w:val="0"/>
                  <w:vAlign w:val="center"/>
                </w:tcPr>
                <w:p w14:paraId="37370D5D">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26A747E9">
                  <w:pPr>
                    <w:jc w:val="center"/>
                    <w:rPr>
                      <w:rFonts w:hint="default" w:ascii="Times New Roman" w:hAnsi="Times New Roman" w:eastAsia="宋体" w:cs="Times New Roman"/>
                      <w:color w:val="auto"/>
                      <w:spacing w:val="4"/>
                      <w:kern w:val="0"/>
                      <w:sz w:val="21"/>
                      <w:szCs w:val="21"/>
                      <w:highlight w:val="none"/>
                    </w:rPr>
                  </w:pPr>
                  <w:r>
                    <w:rPr>
                      <w:rFonts w:hint="eastAsia" w:cs="Times New Roman"/>
                      <w:color w:val="auto"/>
                      <w:spacing w:val="4"/>
                      <w:kern w:val="0"/>
                      <w:sz w:val="21"/>
                      <w:szCs w:val="21"/>
                      <w:highlight w:val="none"/>
                      <w:lang w:val="en-US" w:eastAsia="zh-CN"/>
                    </w:rPr>
                    <w:t>集中收集后</w:t>
                  </w: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10E5C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0944DCD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79408E03">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2-4</w:t>
                  </w:r>
                </w:p>
              </w:tc>
              <w:tc>
                <w:tcPr>
                  <w:tcW w:w="1345" w:type="dxa"/>
                  <w:tcBorders>
                    <w:tl2br w:val="nil"/>
                    <w:tr2bl w:val="nil"/>
                  </w:tcBorders>
                  <w:noWrap w:val="0"/>
                  <w:vAlign w:val="center"/>
                </w:tcPr>
                <w:p w14:paraId="3494E03B">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p>
              </w:tc>
              <w:tc>
                <w:tcPr>
                  <w:tcW w:w="1749" w:type="dxa"/>
                  <w:tcBorders>
                    <w:tl2br w:val="nil"/>
                    <w:tr2bl w:val="nil"/>
                  </w:tcBorders>
                  <w:noWrap w:val="0"/>
                  <w:vAlign w:val="center"/>
                </w:tcPr>
                <w:p w14:paraId="0C71CF25">
                  <w:pPr>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废滤芯</w:t>
                  </w:r>
                </w:p>
              </w:tc>
              <w:tc>
                <w:tcPr>
                  <w:tcW w:w="1117" w:type="dxa"/>
                  <w:tcBorders>
                    <w:tl2br w:val="nil"/>
                    <w:tr2bl w:val="nil"/>
                  </w:tcBorders>
                  <w:noWrap w:val="0"/>
                  <w:vAlign w:val="center"/>
                </w:tcPr>
                <w:p w14:paraId="21D34FC0">
                  <w:pPr>
                    <w:jc w:val="center"/>
                    <w:rPr>
                      <w:rFonts w:hint="default" w:ascii="Times New Roman" w:hAnsi="Times New Roman" w:eastAsia="宋体" w:cs="Times New Roman"/>
                      <w:color w:val="auto"/>
                      <w:spacing w:val="4"/>
                      <w:kern w:val="0"/>
                      <w:sz w:val="21"/>
                      <w:szCs w:val="21"/>
                      <w:highlight w:val="none"/>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45405E93">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暂存于危废间，定期交由有资质单位处置</w:t>
                  </w:r>
                </w:p>
              </w:tc>
            </w:tr>
            <w:tr w14:paraId="2CB59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26691F37">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5AFEA858">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2-5</w:t>
                  </w:r>
                </w:p>
              </w:tc>
              <w:tc>
                <w:tcPr>
                  <w:tcW w:w="1345" w:type="dxa"/>
                  <w:tcBorders>
                    <w:tl2br w:val="nil"/>
                    <w:tr2bl w:val="nil"/>
                  </w:tcBorders>
                  <w:noWrap w:val="0"/>
                  <w:vAlign w:val="center"/>
                </w:tcPr>
                <w:p w14:paraId="4AFA7C73">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检验</w:t>
                  </w:r>
                </w:p>
              </w:tc>
              <w:tc>
                <w:tcPr>
                  <w:tcW w:w="1749" w:type="dxa"/>
                  <w:tcBorders>
                    <w:tl2br w:val="nil"/>
                    <w:tr2bl w:val="nil"/>
                  </w:tcBorders>
                  <w:noWrap w:val="0"/>
                  <w:vAlign w:val="center"/>
                </w:tcPr>
                <w:p w14:paraId="60F80465">
                  <w:pPr>
                    <w:spacing w:line="240" w:lineRule="exact"/>
                    <w:jc w:val="center"/>
                    <w:rPr>
                      <w:rFonts w:hint="eastAsia" w:ascii="Times New Roman" w:hAnsi="Times New Roman" w:eastAsia="宋体" w:cs="Times New Roman"/>
                      <w:color w:val="auto"/>
                      <w:spacing w:val="4"/>
                      <w:kern w:val="0"/>
                      <w:sz w:val="21"/>
                      <w:szCs w:val="21"/>
                      <w:highlight w:val="none"/>
                      <w:lang w:eastAsia="zh-CN"/>
                    </w:rPr>
                  </w:pPr>
                  <w:r>
                    <w:rPr>
                      <w:rFonts w:hint="eastAsia" w:ascii="Times New Roman" w:hAnsi="Times New Roman" w:eastAsia="宋体" w:cs="Times New Roman"/>
                      <w:color w:val="auto"/>
                      <w:spacing w:val="4"/>
                      <w:kern w:val="0"/>
                      <w:sz w:val="21"/>
                      <w:szCs w:val="21"/>
                      <w:highlight w:val="none"/>
                      <w:lang w:val="en-US" w:eastAsia="zh-CN"/>
                    </w:rPr>
                    <w:t>不合格品</w:t>
                  </w:r>
                </w:p>
              </w:tc>
              <w:tc>
                <w:tcPr>
                  <w:tcW w:w="1117" w:type="dxa"/>
                  <w:tcBorders>
                    <w:tl2br w:val="nil"/>
                    <w:tr2bl w:val="nil"/>
                  </w:tcBorders>
                  <w:noWrap w:val="0"/>
                  <w:vAlign w:val="center"/>
                </w:tcPr>
                <w:p w14:paraId="5B34F9D0">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0FC5EC06">
                  <w:pPr>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集中收集后</w:t>
                  </w:r>
                  <w:r>
                    <w:rPr>
                      <w:rFonts w:hint="eastAsia" w:ascii="Times New Roman" w:hAnsi="Times New Roman" w:eastAsia="宋体" w:cs="Times New Roman"/>
                      <w:color w:val="auto"/>
                      <w:spacing w:val="4"/>
                      <w:kern w:val="0"/>
                      <w:sz w:val="21"/>
                      <w:szCs w:val="21"/>
                      <w:highlight w:val="none"/>
                      <w:lang w:val="en-US" w:eastAsia="zh-CN"/>
                    </w:rPr>
                    <w:t>外售综合利用</w:t>
                  </w:r>
                </w:p>
              </w:tc>
            </w:tr>
            <w:tr w14:paraId="18977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65375162">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5E3168DB">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14283E80">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布袋除尘</w:t>
                  </w:r>
                </w:p>
              </w:tc>
              <w:tc>
                <w:tcPr>
                  <w:tcW w:w="1749" w:type="dxa"/>
                  <w:tcBorders>
                    <w:tl2br w:val="nil"/>
                    <w:tr2bl w:val="nil"/>
                  </w:tcBorders>
                  <w:noWrap w:val="0"/>
                  <w:vAlign w:val="center"/>
                </w:tcPr>
                <w:p w14:paraId="0345A191">
                  <w:pPr>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除尘灰</w:t>
                  </w:r>
                </w:p>
              </w:tc>
              <w:tc>
                <w:tcPr>
                  <w:tcW w:w="1117" w:type="dxa"/>
                  <w:tcBorders>
                    <w:tl2br w:val="nil"/>
                    <w:tr2bl w:val="nil"/>
                  </w:tcBorders>
                  <w:noWrap w:val="0"/>
                  <w:vAlign w:val="center"/>
                </w:tcPr>
                <w:p w14:paraId="3DF15BB2">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0E57B15C">
                  <w:pPr>
                    <w:jc w:val="center"/>
                    <w:rPr>
                      <w:rFonts w:hint="eastAsia"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暂存于危废间，定期交由有资质单位处置</w:t>
                  </w:r>
                </w:p>
              </w:tc>
            </w:tr>
            <w:tr w14:paraId="31ED5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tcBorders>
                    <w:tl2br w:val="nil"/>
                    <w:tr2bl w:val="nil"/>
                  </w:tcBorders>
                  <w:noWrap w:val="0"/>
                  <w:vAlign w:val="center"/>
                </w:tcPr>
                <w:p w14:paraId="78CCD82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78" w:type="dxa"/>
                  <w:tcBorders>
                    <w:tl2br w:val="nil"/>
                    <w:tr2bl w:val="nil"/>
                  </w:tcBorders>
                  <w:noWrap w:val="0"/>
                  <w:vAlign w:val="center"/>
                </w:tcPr>
                <w:p w14:paraId="12B27A92">
                  <w:pPr>
                    <w:widowControl/>
                    <w:spacing w:line="240" w:lineRule="exact"/>
                    <w:jc w:val="center"/>
                    <w:rPr>
                      <w:rFonts w:hint="default"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t>
                  </w:r>
                </w:p>
              </w:tc>
              <w:tc>
                <w:tcPr>
                  <w:tcW w:w="1345" w:type="dxa"/>
                  <w:tcBorders>
                    <w:tl2br w:val="nil"/>
                    <w:tr2bl w:val="nil"/>
                  </w:tcBorders>
                  <w:noWrap w:val="0"/>
                  <w:vAlign w:val="center"/>
                </w:tcPr>
                <w:p w14:paraId="4EB9677D">
                  <w:pPr>
                    <w:widowControl/>
                    <w:spacing w:line="240" w:lineRule="exact"/>
                    <w:jc w:val="center"/>
                    <w:rPr>
                      <w:rFonts w:hint="default"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污水处理</w:t>
                  </w:r>
                </w:p>
              </w:tc>
              <w:tc>
                <w:tcPr>
                  <w:tcW w:w="1749" w:type="dxa"/>
                  <w:tcBorders>
                    <w:tl2br w:val="nil"/>
                    <w:tr2bl w:val="nil"/>
                  </w:tcBorders>
                  <w:noWrap w:val="0"/>
                  <w:vAlign w:val="center"/>
                </w:tcPr>
                <w:p w14:paraId="208CA66B">
                  <w:pPr>
                    <w:spacing w:line="240" w:lineRule="exact"/>
                    <w:jc w:val="center"/>
                    <w:rPr>
                      <w:rFonts w:hint="default"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污泥、浮油</w:t>
                  </w:r>
                </w:p>
              </w:tc>
              <w:tc>
                <w:tcPr>
                  <w:tcW w:w="1117" w:type="dxa"/>
                  <w:tcBorders>
                    <w:tl2br w:val="nil"/>
                    <w:tr2bl w:val="nil"/>
                  </w:tcBorders>
                  <w:noWrap w:val="0"/>
                  <w:vAlign w:val="center"/>
                </w:tcPr>
                <w:p w14:paraId="1510C88E">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650" w:type="dxa"/>
                  <w:gridSpan w:val="2"/>
                  <w:tcBorders>
                    <w:tl2br w:val="nil"/>
                    <w:tr2bl w:val="nil"/>
                  </w:tcBorders>
                  <w:noWrap w:val="0"/>
                  <w:vAlign w:val="center"/>
                </w:tcPr>
                <w:p w14:paraId="3E8E4CDF">
                  <w:pPr>
                    <w:jc w:val="center"/>
                    <w:rPr>
                      <w:rFonts w:hint="eastAsia"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暂存于危废间，定期交由有资质单位处置</w:t>
                  </w:r>
                </w:p>
              </w:tc>
            </w:tr>
          </w:tbl>
          <w:p w14:paraId="4F326CBB">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default" w:ascii="Times New Roman" w:hAnsi="Times New Roman" w:eastAsia="宋体" w:cs="Times New Roman"/>
                <w:b/>
                <w:bCs/>
                <w:i w:val="0"/>
                <w:iCs w:val="0"/>
                <w:color w:val="auto"/>
                <w:spacing w:val="4"/>
                <w:kern w:val="0"/>
                <w:sz w:val="21"/>
                <w:szCs w:val="21"/>
                <w:highlight w:val="none"/>
                <w:lang w:val="en-US" w:eastAsia="zh-CN"/>
              </w:rPr>
            </w:pPr>
            <w:r>
              <w:rPr>
                <w:rFonts w:hint="eastAsia" w:ascii="Times New Roman" w:hAnsi="Times New Roman" w:eastAsia="宋体" w:cs="Times New Roman"/>
                <w:b/>
                <w:bCs/>
                <w:i w:val="0"/>
                <w:iCs w:val="0"/>
                <w:color w:val="auto"/>
                <w:spacing w:val="4"/>
                <w:kern w:val="0"/>
                <w:sz w:val="21"/>
                <w:szCs w:val="21"/>
                <w:highlight w:val="none"/>
                <w:lang w:val="en-US" w:eastAsia="zh-CN"/>
              </w:rPr>
              <w:t>3、预滤器</w:t>
            </w:r>
          </w:p>
          <w:p w14:paraId="1F4345B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b w:val="0"/>
                <w:bCs w:val="0"/>
                <w:color w:val="auto"/>
                <w:highlight w:val="none"/>
                <w:lang w:val="en-US" w:eastAsia="zh-CN"/>
              </w:rPr>
              <w:t>预滤器生产工艺流程示意图如下：</w:t>
            </w:r>
          </w:p>
          <w:p w14:paraId="0E691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object>
                <v:shape id="_x0000_i1028" o:spt="75" type="#_x0000_t75" style="height:188.25pt;width:265.7pt;" o:ole="t" filled="f" o:preferrelative="t" stroked="f" coordsize="21600,21600">
                  <v:path/>
                  <v:fill on="f" focussize="0,0"/>
                  <v:stroke on="f"/>
                  <v:imagedata r:id="rId15" o:title=""/>
                  <o:lock v:ext="edit" aspectratio="f"/>
                  <w10:wrap type="none"/>
                  <w10:anchorlock/>
                </v:shape>
                <o:OLEObject Type="Embed" ProgID="Visio.Drawing.11" ShapeID="_x0000_i1028" DrawAspect="Content" ObjectID="_1468075728" r:id="rId14">
                  <o:LockedField>false</o:LockedField>
                </o:OLEObject>
              </w:object>
            </w:r>
          </w:p>
          <w:p w14:paraId="06C9BB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图</w:t>
            </w:r>
            <w:r>
              <w:rPr>
                <w:rFonts w:hint="eastAsia" w:ascii="Times New Roman" w:hAnsi="Times New Roman" w:eastAsia="黑体" w:cs="Times New Roman"/>
                <w:color w:val="auto"/>
                <w:sz w:val="21"/>
                <w:szCs w:val="21"/>
                <w:highlight w:val="none"/>
                <w:lang w:val="en-US" w:eastAsia="zh-CN"/>
              </w:rPr>
              <w:t>2-3</w:t>
            </w:r>
            <w:r>
              <w:rPr>
                <w:rFonts w:hint="eastAsia" w:eastAsia="黑体" w:cs="Times New Roman"/>
                <w:color w:val="auto"/>
                <w:sz w:val="21"/>
                <w:szCs w:val="21"/>
                <w:highlight w:val="none"/>
                <w:lang w:val="en-US" w:eastAsia="zh-CN"/>
              </w:rPr>
              <w:t xml:space="preserve">   </w:t>
            </w:r>
            <w:r>
              <w:rPr>
                <w:rFonts w:hint="eastAsia" w:ascii="Times New Roman" w:hAnsi="Times New Roman" w:eastAsia="黑体" w:cs="Times New Roman"/>
                <w:color w:val="auto"/>
                <w:sz w:val="21"/>
                <w:szCs w:val="21"/>
                <w:highlight w:val="none"/>
                <w:lang w:val="en-US" w:eastAsia="zh-CN"/>
              </w:rPr>
              <w:t>预滤器生产</w:t>
            </w:r>
            <w:r>
              <w:rPr>
                <w:rFonts w:hint="default" w:ascii="Times New Roman" w:hAnsi="Times New Roman" w:eastAsia="黑体" w:cs="Times New Roman"/>
                <w:color w:val="auto"/>
                <w:sz w:val="21"/>
                <w:szCs w:val="21"/>
                <w:highlight w:val="none"/>
              </w:rPr>
              <w:t>工艺流程及产排污节点图</w:t>
            </w:r>
          </w:p>
          <w:p w14:paraId="24BD29AE">
            <w:pPr>
              <w:keepNext w:val="0"/>
              <w:keepLines w:val="0"/>
              <w:pageBreakBefore w:val="0"/>
              <w:widowControl w:val="0"/>
              <w:kinsoku/>
              <w:wordWrap/>
              <w:overflowPunct/>
              <w:topLinePunct w:val="0"/>
              <w:autoSpaceDE/>
              <w:autoSpaceDN/>
              <w:bidi w:val="0"/>
              <w:adjustRightInd/>
              <w:snapToGrid/>
              <w:spacing w:line="360" w:lineRule="auto"/>
              <w:ind w:left="0" w:firstLine="436"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预滤器生产工艺流程：</w:t>
            </w:r>
          </w:p>
          <w:p w14:paraId="136DF1C2">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pacing w:val="4"/>
                <w:kern w:val="0"/>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①上料</w:t>
            </w:r>
          </w:p>
          <w:p w14:paraId="6AD0D8EE">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原料密闭袋装通过叉车运输至生产车间内，人工拆包，将原包粒料拆包倒入上料机储料箱内，原料通过上料机管道吸入注塑机内</w:t>
            </w:r>
            <w:r>
              <w:rPr>
                <w:rFonts w:hint="eastAsia" w:cs="Times New Roman"/>
                <w:color w:val="auto"/>
                <w:sz w:val="21"/>
                <w:szCs w:val="21"/>
                <w:highlight w:val="none"/>
                <w:lang w:val="en-US" w:eastAsia="zh-CN"/>
              </w:rPr>
              <w:t>，本项目使用原包料颗粒，无粉末状原材料，不添加其他辅料，无需混料，故投料过程中无粉尘产生。</w:t>
            </w:r>
          </w:p>
          <w:p w14:paraId="58CD12A9">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i w:val="0"/>
                <w:iCs w:val="0"/>
                <w:color w:val="auto"/>
                <w:spacing w:val="4"/>
                <w:kern w:val="0"/>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S3-1废包装袋和</w:t>
            </w:r>
            <w:r>
              <w:rPr>
                <w:rFonts w:hint="default" w:ascii="Times New Roman" w:hAnsi="Times New Roman" w:eastAsia="宋体" w:cs="Times New Roman"/>
                <w:b/>
                <w:i w:val="0"/>
                <w:iCs w:val="0"/>
                <w:color w:val="auto"/>
                <w:spacing w:val="4"/>
                <w:sz w:val="21"/>
                <w:szCs w:val="21"/>
                <w:highlight w:val="none"/>
                <w:lang w:val="en-US" w:eastAsia="zh-CN"/>
              </w:rPr>
              <w:t>设备噪声N</w:t>
            </w:r>
            <w:r>
              <w:rPr>
                <w:rFonts w:hint="default" w:ascii="Times New Roman" w:hAnsi="Times New Roman" w:eastAsia="宋体" w:cs="Times New Roman"/>
                <w:b/>
                <w:i w:val="0"/>
                <w:iCs w:val="0"/>
                <w:color w:val="auto"/>
                <w:spacing w:val="4"/>
                <w:sz w:val="21"/>
                <w:szCs w:val="21"/>
                <w:highlight w:val="none"/>
              </w:rPr>
              <w:t>。</w:t>
            </w:r>
          </w:p>
          <w:p w14:paraId="436AEF3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②注塑成型</w:t>
            </w:r>
          </w:p>
          <w:p w14:paraId="2276CFBF">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4"/>
                <w:kern w:val="0"/>
                <w:sz w:val="21"/>
                <w:szCs w:val="21"/>
                <w:highlight w:val="none"/>
                <w:lang w:val="en-US" w:eastAsia="zh-CN"/>
              </w:rPr>
              <w:t>本项目购置的注塑机为烘干、注塑一体系统，</w:t>
            </w:r>
            <w:r>
              <w:rPr>
                <w:rFonts w:hint="eastAsia" w:cs="Times New Roman"/>
                <w:i w:val="0"/>
                <w:iCs w:val="0"/>
                <w:color w:val="auto"/>
                <w:spacing w:val="4"/>
                <w:kern w:val="0"/>
                <w:sz w:val="21"/>
                <w:szCs w:val="21"/>
                <w:highlight w:val="none"/>
                <w:lang w:val="en-US" w:eastAsia="zh-CN"/>
              </w:rPr>
              <w:t>塑料</w:t>
            </w:r>
            <w:r>
              <w:rPr>
                <w:rFonts w:hint="eastAsia" w:ascii="Times New Roman" w:hAnsi="Times New Roman" w:eastAsia="宋体" w:cs="Times New Roman"/>
                <w:i w:val="0"/>
                <w:iCs w:val="0"/>
                <w:color w:val="auto"/>
                <w:spacing w:val="4"/>
                <w:kern w:val="0"/>
                <w:sz w:val="21"/>
                <w:szCs w:val="21"/>
                <w:highlight w:val="none"/>
                <w:lang w:val="en-US" w:eastAsia="zh-CN"/>
              </w:rPr>
              <w:t>采用的是间歇烘干方式，烘干温度为80℃左右，注塑温度为180-200℃；间歇烘干指的是达到温度后自动停止加热，温度低于限区后自动加热继续烘干。</w:t>
            </w:r>
          </w:p>
          <w:p w14:paraId="7554B2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注塑机采用电加热将原料熔融，然后注塑于模具内成型，</w:t>
            </w:r>
            <w:r>
              <w:rPr>
                <w:rFonts w:hint="eastAsia" w:ascii="Times New Roman" w:hAnsi="Times New Roman" w:eastAsia="宋体" w:cs="Times New Roman"/>
                <w:color w:val="auto"/>
                <w:spacing w:val="0"/>
                <w:sz w:val="21"/>
                <w:szCs w:val="21"/>
                <w:highlight w:val="none"/>
                <w:lang w:val="en-US" w:eastAsia="zh-CN"/>
              </w:rPr>
              <w:t>成型过程中需要循环冷却水</w:t>
            </w:r>
            <w:r>
              <w:rPr>
                <w:rFonts w:hint="eastAsia" w:cs="Times New Roman"/>
                <w:color w:val="auto"/>
                <w:spacing w:val="0"/>
                <w:sz w:val="21"/>
                <w:szCs w:val="21"/>
                <w:highlight w:val="none"/>
                <w:lang w:val="en-US" w:eastAsia="zh-CN"/>
              </w:rPr>
              <w:t>间接冷却</w:t>
            </w:r>
            <w:r>
              <w:rPr>
                <w:rFonts w:hint="eastAsia" w:ascii="Times New Roman" w:hAnsi="Times New Roman" w:eastAsia="宋体" w:cs="Times New Roman"/>
                <w:color w:val="auto"/>
                <w:spacing w:val="0"/>
                <w:sz w:val="21"/>
                <w:szCs w:val="21"/>
                <w:highlight w:val="none"/>
                <w:lang w:val="en-US" w:eastAsia="zh-CN"/>
              </w:rPr>
              <w:t>，循环冷却水循环使用，不外排。开模取出成品进行修边。</w:t>
            </w:r>
          </w:p>
          <w:p w14:paraId="45CADB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对于不合格产品</w:t>
            </w:r>
            <w:r>
              <w:rPr>
                <w:rFonts w:hint="eastAsia"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剪切</w:t>
            </w:r>
            <w:r>
              <w:rPr>
                <w:rFonts w:hint="eastAsia" w:ascii="Times New Roman" w:hAnsi="Times New Roman" w:eastAsia="宋体" w:cs="Times New Roman"/>
                <w:color w:val="auto"/>
                <w:sz w:val="21"/>
                <w:szCs w:val="21"/>
                <w:highlight w:val="none"/>
                <w:lang w:val="en-US" w:eastAsia="zh-CN"/>
              </w:rPr>
              <w:t>机</w:t>
            </w:r>
            <w:r>
              <w:rPr>
                <w:rFonts w:hint="eastAsia" w:cs="Times New Roman"/>
                <w:color w:val="auto"/>
                <w:sz w:val="21"/>
                <w:szCs w:val="21"/>
                <w:highlight w:val="none"/>
                <w:lang w:val="en-US" w:eastAsia="zh-CN"/>
              </w:rPr>
              <w:t>剪切</w:t>
            </w:r>
            <w:r>
              <w:rPr>
                <w:rFonts w:hint="eastAsia" w:ascii="Times New Roman" w:hAnsi="Times New Roman" w:eastAsia="宋体" w:cs="Times New Roman"/>
                <w:color w:val="auto"/>
                <w:sz w:val="21"/>
                <w:szCs w:val="21"/>
                <w:highlight w:val="none"/>
                <w:lang w:val="en-US" w:eastAsia="zh-CN"/>
              </w:rPr>
              <w:t>后得到大块塑料，然后再集中外售。</w:t>
            </w:r>
            <w:r>
              <w:rPr>
                <w:rFonts w:hint="eastAsia" w:cs="Times New Roman"/>
                <w:color w:val="auto"/>
                <w:sz w:val="21"/>
                <w:szCs w:val="21"/>
                <w:highlight w:val="none"/>
                <w:lang w:val="en-US" w:eastAsia="zh-CN"/>
              </w:rPr>
              <w:t>剪切</w:t>
            </w:r>
            <w:r>
              <w:rPr>
                <w:rFonts w:hint="eastAsia" w:ascii="Times New Roman" w:hAnsi="Times New Roman" w:eastAsia="宋体" w:cs="Times New Roman"/>
                <w:color w:val="auto"/>
                <w:sz w:val="21"/>
                <w:szCs w:val="21"/>
                <w:highlight w:val="none"/>
                <w:lang w:val="en-US" w:eastAsia="zh-CN"/>
              </w:rPr>
              <w:t>机运行原理主要为物理剪切、碾压作用，将边角料剪切成塑料大颗粒，不形成粉末，该工序不产生粉尘。</w:t>
            </w:r>
          </w:p>
          <w:p w14:paraId="2C5A459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该工序产生的污染物主要为</w:t>
            </w:r>
            <w:r>
              <w:rPr>
                <w:rFonts w:hint="eastAsia" w:ascii="Times New Roman" w:hAnsi="Times New Roman" w:eastAsia="宋体" w:cs="Times New Roman"/>
                <w:b/>
                <w:bCs/>
                <w:color w:val="auto"/>
                <w:spacing w:val="0"/>
                <w:sz w:val="21"/>
                <w:szCs w:val="21"/>
                <w:highlight w:val="none"/>
                <w:lang w:val="en-US" w:eastAsia="zh-CN"/>
              </w:rPr>
              <w:t>G3-</w:t>
            </w:r>
            <w:r>
              <w:rPr>
                <w:rFonts w:hint="eastAsia" w:cs="Times New Roman"/>
                <w:b/>
                <w:bCs/>
                <w:color w:val="auto"/>
                <w:spacing w:val="0"/>
                <w:sz w:val="21"/>
                <w:szCs w:val="21"/>
                <w:highlight w:val="none"/>
                <w:lang w:val="en-US" w:eastAsia="zh-CN"/>
              </w:rPr>
              <w:t>1</w:t>
            </w:r>
            <w:r>
              <w:rPr>
                <w:rFonts w:hint="eastAsia" w:ascii="Times New Roman" w:hAnsi="Times New Roman" w:eastAsia="宋体" w:cs="Times New Roman"/>
                <w:b/>
                <w:bCs/>
                <w:color w:val="auto"/>
                <w:spacing w:val="0"/>
                <w:sz w:val="21"/>
                <w:szCs w:val="21"/>
                <w:highlight w:val="none"/>
                <w:lang w:val="en-US" w:eastAsia="zh-CN"/>
              </w:rPr>
              <w:t>注塑成型</w:t>
            </w:r>
            <w:r>
              <w:rPr>
                <w:rFonts w:hint="eastAsia" w:cs="Times New Roman"/>
                <w:b/>
                <w:bCs/>
                <w:color w:val="auto"/>
                <w:spacing w:val="0"/>
                <w:sz w:val="21"/>
                <w:szCs w:val="21"/>
                <w:highlight w:val="none"/>
                <w:lang w:val="en-US" w:eastAsia="zh-CN"/>
              </w:rPr>
              <w:t>/吹塑成型</w:t>
            </w:r>
            <w:r>
              <w:rPr>
                <w:rFonts w:hint="eastAsia" w:ascii="Times New Roman" w:hAnsi="Times New Roman" w:eastAsia="宋体" w:cs="Times New Roman"/>
                <w:b/>
                <w:bCs/>
                <w:color w:val="auto"/>
                <w:spacing w:val="0"/>
                <w:sz w:val="21"/>
                <w:szCs w:val="21"/>
                <w:highlight w:val="none"/>
                <w:lang w:val="en-US" w:eastAsia="zh-CN"/>
              </w:rPr>
              <w:t>废气（</w:t>
            </w:r>
            <w:r>
              <w:rPr>
                <w:rFonts w:hint="default" w:ascii="Times New Roman" w:hAnsi="Times New Roman" w:eastAsia="宋体" w:cs="Times New Roman"/>
                <w:b/>
                <w:bCs/>
                <w:color w:val="auto"/>
                <w:spacing w:val="4"/>
                <w:sz w:val="21"/>
                <w:szCs w:val="21"/>
                <w:highlight w:val="none"/>
              </w:rPr>
              <w:t>非甲烷总烃、臭气浓度、酚类、氯苯类、二氯甲烷</w:t>
            </w:r>
            <w:r>
              <w:rPr>
                <w:rFonts w:hint="eastAsia" w:ascii="Times New Roman" w:hAnsi="Times New Roman" w:eastAsia="宋体" w:cs="Times New Roman"/>
                <w:b/>
                <w:bCs/>
                <w:color w:val="auto"/>
                <w:spacing w:val="0"/>
                <w:sz w:val="21"/>
                <w:szCs w:val="21"/>
                <w:highlight w:val="none"/>
                <w:lang w:val="en-US" w:eastAsia="zh-CN"/>
              </w:rPr>
              <w:t>）、S3-2边角料和设备噪声N。</w:t>
            </w:r>
          </w:p>
          <w:p w14:paraId="1D570553">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③</w:t>
            </w:r>
            <w:r>
              <w:rPr>
                <w:rFonts w:hint="eastAsia" w:cs="Times New Roman"/>
                <w:color w:val="auto"/>
                <w:sz w:val="21"/>
                <w:szCs w:val="21"/>
                <w:highlight w:val="none"/>
                <w:lang w:val="en-US" w:eastAsia="zh-CN"/>
              </w:rPr>
              <w:t>切割</w:t>
            </w:r>
          </w:p>
          <w:p w14:paraId="4CDEBFE1">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color w:val="auto"/>
                <w:szCs w:val="21"/>
                <w:highlight w:val="none"/>
                <w:lang w:val="en-US" w:eastAsia="zh-CN"/>
              </w:rPr>
            </w:pPr>
            <w:r>
              <w:rPr>
                <w:rFonts w:hint="eastAsia"/>
                <w:bCs/>
                <w:color w:val="auto"/>
                <w:szCs w:val="21"/>
                <w:highlight w:val="none"/>
              </w:rPr>
              <w:t>将外购的原材料</w:t>
            </w:r>
            <w:r>
              <w:rPr>
                <w:rFonts w:hint="eastAsia"/>
                <w:bCs/>
                <w:color w:val="auto"/>
                <w:szCs w:val="21"/>
                <w:highlight w:val="none"/>
                <w:lang w:val="en-US" w:eastAsia="zh-CN"/>
              </w:rPr>
              <w:t>按照图纸使</w:t>
            </w:r>
            <w:r>
              <w:rPr>
                <w:rFonts w:hint="eastAsia"/>
                <w:bCs/>
                <w:color w:val="auto"/>
                <w:szCs w:val="21"/>
                <w:highlight w:val="none"/>
              </w:rPr>
              <w:t>用切割机</w:t>
            </w:r>
            <w:r>
              <w:rPr>
                <w:rFonts w:hint="eastAsia"/>
                <w:bCs/>
                <w:color w:val="auto"/>
                <w:szCs w:val="21"/>
                <w:highlight w:val="none"/>
                <w:lang w:val="en-US" w:eastAsia="zh-CN"/>
              </w:rPr>
              <w:t>等设备切割成相应的规格尺寸。</w:t>
            </w:r>
          </w:p>
          <w:p w14:paraId="734EC6BF">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线切割机利用钢线作为切割工具，通过高速运转对材料进行切割，切割过程中加入切削液进行润滑，为湿式作业，无金属粉尘产生。</w:t>
            </w:r>
          </w:p>
          <w:p w14:paraId="1BD84624">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利用激光切割机对外购的铁板/钢板成品原料进行初步切割，将铁板/钢板分为两半，在初步切割过程中会产生少量的金属颗粒物，经自带的袋式过滤除尘后无组织排放。</w:t>
            </w:r>
          </w:p>
          <w:p w14:paraId="6BEBFC92">
            <w:pPr>
              <w:pStyle w:val="20"/>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color w:val="auto"/>
                <w:highlight w:val="none"/>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cs="Times New Roman"/>
                <w:b/>
                <w:bCs/>
                <w:color w:val="auto"/>
                <w:sz w:val="21"/>
                <w:szCs w:val="21"/>
                <w:highlight w:val="none"/>
                <w:lang w:val="en-US" w:eastAsia="zh-CN"/>
              </w:rPr>
              <w:t>G3</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0</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bCs/>
                <w:color w:val="auto"/>
                <w:sz w:val="21"/>
                <w:szCs w:val="21"/>
                <w:highlight w:val="none"/>
                <w:lang w:val="en-US" w:eastAsia="zh-CN"/>
              </w:rPr>
              <w:t>切割废气、</w:t>
            </w:r>
            <w:r>
              <w:rPr>
                <w:rFonts w:hint="default" w:ascii="Times New Roman" w:hAnsi="Times New Roman" w:cs="Times New Roman"/>
                <w:b/>
                <w:bCs/>
                <w:color w:val="auto"/>
                <w:sz w:val="21"/>
                <w:szCs w:val="21"/>
                <w:highlight w:val="none"/>
                <w:lang w:val="en-US" w:eastAsia="zh-CN"/>
              </w:rPr>
              <w:t>S</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废边角料、S</w:t>
            </w:r>
            <w:r>
              <w:rPr>
                <w:rFonts w:hint="eastAsia" w:ascii="Times New Roman" w:hAnsi="Times New Roman" w:cs="Times New Roman"/>
                <w:b/>
                <w:bCs/>
                <w:color w:val="auto"/>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-2＇</w:t>
            </w:r>
            <w:r>
              <w:rPr>
                <w:rFonts w:hint="default" w:ascii="Times New Roman" w:hAnsi="Times New Roman" w:cs="Times New Roman"/>
                <w:b/>
                <w:bCs/>
                <w:color w:val="auto"/>
                <w:sz w:val="21"/>
                <w:szCs w:val="21"/>
                <w:highlight w:val="none"/>
              </w:rPr>
              <w:t>废切削液</w:t>
            </w:r>
            <w:r>
              <w:rPr>
                <w:rFonts w:hint="eastAsia" w:ascii="Times New Roman" w:hAnsi="Times New Roman" w:eastAsia="宋体" w:cs="Times New Roman"/>
                <w:b/>
                <w:i w:val="0"/>
                <w:iCs w:val="0"/>
                <w:color w:val="auto"/>
                <w:spacing w:val="4"/>
                <w:sz w:val="21"/>
                <w:szCs w:val="21"/>
                <w:highlight w:val="none"/>
                <w:lang w:val="en-US" w:eastAsia="zh-CN"/>
              </w:rPr>
              <w:t>和</w:t>
            </w:r>
            <w:r>
              <w:rPr>
                <w:rFonts w:hint="default" w:ascii="Times New Roman" w:hAnsi="Times New Roman" w:cs="Times New Roman"/>
                <w:b/>
                <w:bCs/>
                <w:color w:val="auto"/>
                <w:sz w:val="21"/>
                <w:szCs w:val="21"/>
                <w:highlight w:val="none"/>
                <w:lang w:val="en-US" w:eastAsia="zh-CN"/>
              </w:rPr>
              <w:t>设备</w:t>
            </w:r>
            <w:r>
              <w:rPr>
                <w:rFonts w:hint="default" w:ascii="Times New Roman" w:hAnsi="Times New Roman" w:cs="Times New Roman"/>
                <w:b/>
                <w:bCs/>
                <w:color w:val="auto"/>
                <w:sz w:val="21"/>
                <w:szCs w:val="21"/>
                <w:highlight w:val="none"/>
              </w:rPr>
              <w:t>噪声</w:t>
            </w:r>
            <w:r>
              <w:rPr>
                <w:rFonts w:hint="default" w:ascii="Times New Roman" w:hAnsi="Times New Roman" w:cs="Times New Roman"/>
                <w:b/>
                <w:bCs/>
                <w:color w:val="auto"/>
                <w:sz w:val="21"/>
                <w:szCs w:val="21"/>
                <w:highlight w:val="none"/>
                <w:lang w:val="en-US" w:eastAsia="zh-CN"/>
              </w:rPr>
              <w:t>N</w:t>
            </w:r>
            <w:r>
              <w:rPr>
                <w:rFonts w:hint="default" w:ascii="Times New Roman" w:hAnsi="Times New Roman" w:cs="Times New Roman"/>
                <w:b/>
                <w:bCs/>
                <w:color w:val="auto"/>
                <w:sz w:val="21"/>
                <w:szCs w:val="21"/>
                <w:highlight w:val="none"/>
              </w:rPr>
              <w:t>。</w:t>
            </w:r>
          </w:p>
          <w:p w14:paraId="328857AF">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④</w:t>
            </w:r>
            <w:r>
              <w:rPr>
                <w:rFonts w:hint="eastAsia" w:ascii="Times New Roman" w:hAnsi="Times New Roman" w:eastAsia="宋体" w:cs="Times New Roman"/>
                <w:color w:val="auto"/>
                <w:sz w:val="21"/>
                <w:szCs w:val="21"/>
                <w:highlight w:val="none"/>
                <w:lang w:val="en-US" w:eastAsia="zh-CN"/>
              </w:rPr>
              <w:t>机加工</w:t>
            </w:r>
          </w:p>
          <w:p w14:paraId="6F80787E">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外购的铁板</w:t>
            </w:r>
            <w:r>
              <w:rPr>
                <w:rFonts w:hint="eastAsia" w:cs="Times New Roman"/>
                <w:b w:val="0"/>
                <w:bCs/>
                <w:i w:val="0"/>
                <w:iCs w:val="0"/>
                <w:color w:val="auto"/>
                <w:spacing w:val="4"/>
                <w:sz w:val="21"/>
                <w:szCs w:val="21"/>
                <w:highlight w:val="none"/>
                <w:lang w:val="en-US" w:eastAsia="zh-CN"/>
              </w:rPr>
              <w:t>/钢板</w:t>
            </w:r>
            <w:r>
              <w:rPr>
                <w:rFonts w:hint="eastAsia" w:ascii="Times New Roman" w:hAnsi="Times New Roman" w:eastAsia="宋体" w:cs="Times New Roman"/>
                <w:b w:val="0"/>
                <w:bCs/>
                <w:i w:val="0"/>
                <w:iCs w:val="0"/>
                <w:color w:val="auto"/>
                <w:spacing w:val="4"/>
                <w:sz w:val="21"/>
                <w:szCs w:val="21"/>
                <w:highlight w:val="none"/>
                <w:lang w:val="en-US" w:eastAsia="zh-CN"/>
              </w:rPr>
              <w:t>按规定的尺寸</w:t>
            </w:r>
            <w:r>
              <w:rPr>
                <w:rFonts w:hint="eastAsia" w:cs="Times New Roman"/>
                <w:b w:val="0"/>
                <w:bCs/>
                <w:i w:val="0"/>
                <w:iCs w:val="0"/>
                <w:color w:val="auto"/>
                <w:spacing w:val="4"/>
                <w:sz w:val="21"/>
                <w:szCs w:val="21"/>
                <w:highlight w:val="none"/>
                <w:lang w:val="en-US" w:eastAsia="zh-CN"/>
              </w:rPr>
              <w:t>（与滤芯配套）由数控车床、冲压机、铁板折弯机等</w:t>
            </w:r>
            <w:r>
              <w:rPr>
                <w:rFonts w:hint="eastAsia" w:ascii="Times New Roman" w:hAnsi="Times New Roman" w:eastAsia="宋体" w:cs="Times New Roman"/>
                <w:b w:val="0"/>
                <w:bCs/>
                <w:i w:val="0"/>
                <w:iCs w:val="0"/>
                <w:color w:val="auto"/>
                <w:spacing w:val="4"/>
                <w:sz w:val="21"/>
                <w:szCs w:val="21"/>
                <w:highlight w:val="none"/>
                <w:lang w:val="en-US" w:eastAsia="zh-CN"/>
              </w:rPr>
              <w:t>进行剪切、冲压、液压等机加工工序。</w:t>
            </w:r>
          </w:p>
          <w:p w14:paraId="717651B0">
            <w:pPr>
              <w:keepNext w:val="0"/>
              <w:keepLines w:val="0"/>
              <w:pageBreakBefore w:val="0"/>
              <w:widowControl w:val="0"/>
              <w:kinsoku/>
              <w:wordWrap/>
              <w:overflowPunct/>
              <w:topLinePunct w:val="0"/>
              <w:autoSpaceDE/>
              <w:autoSpaceDN/>
              <w:bidi w:val="0"/>
              <w:adjustRightInd/>
              <w:snapToGrid/>
              <w:spacing w:line="360" w:lineRule="auto"/>
              <w:ind w:left="0"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机加工工序产生的S3-</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＇边角料和设备噪声N</w:t>
            </w:r>
            <w:r>
              <w:rPr>
                <w:rFonts w:hint="eastAsia" w:ascii="Times New Roman" w:hAnsi="Times New Roman" w:eastAsia="宋体" w:cs="Times New Roman"/>
                <w:b/>
                <w:i w:val="0"/>
                <w:iCs w:val="0"/>
                <w:color w:val="auto"/>
                <w:spacing w:val="4"/>
                <w:sz w:val="21"/>
                <w:szCs w:val="21"/>
                <w:highlight w:val="none"/>
                <w:lang w:eastAsia="zh-CN"/>
              </w:rPr>
              <w:t>。</w:t>
            </w:r>
          </w:p>
          <w:p w14:paraId="45EFFE1E">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⑤焊接</w:t>
            </w:r>
          </w:p>
          <w:p w14:paraId="09D6AFD4">
            <w:pPr>
              <w:pStyle w:val="20"/>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ascii="Times New Roman" w:hAnsi="Times New Roman" w:eastAsia="宋体" w:cs="Times New Roman"/>
                <w:b w:val="0"/>
                <w:bCs/>
                <w:i w:val="0"/>
                <w:iCs w:val="0"/>
                <w:color w:val="auto"/>
                <w:spacing w:val="4"/>
                <w:sz w:val="21"/>
                <w:szCs w:val="21"/>
                <w:highlight w:val="none"/>
                <w:lang w:val="en-US" w:eastAsia="zh-CN"/>
              </w:rPr>
              <w:t>裁剪后的铁板</w:t>
            </w:r>
            <w:r>
              <w:rPr>
                <w:rFonts w:hint="eastAsia" w:cs="Times New Roman"/>
                <w:b w:val="0"/>
                <w:bCs/>
                <w:i w:val="0"/>
                <w:iCs w:val="0"/>
                <w:color w:val="auto"/>
                <w:spacing w:val="4"/>
                <w:sz w:val="21"/>
                <w:szCs w:val="21"/>
                <w:highlight w:val="none"/>
                <w:lang w:val="en-US" w:eastAsia="zh-CN"/>
              </w:rPr>
              <w:t>/钢板经自动螺丝机咬合后利用缝焊机进行焊接。</w:t>
            </w:r>
          </w:p>
          <w:p w14:paraId="674670B4">
            <w:pPr>
              <w:keepNext w:val="0"/>
              <w:keepLines w:val="0"/>
              <w:pageBreakBefore w:val="0"/>
              <w:widowControl w:val="0"/>
              <w:kinsoku/>
              <w:wordWrap/>
              <w:overflowPunct/>
              <w:topLinePunct w:val="0"/>
              <w:autoSpaceDE/>
              <w:autoSpaceDN/>
              <w:bidi w:val="0"/>
              <w:adjustRightInd/>
              <w:snapToGrid/>
              <w:spacing w:line="360" w:lineRule="auto"/>
              <w:ind w:firstLine="438" w:firstLineChars="200"/>
              <w:textAlignment w:val="auto"/>
              <w:rPr>
                <w:rFonts w:hint="eastAsia" w:ascii="Times New Roman" w:hAnsi="Times New Roman" w:eastAsia="宋体" w:cs="Times New Roman"/>
                <w:b/>
                <w:i w:val="0"/>
                <w:iCs w:val="0"/>
                <w:color w:val="auto"/>
                <w:spacing w:val="4"/>
                <w:sz w:val="21"/>
                <w:szCs w:val="21"/>
                <w:highlight w:val="none"/>
                <w:lang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G1-1＇焊接烟尘</w:t>
            </w:r>
            <w:r>
              <w:rPr>
                <w:rFonts w:hint="eastAsia" w:cs="Times New Roman"/>
                <w:b/>
                <w:i w:val="0"/>
                <w:iCs w:val="0"/>
                <w:color w:val="auto"/>
                <w:spacing w:val="4"/>
                <w:sz w:val="21"/>
                <w:szCs w:val="21"/>
                <w:highlight w:val="none"/>
                <w:lang w:val="en-US" w:eastAsia="zh-CN"/>
              </w:rPr>
              <w:t>、S</w:t>
            </w:r>
            <w:r>
              <w:rPr>
                <w:rFonts w:hint="eastAsia" w:ascii="Times New Roman" w:hAnsi="Times New Roman" w:eastAsia="宋体" w:cs="Times New Roman"/>
                <w:b/>
                <w:i w:val="0"/>
                <w:iCs w:val="0"/>
                <w:color w:val="auto"/>
                <w:spacing w:val="4"/>
                <w:sz w:val="21"/>
                <w:szCs w:val="21"/>
                <w:highlight w:val="none"/>
                <w:lang w:val="en-US" w:eastAsia="zh-CN"/>
              </w:rPr>
              <w:t>3-</w:t>
            </w:r>
            <w:r>
              <w:rPr>
                <w:rFonts w:hint="eastAsia" w:cs="Times New Roman"/>
                <w:b/>
                <w:i w:val="0"/>
                <w:iCs w:val="0"/>
                <w:color w:val="auto"/>
                <w:spacing w:val="4"/>
                <w:sz w:val="21"/>
                <w:szCs w:val="21"/>
                <w:highlight w:val="none"/>
                <w:lang w:val="en-US" w:eastAsia="zh-CN"/>
              </w:rPr>
              <w:t>4</w:t>
            </w:r>
            <w:r>
              <w:rPr>
                <w:rFonts w:hint="eastAsia" w:ascii="Times New Roman" w:hAnsi="Times New Roman" w:eastAsia="宋体" w:cs="Times New Roman"/>
                <w:b/>
                <w:i w:val="0"/>
                <w:iCs w:val="0"/>
                <w:color w:val="auto"/>
                <w:spacing w:val="4"/>
                <w:sz w:val="21"/>
                <w:szCs w:val="21"/>
                <w:highlight w:val="none"/>
                <w:lang w:val="en-US" w:eastAsia="zh-CN"/>
              </w:rPr>
              <w:t>＇</w:t>
            </w:r>
            <w:r>
              <w:rPr>
                <w:rFonts w:hint="eastAsia" w:cs="Times New Roman"/>
                <w:b/>
                <w:i w:val="0"/>
                <w:iCs w:val="0"/>
                <w:color w:val="auto"/>
                <w:spacing w:val="4"/>
                <w:sz w:val="21"/>
                <w:szCs w:val="21"/>
                <w:highlight w:val="none"/>
                <w:lang w:val="en-US" w:eastAsia="zh-CN"/>
              </w:rPr>
              <w:t>焊渣</w:t>
            </w:r>
            <w:r>
              <w:rPr>
                <w:rFonts w:hint="eastAsia" w:ascii="Times New Roman" w:hAnsi="Times New Roman" w:eastAsia="宋体" w:cs="Times New Roman"/>
                <w:b/>
                <w:i w:val="0"/>
                <w:iCs w:val="0"/>
                <w:color w:val="auto"/>
                <w:spacing w:val="4"/>
                <w:sz w:val="21"/>
                <w:szCs w:val="21"/>
                <w:highlight w:val="none"/>
                <w:lang w:val="en-US" w:eastAsia="zh-CN"/>
              </w:rPr>
              <w:t>和设备噪声N</w:t>
            </w:r>
            <w:r>
              <w:rPr>
                <w:rFonts w:hint="eastAsia" w:ascii="Times New Roman" w:hAnsi="Times New Roman" w:eastAsia="宋体" w:cs="Times New Roman"/>
                <w:b/>
                <w:i w:val="0"/>
                <w:iCs w:val="0"/>
                <w:color w:val="auto"/>
                <w:spacing w:val="4"/>
                <w:sz w:val="21"/>
                <w:szCs w:val="21"/>
                <w:highlight w:val="none"/>
                <w:lang w:eastAsia="zh-CN"/>
              </w:rPr>
              <w:t>。</w:t>
            </w:r>
          </w:p>
          <w:p w14:paraId="6603C967">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⑥组装</w:t>
            </w:r>
          </w:p>
          <w:p w14:paraId="1822354E">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注塑成型的配件与机加工后的铁板组装成总成。</w:t>
            </w:r>
          </w:p>
          <w:p w14:paraId="5107B0F0">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⑦喷码</w:t>
            </w:r>
          </w:p>
          <w:p w14:paraId="7B3E7AF8">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对产品进行喷码。</w:t>
            </w:r>
          </w:p>
          <w:p w14:paraId="406907FA">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该工序产生的污染物主要为</w:t>
            </w:r>
            <w:r>
              <w:rPr>
                <w:rFonts w:hint="eastAsia" w:ascii="Times New Roman" w:hAnsi="Times New Roman" w:eastAsia="宋体" w:cs="Times New Roman"/>
                <w:b/>
                <w:bCs/>
                <w:color w:val="auto"/>
                <w:spacing w:val="0"/>
                <w:sz w:val="21"/>
                <w:szCs w:val="21"/>
                <w:highlight w:val="none"/>
                <w:lang w:val="en-US" w:eastAsia="zh-CN"/>
              </w:rPr>
              <w:t>G3-</w:t>
            </w:r>
            <w:r>
              <w:rPr>
                <w:rFonts w:hint="eastAsia" w:cs="Times New Roman"/>
                <w:b/>
                <w:bCs/>
                <w:color w:val="auto"/>
                <w:spacing w:val="0"/>
                <w:sz w:val="21"/>
                <w:szCs w:val="21"/>
                <w:highlight w:val="none"/>
                <w:lang w:val="en-US" w:eastAsia="zh-CN"/>
              </w:rPr>
              <w:t>2喷码废气（非甲烷总烃）。</w:t>
            </w:r>
          </w:p>
          <w:p w14:paraId="192E12F0">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⑧</w:t>
            </w:r>
            <w:r>
              <w:rPr>
                <w:rFonts w:hint="eastAsia" w:ascii="Times New Roman" w:hAnsi="Times New Roman" w:eastAsia="宋体" w:cs="Times New Roman"/>
                <w:color w:val="auto"/>
                <w:sz w:val="21"/>
                <w:szCs w:val="21"/>
                <w:highlight w:val="none"/>
                <w:lang w:val="en-US" w:eastAsia="zh-CN"/>
              </w:rPr>
              <w:t>成品检验</w:t>
            </w:r>
          </w:p>
          <w:p w14:paraId="515347AE">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对成品进行检验，合格产品包装入库待售。</w:t>
            </w:r>
          </w:p>
          <w:p w14:paraId="04AA504F">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i w:val="0"/>
                <w:iCs w:val="0"/>
                <w:color w:val="auto"/>
                <w:spacing w:val="4"/>
                <w:sz w:val="21"/>
                <w:szCs w:val="21"/>
                <w:highlight w:val="none"/>
              </w:rPr>
              <w:t>此工序产生的污染物主要为</w:t>
            </w:r>
            <w:r>
              <w:rPr>
                <w:rFonts w:hint="eastAsia" w:ascii="Times New Roman" w:hAnsi="Times New Roman" w:eastAsia="宋体" w:cs="Times New Roman"/>
                <w:b/>
                <w:i w:val="0"/>
                <w:iCs w:val="0"/>
                <w:color w:val="auto"/>
                <w:spacing w:val="4"/>
                <w:sz w:val="21"/>
                <w:szCs w:val="21"/>
                <w:highlight w:val="none"/>
                <w:lang w:val="en-US" w:eastAsia="zh-CN"/>
              </w:rPr>
              <w:t>S3-</w:t>
            </w:r>
            <w:r>
              <w:rPr>
                <w:rFonts w:hint="eastAsia" w:cs="Times New Roman"/>
                <w:b/>
                <w:i w:val="0"/>
                <w:iCs w:val="0"/>
                <w:color w:val="auto"/>
                <w:spacing w:val="4"/>
                <w:sz w:val="21"/>
                <w:szCs w:val="21"/>
                <w:highlight w:val="none"/>
                <w:lang w:val="en-US" w:eastAsia="zh-CN"/>
              </w:rPr>
              <w:t>3</w:t>
            </w:r>
            <w:r>
              <w:rPr>
                <w:rFonts w:hint="eastAsia" w:ascii="Times New Roman" w:hAnsi="Times New Roman" w:eastAsia="宋体" w:cs="Times New Roman"/>
                <w:b/>
                <w:i w:val="0"/>
                <w:iCs w:val="0"/>
                <w:color w:val="auto"/>
                <w:spacing w:val="4"/>
                <w:sz w:val="21"/>
                <w:szCs w:val="21"/>
                <w:highlight w:val="none"/>
                <w:lang w:val="en-US" w:eastAsia="zh-CN"/>
              </w:rPr>
              <w:t>不合格品。</w:t>
            </w:r>
          </w:p>
          <w:p w14:paraId="2058553C">
            <w:pPr>
              <w:keepNext w:val="0"/>
              <w:keepLines w:val="0"/>
              <w:pageBreakBefore w:val="0"/>
              <w:widowControl w:val="0"/>
              <w:tabs>
                <w:tab w:val="left" w:pos="2478"/>
              </w:tabs>
              <w:kinsoku/>
              <w:wordWrap/>
              <w:overflowPunct/>
              <w:topLinePunct w:val="0"/>
              <w:autoSpaceDE/>
              <w:autoSpaceDN/>
              <w:bidi w:val="0"/>
              <w:adjustRightInd/>
              <w:snapToGrid/>
              <w:spacing w:line="240" w:lineRule="auto"/>
              <w:jc w:val="center"/>
              <w:textAlignment w:val="auto"/>
              <w:rPr>
                <w:rFonts w:eastAsia="仿宋"/>
                <w:b/>
                <w:color w:val="auto"/>
                <w:spacing w:val="4"/>
                <w:szCs w:val="21"/>
                <w:highlight w:val="none"/>
              </w:rPr>
            </w:pPr>
            <w:bookmarkStart w:id="5" w:name="_Toc445924761"/>
            <w:r>
              <w:rPr>
                <w:rFonts w:hint="default" w:ascii="Times New Roman" w:hAnsi="Times New Roman" w:eastAsia="宋体" w:cs="Times New Roman"/>
                <w:b/>
                <w:bCs/>
                <w:color w:val="auto"/>
                <w:spacing w:val="-2"/>
                <w:kern w:val="0"/>
                <w:sz w:val="21"/>
                <w:szCs w:val="21"/>
                <w:highlight w:val="none"/>
              </w:rPr>
              <w:t>表</w:t>
            </w:r>
            <w:r>
              <w:rPr>
                <w:rFonts w:hint="eastAsia" w:ascii="Times New Roman" w:hAnsi="Times New Roman" w:eastAsia="宋体" w:cs="Times New Roman"/>
                <w:b/>
                <w:bCs/>
                <w:color w:val="auto"/>
                <w:spacing w:val="-2"/>
                <w:kern w:val="0"/>
                <w:sz w:val="21"/>
                <w:szCs w:val="21"/>
                <w:highlight w:val="none"/>
                <w:lang w:val="en-US" w:eastAsia="zh-CN"/>
              </w:rPr>
              <w:t>2</w:t>
            </w:r>
            <w:r>
              <w:rPr>
                <w:rFonts w:hint="eastAsia" w:cs="Times New Roman"/>
                <w:b/>
                <w:bCs/>
                <w:color w:val="auto"/>
                <w:spacing w:val="-2"/>
                <w:kern w:val="0"/>
                <w:sz w:val="21"/>
                <w:szCs w:val="21"/>
                <w:highlight w:val="none"/>
                <w:lang w:val="en-US" w:eastAsia="zh-CN"/>
              </w:rPr>
              <w:t xml:space="preserve">-9   </w:t>
            </w:r>
            <w:r>
              <w:rPr>
                <w:rFonts w:hint="eastAsia" w:ascii="Times New Roman" w:hAnsi="Times New Roman" w:eastAsia="宋体" w:cs="Times New Roman"/>
                <w:b/>
                <w:bCs/>
                <w:color w:val="auto"/>
                <w:spacing w:val="-2"/>
                <w:kern w:val="0"/>
                <w:sz w:val="21"/>
                <w:szCs w:val="21"/>
                <w:highlight w:val="none"/>
                <w:lang w:val="en-US" w:eastAsia="zh-CN"/>
              </w:rPr>
              <w:t>预滤器生产</w:t>
            </w:r>
            <w:r>
              <w:rPr>
                <w:rFonts w:hint="default" w:ascii="Times New Roman" w:hAnsi="Times New Roman" w:eastAsia="宋体" w:cs="Times New Roman"/>
                <w:b/>
                <w:bCs/>
                <w:color w:val="auto"/>
                <w:spacing w:val="-2"/>
                <w:kern w:val="0"/>
                <w:sz w:val="21"/>
                <w:szCs w:val="21"/>
                <w:highlight w:val="none"/>
              </w:rPr>
              <w:t>污染物产生情况一览表</w:t>
            </w:r>
          </w:p>
          <w:tbl>
            <w:tblPr>
              <w:tblStyle w:val="27"/>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85"/>
              <w:gridCol w:w="1424"/>
              <w:gridCol w:w="1409"/>
              <w:gridCol w:w="1282"/>
              <w:gridCol w:w="1230"/>
              <w:gridCol w:w="1034"/>
            </w:tblGrid>
            <w:tr w14:paraId="6E87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tcBorders>
                    <w:top w:val="single" w:color="000000" w:sz="12" w:space="0"/>
                    <w:left w:val="nil"/>
                    <w:bottom w:val="single" w:color="000000" w:sz="4" w:space="0"/>
                    <w:right w:val="single" w:color="000000" w:sz="4" w:space="0"/>
                  </w:tcBorders>
                  <w:noWrap w:val="0"/>
                  <w:vAlign w:val="center"/>
                </w:tcPr>
                <w:p w14:paraId="75D4D3D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要素</w:t>
                  </w:r>
                </w:p>
              </w:tc>
              <w:tc>
                <w:tcPr>
                  <w:tcW w:w="786" w:type="dxa"/>
                  <w:tcBorders>
                    <w:top w:val="single" w:color="000000" w:sz="12" w:space="0"/>
                    <w:left w:val="single" w:color="000000" w:sz="4" w:space="0"/>
                    <w:bottom w:val="single" w:color="000000" w:sz="4" w:space="0"/>
                    <w:right w:val="single" w:color="000000" w:sz="4" w:space="0"/>
                  </w:tcBorders>
                  <w:noWrap w:val="0"/>
                  <w:vAlign w:val="center"/>
                </w:tcPr>
                <w:p w14:paraId="18C62A2B">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序号</w:t>
                  </w:r>
                </w:p>
              </w:tc>
              <w:tc>
                <w:tcPr>
                  <w:tcW w:w="1426" w:type="dxa"/>
                  <w:tcBorders>
                    <w:top w:val="single" w:color="000000" w:sz="12" w:space="0"/>
                    <w:left w:val="single" w:color="000000" w:sz="4" w:space="0"/>
                    <w:bottom w:val="single" w:color="000000" w:sz="4" w:space="0"/>
                    <w:right w:val="single" w:color="000000" w:sz="4" w:space="0"/>
                  </w:tcBorders>
                  <w:noWrap w:val="0"/>
                  <w:vAlign w:val="center"/>
                </w:tcPr>
                <w:p w14:paraId="46C4350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污染源</w:t>
                  </w:r>
                </w:p>
              </w:tc>
              <w:tc>
                <w:tcPr>
                  <w:tcW w:w="1411" w:type="dxa"/>
                  <w:tcBorders>
                    <w:top w:val="single" w:color="000000" w:sz="12" w:space="0"/>
                    <w:left w:val="single" w:color="000000" w:sz="4" w:space="0"/>
                    <w:bottom w:val="single" w:color="000000" w:sz="4" w:space="0"/>
                    <w:right w:val="single" w:color="000000" w:sz="4" w:space="0"/>
                  </w:tcBorders>
                  <w:noWrap w:val="0"/>
                  <w:vAlign w:val="center"/>
                </w:tcPr>
                <w:p w14:paraId="56EF2005">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主要污染物</w:t>
                  </w:r>
                </w:p>
              </w:tc>
              <w:tc>
                <w:tcPr>
                  <w:tcW w:w="1284" w:type="dxa"/>
                  <w:tcBorders>
                    <w:top w:val="single" w:color="000000" w:sz="12" w:space="0"/>
                    <w:left w:val="single" w:color="000000" w:sz="4" w:space="0"/>
                    <w:bottom w:val="single" w:color="000000" w:sz="4" w:space="0"/>
                    <w:right w:val="single" w:color="000000" w:sz="4" w:space="0"/>
                  </w:tcBorders>
                  <w:noWrap w:val="0"/>
                  <w:vAlign w:val="center"/>
                </w:tcPr>
                <w:p w14:paraId="70C735A8">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产生性质</w:t>
                  </w:r>
                </w:p>
              </w:tc>
              <w:tc>
                <w:tcPr>
                  <w:tcW w:w="2267" w:type="dxa"/>
                  <w:gridSpan w:val="2"/>
                  <w:tcBorders>
                    <w:top w:val="single" w:color="000000" w:sz="12" w:space="0"/>
                    <w:left w:val="single" w:color="000000" w:sz="4" w:space="0"/>
                    <w:bottom w:val="single" w:color="000000" w:sz="4" w:space="0"/>
                    <w:right w:val="nil"/>
                  </w:tcBorders>
                  <w:noWrap w:val="0"/>
                  <w:vAlign w:val="center"/>
                </w:tcPr>
                <w:p w14:paraId="09BD17AD">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排放去向</w:t>
                  </w:r>
                </w:p>
              </w:tc>
            </w:tr>
            <w:tr w14:paraId="3E47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restart"/>
                  <w:tcBorders>
                    <w:top w:val="single" w:color="000000" w:sz="4" w:space="0"/>
                    <w:left w:val="nil"/>
                    <w:right w:val="single" w:color="000000" w:sz="4" w:space="0"/>
                  </w:tcBorders>
                  <w:noWrap w:val="0"/>
                  <w:vAlign w:val="center"/>
                </w:tcPr>
                <w:p w14:paraId="1D66943B">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废气</w:t>
                  </w: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77620">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G</w:t>
                  </w:r>
                  <w:r>
                    <w:rPr>
                      <w:rFonts w:hint="eastAsia" w:ascii="Times New Roman" w:hAnsi="Times New Roman" w:eastAsia="宋体" w:cs="Times New Roman"/>
                      <w:color w:val="auto"/>
                      <w:spacing w:val="4"/>
                      <w:kern w:val="0"/>
                      <w:sz w:val="21"/>
                      <w:szCs w:val="21"/>
                      <w:highlight w:val="none"/>
                      <w:lang w:val="en-US" w:eastAsia="zh-CN"/>
                    </w:rPr>
                    <w:t>3-</w:t>
                  </w:r>
                  <w:r>
                    <w:rPr>
                      <w:rFonts w:hint="eastAsia" w:cs="Times New Roman"/>
                      <w:color w:val="auto"/>
                      <w:spacing w:val="4"/>
                      <w:kern w:val="0"/>
                      <w:sz w:val="21"/>
                      <w:szCs w:val="21"/>
                      <w:highlight w:val="none"/>
                      <w:lang w:val="en-US" w:eastAsia="zh-CN"/>
                    </w:rPr>
                    <w:t>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09044">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注塑成型</w:t>
                  </w:r>
                  <w:r>
                    <w:rPr>
                      <w:rFonts w:hint="eastAsia" w:cs="Times New Roman"/>
                      <w:color w:val="auto"/>
                      <w:spacing w:val="4"/>
                      <w:kern w:val="0"/>
                      <w:sz w:val="21"/>
                      <w:szCs w:val="21"/>
                      <w:highlight w:val="none"/>
                      <w:lang w:val="en-US" w:eastAsia="zh-CN" w:bidi="ar-SA"/>
                    </w:rPr>
                    <w:t>/吹塑成型</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46BCD">
                  <w:pPr>
                    <w:spacing w:line="240" w:lineRule="exact"/>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非甲烷总烃、臭气浓度、酚类、氯苯类、二氯甲烷</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C2161">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232" w:type="dxa"/>
                  <w:vMerge w:val="restart"/>
                  <w:tcBorders>
                    <w:top w:val="single" w:color="000000" w:sz="4" w:space="0"/>
                    <w:left w:val="single" w:color="000000" w:sz="4" w:space="0"/>
                    <w:right w:val="single" w:color="auto" w:sz="4" w:space="0"/>
                  </w:tcBorders>
                  <w:shd w:val="clear" w:color="auto" w:fill="auto"/>
                  <w:noWrap w:val="0"/>
                  <w:vAlign w:val="center"/>
                </w:tcPr>
                <w:p w14:paraId="2AE494C7">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集气罩</w:t>
                  </w:r>
                  <w:r>
                    <w:rPr>
                      <w:rFonts w:hint="eastAsia" w:cs="Times New Roman"/>
                      <w:color w:val="auto"/>
                      <w:spacing w:val="4"/>
                      <w:kern w:val="0"/>
                      <w:sz w:val="21"/>
                      <w:szCs w:val="21"/>
                      <w:highlight w:val="none"/>
                      <w:lang w:val="en-US" w:eastAsia="zh-CN"/>
                    </w:rPr>
                    <w:t>（加装软帘）</w:t>
                  </w:r>
                  <w:r>
                    <w:rPr>
                      <w:rFonts w:hint="eastAsia" w:ascii="Times New Roman" w:hAnsi="Times New Roman" w:eastAsia="宋体" w:cs="Times New Roman"/>
                      <w:color w:val="auto"/>
                      <w:spacing w:val="4"/>
                      <w:kern w:val="0"/>
                      <w:sz w:val="21"/>
                      <w:szCs w:val="21"/>
                      <w:highlight w:val="none"/>
                      <w:lang w:val="en-US" w:eastAsia="zh-CN"/>
                    </w:rPr>
                    <w:t>+二级活性炭吸附装置</w:t>
                  </w:r>
                </w:p>
              </w:tc>
              <w:tc>
                <w:tcPr>
                  <w:tcW w:w="1035" w:type="dxa"/>
                  <w:vMerge w:val="restart"/>
                  <w:tcBorders>
                    <w:top w:val="single" w:color="000000" w:sz="4" w:space="0"/>
                    <w:left w:val="single" w:color="auto" w:sz="4" w:space="0"/>
                    <w:right w:val="nil"/>
                  </w:tcBorders>
                  <w:shd w:val="clear" w:color="auto" w:fill="auto"/>
                  <w:noWrap w:val="0"/>
                  <w:vAlign w:val="center"/>
                </w:tcPr>
                <w:p w14:paraId="4C76847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w:t>
                  </w:r>
                  <w:r>
                    <w:rPr>
                      <w:rFonts w:hint="eastAsia" w:cs="Times New Roman"/>
                      <w:color w:val="auto"/>
                      <w:spacing w:val="4"/>
                      <w:kern w:val="0"/>
                      <w:sz w:val="21"/>
                      <w:szCs w:val="21"/>
                      <w:highlight w:val="none"/>
                      <w:lang w:val="en-US" w:eastAsia="zh-CN"/>
                    </w:rPr>
                    <w:t>15</w:t>
                  </w:r>
                  <w:r>
                    <w:rPr>
                      <w:rFonts w:hint="eastAsia" w:ascii="Times New Roman" w:hAnsi="Times New Roman" w:eastAsia="宋体" w:cs="Times New Roman"/>
                      <w:color w:val="auto"/>
                      <w:spacing w:val="4"/>
                      <w:kern w:val="0"/>
                      <w:sz w:val="21"/>
                      <w:szCs w:val="21"/>
                      <w:highlight w:val="none"/>
                      <w:lang w:val="en-US" w:eastAsia="zh-CN"/>
                    </w:rPr>
                    <w:t>m高排气筒DA00</w:t>
                  </w:r>
                  <w:r>
                    <w:rPr>
                      <w:rFonts w:hint="eastAsia" w:cs="Times New Roman"/>
                      <w:color w:val="auto"/>
                      <w:spacing w:val="4"/>
                      <w:kern w:val="0"/>
                      <w:sz w:val="21"/>
                      <w:szCs w:val="21"/>
                      <w:highlight w:val="none"/>
                      <w:lang w:val="en-US" w:eastAsia="zh-CN"/>
                    </w:rPr>
                    <w:t>3</w:t>
                  </w:r>
                  <w:r>
                    <w:rPr>
                      <w:rFonts w:hint="eastAsia" w:ascii="Times New Roman" w:hAnsi="Times New Roman" w:eastAsia="宋体" w:cs="Times New Roman"/>
                      <w:color w:val="auto"/>
                      <w:spacing w:val="4"/>
                      <w:kern w:val="0"/>
                      <w:sz w:val="21"/>
                      <w:szCs w:val="21"/>
                      <w:highlight w:val="none"/>
                      <w:lang w:val="en-US" w:eastAsia="zh-CN"/>
                    </w:rPr>
                    <w:t>排放</w:t>
                  </w:r>
                </w:p>
              </w:tc>
            </w:tr>
            <w:tr w14:paraId="5F3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763D1DF4">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4B504">
                  <w:pPr>
                    <w:widowControl/>
                    <w:spacing w:line="240" w:lineRule="exact"/>
                    <w:jc w:val="center"/>
                    <w:rPr>
                      <w:rFonts w:hint="default" w:ascii="Times New Roman" w:hAnsi="Times New Roman" w:eastAsia="宋体" w:cs="Times New Roman"/>
                      <w:b w:val="0"/>
                      <w:bCs w:val="0"/>
                      <w:color w:val="auto"/>
                      <w:spacing w:val="4"/>
                      <w:kern w:val="0"/>
                      <w:sz w:val="21"/>
                      <w:szCs w:val="21"/>
                      <w:highlight w:val="none"/>
                      <w:lang w:val="en-US"/>
                    </w:rPr>
                  </w:pPr>
                  <w:r>
                    <w:rPr>
                      <w:rFonts w:hint="default" w:ascii="Times New Roman" w:hAnsi="Times New Roman" w:eastAsia="宋体" w:cs="Times New Roman"/>
                      <w:b w:val="0"/>
                      <w:bCs w:val="0"/>
                      <w:color w:val="auto"/>
                      <w:spacing w:val="4"/>
                      <w:kern w:val="0"/>
                      <w:sz w:val="21"/>
                      <w:szCs w:val="21"/>
                      <w:highlight w:val="none"/>
                    </w:rPr>
                    <w:t>G</w:t>
                  </w:r>
                  <w:r>
                    <w:rPr>
                      <w:rFonts w:hint="eastAsia" w:ascii="Times New Roman" w:hAnsi="Times New Roman" w:eastAsia="宋体" w:cs="Times New Roman"/>
                      <w:b w:val="0"/>
                      <w:bCs w:val="0"/>
                      <w:color w:val="auto"/>
                      <w:spacing w:val="4"/>
                      <w:kern w:val="0"/>
                      <w:sz w:val="21"/>
                      <w:szCs w:val="21"/>
                      <w:highlight w:val="none"/>
                      <w:lang w:val="en-US" w:eastAsia="zh-CN"/>
                    </w:rPr>
                    <w:t>3-</w:t>
                  </w:r>
                  <w:r>
                    <w:rPr>
                      <w:rFonts w:hint="eastAsia" w:ascii="Times New Roman" w:hAnsi="Times New Roman" w:cs="Times New Roman"/>
                      <w:b w:val="0"/>
                      <w:bCs w:val="0"/>
                      <w:color w:val="auto"/>
                      <w:spacing w:val="4"/>
                      <w:kern w:val="0"/>
                      <w:sz w:val="21"/>
                      <w:szCs w:val="21"/>
                      <w:highlight w:val="none"/>
                      <w:lang w:val="en-US" w:eastAsia="zh-CN"/>
                    </w:rPr>
                    <w:t>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6BC760">
                  <w:pPr>
                    <w:widowControl/>
                    <w:spacing w:line="240" w:lineRule="exact"/>
                    <w:jc w:val="center"/>
                    <w:rPr>
                      <w:rFonts w:hint="default" w:ascii="Times New Roman" w:hAnsi="Times New Roman" w:eastAsia="宋体" w:cs="Times New Roman"/>
                      <w:b w:val="0"/>
                      <w:bCs w:val="0"/>
                      <w:color w:val="auto"/>
                      <w:spacing w:val="4"/>
                      <w:kern w:val="0"/>
                      <w:sz w:val="21"/>
                      <w:szCs w:val="21"/>
                      <w:highlight w:val="none"/>
                      <w:lang w:val="en-US" w:eastAsia="zh-CN" w:bidi="ar-SA"/>
                    </w:rPr>
                  </w:pPr>
                  <w:r>
                    <w:rPr>
                      <w:rFonts w:hint="eastAsia" w:cs="Times New Roman"/>
                      <w:b w:val="0"/>
                      <w:bCs w:val="0"/>
                      <w:color w:val="auto"/>
                      <w:spacing w:val="0"/>
                      <w:sz w:val="21"/>
                      <w:szCs w:val="21"/>
                      <w:highlight w:val="none"/>
                      <w:lang w:val="en-US" w:eastAsia="zh-CN"/>
                    </w:rPr>
                    <w:t>喷码工序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683B7">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非甲烷总烃</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A90D4">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232" w:type="dxa"/>
                  <w:vMerge w:val="continue"/>
                  <w:tcBorders>
                    <w:left w:val="single" w:color="000000" w:sz="4" w:space="0"/>
                    <w:bottom w:val="single" w:color="auto" w:sz="4" w:space="0"/>
                    <w:right w:val="single" w:color="auto" w:sz="4" w:space="0"/>
                  </w:tcBorders>
                  <w:shd w:val="clear" w:color="auto" w:fill="auto"/>
                  <w:noWrap w:val="0"/>
                  <w:vAlign w:val="center"/>
                </w:tcPr>
                <w:p w14:paraId="128A8294">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p>
              </w:tc>
              <w:tc>
                <w:tcPr>
                  <w:tcW w:w="1035" w:type="dxa"/>
                  <w:vMerge w:val="continue"/>
                  <w:tcBorders>
                    <w:left w:val="single" w:color="auto" w:sz="4" w:space="0"/>
                    <w:bottom w:val="single" w:color="000000" w:sz="4" w:space="0"/>
                    <w:right w:val="nil"/>
                  </w:tcBorders>
                  <w:shd w:val="clear" w:color="auto" w:fill="auto"/>
                  <w:noWrap w:val="0"/>
                  <w:vAlign w:val="center"/>
                </w:tcPr>
                <w:p w14:paraId="40E32E26">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p>
              </w:tc>
            </w:tr>
            <w:tr w14:paraId="6DED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0B39E9FF">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9F9CA">
                  <w:pPr>
                    <w:widowControl/>
                    <w:spacing w:line="240" w:lineRule="exact"/>
                    <w:jc w:val="center"/>
                    <w:rPr>
                      <w:rFonts w:hint="default" w:ascii="Times New Roman" w:hAnsi="Times New Roman" w:eastAsia="宋体" w:cs="Times New Roman"/>
                      <w:b w:val="0"/>
                      <w:bCs/>
                      <w:color w:val="auto"/>
                      <w:spacing w:val="4"/>
                      <w:kern w:val="0"/>
                      <w:sz w:val="21"/>
                      <w:szCs w:val="21"/>
                      <w:highlight w:val="none"/>
                    </w:rPr>
                  </w:pPr>
                  <w:r>
                    <w:rPr>
                      <w:rFonts w:hint="eastAsia" w:ascii="Times New Roman" w:hAnsi="Times New Roman" w:eastAsia="宋体" w:cs="Times New Roman"/>
                      <w:b w:val="0"/>
                      <w:bCs/>
                      <w:i w:val="0"/>
                      <w:iCs w:val="0"/>
                      <w:color w:val="auto"/>
                      <w:spacing w:val="4"/>
                      <w:sz w:val="21"/>
                      <w:szCs w:val="21"/>
                      <w:highlight w:val="none"/>
                      <w:lang w:val="en-US" w:eastAsia="zh-CN"/>
                    </w:rPr>
                    <w:t>G</w:t>
                  </w:r>
                  <w:r>
                    <w:rPr>
                      <w:rFonts w:hint="eastAsia" w:cs="Times New Roman"/>
                      <w:b w:val="0"/>
                      <w:bCs/>
                      <w:i w:val="0"/>
                      <w:iCs w:val="0"/>
                      <w:color w:val="auto"/>
                      <w:spacing w:val="4"/>
                      <w:sz w:val="21"/>
                      <w:szCs w:val="21"/>
                      <w:highlight w:val="none"/>
                      <w:lang w:val="en-US" w:eastAsia="zh-CN"/>
                    </w:rPr>
                    <w:t>3</w:t>
                  </w:r>
                  <w:r>
                    <w:rPr>
                      <w:rFonts w:hint="eastAsia" w:ascii="Times New Roman" w:hAnsi="Times New Roman" w:eastAsia="宋体" w:cs="Times New Roman"/>
                      <w:b w:val="0"/>
                      <w:bCs/>
                      <w:i w:val="0"/>
                      <w:iCs w:val="0"/>
                      <w:color w:val="auto"/>
                      <w:spacing w:val="4"/>
                      <w:sz w:val="21"/>
                      <w:szCs w:val="21"/>
                      <w:highlight w:val="none"/>
                      <w:lang w:val="en-US" w:eastAsia="zh-CN"/>
                    </w:rPr>
                    <w:t>-</w:t>
                  </w:r>
                  <w:r>
                    <w:rPr>
                      <w:rFonts w:hint="eastAsia" w:cs="Times New Roman"/>
                      <w:b w:val="0"/>
                      <w:bCs/>
                      <w:i w:val="0"/>
                      <w:iCs w:val="0"/>
                      <w:color w:val="auto"/>
                      <w:spacing w:val="4"/>
                      <w:sz w:val="21"/>
                      <w:szCs w:val="21"/>
                      <w:highlight w:val="none"/>
                      <w:lang w:val="en-US" w:eastAsia="zh-CN"/>
                    </w:rPr>
                    <w:t>0</w:t>
                  </w:r>
                  <w:r>
                    <w:rPr>
                      <w:rFonts w:hint="eastAsia" w:ascii="Times New Roman" w:hAnsi="Times New Roman" w:eastAsia="宋体" w:cs="Times New Roman"/>
                      <w:b w:val="0"/>
                      <w:bCs/>
                      <w:i w:val="0"/>
                      <w:iCs w:val="0"/>
                      <w:color w:val="auto"/>
                      <w:spacing w:val="4"/>
                      <w:sz w:val="21"/>
                      <w:szCs w:val="21"/>
                      <w:highlight w:val="none"/>
                      <w:lang w:val="en-US" w:eastAsia="zh-CN"/>
                    </w:rPr>
                    <w:t>＇</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72A6B">
                  <w:pPr>
                    <w:widowControl/>
                    <w:spacing w:line="240" w:lineRule="exact"/>
                    <w:jc w:val="center"/>
                    <w:rPr>
                      <w:rFonts w:hint="default"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切割工序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650D5">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颗粒物</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10B79">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232" w:type="dxa"/>
                  <w:tcBorders>
                    <w:left w:val="single" w:color="000000" w:sz="4" w:space="0"/>
                    <w:bottom w:val="single" w:color="auto" w:sz="4" w:space="0"/>
                    <w:right w:val="single" w:color="auto" w:sz="4" w:space="0"/>
                  </w:tcBorders>
                  <w:shd w:val="clear" w:color="auto" w:fill="auto"/>
                  <w:noWrap w:val="0"/>
                  <w:vAlign w:val="center"/>
                </w:tcPr>
                <w:p w14:paraId="0C849C59">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bCs/>
                      <w:color w:val="auto"/>
                      <w:szCs w:val="21"/>
                      <w:highlight w:val="none"/>
                      <w:lang w:val="en-US" w:eastAsia="zh-CN"/>
                    </w:rPr>
                    <w:t>经自带的袋式过滤除尘后无组织排放</w:t>
                  </w:r>
                  <w:r>
                    <w:rPr>
                      <w:rFonts w:hint="eastAsia" w:ascii="Times New Roman" w:hAnsi="Times New Roman" w:eastAsia="宋体" w:cs="Times New Roman"/>
                      <w:color w:val="auto"/>
                      <w:spacing w:val="4"/>
                      <w:kern w:val="0"/>
                      <w:sz w:val="21"/>
                      <w:szCs w:val="21"/>
                      <w:highlight w:val="none"/>
                      <w:lang w:val="en-US" w:eastAsia="zh-CN"/>
                    </w:rPr>
                    <w:t>后无组织</w:t>
                  </w:r>
                </w:p>
              </w:tc>
              <w:tc>
                <w:tcPr>
                  <w:tcW w:w="1035" w:type="dxa"/>
                  <w:tcBorders>
                    <w:left w:val="single" w:color="auto" w:sz="4" w:space="0"/>
                    <w:bottom w:val="single" w:color="000000" w:sz="4" w:space="0"/>
                    <w:right w:val="nil"/>
                  </w:tcBorders>
                  <w:shd w:val="clear" w:color="auto" w:fill="auto"/>
                  <w:noWrap w:val="0"/>
                  <w:vAlign w:val="center"/>
                </w:tcPr>
                <w:p w14:paraId="0149A132">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w:t>
                  </w:r>
                </w:p>
              </w:tc>
            </w:tr>
            <w:tr w14:paraId="7FF8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bottom w:val="single" w:color="000000" w:sz="4" w:space="0"/>
                    <w:right w:val="single" w:color="000000" w:sz="4" w:space="0"/>
                  </w:tcBorders>
                  <w:noWrap w:val="0"/>
                  <w:vAlign w:val="center"/>
                </w:tcPr>
                <w:p w14:paraId="334A6FF8">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9ABA2">
                  <w:pPr>
                    <w:widowControl/>
                    <w:spacing w:line="240" w:lineRule="exact"/>
                    <w:jc w:val="center"/>
                    <w:rPr>
                      <w:rFonts w:hint="eastAsia" w:ascii="Times New Roman" w:hAnsi="Times New Roman" w:eastAsia="宋体" w:cs="Times New Roman"/>
                      <w:b w:val="0"/>
                      <w:bCs/>
                      <w:color w:val="auto"/>
                      <w:spacing w:val="4"/>
                      <w:kern w:val="0"/>
                      <w:sz w:val="21"/>
                      <w:szCs w:val="21"/>
                      <w:highlight w:val="none"/>
                      <w:lang w:val="en-US" w:eastAsia="zh-CN" w:bidi="ar-SA"/>
                    </w:rPr>
                  </w:pPr>
                  <w:r>
                    <w:rPr>
                      <w:rFonts w:hint="eastAsia" w:ascii="Times New Roman" w:hAnsi="Times New Roman" w:eastAsia="宋体" w:cs="Times New Roman"/>
                      <w:b w:val="0"/>
                      <w:bCs/>
                      <w:i w:val="0"/>
                      <w:iCs w:val="0"/>
                      <w:color w:val="auto"/>
                      <w:spacing w:val="4"/>
                      <w:sz w:val="21"/>
                      <w:szCs w:val="21"/>
                      <w:highlight w:val="none"/>
                      <w:lang w:val="en-US" w:eastAsia="zh-CN"/>
                    </w:rPr>
                    <w:t>G</w:t>
                  </w:r>
                  <w:r>
                    <w:rPr>
                      <w:rFonts w:hint="eastAsia" w:cs="Times New Roman"/>
                      <w:b w:val="0"/>
                      <w:bCs/>
                      <w:i w:val="0"/>
                      <w:iCs w:val="0"/>
                      <w:color w:val="auto"/>
                      <w:spacing w:val="4"/>
                      <w:sz w:val="21"/>
                      <w:szCs w:val="21"/>
                      <w:highlight w:val="none"/>
                      <w:lang w:val="en-US" w:eastAsia="zh-CN"/>
                    </w:rPr>
                    <w:t>3</w:t>
                  </w:r>
                  <w:r>
                    <w:rPr>
                      <w:rFonts w:hint="eastAsia" w:ascii="Times New Roman" w:hAnsi="Times New Roman" w:eastAsia="宋体" w:cs="Times New Roman"/>
                      <w:b w:val="0"/>
                      <w:bCs/>
                      <w:i w:val="0"/>
                      <w:iCs w:val="0"/>
                      <w:color w:val="auto"/>
                      <w:spacing w:val="4"/>
                      <w:sz w:val="21"/>
                      <w:szCs w:val="21"/>
                      <w:highlight w:val="none"/>
                      <w:lang w:val="en-US" w:eastAsia="zh-CN"/>
                    </w:rPr>
                    <w:t>-1＇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17912">
                  <w:pPr>
                    <w:widowControl/>
                    <w:spacing w:line="240" w:lineRule="exact"/>
                    <w:jc w:val="center"/>
                    <w:rPr>
                      <w:rFonts w:hint="eastAsia" w:ascii="Times New Roman" w:hAnsi="Times New Roman" w:eastAsia="宋体" w:cs="Times New Roman"/>
                      <w:b w:val="0"/>
                      <w:bCs/>
                      <w:color w:val="auto"/>
                      <w:spacing w:val="0"/>
                      <w:kern w:val="2"/>
                      <w:sz w:val="21"/>
                      <w:szCs w:val="21"/>
                      <w:highlight w:val="none"/>
                      <w:lang w:val="en-US" w:eastAsia="zh-CN" w:bidi="ar-SA"/>
                    </w:rPr>
                  </w:pPr>
                  <w:r>
                    <w:rPr>
                      <w:rFonts w:hint="eastAsia" w:cs="Times New Roman"/>
                      <w:b w:val="0"/>
                      <w:bCs/>
                      <w:color w:val="auto"/>
                      <w:spacing w:val="0"/>
                      <w:sz w:val="21"/>
                      <w:szCs w:val="21"/>
                      <w:highlight w:val="none"/>
                      <w:lang w:val="en-US" w:eastAsia="zh-CN"/>
                    </w:rPr>
                    <w:t>焊接工序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81C95">
                  <w:pPr>
                    <w:spacing w:line="240" w:lineRule="exact"/>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b w:val="0"/>
                      <w:bCs/>
                      <w:i w:val="0"/>
                      <w:iCs w:val="0"/>
                      <w:color w:val="auto"/>
                      <w:spacing w:val="4"/>
                      <w:sz w:val="21"/>
                      <w:szCs w:val="21"/>
                      <w:highlight w:val="none"/>
                      <w:lang w:val="en-US" w:eastAsia="zh-CN"/>
                    </w:rPr>
                    <w:t>焊接烟尘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DDEBD">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1232" w:type="dxa"/>
                  <w:tcBorders>
                    <w:left w:val="single" w:color="000000" w:sz="4" w:space="0"/>
                    <w:bottom w:val="single" w:color="auto" w:sz="4" w:space="0"/>
                    <w:right w:val="single" w:color="auto" w:sz="4" w:space="0"/>
                  </w:tcBorders>
                  <w:shd w:val="clear" w:color="auto" w:fill="auto"/>
                  <w:noWrap w:val="0"/>
                  <w:vAlign w:val="center"/>
                </w:tcPr>
                <w:p w14:paraId="329634E1">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移动式焊机烟尘净化器后无组织</w:t>
                  </w:r>
                </w:p>
              </w:tc>
              <w:tc>
                <w:tcPr>
                  <w:tcW w:w="1035" w:type="dxa"/>
                  <w:tcBorders>
                    <w:left w:val="single" w:color="auto" w:sz="4" w:space="0"/>
                    <w:bottom w:val="single" w:color="000000" w:sz="4" w:space="0"/>
                    <w:right w:val="nil"/>
                  </w:tcBorders>
                  <w:shd w:val="clear" w:color="auto" w:fill="auto"/>
                  <w:noWrap w:val="0"/>
                  <w:vAlign w:val="center"/>
                </w:tcPr>
                <w:p w14:paraId="269FFDD2">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w:t>
                  </w:r>
                </w:p>
              </w:tc>
            </w:tr>
            <w:tr w14:paraId="79DF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tcBorders>
                    <w:top w:val="single" w:color="000000" w:sz="4" w:space="0"/>
                    <w:left w:val="nil"/>
                    <w:bottom w:val="single" w:color="000000" w:sz="4" w:space="0"/>
                    <w:right w:val="single" w:color="000000" w:sz="4" w:space="0"/>
                  </w:tcBorders>
                  <w:noWrap w:val="0"/>
                  <w:vAlign w:val="center"/>
                </w:tcPr>
                <w:p w14:paraId="4C786F44">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废水</w:t>
                  </w: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6F9BE906">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W</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E688CB2">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冷却循用水</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D58687B">
                  <w:pPr>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6FE51F38">
                  <w:pPr>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间歇</w:t>
                  </w:r>
                </w:p>
              </w:tc>
              <w:tc>
                <w:tcPr>
                  <w:tcW w:w="2267" w:type="dxa"/>
                  <w:gridSpan w:val="2"/>
                  <w:tcBorders>
                    <w:top w:val="single" w:color="000000" w:sz="4" w:space="0"/>
                    <w:left w:val="single" w:color="000000" w:sz="4" w:space="0"/>
                    <w:bottom w:val="single" w:color="000000" w:sz="4" w:space="0"/>
                    <w:right w:val="nil"/>
                  </w:tcBorders>
                  <w:noWrap w:val="0"/>
                  <w:vAlign w:val="center"/>
                </w:tcPr>
                <w:p w14:paraId="62B90DF1">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rPr>
                    <w:t>循环使用，不外排</w:t>
                  </w:r>
                </w:p>
              </w:tc>
            </w:tr>
            <w:tr w14:paraId="0BBA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tcBorders>
                    <w:top w:val="single" w:color="000000" w:sz="4" w:space="0"/>
                    <w:left w:val="nil"/>
                    <w:bottom w:val="single" w:color="000000" w:sz="4" w:space="0"/>
                    <w:right w:val="single" w:color="000000" w:sz="4" w:space="0"/>
                  </w:tcBorders>
                  <w:noWrap w:val="0"/>
                  <w:vAlign w:val="center"/>
                </w:tcPr>
                <w:p w14:paraId="2450908D">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噪声</w:t>
                  </w: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18A82436">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N</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1A6906E">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生产设备等</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56469257">
                  <w:pPr>
                    <w:spacing w:line="240" w:lineRule="exact"/>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噪声</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8A63348">
                  <w:pPr>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连续</w:t>
                  </w:r>
                </w:p>
              </w:tc>
              <w:tc>
                <w:tcPr>
                  <w:tcW w:w="2267" w:type="dxa"/>
                  <w:gridSpan w:val="2"/>
                  <w:tcBorders>
                    <w:top w:val="single" w:color="000000" w:sz="4" w:space="0"/>
                    <w:left w:val="single" w:color="000000" w:sz="4" w:space="0"/>
                    <w:bottom w:val="single" w:color="000000" w:sz="4" w:space="0"/>
                    <w:right w:val="nil"/>
                  </w:tcBorders>
                  <w:noWrap w:val="0"/>
                  <w:vAlign w:val="center"/>
                </w:tcPr>
                <w:p w14:paraId="087B8AA3">
                  <w:pPr>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声环境</w:t>
                  </w:r>
                </w:p>
              </w:tc>
            </w:tr>
            <w:tr w14:paraId="7367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restart"/>
                  <w:tcBorders>
                    <w:top w:val="single" w:color="000000" w:sz="4" w:space="0"/>
                    <w:left w:val="nil"/>
                    <w:right w:val="single" w:color="000000" w:sz="4" w:space="0"/>
                  </w:tcBorders>
                  <w:noWrap w:val="0"/>
                  <w:vAlign w:val="center"/>
                </w:tcPr>
                <w:p w14:paraId="4F7E2D90">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固废</w:t>
                  </w: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31FFB709">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3-1</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BA707B2">
                  <w:pPr>
                    <w:widowControl/>
                    <w:spacing w:line="240" w:lineRule="exact"/>
                    <w:jc w:val="center"/>
                    <w:rPr>
                      <w:rFonts w:hint="eastAsia" w:ascii="Times New Roman" w:hAnsi="Times New Roman" w:eastAsia="宋体" w:cs="Times New Roman"/>
                      <w:color w:val="auto"/>
                      <w:spacing w:val="4"/>
                      <w:kern w:val="0"/>
                      <w:sz w:val="21"/>
                      <w:szCs w:val="21"/>
                      <w:highlight w:val="none"/>
                      <w:lang w:eastAsia="zh-CN"/>
                    </w:rPr>
                  </w:pPr>
                  <w:r>
                    <w:rPr>
                      <w:rFonts w:hint="eastAsia" w:ascii="Times New Roman" w:hAnsi="Times New Roman" w:eastAsia="宋体" w:cs="Times New Roman"/>
                      <w:color w:val="auto"/>
                      <w:spacing w:val="4"/>
                      <w:kern w:val="0"/>
                      <w:sz w:val="21"/>
                      <w:szCs w:val="21"/>
                      <w:highlight w:val="none"/>
                      <w:lang w:val="en-US" w:eastAsia="zh-CN"/>
                    </w:rPr>
                    <w:t>上料</w:t>
                  </w:r>
                  <w:r>
                    <w:rPr>
                      <w:rFonts w:hint="eastAsia" w:cs="Times New Roman"/>
                      <w:color w:val="auto"/>
                      <w:spacing w:val="4"/>
                      <w:kern w:val="0"/>
                      <w:sz w:val="21"/>
                      <w:szCs w:val="21"/>
                      <w:highlight w:val="none"/>
                      <w:lang w:val="en-US" w:eastAsia="zh-CN"/>
                    </w:rPr>
                    <w:t>工序</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0B29DC51">
                  <w:pPr>
                    <w:spacing w:line="240" w:lineRule="exact"/>
                    <w:jc w:val="center"/>
                    <w:rPr>
                      <w:rFonts w:hint="eastAsia" w:ascii="Times New Roman" w:hAnsi="Times New Roman" w:eastAsia="宋体" w:cs="Times New Roman"/>
                      <w:color w:val="auto"/>
                      <w:spacing w:val="4"/>
                      <w:kern w:val="0"/>
                      <w:sz w:val="21"/>
                      <w:szCs w:val="21"/>
                      <w:highlight w:val="none"/>
                      <w:lang w:eastAsia="zh-CN"/>
                    </w:rPr>
                  </w:pPr>
                  <w:r>
                    <w:rPr>
                      <w:rFonts w:hint="eastAsia" w:ascii="Times New Roman" w:hAnsi="Times New Roman" w:eastAsia="宋体" w:cs="Times New Roman"/>
                      <w:color w:val="auto"/>
                      <w:spacing w:val="4"/>
                      <w:kern w:val="0"/>
                      <w:sz w:val="21"/>
                      <w:szCs w:val="21"/>
                      <w:highlight w:val="none"/>
                      <w:lang w:val="en-US" w:eastAsia="zh-CN"/>
                    </w:rPr>
                    <w:t>废包装袋</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6BB564C">
                  <w:pPr>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w:t>
                  </w:r>
                </w:p>
              </w:tc>
              <w:tc>
                <w:tcPr>
                  <w:tcW w:w="2267" w:type="dxa"/>
                  <w:gridSpan w:val="2"/>
                  <w:tcBorders>
                    <w:top w:val="single" w:color="000000" w:sz="4" w:space="0"/>
                    <w:left w:val="single" w:color="000000" w:sz="4" w:space="0"/>
                    <w:bottom w:val="single" w:color="000000" w:sz="4" w:space="0"/>
                    <w:right w:val="nil"/>
                  </w:tcBorders>
                  <w:noWrap w:val="0"/>
                  <w:vAlign w:val="center"/>
                </w:tcPr>
                <w:p w14:paraId="606AF146">
                  <w:pPr>
                    <w:jc w:val="center"/>
                    <w:rPr>
                      <w:rFonts w:hint="default" w:ascii="Times New Roman" w:hAnsi="Times New Roman" w:eastAsia="宋体" w:cs="Times New Roman"/>
                      <w:color w:val="auto"/>
                      <w:spacing w:val="4"/>
                      <w:kern w:val="0"/>
                      <w:sz w:val="21"/>
                      <w:szCs w:val="21"/>
                      <w:highlight w:val="none"/>
                    </w:rPr>
                  </w:pPr>
                  <w:r>
                    <w:rPr>
                      <w:rFonts w:hint="eastAsia" w:cs="Times New Roman"/>
                      <w:color w:val="auto"/>
                      <w:spacing w:val="4"/>
                      <w:kern w:val="0"/>
                      <w:sz w:val="21"/>
                      <w:szCs w:val="21"/>
                      <w:highlight w:val="none"/>
                      <w:lang w:val="en-US" w:eastAsia="zh-CN" w:bidi="ar-SA"/>
                    </w:rPr>
                    <w:t>集中收集后外售综合利用</w:t>
                  </w:r>
                </w:p>
              </w:tc>
            </w:tr>
            <w:tr w14:paraId="168D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21D5481E">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453BB0EC">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3-2</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98EF18B">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注塑成型工序</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58472483">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边角料</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0D9B879D">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w:t>
                  </w:r>
                </w:p>
              </w:tc>
              <w:tc>
                <w:tcPr>
                  <w:tcW w:w="2267" w:type="dxa"/>
                  <w:gridSpan w:val="2"/>
                  <w:tcBorders>
                    <w:top w:val="single" w:color="000000" w:sz="4" w:space="0"/>
                    <w:left w:val="single" w:color="000000" w:sz="4" w:space="0"/>
                    <w:bottom w:val="single" w:color="000000" w:sz="4" w:space="0"/>
                    <w:right w:val="nil"/>
                  </w:tcBorders>
                  <w:noWrap w:val="0"/>
                  <w:vAlign w:val="center"/>
                </w:tcPr>
                <w:p w14:paraId="486F5741">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回用</w:t>
                  </w:r>
                </w:p>
              </w:tc>
            </w:tr>
            <w:tr w14:paraId="020F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67BC1B49">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0A9D555B">
                  <w:pPr>
                    <w:widowControl/>
                    <w:spacing w:line="240" w:lineRule="exact"/>
                    <w:jc w:val="center"/>
                    <w:rPr>
                      <w:rFonts w:hint="default" w:ascii="Times New Roman" w:hAnsi="Times New Roman" w:eastAsia="宋体" w:cs="Times New Roman"/>
                      <w:color w:val="auto"/>
                      <w:spacing w:val="4"/>
                      <w:kern w:val="0"/>
                      <w:sz w:val="21"/>
                      <w:szCs w:val="21"/>
                      <w:highlight w:val="none"/>
                      <w:lang w:val="en-US"/>
                    </w:rPr>
                  </w:pPr>
                  <w:r>
                    <w:rPr>
                      <w:rFonts w:hint="default" w:ascii="Times New Roman" w:hAnsi="Times New Roman" w:eastAsia="宋体" w:cs="Times New Roman"/>
                      <w:color w:val="auto"/>
                      <w:spacing w:val="4"/>
                      <w:kern w:val="0"/>
                      <w:sz w:val="21"/>
                      <w:szCs w:val="21"/>
                      <w:highlight w:val="none"/>
                    </w:rPr>
                    <w:t>S</w:t>
                  </w:r>
                  <w:r>
                    <w:rPr>
                      <w:rFonts w:hint="eastAsia" w:ascii="Times New Roman" w:hAnsi="Times New Roman" w:eastAsia="宋体" w:cs="Times New Roman"/>
                      <w:color w:val="auto"/>
                      <w:spacing w:val="4"/>
                      <w:kern w:val="0"/>
                      <w:sz w:val="21"/>
                      <w:szCs w:val="21"/>
                      <w:highlight w:val="none"/>
                      <w:lang w:val="en-US" w:eastAsia="zh-CN"/>
                    </w:rPr>
                    <w:t>3-</w:t>
                  </w:r>
                  <w:r>
                    <w:rPr>
                      <w:rFonts w:hint="eastAsia" w:cs="Times New Roman"/>
                      <w:color w:val="auto"/>
                      <w:spacing w:val="4"/>
                      <w:kern w:val="0"/>
                      <w:sz w:val="21"/>
                      <w:szCs w:val="21"/>
                      <w:highlight w:val="none"/>
                      <w:lang w:val="en-US" w:eastAsia="zh-CN"/>
                    </w:rPr>
                    <w:t>3</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C92652F">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检验工序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376B0">
                  <w:pPr>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不合格品</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2CF9F">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p>
              </w:tc>
              <w:tc>
                <w:tcPr>
                  <w:tcW w:w="2267" w:type="dxa"/>
                  <w:gridSpan w:val="2"/>
                  <w:tcBorders>
                    <w:top w:val="single" w:color="000000" w:sz="4" w:space="0"/>
                    <w:left w:val="single" w:color="000000" w:sz="4" w:space="0"/>
                    <w:bottom w:val="single" w:color="000000" w:sz="4" w:space="0"/>
                    <w:right w:val="nil"/>
                  </w:tcBorders>
                  <w:shd w:val="clear" w:color="auto" w:fill="auto"/>
                  <w:noWrap w:val="0"/>
                  <w:vAlign w:val="center"/>
                </w:tcPr>
                <w:p w14:paraId="0636727E">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集中收集后外售综合利用</w:t>
                  </w:r>
                </w:p>
              </w:tc>
            </w:tr>
            <w:tr w14:paraId="2370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73E1FA2B">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1D4F57BB">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cs="Times New Roman"/>
                      <w:b w:val="0"/>
                      <w:bCs/>
                      <w:i w:val="0"/>
                      <w:iCs w:val="0"/>
                      <w:color w:val="auto"/>
                      <w:spacing w:val="4"/>
                      <w:sz w:val="21"/>
                      <w:szCs w:val="21"/>
                      <w:highlight w:val="none"/>
                      <w:lang w:val="en-US" w:eastAsia="zh-CN"/>
                    </w:rPr>
                    <w:t>S3</w:t>
                  </w:r>
                  <w:r>
                    <w:rPr>
                      <w:rFonts w:hint="eastAsia" w:ascii="Times New Roman" w:hAnsi="Times New Roman" w:eastAsia="宋体" w:cs="Times New Roman"/>
                      <w:b w:val="0"/>
                      <w:bCs/>
                      <w:i w:val="0"/>
                      <w:iCs w:val="0"/>
                      <w:color w:val="auto"/>
                      <w:spacing w:val="4"/>
                      <w:sz w:val="21"/>
                      <w:szCs w:val="21"/>
                      <w:highlight w:val="none"/>
                      <w:lang w:val="en-US" w:eastAsia="zh-CN"/>
                    </w:rPr>
                    <w:t>-1＇</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D21871E">
                  <w:pPr>
                    <w:widowControl/>
                    <w:spacing w:line="240" w:lineRule="exact"/>
                    <w:jc w:val="center"/>
                    <w:rPr>
                      <w:rFonts w:hint="default"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切割工序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9447D">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边角料</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16769">
                  <w:pPr>
                    <w:jc w:val="center"/>
                    <w:rPr>
                      <w:rFonts w:hint="default" w:ascii="Times New Roman" w:hAnsi="Times New Roman" w:eastAsia="宋体"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267" w:type="dxa"/>
                  <w:gridSpan w:val="2"/>
                  <w:tcBorders>
                    <w:top w:val="single" w:color="000000" w:sz="4" w:space="0"/>
                    <w:left w:val="single" w:color="000000" w:sz="4" w:space="0"/>
                    <w:bottom w:val="single" w:color="000000" w:sz="4" w:space="0"/>
                    <w:right w:val="nil"/>
                  </w:tcBorders>
                  <w:shd w:val="clear" w:color="auto" w:fill="auto"/>
                  <w:noWrap w:val="0"/>
                  <w:vAlign w:val="center"/>
                </w:tcPr>
                <w:p w14:paraId="0A10C35B">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olor w:val="auto"/>
                      <w:kern w:val="0"/>
                      <w:sz w:val="21"/>
                      <w:szCs w:val="21"/>
                      <w:highlight w:val="none"/>
                    </w:rPr>
                    <w:t>收集后统一外售</w:t>
                  </w:r>
                </w:p>
              </w:tc>
            </w:tr>
            <w:tr w14:paraId="42E9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70719472">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4AFDBC1B">
                  <w:pPr>
                    <w:widowControl/>
                    <w:spacing w:line="240" w:lineRule="exact"/>
                    <w:jc w:val="center"/>
                    <w:rPr>
                      <w:rFonts w:hint="default" w:ascii="Times New Roman" w:hAnsi="Times New Roman" w:eastAsia="宋体" w:cs="Times New Roman"/>
                      <w:color w:val="auto"/>
                      <w:spacing w:val="4"/>
                      <w:kern w:val="0"/>
                      <w:sz w:val="21"/>
                      <w:szCs w:val="21"/>
                      <w:highlight w:val="none"/>
                    </w:rPr>
                  </w:pPr>
                  <w:r>
                    <w:rPr>
                      <w:rFonts w:hint="eastAsia" w:cs="Times New Roman"/>
                      <w:b w:val="0"/>
                      <w:bCs/>
                      <w:i w:val="0"/>
                      <w:iCs w:val="0"/>
                      <w:color w:val="auto"/>
                      <w:spacing w:val="4"/>
                      <w:sz w:val="21"/>
                      <w:szCs w:val="21"/>
                      <w:highlight w:val="none"/>
                      <w:lang w:val="en-US" w:eastAsia="zh-CN"/>
                    </w:rPr>
                    <w:t>S3</w:t>
                  </w:r>
                  <w:r>
                    <w:rPr>
                      <w:rFonts w:hint="eastAsia" w:ascii="Times New Roman" w:hAnsi="Times New Roman" w:eastAsia="宋体" w:cs="Times New Roman"/>
                      <w:b w:val="0"/>
                      <w:bCs/>
                      <w:i w:val="0"/>
                      <w:iCs w:val="0"/>
                      <w:color w:val="auto"/>
                      <w:spacing w:val="4"/>
                      <w:sz w:val="21"/>
                      <w:szCs w:val="21"/>
                      <w:highlight w:val="none"/>
                      <w:lang w:val="en-US" w:eastAsia="zh-CN"/>
                    </w:rPr>
                    <w:t>-</w:t>
                  </w:r>
                  <w:r>
                    <w:rPr>
                      <w:rFonts w:hint="eastAsia" w:cs="Times New Roman"/>
                      <w:b w:val="0"/>
                      <w:bCs/>
                      <w:i w:val="0"/>
                      <w:iCs w:val="0"/>
                      <w:color w:val="auto"/>
                      <w:spacing w:val="4"/>
                      <w:sz w:val="21"/>
                      <w:szCs w:val="21"/>
                      <w:highlight w:val="none"/>
                      <w:lang w:val="en-US" w:eastAsia="zh-CN"/>
                    </w:rPr>
                    <w:t>2</w:t>
                  </w:r>
                  <w:r>
                    <w:rPr>
                      <w:rFonts w:hint="eastAsia" w:ascii="Times New Roman" w:hAnsi="Times New Roman" w:eastAsia="宋体" w:cs="Times New Roman"/>
                      <w:b w:val="0"/>
                      <w:bCs/>
                      <w:i w:val="0"/>
                      <w:iCs w:val="0"/>
                      <w:color w:val="auto"/>
                      <w:spacing w:val="4"/>
                      <w:sz w:val="21"/>
                      <w:szCs w:val="21"/>
                      <w:highlight w:val="none"/>
                      <w:lang w:val="en-US" w:eastAsia="zh-CN"/>
                    </w:rPr>
                    <w:t>＇</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3CF4A">
                  <w:pPr>
                    <w:widowControl/>
                    <w:spacing w:line="24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切割工序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2CD65">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废切削液</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67875">
                  <w:pPr>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267" w:type="dxa"/>
                  <w:gridSpan w:val="2"/>
                  <w:tcBorders>
                    <w:top w:val="single" w:color="000000" w:sz="4" w:space="0"/>
                    <w:left w:val="single" w:color="000000" w:sz="4" w:space="0"/>
                    <w:bottom w:val="single" w:color="000000" w:sz="4" w:space="0"/>
                    <w:right w:val="nil"/>
                  </w:tcBorders>
                  <w:shd w:val="clear" w:color="auto" w:fill="auto"/>
                  <w:noWrap w:val="0"/>
                  <w:vAlign w:val="center"/>
                </w:tcPr>
                <w:p w14:paraId="252DDF99">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暂存于危废间，定期交由有资质单位处置</w:t>
                  </w:r>
                </w:p>
              </w:tc>
            </w:tr>
            <w:tr w14:paraId="1BB9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22F85613">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517D469E">
                  <w:pPr>
                    <w:widowControl/>
                    <w:spacing w:line="240" w:lineRule="exact"/>
                    <w:jc w:val="center"/>
                    <w:rPr>
                      <w:rFonts w:hint="eastAsia"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S3</w:t>
                  </w:r>
                  <w:r>
                    <w:rPr>
                      <w:rFonts w:hint="eastAsia" w:ascii="Times New Roman" w:hAnsi="Times New Roman" w:eastAsia="宋体" w:cs="Times New Roman"/>
                      <w:b w:val="0"/>
                      <w:bCs/>
                      <w:i w:val="0"/>
                      <w:iCs w:val="0"/>
                      <w:color w:val="auto"/>
                      <w:spacing w:val="4"/>
                      <w:sz w:val="21"/>
                      <w:szCs w:val="21"/>
                      <w:highlight w:val="none"/>
                      <w:lang w:val="en-US" w:eastAsia="zh-CN"/>
                    </w:rPr>
                    <w:t>-</w:t>
                  </w:r>
                  <w:r>
                    <w:rPr>
                      <w:rFonts w:hint="eastAsia" w:cs="Times New Roman"/>
                      <w:b w:val="0"/>
                      <w:bCs/>
                      <w:i w:val="0"/>
                      <w:iCs w:val="0"/>
                      <w:color w:val="auto"/>
                      <w:spacing w:val="4"/>
                      <w:sz w:val="21"/>
                      <w:szCs w:val="21"/>
                      <w:highlight w:val="none"/>
                      <w:lang w:val="en-US" w:eastAsia="zh-CN"/>
                    </w:rPr>
                    <w:t>3</w:t>
                  </w:r>
                  <w:r>
                    <w:rPr>
                      <w:rFonts w:hint="eastAsia" w:ascii="Times New Roman" w:hAnsi="Times New Roman" w:eastAsia="宋体" w:cs="Times New Roman"/>
                      <w:b w:val="0"/>
                      <w:bCs/>
                      <w:i w:val="0"/>
                      <w:iCs w:val="0"/>
                      <w:color w:val="auto"/>
                      <w:spacing w:val="4"/>
                      <w:sz w:val="21"/>
                      <w:szCs w:val="21"/>
                      <w:highlight w:val="none"/>
                      <w:lang w:val="en-US" w:eastAsia="zh-CN"/>
                    </w:rPr>
                    <w:t>＇</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8F244">
                  <w:pPr>
                    <w:widowControl/>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机加工工序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701F6">
                  <w:pPr>
                    <w:spacing w:line="240" w:lineRule="exact"/>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rPr>
                    <w:t>边角料</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C0524">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267" w:type="dxa"/>
                  <w:gridSpan w:val="2"/>
                  <w:tcBorders>
                    <w:top w:val="single" w:color="000000" w:sz="4" w:space="0"/>
                    <w:left w:val="single" w:color="000000" w:sz="4" w:space="0"/>
                    <w:bottom w:val="single" w:color="000000" w:sz="4" w:space="0"/>
                    <w:right w:val="nil"/>
                  </w:tcBorders>
                  <w:shd w:val="clear" w:color="auto" w:fill="auto"/>
                  <w:noWrap w:val="0"/>
                  <w:vAlign w:val="center"/>
                </w:tcPr>
                <w:p w14:paraId="528986CE">
                  <w:pPr>
                    <w:jc w:val="center"/>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集中收集后外售综合利用</w:t>
                  </w:r>
                </w:p>
              </w:tc>
            </w:tr>
            <w:tr w14:paraId="04BF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left w:val="nil"/>
                    <w:right w:val="single" w:color="000000" w:sz="4" w:space="0"/>
                  </w:tcBorders>
                  <w:noWrap w:val="0"/>
                  <w:vAlign w:val="center"/>
                </w:tcPr>
                <w:p w14:paraId="1DA7C019">
                  <w:pPr>
                    <w:widowControl/>
                    <w:spacing w:line="240" w:lineRule="exact"/>
                    <w:jc w:val="center"/>
                    <w:rPr>
                      <w:rFonts w:hint="default" w:ascii="Times New Roman" w:hAnsi="Times New Roman" w:eastAsia="宋体" w:cs="Times New Roman"/>
                      <w:color w:val="auto"/>
                      <w:spacing w:val="4"/>
                      <w:kern w:val="0"/>
                      <w:sz w:val="21"/>
                      <w:szCs w:val="21"/>
                      <w:highlight w:val="none"/>
                    </w:rPr>
                  </w:pPr>
                </w:p>
              </w:tc>
              <w:tc>
                <w:tcPr>
                  <w:tcW w:w="786" w:type="dxa"/>
                  <w:tcBorders>
                    <w:top w:val="single" w:color="000000" w:sz="4" w:space="0"/>
                    <w:left w:val="single" w:color="000000" w:sz="4" w:space="0"/>
                    <w:bottom w:val="single" w:color="000000" w:sz="4" w:space="0"/>
                    <w:right w:val="single" w:color="000000" w:sz="4" w:space="0"/>
                  </w:tcBorders>
                  <w:noWrap w:val="0"/>
                  <w:vAlign w:val="center"/>
                </w:tcPr>
                <w:p w14:paraId="7BEF519E">
                  <w:pPr>
                    <w:widowControl/>
                    <w:spacing w:line="240" w:lineRule="exact"/>
                    <w:jc w:val="center"/>
                    <w:rPr>
                      <w:rFonts w:hint="eastAsia" w:cs="Times New Roman"/>
                      <w:b w:val="0"/>
                      <w:bCs/>
                      <w:i w:val="0"/>
                      <w:iCs w:val="0"/>
                      <w:color w:val="auto"/>
                      <w:spacing w:val="4"/>
                      <w:sz w:val="21"/>
                      <w:szCs w:val="21"/>
                      <w:highlight w:val="none"/>
                      <w:lang w:val="en-US" w:eastAsia="zh-CN"/>
                    </w:rPr>
                  </w:pPr>
                  <w:r>
                    <w:rPr>
                      <w:rFonts w:hint="eastAsia" w:cs="Times New Roman"/>
                      <w:b w:val="0"/>
                      <w:bCs/>
                      <w:i w:val="0"/>
                      <w:iCs w:val="0"/>
                      <w:color w:val="auto"/>
                      <w:spacing w:val="4"/>
                      <w:sz w:val="21"/>
                      <w:szCs w:val="21"/>
                      <w:highlight w:val="none"/>
                      <w:lang w:val="en-US" w:eastAsia="zh-CN"/>
                    </w:rPr>
                    <w:t>S3</w:t>
                  </w:r>
                  <w:r>
                    <w:rPr>
                      <w:rFonts w:hint="eastAsia" w:ascii="Times New Roman" w:hAnsi="Times New Roman" w:eastAsia="宋体" w:cs="Times New Roman"/>
                      <w:b w:val="0"/>
                      <w:bCs/>
                      <w:i w:val="0"/>
                      <w:iCs w:val="0"/>
                      <w:color w:val="auto"/>
                      <w:spacing w:val="4"/>
                      <w:sz w:val="21"/>
                      <w:szCs w:val="21"/>
                      <w:highlight w:val="none"/>
                      <w:lang w:val="en-US" w:eastAsia="zh-CN"/>
                    </w:rPr>
                    <w:t>-</w:t>
                  </w:r>
                  <w:r>
                    <w:rPr>
                      <w:rFonts w:hint="eastAsia" w:cs="Times New Roman"/>
                      <w:b w:val="0"/>
                      <w:bCs/>
                      <w:i w:val="0"/>
                      <w:iCs w:val="0"/>
                      <w:color w:val="auto"/>
                      <w:spacing w:val="4"/>
                      <w:sz w:val="21"/>
                      <w:szCs w:val="21"/>
                      <w:highlight w:val="none"/>
                      <w:lang w:val="en-US" w:eastAsia="zh-CN"/>
                    </w:rPr>
                    <w:t>4</w:t>
                  </w:r>
                  <w:r>
                    <w:rPr>
                      <w:rFonts w:hint="eastAsia" w:ascii="Times New Roman" w:hAnsi="Times New Roman" w:eastAsia="宋体" w:cs="Times New Roman"/>
                      <w:b w:val="0"/>
                      <w:bCs/>
                      <w:i w:val="0"/>
                      <w:iCs w:val="0"/>
                      <w:color w:val="auto"/>
                      <w:spacing w:val="4"/>
                      <w:sz w:val="21"/>
                      <w:szCs w:val="21"/>
                      <w:highlight w:val="none"/>
                      <w:lang w:val="en-US" w:eastAsia="zh-CN"/>
                    </w:rPr>
                    <w:t>＇</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6A45C">
                  <w:pPr>
                    <w:widowControl/>
                    <w:spacing w:line="240" w:lineRule="exact"/>
                    <w:jc w:val="center"/>
                    <w:rPr>
                      <w:rFonts w:hint="eastAsia"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焊接工序</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D95D5">
                  <w:pPr>
                    <w:spacing w:line="240" w:lineRule="exact"/>
                    <w:jc w:val="center"/>
                    <w:rPr>
                      <w:rFonts w:hint="eastAsia" w:cs="Times New Roman"/>
                      <w:color w:val="auto"/>
                      <w:spacing w:val="4"/>
                      <w:kern w:val="0"/>
                      <w:sz w:val="21"/>
                      <w:szCs w:val="21"/>
                      <w:highlight w:val="none"/>
                      <w:lang w:val="en-US" w:eastAsia="zh-CN"/>
                    </w:rPr>
                  </w:pPr>
                  <w:r>
                    <w:rPr>
                      <w:rFonts w:hint="eastAsia" w:cs="Times New Roman"/>
                      <w:color w:val="auto"/>
                      <w:spacing w:val="4"/>
                      <w:kern w:val="0"/>
                      <w:sz w:val="21"/>
                      <w:szCs w:val="21"/>
                      <w:highlight w:val="none"/>
                      <w:lang w:val="en-US" w:eastAsia="zh-CN"/>
                    </w:rPr>
                    <w:t>焊渣</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F1C04">
                  <w:pPr>
                    <w:jc w:val="center"/>
                    <w:rPr>
                      <w:rFonts w:hint="eastAsia" w:cs="Times New Roman"/>
                      <w:color w:val="auto"/>
                      <w:spacing w:val="4"/>
                      <w:kern w:val="0"/>
                      <w:sz w:val="21"/>
                      <w:szCs w:val="21"/>
                      <w:highlight w:val="none"/>
                      <w:lang w:val="en-US" w:eastAsia="zh-CN"/>
                    </w:rPr>
                  </w:pPr>
                  <w:r>
                    <w:rPr>
                      <w:rFonts w:hint="eastAsia" w:ascii="Times New Roman" w:hAnsi="Times New Roman" w:eastAsia="宋体" w:cs="Times New Roman"/>
                      <w:color w:val="auto"/>
                      <w:spacing w:val="4"/>
                      <w:kern w:val="0"/>
                      <w:sz w:val="21"/>
                      <w:szCs w:val="21"/>
                      <w:highlight w:val="none"/>
                      <w:lang w:val="en-US" w:eastAsia="zh-CN" w:bidi="ar-SA"/>
                    </w:rPr>
                    <w:t>间歇</w:t>
                  </w:r>
                </w:p>
              </w:tc>
              <w:tc>
                <w:tcPr>
                  <w:tcW w:w="2267" w:type="dxa"/>
                  <w:gridSpan w:val="2"/>
                  <w:tcBorders>
                    <w:top w:val="single" w:color="000000" w:sz="4" w:space="0"/>
                    <w:left w:val="single" w:color="000000" w:sz="4" w:space="0"/>
                    <w:bottom w:val="single" w:color="000000" w:sz="4" w:space="0"/>
                    <w:right w:val="nil"/>
                  </w:tcBorders>
                  <w:shd w:val="clear" w:color="auto" w:fill="auto"/>
                  <w:noWrap w:val="0"/>
                  <w:vAlign w:val="center"/>
                </w:tcPr>
                <w:p w14:paraId="4E4DF9C4">
                  <w:pPr>
                    <w:jc w:val="center"/>
                    <w:rPr>
                      <w:rFonts w:hint="eastAsia"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集中收集后外售综合利用</w:t>
                  </w:r>
                </w:p>
              </w:tc>
            </w:tr>
            <w:bookmarkEnd w:id="5"/>
          </w:tbl>
          <w:p w14:paraId="3A1CF7FD">
            <w:pPr>
              <w:keepNext w:val="0"/>
              <w:keepLines w:val="0"/>
              <w:pageBreakBefore w:val="0"/>
              <w:widowControl w:val="0"/>
              <w:kinsoku/>
              <w:wordWrap/>
              <w:overflowPunct/>
              <w:topLinePunct w:val="0"/>
              <w:autoSpaceDE/>
              <w:autoSpaceDN/>
              <w:bidi w:val="0"/>
              <w:spacing w:line="420" w:lineRule="exact"/>
              <w:textAlignment w:val="auto"/>
              <w:rPr>
                <w:rFonts w:hint="eastAsia" w:ascii="Times New Roman" w:hAnsi="Times New Roman" w:cs="Times New Roman"/>
                <w:bCs/>
                <w:color w:val="auto"/>
                <w:szCs w:val="21"/>
                <w:highlight w:val="none"/>
                <w:lang w:val="en-US" w:eastAsia="zh-CN"/>
              </w:rPr>
            </w:pPr>
          </w:p>
        </w:tc>
      </w:tr>
      <w:tr w14:paraId="50C7E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1" w:hRule="atLeast"/>
          <w:jc w:val="center"/>
        </w:trPr>
        <w:tc>
          <w:tcPr>
            <w:tcW w:w="668" w:type="dxa"/>
            <w:noWrap w:val="0"/>
            <w:vAlign w:val="center"/>
          </w:tcPr>
          <w:p w14:paraId="7A853C4B">
            <w:pPr>
              <w:pStyle w:val="22"/>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316" w:type="dxa"/>
            <w:noWrap w:val="0"/>
            <w:vAlign w:val="center"/>
          </w:tcPr>
          <w:p w14:paraId="738DEF42">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jc w:val="both"/>
              <w:textAlignment w:val="auto"/>
              <w:rPr>
                <w:rFonts w:hint="eastAsia" w:cs="Times New Roman"/>
                <w:b w:val="0"/>
                <w:bCs w:val="0"/>
                <w:color w:val="auto"/>
                <w:szCs w:val="21"/>
                <w:highlight w:val="none"/>
                <w:lang w:val="en-US" w:eastAsia="zh-CN"/>
              </w:rPr>
            </w:pPr>
            <w:r>
              <w:rPr>
                <w:rFonts w:hint="eastAsia"/>
                <w:color w:val="auto"/>
                <w:sz w:val="21"/>
                <w:szCs w:val="21"/>
                <w:highlight w:val="none"/>
                <w:lang w:val="en-US" w:eastAsia="zh-CN"/>
              </w:rPr>
              <w:t>本项目租赁</w:t>
            </w:r>
            <w:r>
              <w:rPr>
                <w:rFonts w:hint="eastAsia"/>
                <w:bCs/>
                <w:color w:val="auto"/>
                <w:sz w:val="21"/>
                <w:szCs w:val="21"/>
                <w:highlight w:val="none"/>
                <w:lang w:val="en-US" w:eastAsia="zh-CN"/>
              </w:rPr>
              <w:t>河北益农</w:t>
            </w:r>
            <w:r>
              <w:rPr>
                <w:rFonts w:hint="eastAsia"/>
                <w:bCs/>
                <w:snapToGrid w:val="0"/>
                <w:color w:val="auto"/>
                <w:kern w:val="0"/>
                <w:sz w:val="21"/>
                <w:szCs w:val="21"/>
                <w:highlight w:val="none"/>
                <w:lang w:val="en-US" w:eastAsia="zh-CN"/>
              </w:rPr>
              <w:t>过滤科技有限公司1#生产车间、2#生产车间、实验楼一层等闲置构筑物，新建设</w:t>
            </w:r>
            <w:r>
              <w:rPr>
                <w:rFonts w:hint="eastAsia" w:cs="Times New Roman"/>
                <w:b w:val="0"/>
                <w:bCs w:val="0"/>
                <w:color w:val="auto"/>
                <w:szCs w:val="21"/>
                <w:highlight w:val="none"/>
                <w:lang w:val="en-US" w:eastAsia="zh-CN"/>
              </w:rPr>
              <w:t>年产230万套环保过滤器生产线项目，不存在相关环境污染情况。</w:t>
            </w:r>
          </w:p>
          <w:p w14:paraId="05608F13">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jc w:val="both"/>
              <w:textAlignment w:val="auto"/>
              <w:rPr>
                <w:rFonts w:hint="eastAsia"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石家庄欧亚惠通滤清器有限公司</w:t>
            </w:r>
            <w:r>
              <w:rPr>
                <w:rFonts w:hint="eastAsia" w:cs="Times New Roman"/>
                <w:b/>
                <w:bCs/>
                <w:color w:val="auto"/>
                <w:sz w:val="21"/>
                <w:szCs w:val="21"/>
                <w:highlight w:val="none"/>
                <w:lang w:val="en-US" w:eastAsia="zh-CN"/>
              </w:rPr>
              <w:t>现有工程环保手续情况如下：</w:t>
            </w:r>
          </w:p>
          <w:p w14:paraId="5C148D53">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1、石家庄欧亚惠通滤清器有限公司</w:t>
            </w:r>
            <w:r>
              <w:rPr>
                <w:rFonts w:hint="eastAsia" w:ascii="Times New Roman" w:hAnsi="Times New Roman" w:eastAsia="宋体" w:cs="Times New Roman"/>
                <w:b/>
                <w:bCs/>
                <w:color w:val="auto"/>
                <w:sz w:val="21"/>
                <w:szCs w:val="21"/>
                <w:highlight w:val="none"/>
                <w:lang w:val="en-US" w:eastAsia="zh-CN"/>
              </w:rPr>
              <w:t>现有工程</w:t>
            </w:r>
            <w:r>
              <w:rPr>
                <w:rFonts w:hint="default" w:ascii="Times New Roman" w:hAnsi="Times New Roman" w:eastAsia="宋体" w:cs="Times New Roman"/>
                <w:b/>
                <w:bCs/>
                <w:color w:val="auto"/>
                <w:sz w:val="21"/>
                <w:szCs w:val="21"/>
                <w:highlight w:val="none"/>
                <w:lang w:val="en-US" w:eastAsia="zh-CN"/>
              </w:rPr>
              <w:t>环保手续履行情况</w:t>
            </w:r>
          </w:p>
          <w:p w14:paraId="5A94D8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现有厂区位于晋州市安家庄，中心地理位置坐标为:北纬 38</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0'41.57"东经 115</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3'38.73"，现有厂区年产10万支滤清器。</w:t>
            </w:r>
          </w:p>
          <w:p w14:paraId="238906C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highlight w:val="none"/>
                <w:lang w:val="en-US" w:eastAsia="zh-CN"/>
              </w:rPr>
            </w:pPr>
            <w:r>
              <w:rPr>
                <w:rFonts w:hint="eastAsia" w:cs="Times New Roman"/>
                <w:color w:val="auto"/>
                <w:szCs w:val="21"/>
                <w:highlight w:val="none"/>
                <w:lang w:val="en-US" w:eastAsia="zh-CN"/>
              </w:rPr>
              <w:t>于2017年8月委托资质单位编制了《</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年产10万支滤清器项目现状环境影响评估报告》，并于2017年9月以晋环备</w:t>
            </w:r>
            <w:r>
              <w:rPr>
                <w:rFonts w:hint="eastAsia" w:ascii="宋体" w:hAnsi="宋体" w:eastAsia="宋体" w:cs="宋体"/>
                <w:color w:val="auto"/>
                <w:szCs w:val="21"/>
                <w:highlight w:val="none"/>
                <w:lang w:val="en-US" w:eastAsia="zh-CN"/>
              </w:rPr>
              <w:t>(</w:t>
            </w:r>
            <w:r>
              <w:rPr>
                <w:rFonts w:hint="eastAsia" w:cs="Times New Roman"/>
                <w:color w:val="auto"/>
                <w:szCs w:val="21"/>
                <w:highlight w:val="none"/>
                <w:lang w:val="en-US" w:eastAsia="zh-CN"/>
              </w:rPr>
              <w:t>2017</w:t>
            </w:r>
            <w:r>
              <w:rPr>
                <w:rFonts w:hint="eastAsia" w:ascii="宋体" w:hAnsi="宋体" w:eastAsia="宋体" w:cs="宋体"/>
                <w:color w:val="auto"/>
                <w:szCs w:val="21"/>
                <w:highlight w:val="none"/>
                <w:lang w:val="en-US" w:eastAsia="zh-CN"/>
              </w:rPr>
              <w:t>)</w:t>
            </w:r>
            <w:r>
              <w:rPr>
                <w:rFonts w:hint="eastAsia" w:cs="Times New Roman"/>
                <w:color w:val="auto"/>
                <w:szCs w:val="21"/>
                <w:highlight w:val="none"/>
                <w:lang w:val="en-US" w:eastAsia="zh-CN"/>
              </w:rPr>
              <w:t>0645号取得了原晋州市环境保护局关于</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年产10万支滤清器项目现状环境影响评估报告的备案意见（见附件）。2024年6月19日企业填报了建设项目环境影响登记表，烘烤、静电喷涂工序产生的废气采取旋风除尘+布袋除尘+二级活性炭吸附措施后通过一根15m高排气筒排放。</w:t>
            </w:r>
            <w:r>
              <w:rPr>
                <w:rFonts w:hint="eastAsia"/>
                <w:color w:val="auto"/>
                <w:highlight w:val="none"/>
                <w:lang w:val="en-US" w:eastAsia="zh-CN"/>
              </w:rPr>
              <w:t>目前，企业取得了固定污染源排污登记回执，登记编号为：91130183061664310J001X；有效期2024年05月20日至2029年05月19日。</w:t>
            </w:r>
          </w:p>
          <w:p w14:paraId="1F2E74B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2、现有工程污染物排放情况</w:t>
            </w:r>
          </w:p>
          <w:p w14:paraId="15532E1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根据《</w:t>
            </w:r>
            <w:r>
              <w:rPr>
                <w:rFonts w:hint="eastAsia" w:ascii="Times New Roman" w:hAnsi="Times New Roman" w:eastAsia="宋体" w:cs="Times New Roman"/>
                <w:b w:val="0"/>
                <w:bCs w:val="0"/>
                <w:color w:val="auto"/>
                <w:szCs w:val="21"/>
                <w:highlight w:val="none"/>
                <w:lang w:eastAsia="zh-CN"/>
              </w:rPr>
              <w:t>石家庄欧亚惠通滤清器有限公司</w:t>
            </w:r>
            <w:r>
              <w:rPr>
                <w:rFonts w:hint="eastAsia" w:ascii="Times New Roman" w:hAnsi="Times New Roman" w:eastAsia="宋体" w:cs="Times New Roman"/>
                <w:b w:val="0"/>
                <w:bCs w:val="0"/>
                <w:color w:val="auto"/>
                <w:szCs w:val="21"/>
                <w:highlight w:val="none"/>
                <w:lang w:val="en-US" w:eastAsia="zh-CN"/>
              </w:rPr>
              <w:t>检测报告</w:t>
            </w:r>
            <w:r>
              <w:rPr>
                <w:rFonts w:hint="eastAsia"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Cs w:val="21"/>
                <w:highlight w:val="none"/>
                <w:lang w:val="en-US" w:eastAsia="zh-CN"/>
              </w:rPr>
              <w:t>（NO.HSS字2025第F04131号）可知现有工程污染物排放情况如下：</w:t>
            </w:r>
          </w:p>
          <w:p w14:paraId="0CFA1CB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①废气</w:t>
            </w:r>
          </w:p>
          <w:p w14:paraId="279E91F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工段废气处理设施进口非甲烷总烃浓度最大值为9.13mg/m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、排放速率最大值为0.0145kg/h，烘烤、</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工段废气处理设施出口DA001排气筒非甲烷总烃浓度最大值为3.55mg/m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、排放速率最大值为6.79*10</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kg/h，颗粒物浓度最大值为18.9mg/m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w:t>
            </w:r>
          </w:p>
          <w:p w14:paraId="17BC66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无组织厂界总悬浮颗粒物最大值为0.575mg/m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、非甲烷总烃浓度最大值为0.92mg/m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、车间门口非甲烷总烃浓度最大值为1.42mg/m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w:t>
            </w:r>
          </w:p>
          <w:p w14:paraId="1A732F2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经检测，企业烘烤、</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序废气处理设施出口非甲烷总烃排放浓度符合《工业企业挥发性有机物排放控制标准》（DB13/2322-2016）表1有机化工业排放标准限值要求；颗粒物排放浓度及排放速率符合《大气污染物综合排放标准》(GB16297-1996)表2二级标准。</w:t>
            </w:r>
          </w:p>
          <w:p w14:paraId="7E8F1BC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经检测，该企业厂界无组织总悬浮颗粒物排放浓度符合《大气污染物综合排放标准》（GB16297-1996）表2中无组织排放监控浓度限值标准；厂界无组织非甲烷总烃排放浓度符合《工业企业挥发性有机物排放控制标准》(DB13/2322-2016)表2中其他企业限值要求;车间门口非甲烷总经排放浓度符合《工业企业挥发性有机物排放控制标准》（DBI3/2322-2016）表3无组织排放监控浓度限值要求。</w:t>
            </w:r>
          </w:p>
          <w:p w14:paraId="2F34A6D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②废水</w:t>
            </w:r>
          </w:p>
          <w:p w14:paraId="7CA6DCC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现有工程生产过程不需要水，无生产废水外排。本项目废水全部为职工盥洗废水由于水量较小（0.24m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/d），水质简单，用于厂区泼洒抑尘，不外排，并且在厂区设防渗旱厕，由当地农民定期清掏用作农肥。</w:t>
            </w:r>
          </w:p>
          <w:p w14:paraId="3080581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③噪声</w:t>
            </w:r>
          </w:p>
          <w:p w14:paraId="4860DAD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企业厂界南侧噪声检测值58dB（A）、东侧噪声检测值56dB（A），企业西、北侧厂界紧邻其他厂区，均不具体检测条件。</w:t>
            </w:r>
          </w:p>
          <w:p w14:paraId="674FF3B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经检测，该企业厂界南、东昼间噪声值符合《工业企业厂界环境噪声排放标准》</w:t>
            </w:r>
            <w:r>
              <w:rPr>
                <w:rFonts w:hint="eastAsia" w:asciiTheme="minorEastAsia" w:hAnsiTheme="minorEastAsia" w:eastAsiaTheme="minorEastAsia" w:cstheme="minorEastAsia"/>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GB12348-2008</w:t>
            </w:r>
            <w:r>
              <w:rPr>
                <w:rFonts w:hint="eastAsia" w:asciiTheme="minorEastAsia" w:hAnsiTheme="minorEastAsia" w:eastAsiaTheme="minorEastAsia" w:cstheme="minorEastAsia"/>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表1中2类标准。</w:t>
            </w:r>
          </w:p>
          <w:p w14:paraId="12FCC36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④固体废物</w:t>
            </w:r>
          </w:p>
          <w:p w14:paraId="03B1E1E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现有工程产生的废活性炭和废过滤棉属于危险废物，暂存于危废间，定期交由河北峦厚环保科技有限公司进行处置（见附件）。</w:t>
            </w:r>
          </w:p>
          <w:p w14:paraId="5712D8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生产过程中的下脚料、残次品集中收集</w:t>
            </w:r>
            <w:r>
              <w:rPr>
                <w:rFonts w:hint="eastAsia" w:ascii="Times New Roman" w:hAnsi="Times New Roman" w:eastAsia="宋体" w:cs="Times New Roman"/>
                <w:b w:val="0"/>
                <w:bCs w:val="0"/>
                <w:color w:val="auto"/>
                <w:sz w:val="21"/>
                <w:szCs w:val="21"/>
                <w:highlight w:val="none"/>
                <w:lang w:val="en-US" w:eastAsia="zh-CN"/>
              </w:rPr>
              <w:t>外售；</w:t>
            </w:r>
            <w:r>
              <w:rPr>
                <w:rFonts w:hint="default" w:ascii="Times New Roman" w:hAnsi="Times New Roman" w:eastAsia="宋体" w:cs="Times New Roman"/>
                <w:b w:val="0"/>
                <w:bCs w:val="0"/>
                <w:color w:val="auto"/>
                <w:sz w:val="21"/>
                <w:szCs w:val="21"/>
                <w:highlight w:val="none"/>
                <w:lang w:val="en-US" w:eastAsia="zh-CN"/>
              </w:rPr>
              <w:t>职工生活垃圾统一由环卫部门清运</w:t>
            </w:r>
            <w:r>
              <w:rPr>
                <w:rFonts w:hint="eastAsia" w:ascii="Times New Roman" w:hAnsi="Times New Roman" w:eastAsia="宋体" w:cs="Times New Roman"/>
                <w:b w:val="0"/>
                <w:bCs w:val="0"/>
                <w:color w:val="auto"/>
                <w:sz w:val="21"/>
                <w:szCs w:val="21"/>
                <w:highlight w:val="none"/>
                <w:lang w:val="en-US" w:eastAsia="zh-CN"/>
              </w:rPr>
              <w:t>。</w:t>
            </w:r>
          </w:p>
          <w:p w14:paraId="5B787F6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⑤现有工程污染物排放量</w:t>
            </w:r>
          </w:p>
          <w:p w14:paraId="41CBC10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eastAsia="zh-CN"/>
              </w:rPr>
              <w:t>石家庄欧亚惠通滤清器有限公司</w:t>
            </w:r>
            <w:r>
              <w:rPr>
                <w:rFonts w:hint="eastAsia" w:cs="Times New Roman"/>
                <w:color w:val="auto"/>
                <w:szCs w:val="21"/>
                <w:highlight w:val="none"/>
                <w:lang w:val="en-US" w:eastAsia="zh-CN"/>
              </w:rPr>
              <w:t>年产10万支滤清器项目现状环境影响评估报告》，现有工程总量控制指标：SO</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：0t/a、NOx：0t/a，COD：0t/a、氨氮：0t/a，非甲烷总烃0.162t/a。</w:t>
            </w:r>
          </w:p>
          <w:p w14:paraId="177992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根据</w:t>
            </w:r>
            <w:r>
              <w:rPr>
                <w:rFonts w:hint="eastAsia"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Cs w:val="21"/>
                <w:highlight w:val="none"/>
                <w:lang w:eastAsia="zh-CN"/>
              </w:rPr>
              <w:t>石家庄欧亚惠通滤清器有限公司</w:t>
            </w:r>
            <w:r>
              <w:rPr>
                <w:rFonts w:hint="eastAsia" w:ascii="Times New Roman" w:hAnsi="Times New Roman" w:eastAsia="宋体" w:cs="Times New Roman"/>
                <w:b w:val="0"/>
                <w:bCs w:val="0"/>
                <w:color w:val="auto"/>
                <w:szCs w:val="21"/>
                <w:highlight w:val="none"/>
                <w:lang w:val="en-US" w:eastAsia="zh-CN"/>
              </w:rPr>
              <w:t>检测报告</w:t>
            </w:r>
            <w:r>
              <w:rPr>
                <w:rFonts w:hint="eastAsia"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Cs w:val="21"/>
                <w:highlight w:val="none"/>
                <w:lang w:val="en-US" w:eastAsia="zh-CN"/>
              </w:rPr>
              <w:t>（NO.HSS字2025第F04131号），检测期间，该企业正常生产，生产工况为100%，全年运行300天，每天工作8小时；</w:t>
            </w:r>
            <w:r>
              <w:rPr>
                <w:rFonts w:hint="default" w:ascii="Times New Roman" w:hAnsi="Times New Roman" w:eastAsia="宋体" w:cs="Times New Roman"/>
                <w:color w:val="auto"/>
                <w:sz w:val="21"/>
                <w:szCs w:val="21"/>
                <w:highlight w:val="none"/>
                <w:lang w:val="en-US" w:eastAsia="zh-CN"/>
              </w:rPr>
              <w:t>现有工程污染物排放总量情况如下：</w:t>
            </w:r>
          </w:p>
          <w:p w14:paraId="13C00E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2-10</w:t>
            </w:r>
            <w:r>
              <w:rPr>
                <w:rFonts w:hint="default" w:ascii="Times New Roman" w:hAnsi="Times New Roman" w:eastAsia="宋体" w:cs="Times New Roman"/>
                <w:b/>
                <w:bCs/>
                <w:color w:val="auto"/>
                <w:sz w:val="21"/>
                <w:szCs w:val="21"/>
                <w:highlight w:val="none"/>
                <w:lang w:val="en-US" w:eastAsia="zh-CN"/>
              </w:rPr>
              <w:t xml:space="preserve">  现有工程污染物</w:t>
            </w:r>
            <w:r>
              <w:rPr>
                <w:rFonts w:hint="eastAsia" w:ascii="Times New Roman" w:hAnsi="Times New Roman" w:eastAsia="宋体" w:cs="Times New Roman"/>
                <w:b/>
                <w:bCs/>
                <w:color w:val="auto"/>
                <w:sz w:val="21"/>
                <w:szCs w:val="21"/>
                <w:highlight w:val="none"/>
                <w:lang w:val="en-US" w:eastAsia="zh-CN"/>
              </w:rPr>
              <w:t>排放总量</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61"/>
              <w:gridCol w:w="1830"/>
              <w:gridCol w:w="2348"/>
              <w:gridCol w:w="2661"/>
            </w:tblGrid>
            <w:tr w14:paraId="61E98C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noWrap w:val="0"/>
                  <w:vAlign w:val="center"/>
                </w:tcPr>
                <w:p w14:paraId="5201591E">
                  <w:pPr>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类别</w:t>
                  </w:r>
                </w:p>
              </w:tc>
              <w:tc>
                <w:tcPr>
                  <w:tcW w:w="1830" w:type="dxa"/>
                  <w:noWrap w:val="0"/>
                  <w:vAlign w:val="center"/>
                </w:tcPr>
                <w:p w14:paraId="051B25BB">
                  <w:pPr>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污染物</w:t>
                  </w:r>
                </w:p>
              </w:tc>
              <w:tc>
                <w:tcPr>
                  <w:tcW w:w="2348" w:type="dxa"/>
                  <w:tcBorders>
                    <w:right w:val="single" w:color="auto" w:sz="4" w:space="0"/>
                  </w:tcBorders>
                  <w:noWrap w:val="0"/>
                  <w:vAlign w:val="center"/>
                </w:tcPr>
                <w:p w14:paraId="51B55644">
                  <w:pPr>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hint="eastAsia"/>
                      <w:color w:val="auto"/>
                      <w:sz w:val="21"/>
                      <w:szCs w:val="21"/>
                      <w:highlight w:val="none"/>
                      <w:lang w:eastAsia="zh-CN"/>
                    </w:rPr>
                    <w:t>实际</w:t>
                  </w:r>
                  <w:r>
                    <w:rPr>
                      <w:color w:val="auto"/>
                      <w:sz w:val="21"/>
                      <w:szCs w:val="21"/>
                      <w:highlight w:val="none"/>
                    </w:rPr>
                    <w:t>排放总量</w:t>
                  </w:r>
                </w:p>
              </w:tc>
              <w:tc>
                <w:tcPr>
                  <w:tcW w:w="2661" w:type="dxa"/>
                  <w:tcBorders>
                    <w:left w:val="single" w:color="auto" w:sz="4" w:space="0"/>
                  </w:tcBorders>
                  <w:noWrap w:val="0"/>
                  <w:vAlign w:val="center"/>
                </w:tcPr>
                <w:p w14:paraId="7F4027C7">
                  <w:pPr>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hint="eastAsia"/>
                      <w:color w:val="auto"/>
                      <w:sz w:val="21"/>
                      <w:szCs w:val="21"/>
                      <w:highlight w:val="none"/>
                      <w:lang w:val="en-US" w:eastAsia="zh-CN"/>
                    </w:rPr>
                    <w:t>总量控制指标</w:t>
                  </w:r>
                  <w:r>
                    <w:rPr>
                      <w:color w:val="auto"/>
                      <w:sz w:val="21"/>
                      <w:szCs w:val="21"/>
                      <w:highlight w:val="none"/>
                    </w:rPr>
                    <w:t>排放总量</w:t>
                  </w:r>
                </w:p>
              </w:tc>
            </w:tr>
            <w:tr w14:paraId="6C194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vMerge w:val="restart"/>
                  <w:noWrap w:val="0"/>
                  <w:vAlign w:val="center"/>
                </w:tcPr>
                <w:p w14:paraId="132668F5">
                  <w:pPr>
                    <w:keepNext w:val="0"/>
                    <w:keepLines w:val="0"/>
                    <w:pageBreakBefore w:val="0"/>
                    <w:widowControl/>
                    <w:kinsoku/>
                    <w:wordWrap/>
                    <w:overflowPunct/>
                    <w:topLinePunct w:val="0"/>
                    <w:autoSpaceDE/>
                    <w:autoSpaceDN/>
                    <w:bidi w:val="0"/>
                    <w:adjustRightInd/>
                    <w:snapToGrid/>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废水</w:t>
                  </w:r>
                </w:p>
              </w:tc>
              <w:tc>
                <w:tcPr>
                  <w:tcW w:w="1830" w:type="dxa"/>
                  <w:noWrap w:val="0"/>
                  <w:vAlign w:val="center"/>
                </w:tcPr>
                <w:p w14:paraId="62BC19C7">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color w:val="auto"/>
                      <w:sz w:val="21"/>
                      <w:szCs w:val="21"/>
                      <w:highlight w:val="none"/>
                    </w:rPr>
                    <w:t>COD</w:t>
                  </w:r>
                </w:p>
              </w:tc>
              <w:tc>
                <w:tcPr>
                  <w:tcW w:w="2348" w:type="dxa"/>
                  <w:tcBorders>
                    <w:right w:val="single" w:color="auto" w:sz="4" w:space="0"/>
                  </w:tcBorders>
                  <w:noWrap w:val="0"/>
                  <w:vAlign w:val="center"/>
                </w:tcPr>
                <w:p w14:paraId="39AF3531">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w:t>
                  </w:r>
                  <w:r>
                    <w:rPr>
                      <w:rFonts w:hint="eastAsia"/>
                      <w:color w:val="auto"/>
                      <w:sz w:val="21"/>
                      <w:szCs w:val="21"/>
                      <w:highlight w:val="none"/>
                    </w:rPr>
                    <w:t>t/a</w:t>
                  </w:r>
                </w:p>
              </w:tc>
              <w:tc>
                <w:tcPr>
                  <w:tcW w:w="2661" w:type="dxa"/>
                  <w:tcBorders>
                    <w:left w:val="single" w:color="auto" w:sz="4" w:space="0"/>
                  </w:tcBorders>
                  <w:noWrap w:val="0"/>
                  <w:vAlign w:val="center"/>
                </w:tcPr>
                <w:p w14:paraId="6124B989">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rFonts w:hint="eastAsia"/>
                      <w:color w:val="auto"/>
                      <w:sz w:val="21"/>
                      <w:szCs w:val="21"/>
                      <w:highlight w:val="none"/>
                      <w:lang w:val="en-US" w:eastAsia="zh-CN"/>
                    </w:rPr>
                    <w:t>0</w:t>
                  </w:r>
                  <w:r>
                    <w:rPr>
                      <w:rFonts w:hint="eastAsia"/>
                      <w:color w:val="auto"/>
                      <w:sz w:val="21"/>
                      <w:szCs w:val="21"/>
                      <w:highlight w:val="none"/>
                    </w:rPr>
                    <w:t>t/a</w:t>
                  </w:r>
                </w:p>
              </w:tc>
            </w:tr>
            <w:tr w14:paraId="05C20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14:paraId="68C16681">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highlight w:val="none"/>
                    </w:rPr>
                  </w:pPr>
                </w:p>
              </w:tc>
              <w:tc>
                <w:tcPr>
                  <w:tcW w:w="1830" w:type="dxa"/>
                  <w:noWrap w:val="0"/>
                  <w:vAlign w:val="center"/>
                </w:tcPr>
                <w:p w14:paraId="6FA76170">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color w:val="auto"/>
                      <w:sz w:val="21"/>
                      <w:szCs w:val="21"/>
                      <w:highlight w:val="none"/>
                    </w:rPr>
                    <w:t>氨氮</w:t>
                  </w:r>
                </w:p>
              </w:tc>
              <w:tc>
                <w:tcPr>
                  <w:tcW w:w="2348" w:type="dxa"/>
                  <w:tcBorders>
                    <w:right w:val="single" w:color="auto" w:sz="4" w:space="0"/>
                  </w:tcBorders>
                  <w:noWrap w:val="0"/>
                  <w:vAlign w:val="center"/>
                </w:tcPr>
                <w:p w14:paraId="2E61B742">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w:t>
                  </w:r>
                  <w:r>
                    <w:rPr>
                      <w:rFonts w:hint="eastAsia"/>
                      <w:color w:val="auto"/>
                      <w:sz w:val="21"/>
                      <w:szCs w:val="21"/>
                      <w:highlight w:val="none"/>
                    </w:rPr>
                    <w:t>t/a</w:t>
                  </w:r>
                </w:p>
              </w:tc>
              <w:tc>
                <w:tcPr>
                  <w:tcW w:w="2661" w:type="dxa"/>
                  <w:tcBorders>
                    <w:left w:val="single" w:color="auto" w:sz="4" w:space="0"/>
                  </w:tcBorders>
                  <w:noWrap w:val="0"/>
                  <w:vAlign w:val="center"/>
                </w:tcPr>
                <w:p w14:paraId="6474B042">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rFonts w:hint="eastAsia"/>
                      <w:color w:val="auto"/>
                      <w:sz w:val="21"/>
                      <w:szCs w:val="21"/>
                      <w:highlight w:val="none"/>
                      <w:lang w:val="en-US" w:eastAsia="zh-CN"/>
                    </w:rPr>
                    <w:t>0</w:t>
                  </w:r>
                  <w:r>
                    <w:rPr>
                      <w:rFonts w:hint="eastAsia"/>
                      <w:color w:val="auto"/>
                      <w:sz w:val="21"/>
                      <w:szCs w:val="21"/>
                      <w:highlight w:val="none"/>
                    </w:rPr>
                    <w:t>t/a</w:t>
                  </w:r>
                </w:p>
              </w:tc>
            </w:tr>
            <w:tr w14:paraId="49378F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vMerge w:val="restart"/>
                  <w:noWrap w:val="0"/>
                  <w:vAlign w:val="center"/>
                </w:tcPr>
                <w:p w14:paraId="5DD880CA">
                  <w:pPr>
                    <w:keepNext w:val="0"/>
                    <w:keepLines w:val="0"/>
                    <w:pageBreakBefore w:val="0"/>
                    <w:widowControl/>
                    <w:kinsoku/>
                    <w:wordWrap/>
                    <w:overflowPunct/>
                    <w:topLinePunct w:val="0"/>
                    <w:autoSpaceDE/>
                    <w:autoSpaceDN/>
                    <w:bidi w:val="0"/>
                    <w:adjustRightInd/>
                    <w:snapToGrid/>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废气</w:t>
                  </w:r>
                </w:p>
              </w:tc>
              <w:tc>
                <w:tcPr>
                  <w:tcW w:w="1830" w:type="dxa"/>
                  <w:noWrap w:val="0"/>
                  <w:vAlign w:val="center"/>
                </w:tcPr>
                <w:p w14:paraId="3B532876">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color w:val="auto"/>
                      <w:sz w:val="21"/>
                      <w:szCs w:val="21"/>
                      <w:highlight w:val="none"/>
                    </w:rPr>
                    <w:t>SO</w:t>
                  </w:r>
                  <w:r>
                    <w:rPr>
                      <w:color w:val="auto"/>
                      <w:sz w:val="21"/>
                      <w:szCs w:val="21"/>
                      <w:highlight w:val="none"/>
                      <w:vertAlign w:val="subscript"/>
                    </w:rPr>
                    <w:t>2</w:t>
                  </w:r>
                </w:p>
              </w:tc>
              <w:tc>
                <w:tcPr>
                  <w:tcW w:w="2348" w:type="dxa"/>
                  <w:tcBorders>
                    <w:right w:val="single" w:color="auto" w:sz="4" w:space="0"/>
                  </w:tcBorders>
                  <w:noWrap w:val="0"/>
                  <w:vAlign w:val="center"/>
                </w:tcPr>
                <w:p w14:paraId="21DA575D">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w:t>
                  </w:r>
                  <w:r>
                    <w:rPr>
                      <w:rFonts w:hint="eastAsia"/>
                      <w:color w:val="auto"/>
                      <w:sz w:val="21"/>
                      <w:szCs w:val="21"/>
                      <w:highlight w:val="none"/>
                    </w:rPr>
                    <w:t>t/a</w:t>
                  </w:r>
                </w:p>
              </w:tc>
              <w:tc>
                <w:tcPr>
                  <w:tcW w:w="2661" w:type="dxa"/>
                  <w:tcBorders>
                    <w:left w:val="single" w:color="auto" w:sz="4" w:space="0"/>
                  </w:tcBorders>
                  <w:noWrap w:val="0"/>
                  <w:vAlign w:val="center"/>
                </w:tcPr>
                <w:p w14:paraId="611570E7">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rFonts w:hint="eastAsia"/>
                      <w:color w:val="auto"/>
                      <w:sz w:val="21"/>
                      <w:szCs w:val="21"/>
                      <w:highlight w:val="none"/>
                      <w:lang w:val="en-US" w:eastAsia="zh-CN"/>
                    </w:rPr>
                    <w:t>0</w:t>
                  </w:r>
                  <w:r>
                    <w:rPr>
                      <w:rFonts w:hint="eastAsia"/>
                      <w:color w:val="auto"/>
                      <w:sz w:val="21"/>
                      <w:szCs w:val="21"/>
                      <w:highlight w:val="none"/>
                    </w:rPr>
                    <w:t>t/a</w:t>
                  </w:r>
                </w:p>
              </w:tc>
            </w:tr>
            <w:tr w14:paraId="7BA364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14:paraId="27230309">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highlight w:val="none"/>
                    </w:rPr>
                  </w:pPr>
                </w:p>
              </w:tc>
              <w:tc>
                <w:tcPr>
                  <w:tcW w:w="1830" w:type="dxa"/>
                  <w:noWrap w:val="0"/>
                  <w:vAlign w:val="center"/>
                </w:tcPr>
                <w:p w14:paraId="0111138C">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color w:val="auto"/>
                      <w:sz w:val="21"/>
                      <w:szCs w:val="21"/>
                      <w:highlight w:val="none"/>
                    </w:rPr>
                    <w:t>NO</w:t>
                  </w:r>
                  <w:r>
                    <w:rPr>
                      <w:color w:val="auto"/>
                      <w:sz w:val="21"/>
                      <w:szCs w:val="21"/>
                      <w:highlight w:val="none"/>
                      <w:vertAlign w:val="subscript"/>
                    </w:rPr>
                    <w:t>x</w:t>
                  </w:r>
                </w:p>
              </w:tc>
              <w:tc>
                <w:tcPr>
                  <w:tcW w:w="2348" w:type="dxa"/>
                  <w:tcBorders>
                    <w:right w:val="single" w:color="auto" w:sz="4" w:space="0"/>
                  </w:tcBorders>
                  <w:noWrap w:val="0"/>
                  <w:vAlign w:val="center"/>
                </w:tcPr>
                <w:p w14:paraId="5C46BB33">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w:t>
                  </w:r>
                  <w:r>
                    <w:rPr>
                      <w:rFonts w:hint="eastAsia"/>
                      <w:color w:val="auto"/>
                      <w:sz w:val="21"/>
                      <w:szCs w:val="21"/>
                      <w:highlight w:val="none"/>
                    </w:rPr>
                    <w:t>t/a</w:t>
                  </w:r>
                </w:p>
              </w:tc>
              <w:tc>
                <w:tcPr>
                  <w:tcW w:w="2661" w:type="dxa"/>
                  <w:tcBorders>
                    <w:left w:val="single" w:color="auto" w:sz="4" w:space="0"/>
                  </w:tcBorders>
                  <w:noWrap w:val="0"/>
                  <w:vAlign w:val="center"/>
                </w:tcPr>
                <w:p w14:paraId="32A75458">
                  <w:pPr>
                    <w:keepNext w:val="0"/>
                    <w:keepLines w:val="0"/>
                    <w:pageBreakBefore w:val="0"/>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rFonts w:hint="eastAsia"/>
                      <w:color w:val="auto"/>
                      <w:sz w:val="21"/>
                      <w:szCs w:val="21"/>
                      <w:highlight w:val="none"/>
                      <w:lang w:val="en-US" w:eastAsia="zh-CN"/>
                    </w:rPr>
                    <w:t>0</w:t>
                  </w:r>
                  <w:r>
                    <w:rPr>
                      <w:rFonts w:hint="eastAsia"/>
                      <w:color w:val="auto"/>
                      <w:sz w:val="21"/>
                      <w:szCs w:val="21"/>
                      <w:highlight w:val="none"/>
                    </w:rPr>
                    <w:t>t/a</w:t>
                  </w:r>
                </w:p>
              </w:tc>
            </w:tr>
            <w:tr w14:paraId="7CF2C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14:paraId="38BFA89E">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highlight w:val="none"/>
                    </w:rPr>
                  </w:pPr>
                </w:p>
              </w:tc>
              <w:tc>
                <w:tcPr>
                  <w:tcW w:w="1830" w:type="dxa"/>
                  <w:noWrap w:val="0"/>
                  <w:vAlign w:val="center"/>
                </w:tcPr>
                <w:p w14:paraId="6E2C0993">
                  <w:pPr>
                    <w:keepNext w:val="0"/>
                    <w:keepLines w:val="0"/>
                    <w:pageBreakBefore w:val="0"/>
                    <w:kinsoku/>
                    <w:wordWrap/>
                    <w:overflowPunct/>
                    <w:topLinePunct w:val="0"/>
                    <w:autoSpaceDE/>
                    <w:autoSpaceDN/>
                    <w:bidi w:val="0"/>
                    <w:adjustRightInd/>
                    <w:snapToGrid/>
                    <w:jc w:val="center"/>
                    <w:textAlignment w:val="auto"/>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非甲烷总烃</w:t>
                  </w:r>
                </w:p>
              </w:tc>
              <w:tc>
                <w:tcPr>
                  <w:tcW w:w="2348" w:type="dxa"/>
                  <w:tcBorders>
                    <w:right w:val="single" w:color="auto" w:sz="4" w:space="0"/>
                  </w:tcBorders>
                  <w:noWrap w:val="0"/>
                  <w:vAlign w:val="center"/>
                </w:tcPr>
                <w:p w14:paraId="04F6BC32">
                  <w:pPr>
                    <w:keepNext w:val="0"/>
                    <w:keepLines w:val="0"/>
                    <w:pageBreakBefore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0.016</w:t>
                  </w:r>
                  <w:r>
                    <w:rPr>
                      <w:rFonts w:hint="eastAsia"/>
                      <w:color w:val="auto"/>
                      <w:sz w:val="21"/>
                      <w:szCs w:val="21"/>
                      <w:highlight w:val="none"/>
                    </w:rPr>
                    <w:t>t/a</w:t>
                  </w:r>
                </w:p>
              </w:tc>
              <w:tc>
                <w:tcPr>
                  <w:tcW w:w="2661" w:type="dxa"/>
                  <w:tcBorders>
                    <w:left w:val="single" w:color="auto" w:sz="4" w:space="0"/>
                  </w:tcBorders>
                  <w:noWrap w:val="0"/>
                  <w:vAlign w:val="center"/>
                </w:tcPr>
                <w:p w14:paraId="111045AD">
                  <w:pPr>
                    <w:keepNext w:val="0"/>
                    <w:keepLines w:val="0"/>
                    <w:pageBreakBefore w:val="0"/>
                    <w:kinsoku/>
                    <w:wordWrap/>
                    <w:overflowPunct/>
                    <w:topLinePunct w:val="0"/>
                    <w:autoSpaceDE/>
                    <w:autoSpaceDN/>
                    <w:bidi w:val="0"/>
                    <w:adjustRightInd/>
                    <w:snapToGrid/>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0.162</w:t>
                  </w:r>
                  <w:r>
                    <w:rPr>
                      <w:rFonts w:hint="eastAsia"/>
                      <w:color w:val="auto"/>
                      <w:sz w:val="21"/>
                      <w:szCs w:val="21"/>
                      <w:highlight w:val="none"/>
                    </w:rPr>
                    <w:t>t/a</w:t>
                  </w:r>
                </w:p>
              </w:tc>
            </w:tr>
            <w:tr w14:paraId="76366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14:paraId="2AAFE473">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highlight w:val="none"/>
                    </w:rPr>
                  </w:pPr>
                </w:p>
              </w:tc>
              <w:tc>
                <w:tcPr>
                  <w:tcW w:w="1830" w:type="dxa"/>
                  <w:noWrap w:val="0"/>
                  <w:vAlign w:val="center"/>
                </w:tcPr>
                <w:p w14:paraId="2511FC3E">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highlight w:val="none"/>
                      <w:lang w:eastAsia="zh-CN"/>
                    </w:rPr>
                  </w:pPr>
                  <w:r>
                    <w:rPr>
                      <w:rFonts w:hint="eastAsia"/>
                      <w:color w:val="auto"/>
                      <w:sz w:val="21"/>
                      <w:szCs w:val="21"/>
                      <w:highlight w:val="none"/>
                      <w:lang w:eastAsia="zh-CN"/>
                    </w:rPr>
                    <w:t>颗粒物</w:t>
                  </w:r>
                </w:p>
              </w:tc>
              <w:tc>
                <w:tcPr>
                  <w:tcW w:w="2348" w:type="dxa"/>
                  <w:tcBorders>
                    <w:right w:val="single" w:color="auto" w:sz="4" w:space="0"/>
                  </w:tcBorders>
                  <w:noWrap w:val="0"/>
                  <w:vAlign w:val="center"/>
                </w:tcPr>
                <w:p w14:paraId="6DE7F936">
                  <w:pPr>
                    <w:keepNext w:val="0"/>
                    <w:keepLines w:val="0"/>
                    <w:pageBreakBefore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0.078</w:t>
                  </w:r>
                  <w:r>
                    <w:rPr>
                      <w:rFonts w:hint="eastAsia"/>
                      <w:color w:val="auto"/>
                      <w:sz w:val="21"/>
                      <w:szCs w:val="21"/>
                      <w:highlight w:val="none"/>
                    </w:rPr>
                    <w:t>t/a</w:t>
                  </w:r>
                </w:p>
              </w:tc>
              <w:tc>
                <w:tcPr>
                  <w:tcW w:w="2661" w:type="dxa"/>
                  <w:tcBorders>
                    <w:left w:val="single" w:color="auto" w:sz="4" w:space="0"/>
                  </w:tcBorders>
                  <w:noWrap w:val="0"/>
                  <w:vAlign w:val="center"/>
                </w:tcPr>
                <w:p w14:paraId="40A556AB">
                  <w:pPr>
                    <w:keepNext w:val="0"/>
                    <w:keepLines w:val="0"/>
                    <w:pageBreakBefore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bl>
          <w:p w14:paraId="7842F6A0">
            <w:pPr>
              <w:rPr>
                <w:color w:val="auto"/>
                <w:highlight w:val="none"/>
              </w:rPr>
            </w:pPr>
          </w:p>
          <w:p w14:paraId="74A8F2EB">
            <w:pPr>
              <w:rPr>
                <w:color w:val="auto"/>
                <w:highlight w:val="none"/>
              </w:rPr>
            </w:pPr>
          </w:p>
          <w:p w14:paraId="05DAAF04">
            <w:pPr>
              <w:rPr>
                <w:color w:val="auto"/>
                <w:highlight w:val="none"/>
              </w:rPr>
            </w:pPr>
          </w:p>
          <w:p w14:paraId="436693D9">
            <w:pPr>
              <w:rPr>
                <w:color w:val="auto"/>
                <w:highlight w:val="none"/>
              </w:rPr>
            </w:pPr>
          </w:p>
          <w:p w14:paraId="16103A7F">
            <w:pPr>
              <w:rPr>
                <w:color w:val="auto"/>
                <w:highlight w:val="none"/>
              </w:rPr>
            </w:pPr>
          </w:p>
          <w:p w14:paraId="1A33157D">
            <w:pPr>
              <w:rPr>
                <w:color w:val="auto"/>
                <w:highlight w:val="none"/>
              </w:rPr>
            </w:pPr>
          </w:p>
          <w:p w14:paraId="08157BAD">
            <w:pPr>
              <w:rPr>
                <w:color w:val="auto"/>
                <w:highlight w:val="none"/>
              </w:rPr>
            </w:pPr>
          </w:p>
          <w:p w14:paraId="78B737EB">
            <w:pPr>
              <w:rPr>
                <w:color w:val="auto"/>
                <w:highlight w:val="none"/>
              </w:rPr>
            </w:pPr>
          </w:p>
          <w:p w14:paraId="00192876">
            <w:pPr>
              <w:rPr>
                <w:color w:val="auto"/>
                <w:highlight w:val="none"/>
              </w:rPr>
            </w:pPr>
          </w:p>
          <w:p w14:paraId="1CEC8602">
            <w:pPr>
              <w:rPr>
                <w:color w:val="auto"/>
                <w:highlight w:val="none"/>
              </w:rPr>
            </w:pPr>
          </w:p>
          <w:p w14:paraId="704F9655">
            <w:pPr>
              <w:rPr>
                <w:color w:val="auto"/>
                <w:highlight w:val="none"/>
              </w:rPr>
            </w:pPr>
          </w:p>
          <w:p w14:paraId="1520610C">
            <w:pPr>
              <w:rPr>
                <w:color w:val="auto"/>
                <w:highlight w:val="none"/>
              </w:rPr>
            </w:pPr>
          </w:p>
          <w:p w14:paraId="33FB550E">
            <w:pPr>
              <w:rPr>
                <w:color w:val="auto"/>
                <w:highlight w:val="none"/>
              </w:rPr>
            </w:pPr>
          </w:p>
          <w:p w14:paraId="419A9C06">
            <w:pPr>
              <w:rPr>
                <w:color w:val="auto"/>
                <w:highlight w:val="none"/>
              </w:rPr>
            </w:pPr>
          </w:p>
          <w:p w14:paraId="3E9E254E">
            <w:pPr>
              <w:rPr>
                <w:color w:val="auto"/>
                <w:highlight w:val="none"/>
              </w:rPr>
            </w:pPr>
          </w:p>
          <w:p w14:paraId="0F4F4B25">
            <w:pPr>
              <w:rPr>
                <w:color w:val="auto"/>
                <w:highlight w:val="none"/>
              </w:rPr>
            </w:pPr>
          </w:p>
          <w:p w14:paraId="1164001D">
            <w:pPr>
              <w:rPr>
                <w:color w:val="auto"/>
                <w:highlight w:val="none"/>
              </w:rPr>
            </w:pPr>
          </w:p>
          <w:p w14:paraId="48842D3B">
            <w:pPr>
              <w:rPr>
                <w:color w:val="auto"/>
                <w:highlight w:val="none"/>
              </w:rPr>
            </w:pPr>
          </w:p>
          <w:p w14:paraId="11FFEAAC">
            <w:pPr>
              <w:rPr>
                <w:color w:val="auto"/>
                <w:highlight w:val="none"/>
              </w:rPr>
            </w:pPr>
          </w:p>
          <w:p w14:paraId="02A4D557">
            <w:pPr>
              <w:rPr>
                <w:color w:val="auto"/>
                <w:highlight w:val="none"/>
              </w:rPr>
            </w:pPr>
          </w:p>
          <w:p w14:paraId="570C7552">
            <w:pPr>
              <w:rPr>
                <w:color w:val="auto"/>
                <w:highlight w:val="none"/>
              </w:rPr>
            </w:pPr>
          </w:p>
          <w:p w14:paraId="730B440C">
            <w:pPr>
              <w:rPr>
                <w:color w:val="auto"/>
                <w:highlight w:val="none"/>
              </w:rPr>
            </w:pPr>
          </w:p>
          <w:p w14:paraId="440AF1C7">
            <w:pPr>
              <w:rPr>
                <w:color w:val="auto"/>
                <w:highlight w:val="none"/>
              </w:rPr>
            </w:pPr>
          </w:p>
          <w:p w14:paraId="5F22A82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p>
        </w:tc>
      </w:tr>
    </w:tbl>
    <w:p w14:paraId="485A5371">
      <w:pPr>
        <w:pStyle w:val="22"/>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48D0E48">
      <w:pPr>
        <w:pStyle w:val="22"/>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highlight w:val="none"/>
        </w:rPr>
      </w:pPr>
    </w:p>
    <w:p w14:paraId="2DE23BA1">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9"/>
        <w:gridCol w:w="8591"/>
      </w:tblGrid>
      <w:tr w14:paraId="340E5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99" w:type="dxa"/>
            <w:noWrap w:val="0"/>
            <w:vAlign w:val="center"/>
          </w:tcPr>
          <w:p w14:paraId="41CB0E4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14:paraId="3B65D222">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290BF92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14:paraId="57E6631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591" w:type="dxa"/>
            <w:noWrap w:val="0"/>
            <w:vAlign w:val="top"/>
          </w:tcPr>
          <w:p w14:paraId="284E283E">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rFonts w:hint="eastAsia" w:eastAsia="宋体"/>
                <w:b/>
                <w:color w:val="auto"/>
                <w:kern w:val="0"/>
                <w:sz w:val="21"/>
                <w:szCs w:val="21"/>
                <w:highlight w:val="none"/>
                <w:lang w:eastAsia="zh-CN"/>
              </w:rPr>
            </w:pPr>
            <w:r>
              <w:rPr>
                <w:b/>
                <w:color w:val="auto"/>
                <w:kern w:val="0"/>
                <w:sz w:val="21"/>
                <w:szCs w:val="21"/>
                <w:highlight w:val="none"/>
              </w:rPr>
              <w:t>1、</w:t>
            </w:r>
            <w:r>
              <w:rPr>
                <w:rFonts w:hint="eastAsia"/>
                <w:b/>
                <w:color w:val="auto"/>
                <w:kern w:val="0"/>
                <w:sz w:val="21"/>
                <w:szCs w:val="21"/>
                <w:highlight w:val="none"/>
                <w:lang w:eastAsia="zh-CN"/>
              </w:rPr>
              <w:t>大气环境</w:t>
            </w:r>
          </w:p>
          <w:p w14:paraId="590977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w:t>
            </w:r>
            <w:r>
              <w:rPr>
                <w:rFonts w:hint="eastAsia" w:eastAsia="宋体"/>
                <w:color w:val="auto"/>
                <w:sz w:val="21"/>
                <w:szCs w:val="21"/>
                <w:highlight w:val="none"/>
                <w:lang w:val="en-US" w:eastAsia="zh-CN"/>
              </w:rPr>
              <w:t>1</w:t>
            </w:r>
            <w:r>
              <w:rPr>
                <w:rFonts w:hint="eastAsia" w:eastAsia="宋体"/>
                <w:color w:val="auto"/>
                <w:sz w:val="21"/>
                <w:szCs w:val="21"/>
                <w:highlight w:val="none"/>
                <w:lang w:eastAsia="zh-CN"/>
              </w:rPr>
              <w:t>）常规污染物</w:t>
            </w:r>
          </w:p>
          <w:p w14:paraId="7EFA1E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宋体" w:cs="Times New Roman"/>
                <w:color w:val="auto"/>
                <w:kern w:val="0"/>
                <w:sz w:val="21"/>
                <w:szCs w:val="21"/>
                <w:highlight w:val="none"/>
              </w:rPr>
            </w:pPr>
            <w:r>
              <w:rPr>
                <w:color w:val="auto"/>
                <w:sz w:val="21"/>
                <w:szCs w:val="21"/>
                <w:highlight w:val="none"/>
              </w:rPr>
              <w:t>石家庄市生态环境局202</w:t>
            </w:r>
            <w:r>
              <w:rPr>
                <w:rFonts w:hint="eastAsia"/>
                <w:color w:val="auto"/>
                <w:sz w:val="21"/>
                <w:szCs w:val="21"/>
                <w:highlight w:val="none"/>
                <w:lang w:val="en-US" w:eastAsia="zh-CN"/>
              </w:rPr>
              <w:t>5</w:t>
            </w:r>
            <w:r>
              <w:rPr>
                <w:color w:val="auto"/>
                <w:sz w:val="21"/>
                <w:szCs w:val="21"/>
                <w:highlight w:val="none"/>
              </w:rPr>
              <w:t>年</w:t>
            </w:r>
            <w:r>
              <w:rPr>
                <w:rFonts w:hint="eastAsia"/>
                <w:color w:val="auto"/>
                <w:sz w:val="21"/>
                <w:szCs w:val="21"/>
                <w:highlight w:val="none"/>
                <w:lang w:val="en-US" w:eastAsia="zh-CN"/>
              </w:rPr>
              <w:t>6</w:t>
            </w:r>
            <w:r>
              <w:rPr>
                <w:color w:val="auto"/>
                <w:sz w:val="21"/>
                <w:szCs w:val="21"/>
                <w:highlight w:val="none"/>
              </w:rPr>
              <w:t>月发布的</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年石家庄市生态环境状况公报</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如下</w:t>
            </w:r>
            <w:r>
              <w:rPr>
                <w:rFonts w:hint="eastAsia"/>
                <w:color w:val="auto"/>
                <w:sz w:val="21"/>
                <w:szCs w:val="21"/>
                <w:highlight w:val="none"/>
                <w:lang w:eastAsia="zh-CN"/>
              </w:rPr>
              <w:t>：</w:t>
            </w:r>
          </w:p>
          <w:p w14:paraId="2E611D03">
            <w:pPr>
              <w:keepNext w:val="0"/>
              <w:keepLines w:val="0"/>
              <w:pageBreakBefore w:val="0"/>
              <w:widowControl w:val="0"/>
              <w:tabs>
                <w:tab w:val="left" w:pos="2478"/>
              </w:tabs>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Times New Roman"/>
                <w:b/>
                <w:bCs/>
                <w:color w:val="auto"/>
                <w:spacing w:val="-2"/>
                <w:kern w:val="0"/>
                <w:sz w:val="21"/>
                <w:szCs w:val="21"/>
                <w:highlight w:val="none"/>
                <w:lang w:val="en-US" w:eastAsia="zh-CN"/>
              </w:rPr>
            </w:pPr>
            <w:r>
              <w:rPr>
                <w:rFonts w:hint="eastAsia" w:ascii="Times New Roman" w:hAnsi="Times New Roman" w:eastAsia="宋体" w:cs="Times New Roman"/>
                <w:b/>
                <w:bCs/>
                <w:color w:val="auto"/>
                <w:spacing w:val="-2"/>
                <w:kern w:val="0"/>
                <w:sz w:val="21"/>
                <w:szCs w:val="21"/>
                <w:highlight w:val="none"/>
                <w:lang w:val="en-US" w:eastAsia="zh-CN"/>
              </w:rPr>
              <w:t>表3-1</w:t>
            </w:r>
            <w:r>
              <w:rPr>
                <w:rFonts w:hint="eastAsia" w:cs="Times New Roman"/>
                <w:b/>
                <w:bCs/>
                <w:color w:val="auto"/>
                <w:spacing w:val="-2"/>
                <w:kern w:val="0"/>
                <w:sz w:val="21"/>
                <w:szCs w:val="21"/>
                <w:highlight w:val="none"/>
                <w:lang w:val="en-US" w:eastAsia="zh-CN"/>
              </w:rPr>
              <w:t xml:space="preserve">   </w:t>
            </w:r>
            <w:r>
              <w:rPr>
                <w:rFonts w:hint="eastAsia" w:ascii="Times New Roman" w:hAnsi="Times New Roman" w:eastAsia="宋体" w:cs="Times New Roman"/>
                <w:b/>
                <w:bCs/>
                <w:color w:val="auto"/>
                <w:spacing w:val="-2"/>
                <w:kern w:val="0"/>
                <w:sz w:val="21"/>
                <w:szCs w:val="21"/>
                <w:highlight w:val="none"/>
                <w:lang w:val="en-US" w:eastAsia="zh-CN"/>
              </w:rPr>
              <w:t>区域空气质量现状评价表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958"/>
              <w:gridCol w:w="1221"/>
              <w:gridCol w:w="1221"/>
              <w:gridCol w:w="1072"/>
              <w:gridCol w:w="887"/>
            </w:tblGrid>
            <w:tr w14:paraId="3283C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noWrap w:val="0"/>
                  <w:vAlign w:val="center"/>
                </w:tcPr>
                <w:p w14:paraId="4613C73E">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污染物</w:t>
                  </w:r>
                </w:p>
              </w:tc>
              <w:tc>
                <w:tcPr>
                  <w:tcW w:w="1766" w:type="pct"/>
                  <w:tcBorders>
                    <w:tl2br w:val="nil"/>
                    <w:tr2bl w:val="nil"/>
                  </w:tcBorders>
                  <w:noWrap w:val="0"/>
                  <w:vAlign w:val="center"/>
                </w:tcPr>
                <w:p w14:paraId="0679458F">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年评价指标</w:t>
                  </w:r>
                </w:p>
              </w:tc>
              <w:tc>
                <w:tcPr>
                  <w:tcW w:w="729" w:type="pct"/>
                  <w:tcBorders>
                    <w:tl2br w:val="nil"/>
                    <w:tr2bl w:val="nil"/>
                  </w:tcBorders>
                  <w:noWrap w:val="0"/>
                  <w:vAlign w:val="center"/>
                </w:tcPr>
                <w:p w14:paraId="43E8AFA2">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现状浓度</w:t>
                  </w:r>
                </w:p>
                <w:p w14:paraId="7867E032">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w:t>
                  </w:r>
                  <w:r>
                    <w:rPr>
                      <w:rFonts w:ascii="Times New Roman" w:hAnsi="Times New Roman" w:eastAsia="宋体" w:cs="Times New Roman"/>
                      <w:b/>
                      <w:bCs/>
                      <w:color w:val="auto"/>
                      <w:kern w:val="0"/>
                      <w:szCs w:val="21"/>
                      <w:highlight w:val="none"/>
                    </w:rPr>
                    <w:t>μg/m</w:t>
                  </w:r>
                  <w:r>
                    <w:rPr>
                      <w:rFonts w:ascii="Times New Roman" w:hAnsi="Times New Roman" w:eastAsia="宋体" w:cs="Times New Roman"/>
                      <w:b/>
                      <w:bCs/>
                      <w:color w:val="auto"/>
                      <w:kern w:val="0"/>
                      <w:szCs w:val="21"/>
                      <w:highlight w:val="none"/>
                      <w:vertAlign w:val="superscript"/>
                    </w:rPr>
                    <w:t>3</w:t>
                  </w:r>
                  <w:r>
                    <w:rPr>
                      <w:rFonts w:ascii="Times New Roman" w:hAnsi="宋体" w:eastAsia="宋体" w:cs="Times New Roman"/>
                      <w:b/>
                      <w:bCs/>
                      <w:color w:val="auto"/>
                      <w:kern w:val="0"/>
                      <w:szCs w:val="21"/>
                      <w:highlight w:val="none"/>
                    </w:rPr>
                    <w:t>）</w:t>
                  </w:r>
                </w:p>
              </w:tc>
              <w:tc>
                <w:tcPr>
                  <w:tcW w:w="729" w:type="pct"/>
                  <w:tcBorders>
                    <w:tl2br w:val="nil"/>
                    <w:tr2bl w:val="nil"/>
                  </w:tcBorders>
                  <w:noWrap w:val="0"/>
                  <w:vAlign w:val="center"/>
                </w:tcPr>
                <w:p w14:paraId="73C4F1AF">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标准值</w:t>
                  </w:r>
                </w:p>
                <w:p w14:paraId="3773EDEA">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w:t>
                  </w:r>
                  <w:r>
                    <w:rPr>
                      <w:rFonts w:ascii="Times New Roman" w:hAnsi="Times New Roman" w:eastAsia="宋体" w:cs="Times New Roman"/>
                      <w:b/>
                      <w:bCs/>
                      <w:color w:val="auto"/>
                      <w:kern w:val="0"/>
                      <w:szCs w:val="21"/>
                      <w:highlight w:val="none"/>
                    </w:rPr>
                    <w:t>μg/m</w:t>
                  </w:r>
                  <w:r>
                    <w:rPr>
                      <w:rFonts w:ascii="Times New Roman" w:hAnsi="Times New Roman" w:eastAsia="宋体" w:cs="Times New Roman"/>
                      <w:b/>
                      <w:bCs/>
                      <w:color w:val="auto"/>
                      <w:kern w:val="0"/>
                      <w:szCs w:val="21"/>
                      <w:highlight w:val="none"/>
                      <w:vertAlign w:val="superscript"/>
                    </w:rPr>
                    <w:t>3</w:t>
                  </w:r>
                  <w:r>
                    <w:rPr>
                      <w:rFonts w:ascii="Times New Roman" w:hAnsi="宋体" w:eastAsia="宋体" w:cs="Times New Roman"/>
                      <w:b/>
                      <w:bCs/>
                      <w:color w:val="auto"/>
                      <w:kern w:val="0"/>
                      <w:szCs w:val="21"/>
                      <w:highlight w:val="none"/>
                    </w:rPr>
                    <w:t>）</w:t>
                  </w:r>
                </w:p>
              </w:tc>
              <w:tc>
                <w:tcPr>
                  <w:tcW w:w="640" w:type="pct"/>
                  <w:tcBorders>
                    <w:tl2br w:val="nil"/>
                    <w:tr2bl w:val="nil"/>
                  </w:tcBorders>
                  <w:noWrap w:val="0"/>
                  <w:vAlign w:val="center"/>
                </w:tcPr>
                <w:p w14:paraId="79B52FB0">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占标率（</w:t>
                  </w:r>
                  <w:r>
                    <w:rPr>
                      <w:rFonts w:ascii="Times New Roman" w:hAnsi="Times New Roman" w:eastAsia="宋体" w:cs="Times New Roman"/>
                      <w:b/>
                      <w:bCs/>
                      <w:color w:val="auto"/>
                      <w:kern w:val="0"/>
                      <w:szCs w:val="21"/>
                      <w:highlight w:val="none"/>
                    </w:rPr>
                    <w:t>%</w:t>
                  </w:r>
                  <w:r>
                    <w:rPr>
                      <w:rFonts w:ascii="Times New Roman" w:hAnsi="宋体" w:eastAsia="宋体" w:cs="Times New Roman"/>
                      <w:b/>
                      <w:bCs/>
                      <w:color w:val="auto"/>
                      <w:kern w:val="0"/>
                      <w:szCs w:val="21"/>
                      <w:highlight w:val="none"/>
                    </w:rPr>
                    <w:t>）</w:t>
                  </w:r>
                </w:p>
              </w:tc>
              <w:tc>
                <w:tcPr>
                  <w:tcW w:w="529" w:type="pct"/>
                  <w:tcBorders>
                    <w:tl2br w:val="nil"/>
                    <w:tr2bl w:val="nil"/>
                  </w:tcBorders>
                  <w:noWrap w:val="0"/>
                  <w:vAlign w:val="center"/>
                </w:tcPr>
                <w:p w14:paraId="09A711D1">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宋体" w:eastAsia="宋体" w:cs="Times New Roman"/>
                      <w:b/>
                      <w:bCs/>
                      <w:color w:val="auto"/>
                      <w:kern w:val="0"/>
                      <w:szCs w:val="21"/>
                      <w:highlight w:val="none"/>
                    </w:rPr>
                  </w:pPr>
                  <w:r>
                    <w:rPr>
                      <w:rFonts w:ascii="Times New Roman" w:hAnsi="宋体" w:eastAsia="宋体" w:cs="Times New Roman"/>
                      <w:b/>
                      <w:bCs/>
                      <w:color w:val="auto"/>
                      <w:kern w:val="0"/>
                      <w:szCs w:val="21"/>
                      <w:highlight w:val="none"/>
                    </w:rPr>
                    <w:t>达标</w:t>
                  </w:r>
                </w:p>
                <w:p w14:paraId="4B8AA610">
                  <w:pPr>
                    <w:keepNext w:val="0"/>
                    <w:keepLines w:val="0"/>
                    <w:pageBreakBefore w:val="0"/>
                    <w:widowControl/>
                    <w:kinsoku/>
                    <w:wordWrap/>
                    <w:overflowPunct/>
                    <w:topLinePunct w:val="0"/>
                    <w:autoSpaceDE/>
                    <w:autoSpaceDN/>
                    <w:bidi w:val="0"/>
                    <w:adjustRightInd w:val="0"/>
                    <w:snapToGrid/>
                    <w:spacing w:line="240" w:lineRule="atLeast"/>
                    <w:jc w:val="center"/>
                    <w:textAlignment w:val="auto"/>
                    <w:rPr>
                      <w:rFonts w:ascii="Times New Roman" w:hAnsi="Times New Roman" w:eastAsia="宋体" w:cs="Times New Roman"/>
                      <w:b/>
                      <w:bCs/>
                      <w:color w:val="auto"/>
                      <w:kern w:val="0"/>
                      <w:szCs w:val="21"/>
                      <w:highlight w:val="none"/>
                    </w:rPr>
                  </w:pPr>
                  <w:r>
                    <w:rPr>
                      <w:rFonts w:ascii="Times New Roman" w:hAnsi="宋体" w:eastAsia="宋体" w:cs="Times New Roman"/>
                      <w:b/>
                      <w:bCs/>
                      <w:color w:val="auto"/>
                      <w:kern w:val="0"/>
                      <w:szCs w:val="21"/>
                      <w:highlight w:val="none"/>
                    </w:rPr>
                    <w:t>情况</w:t>
                  </w:r>
                </w:p>
              </w:tc>
            </w:tr>
            <w:tr w14:paraId="13D6D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noWrap w:val="0"/>
                  <w:vAlign w:val="center"/>
                </w:tcPr>
                <w:p w14:paraId="16CCA07A">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SO</w:t>
                  </w:r>
                  <w:r>
                    <w:rPr>
                      <w:rFonts w:ascii="Times New Roman" w:hAnsi="Times New Roman" w:eastAsia="宋体" w:cs="Times New Roman"/>
                      <w:bCs/>
                      <w:color w:val="auto"/>
                      <w:kern w:val="0"/>
                      <w:szCs w:val="21"/>
                      <w:highlight w:val="none"/>
                      <w:vertAlign w:val="subscript"/>
                    </w:rPr>
                    <w:t>2</w:t>
                  </w:r>
                </w:p>
              </w:tc>
              <w:tc>
                <w:tcPr>
                  <w:tcW w:w="1766" w:type="pct"/>
                  <w:tcBorders>
                    <w:tl2br w:val="nil"/>
                    <w:tr2bl w:val="nil"/>
                  </w:tcBorders>
                  <w:noWrap w:val="0"/>
                  <w:vAlign w:val="center"/>
                </w:tcPr>
                <w:p w14:paraId="3383312F">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年平均质量浓度</w:t>
                  </w:r>
                </w:p>
              </w:tc>
              <w:tc>
                <w:tcPr>
                  <w:tcW w:w="729" w:type="pct"/>
                  <w:tcBorders>
                    <w:tl2br w:val="nil"/>
                    <w:tr2bl w:val="nil"/>
                  </w:tcBorders>
                  <w:noWrap w:val="0"/>
                  <w:vAlign w:val="center"/>
                </w:tcPr>
                <w:p w14:paraId="62860D4B">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5</w:t>
                  </w:r>
                </w:p>
              </w:tc>
              <w:tc>
                <w:tcPr>
                  <w:tcW w:w="729" w:type="pct"/>
                  <w:tcBorders>
                    <w:tl2br w:val="nil"/>
                    <w:tr2bl w:val="nil"/>
                  </w:tcBorders>
                  <w:noWrap w:val="0"/>
                  <w:vAlign w:val="center"/>
                </w:tcPr>
                <w:p w14:paraId="556814CC">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60</w:t>
                  </w:r>
                </w:p>
              </w:tc>
              <w:tc>
                <w:tcPr>
                  <w:tcW w:w="640" w:type="pct"/>
                  <w:tcBorders>
                    <w:tl2br w:val="nil"/>
                    <w:tr2bl w:val="nil"/>
                  </w:tcBorders>
                  <w:noWrap w:val="0"/>
                  <w:vAlign w:val="center"/>
                </w:tcPr>
                <w:p w14:paraId="576EEE87">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8.3</w:t>
                  </w:r>
                </w:p>
              </w:tc>
              <w:tc>
                <w:tcPr>
                  <w:tcW w:w="529" w:type="pct"/>
                  <w:tcBorders>
                    <w:tl2br w:val="nil"/>
                    <w:tr2bl w:val="nil"/>
                  </w:tcBorders>
                  <w:noWrap w:val="0"/>
                  <w:vAlign w:val="center"/>
                </w:tcPr>
                <w:p w14:paraId="69E15312">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达标</w:t>
                  </w:r>
                </w:p>
              </w:tc>
            </w:tr>
            <w:tr w14:paraId="63C86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noWrap w:val="0"/>
                  <w:vAlign w:val="center"/>
                </w:tcPr>
                <w:p w14:paraId="219B549C">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NO</w:t>
                  </w:r>
                  <w:r>
                    <w:rPr>
                      <w:rFonts w:ascii="Times New Roman" w:hAnsi="Times New Roman" w:eastAsia="宋体" w:cs="Times New Roman"/>
                      <w:bCs/>
                      <w:color w:val="auto"/>
                      <w:kern w:val="0"/>
                      <w:szCs w:val="21"/>
                      <w:highlight w:val="none"/>
                      <w:vertAlign w:val="subscript"/>
                    </w:rPr>
                    <w:t>2</w:t>
                  </w:r>
                </w:p>
              </w:tc>
              <w:tc>
                <w:tcPr>
                  <w:tcW w:w="1766" w:type="pct"/>
                  <w:tcBorders>
                    <w:tl2br w:val="nil"/>
                    <w:tr2bl w:val="nil"/>
                  </w:tcBorders>
                  <w:noWrap w:val="0"/>
                  <w:vAlign w:val="center"/>
                </w:tcPr>
                <w:p w14:paraId="3E55C870">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年平均质量浓度</w:t>
                  </w:r>
                </w:p>
              </w:tc>
              <w:tc>
                <w:tcPr>
                  <w:tcW w:w="729" w:type="pct"/>
                  <w:tcBorders>
                    <w:tl2br w:val="nil"/>
                    <w:tr2bl w:val="nil"/>
                  </w:tcBorders>
                  <w:noWrap w:val="0"/>
                  <w:vAlign w:val="center"/>
                </w:tcPr>
                <w:p w14:paraId="4F091372">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27</w:t>
                  </w:r>
                </w:p>
              </w:tc>
              <w:tc>
                <w:tcPr>
                  <w:tcW w:w="729" w:type="pct"/>
                  <w:tcBorders>
                    <w:tl2br w:val="nil"/>
                    <w:tr2bl w:val="nil"/>
                  </w:tcBorders>
                  <w:noWrap w:val="0"/>
                  <w:vAlign w:val="center"/>
                </w:tcPr>
                <w:p w14:paraId="59F2296D">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40</w:t>
                  </w:r>
                </w:p>
              </w:tc>
              <w:tc>
                <w:tcPr>
                  <w:tcW w:w="640" w:type="pct"/>
                  <w:tcBorders>
                    <w:tl2br w:val="nil"/>
                    <w:tr2bl w:val="nil"/>
                  </w:tcBorders>
                  <w:noWrap w:val="0"/>
                  <w:vAlign w:val="center"/>
                </w:tcPr>
                <w:p w14:paraId="2D054964">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67.5</w:t>
                  </w:r>
                </w:p>
              </w:tc>
              <w:tc>
                <w:tcPr>
                  <w:tcW w:w="529" w:type="pct"/>
                  <w:tcBorders>
                    <w:tl2br w:val="nil"/>
                    <w:tr2bl w:val="nil"/>
                  </w:tcBorders>
                  <w:noWrap w:val="0"/>
                  <w:vAlign w:val="center"/>
                </w:tcPr>
                <w:p w14:paraId="26961F1B">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达标</w:t>
                  </w:r>
                </w:p>
              </w:tc>
            </w:tr>
            <w:tr w14:paraId="5E4B4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noWrap w:val="0"/>
                  <w:vAlign w:val="center"/>
                </w:tcPr>
                <w:p w14:paraId="426D9CF8">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PM</w:t>
                  </w:r>
                  <w:r>
                    <w:rPr>
                      <w:rFonts w:ascii="Times New Roman" w:hAnsi="Times New Roman" w:eastAsia="宋体" w:cs="Times New Roman"/>
                      <w:bCs/>
                      <w:color w:val="auto"/>
                      <w:kern w:val="0"/>
                      <w:szCs w:val="21"/>
                      <w:highlight w:val="none"/>
                      <w:vertAlign w:val="subscript"/>
                    </w:rPr>
                    <w:t>10</w:t>
                  </w:r>
                </w:p>
              </w:tc>
              <w:tc>
                <w:tcPr>
                  <w:tcW w:w="1766" w:type="pct"/>
                  <w:tcBorders>
                    <w:tl2br w:val="nil"/>
                    <w:tr2bl w:val="nil"/>
                  </w:tcBorders>
                  <w:noWrap w:val="0"/>
                  <w:vAlign w:val="center"/>
                </w:tcPr>
                <w:p w14:paraId="5AC03DC8">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年平均质量浓度</w:t>
                  </w:r>
                </w:p>
              </w:tc>
              <w:tc>
                <w:tcPr>
                  <w:tcW w:w="729" w:type="pct"/>
                  <w:tcBorders>
                    <w:tl2br w:val="nil"/>
                    <w:tr2bl w:val="nil"/>
                  </w:tcBorders>
                  <w:noWrap w:val="0"/>
                  <w:vAlign w:val="center"/>
                </w:tcPr>
                <w:p w14:paraId="0F72D8FF">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78</w:t>
                  </w:r>
                </w:p>
              </w:tc>
              <w:tc>
                <w:tcPr>
                  <w:tcW w:w="729" w:type="pct"/>
                  <w:tcBorders>
                    <w:tl2br w:val="nil"/>
                    <w:tr2bl w:val="nil"/>
                  </w:tcBorders>
                  <w:noWrap w:val="0"/>
                  <w:vAlign w:val="center"/>
                </w:tcPr>
                <w:p w14:paraId="23E483B2">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70</w:t>
                  </w:r>
                </w:p>
              </w:tc>
              <w:tc>
                <w:tcPr>
                  <w:tcW w:w="640" w:type="pct"/>
                  <w:tcBorders>
                    <w:tl2br w:val="nil"/>
                    <w:tr2bl w:val="nil"/>
                  </w:tcBorders>
                  <w:noWrap w:val="0"/>
                  <w:vAlign w:val="center"/>
                </w:tcPr>
                <w:p w14:paraId="20AC7DC2">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111.4</w:t>
                  </w:r>
                </w:p>
              </w:tc>
              <w:tc>
                <w:tcPr>
                  <w:tcW w:w="529" w:type="pct"/>
                  <w:tcBorders>
                    <w:tl2br w:val="nil"/>
                    <w:tr2bl w:val="nil"/>
                  </w:tcBorders>
                  <w:noWrap w:val="0"/>
                  <w:vAlign w:val="center"/>
                </w:tcPr>
                <w:p w14:paraId="011D5AF2">
                  <w:pPr>
                    <w:widowControl/>
                    <w:adjustRightInd w:val="0"/>
                    <w:spacing w:line="276" w:lineRule="auto"/>
                    <w:jc w:val="center"/>
                    <w:rPr>
                      <w:rFonts w:ascii="Times New Roman" w:hAnsi="Times New Roman" w:eastAsia="宋体" w:cs="Times New Roman"/>
                      <w:bCs/>
                      <w:color w:val="auto"/>
                      <w:kern w:val="0"/>
                      <w:szCs w:val="21"/>
                      <w:highlight w:val="none"/>
                    </w:rPr>
                  </w:pPr>
                  <w:r>
                    <w:rPr>
                      <w:rFonts w:hint="eastAsia" w:ascii="Times New Roman" w:hAnsi="宋体" w:eastAsia="宋体" w:cs="Times New Roman"/>
                      <w:bCs/>
                      <w:color w:val="auto"/>
                      <w:kern w:val="0"/>
                      <w:szCs w:val="21"/>
                      <w:highlight w:val="none"/>
                      <w:lang w:eastAsia="zh-CN"/>
                    </w:rPr>
                    <w:t>不</w:t>
                  </w:r>
                  <w:r>
                    <w:rPr>
                      <w:rFonts w:hint="eastAsia" w:ascii="Times New Roman" w:hAnsi="宋体" w:eastAsia="宋体" w:cs="Times New Roman"/>
                      <w:bCs/>
                      <w:color w:val="auto"/>
                      <w:kern w:val="0"/>
                      <w:szCs w:val="21"/>
                      <w:highlight w:val="none"/>
                    </w:rPr>
                    <w:t>达标</w:t>
                  </w:r>
                </w:p>
              </w:tc>
            </w:tr>
            <w:tr w14:paraId="1EF08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noWrap w:val="0"/>
                  <w:vAlign w:val="center"/>
                </w:tcPr>
                <w:p w14:paraId="75CE2BB2">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PM</w:t>
                  </w:r>
                  <w:r>
                    <w:rPr>
                      <w:rFonts w:ascii="Times New Roman" w:hAnsi="Times New Roman" w:eastAsia="宋体" w:cs="Times New Roman"/>
                      <w:bCs/>
                      <w:color w:val="auto"/>
                      <w:kern w:val="0"/>
                      <w:szCs w:val="21"/>
                      <w:highlight w:val="none"/>
                      <w:vertAlign w:val="subscript"/>
                    </w:rPr>
                    <w:t>2.5</w:t>
                  </w:r>
                </w:p>
              </w:tc>
              <w:tc>
                <w:tcPr>
                  <w:tcW w:w="1766" w:type="pct"/>
                  <w:tcBorders>
                    <w:tl2br w:val="nil"/>
                    <w:tr2bl w:val="nil"/>
                  </w:tcBorders>
                  <w:noWrap w:val="0"/>
                  <w:vAlign w:val="center"/>
                </w:tcPr>
                <w:p w14:paraId="478F0050">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年平均质量浓度</w:t>
                  </w:r>
                </w:p>
              </w:tc>
              <w:tc>
                <w:tcPr>
                  <w:tcW w:w="729" w:type="pct"/>
                  <w:tcBorders>
                    <w:tl2br w:val="nil"/>
                    <w:tr2bl w:val="nil"/>
                  </w:tcBorders>
                  <w:noWrap w:val="0"/>
                  <w:vAlign w:val="center"/>
                </w:tcPr>
                <w:p w14:paraId="6E896A6A">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45</w:t>
                  </w:r>
                </w:p>
              </w:tc>
              <w:tc>
                <w:tcPr>
                  <w:tcW w:w="729" w:type="pct"/>
                  <w:tcBorders>
                    <w:tl2br w:val="nil"/>
                    <w:tr2bl w:val="nil"/>
                  </w:tcBorders>
                  <w:noWrap w:val="0"/>
                  <w:vAlign w:val="center"/>
                </w:tcPr>
                <w:p w14:paraId="506D5240">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35</w:t>
                  </w:r>
                </w:p>
              </w:tc>
              <w:tc>
                <w:tcPr>
                  <w:tcW w:w="640" w:type="pct"/>
                  <w:tcBorders>
                    <w:tl2br w:val="nil"/>
                    <w:tr2bl w:val="nil"/>
                  </w:tcBorders>
                  <w:noWrap w:val="0"/>
                  <w:vAlign w:val="center"/>
                </w:tcPr>
                <w:p w14:paraId="47410330">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128.6</w:t>
                  </w:r>
                </w:p>
              </w:tc>
              <w:tc>
                <w:tcPr>
                  <w:tcW w:w="529" w:type="pct"/>
                  <w:tcBorders>
                    <w:tl2br w:val="nil"/>
                    <w:tr2bl w:val="nil"/>
                  </w:tcBorders>
                  <w:noWrap w:val="0"/>
                  <w:vAlign w:val="center"/>
                </w:tcPr>
                <w:p w14:paraId="347125E4">
                  <w:pPr>
                    <w:widowControl/>
                    <w:adjustRightInd w:val="0"/>
                    <w:spacing w:line="276" w:lineRule="auto"/>
                    <w:jc w:val="center"/>
                    <w:rPr>
                      <w:rFonts w:ascii="Times New Roman" w:hAnsi="Times New Roman" w:eastAsia="宋体" w:cs="Times New Roman"/>
                      <w:bCs/>
                      <w:color w:val="auto"/>
                      <w:kern w:val="0"/>
                      <w:szCs w:val="21"/>
                      <w:highlight w:val="none"/>
                    </w:rPr>
                  </w:pPr>
                  <w:r>
                    <w:rPr>
                      <w:rFonts w:hint="eastAsia" w:ascii="Times New Roman" w:hAnsi="宋体" w:eastAsia="宋体" w:cs="Times New Roman"/>
                      <w:bCs/>
                      <w:color w:val="auto"/>
                      <w:kern w:val="0"/>
                      <w:szCs w:val="21"/>
                      <w:highlight w:val="none"/>
                      <w:lang w:eastAsia="zh-CN"/>
                    </w:rPr>
                    <w:t>不</w:t>
                  </w:r>
                  <w:r>
                    <w:rPr>
                      <w:rFonts w:hint="eastAsia" w:ascii="Times New Roman" w:hAnsi="宋体" w:eastAsia="宋体" w:cs="Times New Roman"/>
                      <w:bCs/>
                      <w:color w:val="auto"/>
                      <w:kern w:val="0"/>
                      <w:szCs w:val="21"/>
                      <w:highlight w:val="none"/>
                    </w:rPr>
                    <w:t>达</w:t>
                  </w:r>
                  <w:r>
                    <w:rPr>
                      <w:rFonts w:ascii="Times New Roman" w:hAnsi="宋体" w:eastAsia="宋体" w:cs="Times New Roman"/>
                      <w:bCs/>
                      <w:color w:val="auto"/>
                      <w:kern w:val="0"/>
                      <w:szCs w:val="21"/>
                      <w:highlight w:val="none"/>
                    </w:rPr>
                    <w:t>标</w:t>
                  </w:r>
                </w:p>
              </w:tc>
            </w:tr>
            <w:tr w14:paraId="03645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noWrap w:val="0"/>
                  <w:vAlign w:val="center"/>
                </w:tcPr>
                <w:p w14:paraId="3A835FF7">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CO</w:t>
                  </w:r>
                </w:p>
              </w:tc>
              <w:tc>
                <w:tcPr>
                  <w:tcW w:w="1766" w:type="pct"/>
                  <w:tcBorders>
                    <w:tl2br w:val="nil"/>
                    <w:tr2bl w:val="nil"/>
                  </w:tcBorders>
                  <w:noWrap w:val="0"/>
                  <w:vAlign w:val="center"/>
                </w:tcPr>
                <w:p w14:paraId="1FEF33E8">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日平均第</w:t>
                  </w:r>
                  <w:r>
                    <w:rPr>
                      <w:rFonts w:ascii="Times New Roman" w:hAnsi="Times New Roman" w:eastAsia="宋体" w:cs="Times New Roman"/>
                      <w:bCs/>
                      <w:color w:val="auto"/>
                      <w:kern w:val="0"/>
                      <w:szCs w:val="21"/>
                      <w:highlight w:val="none"/>
                    </w:rPr>
                    <w:t>95</w:t>
                  </w:r>
                  <w:r>
                    <w:rPr>
                      <w:rFonts w:ascii="Times New Roman" w:hAnsi="宋体" w:eastAsia="宋体" w:cs="Times New Roman"/>
                      <w:bCs/>
                      <w:color w:val="auto"/>
                      <w:kern w:val="0"/>
                      <w:szCs w:val="21"/>
                      <w:highlight w:val="none"/>
                    </w:rPr>
                    <w:t>百分位数年平均质量浓度</w:t>
                  </w:r>
                </w:p>
              </w:tc>
              <w:tc>
                <w:tcPr>
                  <w:tcW w:w="729" w:type="pct"/>
                  <w:tcBorders>
                    <w:tl2br w:val="nil"/>
                    <w:tr2bl w:val="nil"/>
                  </w:tcBorders>
                  <w:noWrap w:val="0"/>
                  <w:vAlign w:val="center"/>
                </w:tcPr>
                <w:p w14:paraId="116D30A0">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1200</w:t>
                  </w:r>
                </w:p>
              </w:tc>
              <w:tc>
                <w:tcPr>
                  <w:tcW w:w="729" w:type="pct"/>
                  <w:tcBorders>
                    <w:tl2br w:val="nil"/>
                    <w:tr2bl w:val="nil"/>
                  </w:tcBorders>
                  <w:noWrap w:val="0"/>
                  <w:vAlign w:val="center"/>
                </w:tcPr>
                <w:p w14:paraId="44DD4337">
                  <w:pPr>
                    <w:widowControl/>
                    <w:adjustRightInd w:val="0"/>
                    <w:spacing w:line="276" w:lineRule="auto"/>
                    <w:jc w:val="center"/>
                    <w:rPr>
                      <w:rFonts w:ascii="Times New Roman" w:hAnsi="Times New Roman" w:eastAsia="宋体" w:cs="Times New Roman"/>
                      <w:bCs/>
                      <w:color w:val="auto"/>
                      <w:kern w:val="0"/>
                      <w:szCs w:val="21"/>
                      <w:highlight w:val="none"/>
                    </w:rPr>
                  </w:pPr>
                  <w:r>
                    <w:rPr>
                      <w:rFonts w:hint="eastAsia" w:ascii="Times New Roman" w:hAnsi="Times New Roman" w:eastAsia="宋体" w:cs="Times New Roman"/>
                      <w:bCs/>
                      <w:color w:val="auto"/>
                      <w:kern w:val="0"/>
                      <w:szCs w:val="21"/>
                      <w:highlight w:val="none"/>
                    </w:rPr>
                    <w:t>4000</w:t>
                  </w:r>
                </w:p>
              </w:tc>
              <w:tc>
                <w:tcPr>
                  <w:tcW w:w="640" w:type="pct"/>
                  <w:tcBorders>
                    <w:tl2br w:val="nil"/>
                    <w:tr2bl w:val="nil"/>
                  </w:tcBorders>
                  <w:noWrap w:val="0"/>
                  <w:vAlign w:val="center"/>
                </w:tcPr>
                <w:p w14:paraId="3E73FC8D">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30.0</w:t>
                  </w:r>
                </w:p>
              </w:tc>
              <w:tc>
                <w:tcPr>
                  <w:tcW w:w="529" w:type="pct"/>
                  <w:tcBorders>
                    <w:tl2br w:val="nil"/>
                    <w:tr2bl w:val="nil"/>
                  </w:tcBorders>
                  <w:noWrap w:val="0"/>
                  <w:vAlign w:val="center"/>
                </w:tcPr>
                <w:p w14:paraId="4C520D7E">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宋体" w:eastAsia="宋体" w:cs="Times New Roman"/>
                      <w:bCs/>
                      <w:color w:val="auto"/>
                      <w:kern w:val="0"/>
                      <w:szCs w:val="21"/>
                      <w:highlight w:val="none"/>
                    </w:rPr>
                    <w:t>达标</w:t>
                  </w:r>
                </w:p>
              </w:tc>
            </w:tr>
            <w:tr w14:paraId="174F3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05" w:type="pct"/>
                  <w:tcBorders>
                    <w:tl2br w:val="nil"/>
                    <w:tr2bl w:val="nil"/>
                  </w:tcBorders>
                  <w:noWrap w:val="0"/>
                  <w:vAlign w:val="center"/>
                </w:tcPr>
                <w:p w14:paraId="08255610">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O</w:t>
                  </w:r>
                  <w:r>
                    <w:rPr>
                      <w:rFonts w:ascii="Times New Roman" w:hAnsi="Times New Roman" w:eastAsia="宋体" w:cs="Times New Roman"/>
                      <w:bCs/>
                      <w:color w:val="auto"/>
                      <w:kern w:val="0"/>
                      <w:szCs w:val="21"/>
                      <w:highlight w:val="none"/>
                      <w:vertAlign w:val="subscript"/>
                    </w:rPr>
                    <w:t>3</w:t>
                  </w:r>
                </w:p>
              </w:tc>
              <w:tc>
                <w:tcPr>
                  <w:tcW w:w="1766" w:type="pct"/>
                  <w:tcBorders>
                    <w:tl2br w:val="nil"/>
                    <w:tr2bl w:val="nil"/>
                  </w:tcBorders>
                  <w:noWrap w:val="0"/>
                  <w:vAlign w:val="center"/>
                </w:tcPr>
                <w:p w14:paraId="22F86554">
                  <w:pPr>
                    <w:widowControl/>
                    <w:adjustRightInd w:val="0"/>
                    <w:spacing w:line="276" w:lineRule="auto"/>
                    <w:jc w:val="center"/>
                    <w:rPr>
                      <w:rFonts w:ascii="Times New Roman" w:hAnsi="Times New Roman" w:eastAsia="宋体" w:cs="Times New Roman"/>
                      <w:bCs/>
                      <w:color w:val="auto"/>
                      <w:kern w:val="0"/>
                      <w:szCs w:val="21"/>
                      <w:highlight w:val="none"/>
                    </w:rPr>
                  </w:pPr>
                  <w:r>
                    <w:rPr>
                      <w:rFonts w:ascii="Times New Roman" w:hAnsi="Times New Roman" w:cs="Times New Roman"/>
                      <w:bCs/>
                      <w:color w:val="auto"/>
                      <w:szCs w:val="21"/>
                      <w:highlight w:val="none"/>
                    </w:rPr>
                    <w:t>八小时平均浓度第90百分位浓度</w:t>
                  </w:r>
                  <w:r>
                    <w:rPr>
                      <w:rFonts w:ascii="Times New Roman" w:hAnsi="宋体" w:eastAsia="宋体" w:cs="Times New Roman"/>
                      <w:bCs/>
                      <w:color w:val="auto"/>
                      <w:kern w:val="0"/>
                      <w:szCs w:val="21"/>
                      <w:highlight w:val="none"/>
                    </w:rPr>
                    <w:t>年平均质量浓度</w:t>
                  </w:r>
                </w:p>
              </w:tc>
              <w:tc>
                <w:tcPr>
                  <w:tcW w:w="729" w:type="pct"/>
                  <w:tcBorders>
                    <w:tl2br w:val="nil"/>
                    <w:tr2bl w:val="nil"/>
                  </w:tcBorders>
                  <w:noWrap w:val="0"/>
                  <w:vAlign w:val="center"/>
                </w:tcPr>
                <w:p w14:paraId="1F1FD9EC">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182</w:t>
                  </w:r>
                </w:p>
              </w:tc>
              <w:tc>
                <w:tcPr>
                  <w:tcW w:w="729" w:type="pct"/>
                  <w:tcBorders>
                    <w:tl2br w:val="nil"/>
                    <w:tr2bl w:val="nil"/>
                  </w:tcBorders>
                  <w:noWrap w:val="0"/>
                  <w:vAlign w:val="center"/>
                </w:tcPr>
                <w:p w14:paraId="07A59BEB">
                  <w:pPr>
                    <w:widowControl/>
                    <w:adjustRightInd w:val="0"/>
                    <w:spacing w:line="276" w:lineRule="auto"/>
                    <w:jc w:val="center"/>
                    <w:rPr>
                      <w:rFonts w:ascii="Times New Roman" w:hAnsi="Times New Roman" w:eastAsia="宋体" w:cs="Times New Roman"/>
                      <w:bCs/>
                      <w:color w:val="auto"/>
                      <w:kern w:val="0"/>
                      <w:szCs w:val="21"/>
                      <w:highlight w:val="none"/>
                    </w:rPr>
                  </w:pPr>
                  <w:r>
                    <w:rPr>
                      <w:rFonts w:hint="eastAsia" w:ascii="Times New Roman" w:hAnsi="Times New Roman" w:eastAsia="宋体" w:cs="Times New Roman"/>
                      <w:bCs/>
                      <w:color w:val="auto"/>
                      <w:kern w:val="0"/>
                      <w:szCs w:val="21"/>
                      <w:highlight w:val="none"/>
                    </w:rPr>
                    <w:t>160</w:t>
                  </w:r>
                </w:p>
              </w:tc>
              <w:tc>
                <w:tcPr>
                  <w:tcW w:w="640" w:type="pct"/>
                  <w:tcBorders>
                    <w:tl2br w:val="nil"/>
                    <w:tr2bl w:val="nil"/>
                  </w:tcBorders>
                  <w:noWrap w:val="0"/>
                  <w:vAlign w:val="center"/>
                </w:tcPr>
                <w:p w14:paraId="2E307E1E">
                  <w:pPr>
                    <w:widowControl/>
                    <w:adjustRightInd w:val="0"/>
                    <w:spacing w:line="276" w:lineRule="auto"/>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113.8</w:t>
                  </w:r>
                </w:p>
              </w:tc>
              <w:tc>
                <w:tcPr>
                  <w:tcW w:w="529" w:type="pct"/>
                  <w:tcBorders>
                    <w:tl2br w:val="nil"/>
                    <w:tr2bl w:val="nil"/>
                  </w:tcBorders>
                  <w:noWrap w:val="0"/>
                  <w:vAlign w:val="center"/>
                </w:tcPr>
                <w:p w14:paraId="2DB837BB">
                  <w:pPr>
                    <w:widowControl/>
                    <w:adjustRightInd w:val="0"/>
                    <w:spacing w:line="276" w:lineRule="auto"/>
                    <w:jc w:val="center"/>
                    <w:rPr>
                      <w:rFonts w:ascii="Times New Roman" w:hAnsi="Times New Roman" w:eastAsia="宋体" w:cs="Times New Roman"/>
                      <w:bCs/>
                      <w:color w:val="auto"/>
                      <w:kern w:val="0"/>
                      <w:szCs w:val="21"/>
                      <w:highlight w:val="none"/>
                    </w:rPr>
                  </w:pPr>
                  <w:r>
                    <w:rPr>
                      <w:rFonts w:hint="eastAsia" w:ascii="Times New Roman" w:hAnsi="宋体" w:eastAsia="宋体" w:cs="Times New Roman"/>
                      <w:bCs/>
                      <w:color w:val="auto"/>
                      <w:kern w:val="0"/>
                      <w:szCs w:val="21"/>
                      <w:highlight w:val="none"/>
                      <w:lang w:eastAsia="zh-CN"/>
                    </w:rPr>
                    <w:t>不</w:t>
                  </w:r>
                  <w:r>
                    <w:rPr>
                      <w:rFonts w:ascii="Times New Roman" w:hAnsi="宋体" w:eastAsia="宋体" w:cs="Times New Roman"/>
                      <w:bCs/>
                      <w:color w:val="auto"/>
                      <w:kern w:val="0"/>
                      <w:szCs w:val="21"/>
                      <w:highlight w:val="none"/>
                    </w:rPr>
                    <w:t>达标</w:t>
                  </w:r>
                </w:p>
              </w:tc>
            </w:tr>
          </w:tbl>
          <w:p w14:paraId="1B947DF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由</w:t>
            </w:r>
            <w:r>
              <w:rPr>
                <w:rFonts w:hint="eastAsia"/>
                <w:color w:val="auto"/>
                <w:sz w:val="21"/>
                <w:szCs w:val="21"/>
                <w:highlight w:val="none"/>
                <w:lang w:val="en-US" w:eastAsia="zh-CN"/>
              </w:rPr>
              <w:t>上表</w:t>
            </w:r>
            <w:r>
              <w:rPr>
                <w:color w:val="auto"/>
                <w:sz w:val="21"/>
                <w:szCs w:val="21"/>
                <w:highlight w:val="none"/>
              </w:rPr>
              <w:t>可知，项目区域环境空气中各因子SO</w:t>
            </w:r>
            <w:r>
              <w:rPr>
                <w:color w:val="auto"/>
                <w:sz w:val="21"/>
                <w:szCs w:val="21"/>
                <w:highlight w:val="none"/>
                <w:vertAlign w:val="subscript"/>
              </w:rPr>
              <w:t>2</w:t>
            </w:r>
            <w:r>
              <w:rPr>
                <w:color w:val="auto"/>
                <w:sz w:val="21"/>
                <w:szCs w:val="21"/>
                <w:highlight w:val="none"/>
              </w:rPr>
              <w:t>、NO</w:t>
            </w:r>
            <w:r>
              <w:rPr>
                <w:color w:val="auto"/>
                <w:sz w:val="21"/>
                <w:szCs w:val="21"/>
                <w:highlight w:val="none"/>
                <w:vertAlign w:val="subscript"/>
              </w:rPr>
              <w:t>2</w:t>
            </w:r>
            <w:r>
              <w:rPr>
                <w:color w:val="auto"/>
                <w:sz w:val="21"/>
                <w:szCs w:val="21"/>
                <w:highlight w:val="none"/>
              </w:rPr>
              <w:t>、CO</w:t>
            </w:r>
            <w:r>
              <w:rPr>
                <w:rFonts w:hint="eastAsia"/>
                <w:color w:val="auto"/>
                <w:sz w:val="21"/>
                <w:szCs w:val="21"/>
                <w:highlight w:val="none"/>
                <w:lang w:val="en-US" w:eastAsia="zh-CN"/>
              </w:rPr>
              <w:t>满足</w:t>
            </w:r>
            <w:r>
              <w:rPr>
                <w:rFonts w:hint="default" w:ascii="Times New Roman" w:hAnsi="Times New Roman"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GB3095-2012</w:t>
            </w:r>
            <w:r>
              <w:rPr>
                <w:rFonts w:hint="eastAsia"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类标准</w:t>
            </w:r>
            <w:r>
              <w:rPr>
                <w:rFonts w:hint="eastAsia" w:ascii="Times New Roman" w:hAnsi="Times New Roman" w:cs="Times New Roman"/>
                <w:color w:val="auto"/>
                <w:sz w:val="21"/>
                <w:szCs w:val="21"/>
                <w:highlight w:val="none"/>
                <w:lang w:val="en-US" w:eastAsia="zh-CN"/>
              </w:rPr>
              <w:t>及修改单</w:t>
            </w:r>
            <w:r>
              <w:rPr>
                <w:color w:val="auto"/>
                <w:sz w:val="21"/>
                <w:szCs w:val="21"/>
                <w:highlight w:val="none"/>
              </w:rPr>
              <w:t>，PM</w:t>
            </w:r>
            <w:r>
              <w:rPr>
                <w:color w:val="auto"/>
                <w:sz w:val="21"/>
                <w:szCs w:val="21"/>
                <w:highlight w:val="none"/>
                <w:vertAlign w:val="subscript"/>
              </w:rPr>
              <w:t>10</w:t>
            </w:r>
            <w:r>
              <w:rPr>
                <w:color w:val="auto"/>
                <w:sz w:val="21"/>
                <w:szCs w:val="21"/>
                <w:highlight w:val="none"/>
              </w:rPr>
              <w:t>、PM</w:t>
            </w:r>
            <w:r>
              <w:rPr>
                <w:color w:val="auto"/>
                <w:sz w:val="21"/>
                <w:szCs w:val="21"/>
                <w:highlight w:val="none"/>
                <w:vertAlign w:val="subscript"/>
              </w:rPr>
              <w:t>2.5</w:t>
            </w:r>
            <w:r>
              <w:rPr>
                <w:color w:val="auto"/>
                <w:sz w:val="21"/>
                <w:szCs w:val="21"/>
                <w:highlight w:val="none"/>
              </w:rPr>
              <w:t>、O</w:t>
            </w:r>
            <w:r>
              <w:rPr>
                <w:color w:val="auto"/>
                <w:sz w:val="21"/>
                <w:szCs w:val="21"/>
                <w:highlight w:val="none"/>
                <w:vertAlign w:val="subscript"/>
              </w:rPr>
              <w:t>3</w:t>
            </w:r>
            <w:r>
              <w:rPr>
                <w:color w:val="auto"/>
                <w:sz w:val="21"/>
                <w:szCs w:val="21"/>
                <w:highlight w:val="none"/>
              </w:rPr>
              <w:t>浓度</w:t>
            </w:r>
            <w:r>
              <w:rPr>
                <w:rFonts w:hint="eastAsia"/>
                <w:color w:val="auto"/>
                <w:sz w:val="21"/>
                <w:szCs w:val="21"/>
                <w:highlight w:val="none"/>
                <w:lang w:val="en-US" w:eastAsia="zh-CN"/>
              </w:rPr>
              <w:t>不满足</w:t>
            </w:r>
            <w:r>
              <w:rPr>
                <w:rFonts w:hint="default" w:ascii="Times New Roman" w:hAnsi="Times New Roman"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GB3095-2012</w:t>
            </w:r>
            <w:r>
              <w:rPr>
                <w:rFonts w:hint="eastAsia"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类标准</w:t>
            </w:r>
            <w:r>
              <w:rPr>
                <w:rFonts w:hint="eastAsia" w:ascii="Times New Roman" w:hAnsi="Times New Roman" w:cs="Times New Roman"/>
                <w:color w:val="auto"/>
                <w:sz w:val="21"/>
                <w:szCs w:val="21"/>
                <w:highlight w:val="none"/>
                <w:lang w:val="en-US" w:eastAsia="zh-CN"/>
              </w:rPr>
              <w:t>及修改单</w:t>
            </w:r>
            <w:r>
              <w:rPr>
                <w:color w:val="auto"/>
                <w:sz w:val="21"/>
                <w:szCs w:val="21"/>
                <w:highlight w:val="none"/>
              </w:rPr>
              <w:t>，因此，项目所在区域为环境空气质量不达标区。</w:t>
            </w:r>
          </w:p>
          <w:p w14:paraId="0524FB5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特征污染物</w:t>
            </w:r>
          </w:p>
          <w:p w14:paraId="0A1ACA47">
            <w:pPr>
              <w:pStyle w:val="2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jc w:val="both"/>
              <w:textAlignment w:val="auto"/>
              <w:rPr>
                <w:rFonts w:hint="eastAsia"/>
                <w:color w:val="auto"/>
                <w:highlight w:val="none"/>
                <w:lang w:val="en-US" w:eastAsia="zh-CN"/>
              </w:rPr>
            </w:pPr>
            <w:r>
              <w:rPr>
                <w:rFonts w:hint="eastAsia"/>
                <w:color w:val="auto"/>
                <w:highlight w:val="none"/>
                <w:lang w:val="en-US" w:eastAsia="zh-CN"/>
              </w:rPr>
              <w:t>根据《建设项目环境影响报告表编制技术指南》（污染影响类）（试行），“排放国家、地方环境空气质量标准中有标准限值要求的特征污染物时，引用建设项目周边5千米范围内近3年的现有监测数据。”本项目TSP、非甲烷总烃引用《河北磊得新型建材科技有限公司年产70万吨沥青拌合料生产线项目环境质量现状检测》（HBZH-H-20230005）检测报告监测数据，监测时间为2023年02月27日~2023年03月01日，监测点位为雷陈村，距离本项目厂址约3.3km。引用的监测点位、时效均满足《建设项目环境影响报告表编制技术指南（污染影响类）（试行）》中相关要求，引用的监测点位见附图4。</w:t>
            </w:r>
          </w:p>
          <w:p w14:paraId="5214B893">
            <w:pPr>
              <w:pStyle w:val="2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jc w:val="both"/>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①监测点位</w:t>
            </w:r>
          </w:p>
          <w:p w14:paraId="02E14FD3">
            <w:pPr>
              <w:pStyle w:val="2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jc w:val="both"/>
              <w:textAlignment w:val="auto"/>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本项目</w:t>
            </w:r>
            <w:r>
              <w:rPr>
                <w:rFonts w:hint="eastAsia" w:ascii="Times New Roman" w:hAnsi="Times New Roman" w:cs="Times New Roman"/>
                <w:color w:val="auto"/>
                <w:kern w:val="0"/>
                <w:sz w:val="21"/>
                <w:szCs w:val="21"/>
                <w:highlight w:val="none"/>
                <w:lang w:val="en-US" w:eastAsia="zh-CN"/>
              </w:rPr>
              <w:t>TSP、非甲烷总烃</w:t>
            </w:r>
            <w:r>
              <w:rPr>
                <w:rFonts w:hint="default" w:ascii="Times New Roman" w:hAnsi="Times New Roman" w:cs="Times New Roman"/>
                <w:color w:val="auto"/>
                <w:kern w:val="0"/>
                <w:sz w:val="21"/>
                <w:szCs w:val="21"/>
                <w:highlight w:val="none"/>
              </w:rPr>
              <w:t>环境质量现状监测点位情况详</w:t>
            </w:r>
            <w:r>
              <w:rPr>
                <w:rFonts w:hint="eastAsia" w:ascii="Times New Roman" w:hAnsi="Times New Roman" w:cs="Times New Roman"/>
                <w:color w:val="auto"/>
                <w:kern w:val="0"/>
                <w:sz w:val="21"/>
                <w:szCs w:val="21"/>
                <w:highlight w:val="none"/>
                <w:lang w:val="en-US" w:eastAsia="zh-CN"/>
              </w:rPr>
              <w:t>见下表。</w:t>
            </w:r>
          </w:p>
          <w:p w14:paraId="55C5180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3-2</w:t>
            </w:r>
            <w:r>
              <w:rPr>
                <w:rFonts w:hint="eastAsia" w:cs="Times New Roman"/>
                <w:b/>
                <w:bCs w:val="0"/>
                <w:color w:val="auto"/>
                <w:sz w:val="21"/>
                <w:szCs w:val="21"/>
                <w:highlight w:val="none"/>
                <w:lang w:val="en-US" w:eastAsia="zh-CN"/>
              </w:rPr>
              <w:t xml:space="preserve">   </w:t>
            </w:r>
            <w:r>
              <w:rPr>
                <w:rFonts w:hint="eastAsia" w:ascii="Times New Roman" w:hAnsi="Times New Roman" w:eastAsia="宋体" w:cs="Times New Roman"/>
                <w:b/>
                <w:bCs w:val="0"/>
                <w:color w:val="auto"/>
                <w:sz w:val="21"/>
                <w:szCs w:val="21"/>
                <w:highlight w:val="none"/>
                <w:lang w:val="en-US" w:eastAsia="zh-CN"/>
              </w:rPr>
              <w:t>引用的</w:t>
            </w:r>
            <w:r>
              <w:rPr>
                <w:rFonts w:hint="default" w:ascii="Times New Roman" w:hAnsi="Times New Roman" w:eastAsia="宋体" w:cs="Times New Roman"/>
                <w:b/>
                <w:bCs w:val="0"/>
                <w:color w:val="auto"/>
                <w:sz w:val="21"/>
                <w:szCs w:val="21"/>
                <w:highlight w:val="none"/>
              </w:rPr>
              <w:t>其他</w:t>
            </w:r>
            <w:r>
              <w:rPr>
                <w:rFonts w:hint="eastAsia" w:ascii="Times New Roman" w:hAnsi="Times New Roman" w:eastAsia="宋体" w:cs="Times New Roman"/>
                <w:b/>
                <w:bCs w:val="0"/>
                <w:color w:val="auto"/>
                <w:sz w:val="21"/>
                <w:szCs w:val="21"/>
                <w:highlight w:val="none"/>
                <w:lang w:val="en-US" w:eastAsia="zh-CN"/>
              </w:rPr>
              <w:t>特征</w:t>
            </w:r>
            <w:r>
              <w:rPr>
                <w:rFonts w:hint="default" w:ascii="Times New Roman" w:hAnsi="Times New Roman" w:eastAsia="宋体" w:cs="Times New Roman"/>
                <w:b/>
                <w:bCs w:val="0"/>
                <w:color w:val="auto"/>
                <w:sz w:val="21"/>
                <w:szCs w:val="21"/>
                <w:highlight w:val="none"/>
              </w:rPr>
              <w:t>污染物监测点位信息表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11"/>
              <w:gridCol w:w="1894"/>
              <w:gridCol w:w="1782"/>
              <w:gridCol w:w="1540"/>
              <w:gridCol w:w="1348"/>
            </w:tblGrid>
            <w:tr w14:paraId="75CFE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11" w:type="dxa"/>
                  <w:tcBorders>
                    <w:tl2br w:val="nil"/>
                    <w:tr2bl w:val="nil"/>
                  </w:tcBorders>
                  <w:noWrap w:val="0"/>
                  <w:vAlign w:val="center"/>
                </w:tcPr>
                <w:p w14:paraId="52029A31">
                  <w:pPr>
                    <w:spacing w:line="3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监测点名称</w:t>
                  </w:r>
                </w:p>
              </w:tc>
              <w:tc>
                <w:tcPr>
                  <w:tcW w:w="1894" w:type="dxa"/>
                  <w:tcBorders>
                    <w:tl2br w:val="nil"/>
                    <w:tr2bl w:val="nil"/>
                  </w:tcBorders>
                  <w:noWrap w:val="0"/>
                  <w:vAlign w:val="center"/>
                </w:tcPr>
                <w:p w14:paraId="05EC83D5">
                  <w:pPr>
                    <w:spacing w:line="3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1782" w:type="dxa"/>
                  <w:tcBorders>
                    <w:tl2br w:val="nil"/>
                    <w:tr2bl w:val="nil"/>
                  </w:tcBorders>
                  <w:noWrap w:val="0"/>
                  <w:vAlign w:val="center"/>
                </w:tcPr>
                <w:p w14:paraId="0E72B606">
                  <w:pPr>
                    <w:spacing w:line="3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1540" w:type="dxa"/>
                  <w:tcBorders>
                    <w:tl2br w:val="nil"/>
                    <w:tr2bl w:val="nil"/>
                  </w:tcBorders>
                  <w:noWrap w:val="0"/>
                  <w:vAlign w:val="center"/>
                </w:tcPr>
                <w:p w14:paraId="1DED064C">
                  <w:pPr>
                    <w:spacing w:line="3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相对厂址方位</w:t>
                  </w:r>
                </w:p>
              </w:tc>
              <w:tc>
                <w:tcPr>
                  <w:tcW w:w="1348" w:type="dxa"/>
                  <w:tcBorders>
                    <w:tl2br w:val="nil"/>
                    <w:tr2bl w:val="nil"/>
                  </w:tcBorders>
                  <w:noWrap w:val="0"/>
                  <w:vAlign w:val="center"/>
                </w:tcPr>
                <w:p w14:paraId="6DE86033">
                  <w:pPr>
                    <w:spacing w:line="3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相对厂界距离</w:t>
                  </w:r>
                </w:p>
              </w:tc>
            </w:tr>
            <w:tr w14:paraId="26B9A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6" w:hRule="atLeast"/>
                <w:jc w:val="center"/>
              </w:trPr>
              <w:tc>
                <w:tcPr>
                  <w:tcW w:w="1811" w:type="dxa"/>
                  <w:vMerge w:val="restart"/>
                  <w:tcBorders>
                    <w:tl2br w:val="nil"/>
                    <w:tr2bl w:val="nil"/>
                  </w:tcBorders>
                  <w:noWrap w:val="0"/>
                  <w:vAlign w:val="center"/>
                </w:tcPr>
                <w:p w14:paraId="00E06E1D">
                  <w:pPr>
                    <w:spacing w:line="3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olor w:val="auto"/>
                      <w:highlight w:val="none"/>
                      <w:lang w:val="en-US" w:eastAsia="zh-CN"/>
                    </w:rPr>
                    <w:t>雷陈村</w:t>
                  </w:r>
                </w:p>
              </w:tc>
              <w:tc>
                <w:tcPr>
                  <w:tcW w:w="1894" w:type="dxa"/>
                  <w:tcBorders>
                    <w:tl2br w:val="nil"/>
                    <w:tr2bl w:val="nil"/>
                  </w:tcBorders>
                  <w:noWrap w:val="0"/>
                  <w:vAlign w:val="center"/>
                </w:tcPr>
                <w:p w14:paraId="53E87D6C">
                  <w:pPr>
                    <w:tabs>
                      <w:tab w:val="left" w:pos="3580"/>
                    </w:tabs>
                    <w:topLinePunct/>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TSP</w:t>
                  </w:r>
                </w:p>
              </w:tc>
              <w:tc>
                <w:tcPr>
                  <w:tcW w:w="1782" w:type="dxa"/>
                  <w:tcBorders>
                    <w:tl2br w:val="nil"/>
                    <w:tr2bl w:val="nil"/>
                  </w:tcBorders>
                  <w:noWrap w:val="0"/>
                  <w:vAlign w:val="center"/>
                </w:tcPr>
                <w:p w14:paraId="603FDFDB">
                  <w:pPr>
                    <w:tabs>
                      <w:tab w:val="left" w:pos="3580"/>
                    </w:tabs>
                    <w:topLinePunct/>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lang w:val="en-US" w:eastAsia="zh-CN"/>
                    </w:rPr>
                    <w:t>小时平均浓度</w:t>
                  </w:r>
                </w:p>
              </w:tc>
              <w:tc>
                <w:tcPr>
                  <w:tcW w:w="1540" w:type="dxa"/>
                  <w:vMerge w:val="restart"/>
                  <w:tcBorders>
                    <w:tl2br w:val="nil"/>
                    <w:tr2bl w:val="nil"/>
                  </w:tcBorders>
                  <w:noWrap w:val="0"/>
                  <w:vAlign w:val="center"/>
                </w:tcPr>
                <w:p w14:paraId="64B9CB5D">
                  <w:pPr>
                    <w:spacing w:line="3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w:t>
                  </w:r>
                </w:p>
              </w:tc>
              <w:tc>
                <w:tcPr>
                  <w:tcW w:w="1348" w:type="dxa"/>
                  <w:vMerge w:val="restart"/>
                  <w:tcBorders>
                    <w:tl2br w:val="nil"/>
                    <w:tr2bl w:val="nil"/>
                  </w:tcBorders>
                  <w:noWrap w:val="0"/>
                  <w:vAlign w:val="center"/>
                </w:tcPr>
                <w:p w14:paraId="7D7A5752">
                  <w:pPr>
                    <w:spacing w:line="34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3300</w:t>
                  </w:r>
                  <w:r>
                    <w:rPr>
                      <w:rFonts w:hint="default" w:ascii="Times New Roman" w:hAnsi="Times New Roman" w:cs="Times New Roman"/>
                      <w:color w:val="auto"/>
                      <w:sz w:val="21"/>
                      <w:szCs w:val="21"/>
                      <w:highlight w:val="none"/>
                    </w:rPr>
                    <w:t>m</w:t>
                  </w:r>
                </w:p>
              </w:tc>
            </w:tr>
            <w:tr w14:paraId="6480F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6" w:hRule="atLeast"/>
                <w:jc w:val="center"/>
              </w:trPr>
              <w:tc>
                <w:tcPr>
                  <w:tcW w:w="1811" w:type="dxa"/>
                  <w:vMerge w:val="continue"/>
                  <w:tcBorders>
                    <w:tl2br w:val="nil"/>
                    <w:tr2bl w:val="nil"/>
                  </w:tcBorders>
                  <w:noWrap w:val="0"/>
                  <w:vAlign w:val="center"/>
                </w:tcPr>
                <w:p w14:paraId="37A813AA">
                  <w:pPr>
                    <w:spacing w:line="340" w:lineRule="exact"/>
                    <w:ind w:firstLine="0" w:firstLineChars="0"/>
                    <w:jc w:val="center"/>
                    <w:rPr>
                      <w:rFonts w:hint="eastAsia" w:ascii="Times New Roman" w:hAnsi="Times New Roman" w:cs="Times New Roman"/>
                      <w:color w:val="auto"/>
                      <w:sz w:val="21"/>
                      <w:szCs w:val="21"/>
                      <w:highlight w:val="none"/>
                      <w:lang w:eastAsia="zh-CN"/>
                    </w:rPr>
                  </w:pPr>
                </w:p>
              </w:tc>
              <w:tc>
                <w:tcPr>
                  <w:tcW w:w="1894" w:type="dxa"/>
                  <w:tcBorders>
                    <w:tl2br w:val="nil"/>
                    <w:tr2bl w:val="nil"/>
                  </w:tcBorders>
                  <w:noWrap w:val="0"/>
                  <w:vAlign w:val="center"/>
                </w:tcPr>
                <w:p w14:paraId="293AD001">
                  <w:pPr>
                    <w:tabs>
                      <w:tab w:val="left" w:pos="3580"/>
                    </w:tabs>
                    <w:topLinePunct/>
                    <w:spacing w:line="34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非甲烷总烃</w:t>
                  </w:r>
                </w:p>
              </w:tc>
              <w:tc>
                <w:tcPr>
                  <w:tcW w:w="1782" w:type="dxa"/>
                  <w:tcBorders>
                    <w:tl2br w:val="nil"/>
                    <w:tr2bl w:val="nil"/>
                  </w:tcBorders>
                  <w:noWrap w:val="0"/>
                  <w:vAlign w:val="center"/>
                </w:tcPr>
                <w:p w14:paraId="71AC93D6">
                  <w:pPr>
                    <w:tabs>
                      <w:tab w:val="left" w:pos="3580"/>
                    </w:tabs>
                    <w:topLinePunct/>
                    <w:spacing w:line="340" w:lineRule="exact"/>
                    <w:ind w:firstLine="0" w:firstLineChars="0"/>
                    <w:jc w:val="center"/>
                    <w:rPr>
                      <w:rFonts w:hint="eastAsia"/>
                      <w:color w:val="auto"/>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小时平均浓度</w:t>
                  </w:r>
                </w:p>
              </w:tc>
              <w:tc>
                <w:tcPr>
                  <w:tcW w:w="1540" w:type="dxa"/>
                  <w:vMerge w:val="continue"/>
                  <w:tcBorders>
                    <w:tl2br w:val="nil"/>
                    <w:tr2bl w:val="nil"/>
                  </w:tcBorders>
                  <w:noWrap w:val="0"/>
                  <w:vAlign w:val="center"/>
                </w:tcPr>
                <w:p w14:paraId="5E8977B2">
                  <w:pPr>
                    <w:spacing w:line="340" w:lineRule="exact"/>
                    <w:ind w:firstLine="0" w:firstLineChars="0"/>
                    <w:jc w:val="center"/>
                    <w:rPr>
                      <w:rFonts w:hint="eastAsia" w:ascii="Times New Roman" w:hAnsi="Times New Roman" w:cs="Times New Roman"/>
                      <w:color w:val="auto"/>
                      <w:sz w:val="21"/>
                      <w:szCs w:val="21"/>
                      <w:highlight w:val="none"/>
                      <w:lang w:val="en-US" w:eastAsia="zh-CN"/>
                    </w:rPr>
                  </w:pPr>
                </w:p>
              </w:tc>
              <w:tc>
                <w:tcPr>
                  <w:tcW w:w="1348" w:type="dxa"/>
                  <w:vMerge w:val="continue"/>
                  <w:tcBorders>
                    <w:tl2br w:val="nil"/>
                    <w:tr2bl w:val="nil"/>
                  </w:tcBorders>
                  <w:noWrap w:val="0"/>
                  <w:vAlign w:val="center"/>
                </w:tcPr>
                <w:p w14:paraId="1FE9B2F8">
                  <w:pPr>
                    <w:spacing w:line="340" w:lineRule="exact"/>
                    <w:ind w:firstLine="0" w:firstLineChars="0"/>
                    <w:jc w:val="center"/>
                    <w:rPr>
                      <w:rFonts w:hint="eastAsia" w:ascii="Times New Roman" w:hAnsi="Times New Roman" w:cs="Times New Roman"/>
                      <w:color w:val="auto"/>
                      <w:sz w:val="21"/>
                      <w:szCs w:val="21"/>
                      <w:highlight w:val="none"/>
                      <w:lang w:val="en-US" w:eastAsia="zh-CN"/>
                    </w:rPr>
                  </w:pPr>
                </w:p>
              </w:tc>
            </w:tr>
          </w:tbl>
          <w:p w14:paraId="7818EFE0">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②监测时段</w:t>
            </w:r>
          </w:p>
          <w:p w14:paraId="4A04CB14">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kern w:val="0"/>
                <w:sz w:val="21"/>
                <w:szCs w:val="21"/>
                <w:highlight w:val="none"/>
              </w:rPr>
              <w:t>20</w:t>
            </w:r>
            <w:r>
              <w:rPr>
                <w:rFonts w:hint="eastAsia" w:ascii="Times New Roman" w:hAnsi="Times New Roman" w:cs="Times New Roman"/>
                <w:color w:val="auto"/>
                <w:kern w:val="0"/>
                <w:sz w:val="21"/>
                <w:szCs w:val="21"/>
                <w:highlight w:val="none"/>
                <w:lang w:val="en-US" w:eastAsia="zh-CN"/>
              </w:rPr>
              <w:t>23</w:t>
            </w:r>
            <w:r>
              <w:rPr>
                <w:rFonts w:hint="default" w:ascii="Times New Roman" w:hAnsi="Times New Roman" w:cs="Times New Roman"/>
                <w:color w:val="auto"/>
                <w:kern w:val="0"/>
                <w:sz w:val="21"/>
                <w:szCs w:val="21"/>
                <w:highlight w:val="none"/>
              </w:rPr>
              <w:t>年</w:t>
            </w:r>
            <w:r>
              <w:rPr>
                <w:rFonts w:hint="eastAsia" w:ascii="Times New Roman" w:hAnsi="Times New Roman" w:cs="Times New Roman"/>
                <w:color w:val="auto"/>
                <w:kern w:val="0"/>
                <w:sz w:val="21"/>
                <w:szCs w:val="21"/>
                <w:highlight w:val="none"/>
                <w:lang w:val="en-US" w:eastAsia="zh-CN"/>
              </w:rPr>
              <w:t>02</w:t>
            </w:r>
            <w:r>
              <w:rPr>
                <w:rFonts w:hint="default" w:ascii="Times New Roman" w:hAnsi="Times New Roman" w:cs="Times New Roman"/>
                <w:color w:val="auto"/>
                <w:kern w:val="0"/>
                <w:sz w:val="21"/>
                <w:szCs w:val="21"/>
                <w:highlight w:val="none"/>
              </w:rPr>
              <w:t>月</w:t>
            </w:r>
            <w:r>
              <w:rPr>
                <w:rFonts w:hint="eastAsia" w:ascii="Times New Roman" w:hAnsi="Times New Roman" w:cs="Times New Roman"/>
                <w:color w:val="auto"/>
                <w:kern w:val="0"/>
                <w:sz w:val="21"/>
                <w:szCs w:val="21"/>
                <w:highlight w:val="none"/>
                <w:lang w:val="en-US" w:eastAsia="zh-CN"/>
              </w:rPr>
              <w:t>27</w:t>
            </w:r>
            <w:r>
              <w:rPr>
                <w:rFonts w:hint="default" w:ascii="Times New Roman" w:hAnsi="Times New Roman" w:cs="Times New Roman"/>
                <w:color w:val="auto"/>
                <w:kern w:val="0"/>
                <w:sz w:val="21"/>
                <w:szCs w:val="21"/>
                <w:highlight w:val="none"/>
              </w:rPr>
              <w:t>日~</w:t>
            </w:r>
            <w:r>
              <w:rPr>
                <w:rFonts w:hint="eastAsia" w:ascii="Times New Roman" w:hAnsi="Times New Roman" w:cs="Times New Roman"/>
                <w:color w:val="auto"/>
                <w:kern w:val="0"/>
                <w:sz w:val="21"/>
                <w:szCs w:val="21"/>
                <w:highlight w:val="none"/>
                <w:lang w:val="en-US" w:eastAsia="zh-CN"/>
              </w:rPr>
              <w:t>2023年03月01</w:t>
            </w:r>
            <w:r>
              <w:rPr>
                <w:rFonts w:hint="default" w:ascii="Times New Roman" w:hAnsi="Times New Roman" w:cs="Times New Roman"/>
                <w:color w:val="auto"/>
                <w:kern w:val="0"/>
                <w:sz w:val="21"/>
                <w:szCs w:val="21"/>
                <w:highlight w:val="none"/>
              </w:rPr>
              <w:t>日，</w:t>
            </w:r>
            <w:r>
              <w:rPr>
                <w:rFonts w:hint="default" w:ascii="Times New Roman" w:hAnsi="Times New Roman" w:cs="Times New Roman"/>
                <w:color w:val="auto"/>
                <w:sz w:val="21"/>
                <w:szCs w:val="21"/>
                <w:highlight w:val="none"/>
              </w:rPr>
              <w:t>连续监测</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天</w:t>
            </w:r>
            <w:r>
              <w:rPr>
                <w:rFonts w:hint="eastAsia" w:ascii="Times New Roman" w:hAnsi="Times New Roman" w:cs="Times New Roman"/>
                <w:color w:val="auto"/>
                <w:sz w:val="21"/>
                <w:szCs w:val="21"/>
                <w:highlight w:val="none"/>
                <w:lang w:eastAsia="zh-CN"/>
              </w:rPr>
              <w:t>。</w:t>
            </w:r>
          </w:p>
          <w:p w14:paraId="30345B96">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ja-JP"/>
              </w:rPr>
              <w:t>③</w:t>
            </w:r>
            <w:r>
              <w:rPr>
                <w:rFonts w:hint="default" w:ascii="Times New Roman" w:hAnsi="Times New Roman" w:cs="Times New Roman"/>
                <w:color w:val="auto"/>
                <w:sz w:val="21"/>
                <w:szCs w:val="21"/>
                <w:highlight w:val="none"/>
              </w:rPr>
              <w:t>评价方法</w:t>
            </w:r>
          </w:p>
          <w:p w14:paraId="0FF37276">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采用标准指数法，计算模式如下：</w:t>
            </w:r>
          </w:p>
          <w:p w14:paraId="321180E0">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0i</w:t>
            </w:r>
            <w:r>
              <w:rPr>
                <w:rFonts w:hint="default" w:ascii="Times New Roman" w:hAnsi="Times New Roman" w:cs="Times New Roman"/>
                <w:color w:val="auto"/>
                <w:sz w:val="21"/>
                <w:szCs w:val="21"/>
                <w:highlight w:val="none"/>
              </w:rPr>
              <w:t>×100%</w:t>
            </w:r>
          </w:p>
          <w:p w14:paraId="79E516E8">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式中：P</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sz w:val="21"/>
                <w:szCs w:val="21"/>
                <w:highlight w:val="none"/>
              </w:rPr>
              <w:t>—i空气质量占标率；</w:t>
            </w:r>
          </w:p>
          <w:p w14:paraId="3A01501E">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sz w:val="21"/>
                <w:szCs w:val="21"/>
                <w:highlight w:val="none"/>
              </w:rPr>
              <w:t>—i污染物现状监测浓度，mg/m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14:paraId="440074B1">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oi</w:t>
            </w:r>
            <w:r>
              <w:rPr>
                <w:rFonts w:hint="default" w:ascii="Times New Roman" w:hAnsi="Times New Roman" w:cs="Times New Roman"/>
                <w:color w:val="auto"/>
                <w:sz w:val="21"/>
                <w:szCs w:val="21"/>
                <w:highlight w:val="none"/>
              </w:rPr>
              <w:t>—i污染物评价标准，mg/m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14:paraId="44D66605">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ja-JP"/>
              </w:rPr>
              <w:t>④</w:t>
            </w:r>
            <w:r>
              <w:rPr>
                <w:rFonts w:hint="default" w:ascii="Times New Roman" w:hAnsi="Times New Roman" w:cs="Times New Roman"/>
                <w:color w:val="auto"/>
                <w:sz w:val="21"/>
                <w:szCs w:val="21"/>
                <w:highlight w:val="none"/>
              </w:rPr>
              <w:t>评价标准</w:t>
            </w:r>
          </w:p>
          <w:p w14:paraId="141AEE0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TSP</w:t>
            </w:r>
            <w:r>
              <w:rPr>
                <w:rFonts w:hint="eastAsia"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h平均浓度</w:t>
            </w:r>
            <w:r>
              <w:rPr>
                <w:rFonts w:hint="eastAsia" w:ascii="Times New Roman" w:hAnsi="Times New Roman" w:eastAsia="宋体"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GB3095-2012</w:t>
            </w:r>
            <w:r>
              <w:rPr>
                <w:rFonts w:hint="eastAsia"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类标准</w:t>
            </w:r>
            <w:r>
              <w:rPr>
                <w:rFonts w:hint="eastAsia" w:ascii="Times New Roman" w:hAnsi="Times New Roman" w:cs="Times New Roman"/>
                <w:color w:val="auto"/>
                <w:sz w:val="21"/>
                <w:szCs w:val="21"/>
                <w:highlight w:val="none"/>
                <w:lang w:val="en-US" w:eastAsia="zh-CN"/>
              </w:rPr>
              <w:t>及修改，非甲烷总烃</w:t>
            </w:r>
            <w:r>
              <w:rPr>
                <w:rFonts w:hint="default" w:ascii="Times New Roman" w:hAnsi="Times New Roman" w:eastAsia="宋体" w:cs="Times New Roman"/>
                <w:color w:val="auto"/>
                <w:sz w:val="21"/>
                <w:szCs w:val="21"/>
                <w:highlight w:val="none"/>
              </w:rPr>
              <w:t>1h平均浓度</w:t>
            </w:r>
            <w:r>
              <w:rPr>
                <w:rFonts w:hint="eastAsia"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《环境空气质量标准</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非甲烷总烃限值》（DB13/1577-2012）二级标准</w:t>
            </w:r>
            <w:r>
              <w:rPr>
                <w:rFonts w:hint="eastAsia" w:ascii="Times New Roman" w:hAnsi="Times New Roman" w:eastAsia="宋体" w:cs="Times New Roman"/>
                <w:color w:val="auto"/>
                <w:sz w:val="21"/>
                <w:szCs w:val="21"/>
                <w:highlight w:val="none"/>
                <w:lang w:eastAsia="zh-CN"/>
              </w:rPr>
              <w:t>。</w:t>
            </w:r>
          </w:p>
          <w:p w14:paraId="0A441649">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ja-JP"/>
              </w:rPr>
              <w:t>⑤</w:t>
            </w:r>
            <w:r>
              <w:rPr>
                <w:rFonts w:hint="default" w:ascii="Times New Roman" w:hAnsi="Times New Roman" w:cs="Times New Roman"/>
                <w:color w:val="auto"/>
                <w:sz w:val="21"/>
                <w:szCs w:val="21"/>
                <w:highlight w:val="none"/>
              </w:rPr>
              <w:t>监测及评价结果</w:t>
            </w:r>
          </w:p>
          <w:p w14:paraId="64BF7DD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根据监测结果及相关评价标准，</w:t>
            </w:r>
            <w:r>
              <w:rPr>
                <w:rFonts w:hint="eastAsia" w:ascii="Times New Roman" w:hAnsi="Times New Roman" w:cs="Times New Roman"/>
                <w:snapToGrid w:val="0"/>
                <w:color w:val="auto"/>
                <w:kern w:val="0"/>
                <w:sz w:val="21"/>
                <w:szCs w:val="21"/>
                <w:highlight w:val="none"/>
                <w:lang w:val="en-US" w:eastAsia="zh-CN"/>
              </w:rPr>
              <w:t>非甲烷总烃</w:t>
            </w:r>
            <w:r>
              <w:rPr>
                <w:rFonts w:hint="default" w:ascii="Times New Roman" w:hAnsi="Times New Roman" w:cs="Times New Roman"/>
                <w:snapToGrid w:val="0"/>
                <w:color w:val="auto"/>
                <w:kern w:val="0"/>
                <w:sz w:val="21"/>
                <w:szCs w:val="21"/>
                <w:highlight w:val="none"/>
              </w:rPr>
              <w:t>现状监测及评价结果见</w:t>
            </w:r>
            <w:r>
              <w:rPr>
                <w:rFonts w:hint="eastAsia" w:ascii="Times New Roman" w:hAnsi="Times New Roman" w:cs="Times New Roman"/>
                <w:snapToGrid w:val="0"/>
                <w:color w:val="auto"/>
                <w:kern w:val="0"/>
                <w:sz w:val="21"/>
                <w:szCs w:val="21"/>
                <w:highlight w:val="none"/>
                <w:lang w:val="en-US" w:eastAsia="zh-CN"/>
              </w:rPr>
              <w:t>下表</w:t>
            </w:r>
            <w:r>
              <w:rPr>
                <w:rFonts w:hint="default" w:ascii="Times New Roman" w:hAnsi="Times New Roman" w:cs="Times New Roman"/>
                <w:snapToGrid w:val="0"/>
                <w:color w:val="auto"/>
                <w:kern w:val="0"/>
                <w:sz w:val="21"/>
                <w:szCs w:val="21"/>
                <w:highlight w:val="none"/>
              </w:rPr>
              <w:t>。</w:t>
            </w:r>
          </w:p>
          <w:p w14:paraId="30CF893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3-3</w:t>
            </w:r>
            <w:r>
              <w:rPr>
                <w:rFonts w:hint="eastAsia"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大气环境质量现状监测统计结果一览表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5"/>
              <w:gridCol w:w="1177"/>
              <w:gridCol w:w="992"/>
              <w:gridCol w:w="988"/>
              <w:gridCol w:w="1422"/>
              <w:gridCol w:w="1164"/>
              <w:gridCol w:w="785"/>
              <w:gridCol w:w="652"/>
            </w:tblGrid>
            <w:tr w14:paraId="1545A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5" w:type="dxa"/>
                  <w:tcBorders>
                    <w:tl2br w:val="nil"/>
                    <w:tr2bl w:val="nil"/>
                  </w:tcBorders>
                  <w:noWrap w:val="0"/>
                  <w:vAlign w:val="center"/>
                </w:tcPr>
                <w:p w14:paraId="0C4BC7F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w:t>
                  </w:r>
                </w:p>
                <w:p w14:paraId="3E1EF2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177" w:type="dxa"/>
                  <w:tcBorders>
                    <w:tl2br w:val="nil"/>
                    <w:tr2bl w:val="nil"/>
                  </w:tcBorders>
                  <w:noWrap w:val="0"/>
                  <w:vAlign w:val="center"/>
                </w:tcPr>
                <w:p w14:paraId="63793E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992" w:type="dxa"/>
                  <w:tcBorders>
                    <w:tl2br w:val="nil"/>
                    <w:tr2bl w:val="nil"/>
                  </w:tcBorders>
                  <w:noWrap w:val="0"/>
                  <w:vAlign w:val="center"/>
                </w:tcPr>
                <w:p w14:paraId="31FA1AE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988" w:type="dxa"/>
                  <w:tcBorders>
                    <w:tl2br w:val="nil"/>
                    <w:tr2bl w:val="nil"/>
                  </w:tcBorders>
                  <w:noWrap w:val="0"/>
                  <w:vAlign w:val="center"/>
                </w:tcPr>
                <w:p w14:paraId="634D7EE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lang w:eastAsia="zh-CN"/>
                    </w:rPr>
                    <w:t>）</w:t>
                  </w:r>
                </w:p>
              </w:tc>
              <w:tc>
                <w:tcPr>
                  <w:tcW w:w="1422" w:type="dxa"/>
                  <w:tcBorders>
                    <w:tl2br w:val="nil"/>
                    <w:tr2bl w:val="nil"/>
                  </w:tcBorders>
                  <w:noWrap w:val="0"/>
                  <w:vAlign w:val="center"/>
                </w:tcPr>
                <w:p w14:paraId="5C57FCA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监测浓度范围</w:t>
                  </w:r>
                </w:p>
                <w:p w14:paraId="791B05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lang w:eastAsia="zh-CN"/>
                    </w:rPr>
                    <w:t>）</w:t>
                  </w:r>
                </w:p>
              </w:tc>
              <w:tc>
                <w:tcPr>
                  <w:tcW w:w="1164" w:type="dxa"/>
                  <w:tcBorders>
                    <w:tl2br w:val="nil"/>
                    <w:tr2bl w:val="nil"/>
                  </w:tcBorders>
                  <w:noWrap w:val="0"/>
                  <w:vAlign w:val="center"/>
                </w:tcPr>
                <w:p w14:paraId="59E5A7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标准指数Pi</w:t>
                  </w:r>
                </w:p>
              </w:tc>
              <w:tc>
                <w:tcPr>
                  <w:tcW w:w="785" w:type="dxa"/>
                  <w:tcBorders>
                    <w:tl2br w:val="nil"/>
                    <w:tr2bl w:val="nil"/>
                  </w:tcBorders>
                  <w:noWrap w:val="0"/>
                  <w:vAlign w:val="center"/>
                </w:tcPr>
                <w:p w14:paraId="2A152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p w14:paraId="58FA87F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p>
              </w:tc>
              <w:tc>
                <w:tcPr>
                  <w:tcW w:w="652" w:type="dxa"/>
                  <w:tcBorders>
                    <w:tl2br w:val="nil"/>
                    <w:tr2bl w:val="nil"/>
                  </w:tcBorders>
                  <w:noWrap w:val="0"/>
                  <w:vAlign w:val="center"/>
                </w:tcPr>
                <w:p w14:paraId="0907551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p w14:paraId="7297F57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情况</w:t>
                  </w:r>
                </w:p>
              </w:tc>
            </w:tr>
            <w:tr w14:paraId="4B5A9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5" w:type="dxa"/>
                  <w:vMerge w:val="restart"/>
                  <w:tcBorders>
                    <w:tl2br w:val="nil"/>
                    <w:tr2bl w:val="nil"/>
                  </w:tcBorders>
                  <w:noWrap w:val="0"/>
                  <w:vAlign w:val="center"/>
                </w:tcPr>
                <w:p w14:paraId="3A510259">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olor w:val="auto"/>
                      <w:highlight w:val="none"/>
                      <w:lang w:val="en-US" w:eastAsia="zh-CN"/>
                    </w:rPr>
                    <w:t>雷陈村</w:t>
                  </w:r>
                </w:p>
              </w:tc>
              <w:tc>
                <w:tcPr>
                  <w:tcW w:w="1177" w:type="dxa"/>
                  <w:tcBorders>
                    <w:tl2br w:val="nil"/>
                    <w:tr2bl w:val="nil"/>
                  </w:tcBorders>
                  <w:noWrap w:val="0"/>
                  <w:vAlign w:val="center"/>
                </w:tcPr>
                <w:p w14:paraId="314C8121">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TSP</w:t>
                  </w:r>
                </w:p>
              </w:tc>
              <w:tc>
                <w:tcPr>
                  <w:tcW w:w="992" w:type="dxa"/>
                  <w:tcBorders>
                    <w:tl2br w:val="nil"/>
                    <w:tr2bl w:val="nil"/>
                  </w:tcBorders>
                  <w:noWrap w:val="0"/>
                  <w:vAlign w:val="center"/>
                </w:tcPr>
                <w:p w14:paraId="769E39ED">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h平均</w:t>
                  </w:r>
                </w:p>
              </w:tc>
              <w:tc>
                <w:tcPr>
                  <w:tcW w:w="988" w:type="dxa"/>
                  <w:tcBorders>
                    <w:tl2br w:val="nil"/>
                    <w:tr2bl w:val="nil"/>
                  </w:tcBorders>
                  <w:noWrap w:val="0"/>
                  <w:vAlign w:val="center"/>
                </w:tcPr>
                <w:p w14:paraId="5464E172">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w:t>
                  </w:r>
                </w:p>
              </w:tc>
              <w:tc>
                <w:tcPr>
                  <w:tcW w:w="1422" w:type="dxa"/>
                  <w:tcBorders>
                    <w:tl2br w:val="nil"/>
                    <w:tr2bl w:val="nil"/>
                  </w:tcBorders>
                  <w:noWrap w:val="0"/>
                  <w:vAlign w:val="center"/>
                </w:tcPr>
                <w:p w14:paraId="7AC8BB1D">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0.180~0.25</w:t>
                  </w:r>
                  <w:r>
                    <w:rPr>
                      <w:rFonts w:hint="eastAsia" w:cs="Times New Roman"/>
                      <w:color w:val="auto"/>
                      <w:sz w:val="21"/>
                      <w:szCs w:val="21"/>
                      <w:highlight w:val="none"/>
                      <w:lang w:val="en-US" w:eastAsia="zh-CN"/>
                    </w:rPr>
                    <w:t>1</w:t>
                  </w:r>
                </w:p>
              </w:tc>
              <w:tc>
                <w:tcPr>
                  <w:tcW w:w="1164" w:type="dxa"/>
                  <w:tcBorders>
                    <w:tl2br w:val="nil"/>
                    <w:tr2bl w:val="nil"/>
                  </w:tcBorders>
                  <w:noWrap w:val="0"/>
                  <w:vAlign w:val="center"/>
                </w:tcPr>
                <w:p w14:paraId="0C633D64">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0.6~0.83</w:t>
                  </w:r>
                  <w:r>
                    <w:rPr>
                      <w:rFonts w:hint="eastAsia" w:cs="Times New Roman"/>
                      <w:color w:val="auto"/>
                      <w:kern w:val="2"/>
                      <w:sz w:val="21"/>
                      <w:szCs w:val="21"/>
                      <w:highlight w:val="none"/>
                      <w:lang w:val="en-US" w:eastAsia="zh-CN" w:bidi="ar-SA"/>
                    </w:rPr>
                    <w:t>7</w:t>
                  </w:r>
                </w:p>
              </w:tc>
              <w:tc>
                <w:tcPr>
                  <w:tcW w:w="785" w:type="dxa"/>
                  <w:tcBorders>
                    <w:tl2br w:val="nil"/>
                    <w:tr2bl w:val="nil"/>
                  </w:tcBorders>
                  <w:noWrap w:val="0"/>
                  <w:vAlign w:val="center"/>
                </w:tcPr>
                <w:p w14:paraId="1554203B">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652" w:type="dxa"/>
                  <w:tcBorders>
                    <w:tl2br w:val="nil"/>
                    <w:tr2bl w:val="nil"/>
                  </w:tcBorders>
                  <w:noWrap w:val="0"/>
                  <w:vAlign w:val="center"/>
                </w:tcPr>
                <w:p w14:paraId="3AEDDCD2">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F0A4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95" w:type="dxa"/>
                  <w:vMerge w:val="continue"/>
                  <w:tcBorders>
                    <w:tl2br w:val="nil"/>
                    <w:tr2bl w:val="nil"/>
                  </w:tcBorders>
                  <w:noWrap w:val="0"/>
                  <w:vAlign w:val="center"/>
                </w:tcPr>
                <w:p w14:paraId="24212441">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 w:val="21"/>
                      <w:szCs w:val="21"/>
                      <w:highlight w:val="none"/>
                      <w:lang w:eastAsia="zh-CN"/>
                    </w:rPr>
                  </w:pPr>
                </w:p>
              </w:tc>
              <w:tc>
                <w:tcPr>
                  <w:tcW w:w="1177" w:type="dxa"/>
                  <w:tcBorders>
                    <w:tl2br w:val="nil"/>
                    <w:tr2bl w:val="nil"/>
                  </w:tcBorders>
                  <w:noWrap w:val="0"/>
                  <w:vAlign w:val="center"/>
                </w:tcPr>
                <w:p w14:paraId="3AFDE850">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非甲烷总烃</w:t>
                  </w:r>
                </w:p>
              </w:tc>
              <w:tc>
                <w:tcPr>
                  <w:tcW w:w="992" w:type="dxa"/>
                  <w:tcBorders>
                    <w:tl2br w:val="nil"/>
                    <w:tr2bl w:val="nil"/>
                  </w:tcBorders>
                  <w:noWrap w:val="0"/>
                  <w:vAlign w:val="center"/>
                </w:tcPr>
                <w:p w14:paraId="4D52D765">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h平均</w:t>
                  </w:r>
                </w:p>
              </w:tc>
              <w:tc>
                <w:tcPr>
                  <w:tcW w:w="988" w:type="dxa"/>
                  <w:tcBorders>
                    <w:tl2br w:val="nil"/>
                    <w:tr2bl w:val="nil"/>
                  </w:tcBorders>
                  <w:noWrap w:val="0"/>
                  <w:vAlign w:val="center"/>
                </w:tcPr>
                <w:p w14:paraId="1E2C2CE6">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422" w:type="dxa"/>
                  <w:tcBorders>
                    <w:tl2br w:val="nil"/>
                    <w:tr2bl w:val="nil"/>
                  </w:tcBorders>
                  <w:noWrap w:val="0"/>
                  <w:vAlign w:val="center"/>
                </w:tcPr>
                <w:p w14:paraId="51D9EB1D">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0.57~0.77</w:t>
                  </w:r>
                </w:p>
              </w:tc>
              <w:tc>
                <w:tcPr>
                  <w:tcW w:w="1164" w:type="dxa"/>
                  <w:tcBorders>
                    <w:tl2br w:val="nil"/>
                    <w:tr2bl w:val="nil"/>
                  </w:tcBorders>
                  <w:noWrap w:val="0"/>
                  <w:vAlign w:val="center"/>
                </w:tcPr>
                <w:p w14:paraId="08569168">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0.285~0.385</w:t>
                  </w:r>
                </w:p>
              </w:tc>
              <w:tc>
                <w:tcPr>
                  <w:tcW w:w="785" w:type="dxa"/>
                  <w:tcBorders>
                    <w:tl2br w:val="nil"/>
                    <w:tr2bl w:val="nil"/>
                  </w:tcBorders>
                  <w:noWrap w:val="0"/>
                  <w:vAlign w:val="center"/>
                </w:tcPr>
                <w:p w14:paraId="5C7A17D2">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652" w:type="dxa"/>
                  <w:tcBorders>
                    <w:tl2br w:val="nil"/>
                    <w:tr2bl w:val="nil"/>
                  </w:tcBorders>
                  <w:noWrap w:val="0"/>
                  <w:vAlign w:val="center"/>
                </w:tcPr>
                <w:p w14:paraId="71E10B92">
                  <w:pPr>
                    <w:keepNext w:val="0"/>
                    <w:keepLines w:val="0"/>
                    <w:pageBreakBefore w:val="0"/>
                    <w:widowControl w:val="0"/>
                    <w:tabs>
                      <w:tab w:val="left" w:pos="3580"/>
                    </w:tabs>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49F68EC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由上表分析结果可知，</w:t>
            </w:r>
            <w:r>
              <w:rPr>
                <w:rFonts w:hint="eastAsia" w:ascii="Times New Roman" w:hAnsi="Times New Roman" w:cs="Times New Roman"/>
                <w:color w:val="auto"/>
                <w:sz w:val="21"/>
                <w:szCs w:val="21"/>
                <w:highlight w:val="none"/>
                <w:lang w:val="en-US" w:eastAsia="zh-CN"/>
              </w:rPr>
              <w:t>TSP</w:t>
            </w:r>
            <w:r>
              <w:rPr>
                <w:rFonts w:hint="eastAsia"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h平均浓度</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GB3095-2012</w:t>
            </w:r>
            <w:r>
              <w:rPr>
                <w:rFonts w:hint="eastAsia"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类标准</w:t>
            </w:r>
            <w:r>
              <w:rPr>
                <w:rFonts w:hint="eastAsia" w:ascii="Times New Roman" w:hAnsi="Times New Roman" w:cs="Times New Roman"/>
                <w:color w:val="auto"/>
                <w:sz w:val="21"/>
                <w:szCs w:val="21"/>
                <w:highlight w:val="none"/>
                <w:lang w:val="en-US" w:eastAsia="zh-CN"/>
              </w:rPr>
              <w:t>及修改，非甲烷总烃</w:t>
            </w:r>
            <w:r>
              <w:rPr>
                <w:rFonts w:hint="default" w:ascii="Times New Roman" w:hAnsi="Times New Roman" w:eastAsia="宋体" w:cs="Times New Roman"/>
                <w:color w:val="auto"/>
                <w:sz w:val="21"/>
                <w:szCs w:val="21"/>
                <w:highlight w:val="none"/>
              </w:rPr>
              <w:t>1h平均浓度</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rPr>
              <w:t>《环境空气质量标准</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非甲烷总烃限值》（DB13/1577-2012）二级标准</w:t>
            </w:r>
            <w:r>
              <w:rPr>
                <w:rFonts w:hint="eastAsia" w:ascii="Times New Roman" w:hAnsi="Times New Roman" w:eastAsia="宋体" w:cs="Times New Roman"/>
                <w:color w:val="auto"/>
                <w:sz w:val="21"/>
                <w:szCs w:val="21"/>
                <w:highlight w:val="none"/>
                <w:lang w:eastAsia="zh-CN"/>
              </w:rPr>
              <w:t>。</w:t>
            </w:r>
          </w:p>
          <w:p w14:paraId="0DC6EFDC">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2、地</w:t>
            </w:r>
            <w:r>
              <w:rPr>
                <w:rFonts w:hint="eastAsia" w:ascii="Times New Roman" w:hAnsi="Times New Roman" w:eastAsia="宋体"/>
                <w:b/>
                <w:color w:val="auto"/>
                <w:kern w:val="0"/>
                <w:sz w:val="21"/>
                <w:szCs w:val="21"/>
                <w:highlight w:val="none"/>
                <w:lang w:eastAsia="zh-CN"/>
              </w:rPr>
              <w:t>表</w:t>
            </w:r>
            <w:r>
              <w:rPr>
                <w:rFonts w:ascii="Times New Roman" w:hAnsi="Times New Roman" w:eastAsia="宋体"/>
                <w:b/>
                <w:color w:val="auto"/>
                <w:kern w:val="0"/>
                <w:sz w:val="21"/>
                <w:szCs w:val="21"/>
                <w:highlight w:val="none"/>
              </w:rPr>
              <w:t>水环境</w:t>
            </w:r>
          </w:p>
          <w:p w14:paraId="276DBCD8">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color w:val="auto"/>
                <w:sz w:val="21"/>
                <w:szCs w:val="21"/>
                <w:highlight w:val="none"/>
                <w:lang w:val="en-US" w:eastAsia="zh-CN"/>
              </w:rPr>
            </w:pPr>
            <w:r>
              <w:rPr>
                <w:rFonts w:hint="eastAsia"/>
                <w:color w:val="auto"/>
                <w:kern w:val="0"/>
                <w:sz w:val="21"/>
                <w:szCs w:val="21"/>
                <w:highlight w:val="none"/>
                <w:lang w:val="en-US" w:eastAsia="zh-CN"/>
              </w:rPr>
              <w:t>距离本项目最近的地表水体为南侧5300m处的石津干渠，</w:t>
            </w:r>
            <w:r>
              <w:rPr>
                <w:color w:val="auto"/>
                <w:sz w:val="21"/>
                <w:szCs w:val="21"/>
                <w:highlight w:val="none"/>
              </w:rPr>
              <w:t>根据</w:t>
            </w:r>
            <w:r>
              <w:rPr>
                <w:rFonts w:hint="eastAsia"/>
                <w:color w:val="auto"/>
                <w:sz w:val="21"/>
                <w:szCs w:val="21"/>
                <w:highlight w:val="none"/>
              </w:rPr>
              <w:t>《</w:t>
            </w:r>
            <w:r>
              <w:rPr>
                <w:color w:val="auto"/>
                <w:sz w:val="21"/>
                <w:szCs w:val="21"/>
                <w:highlight w:val="none"/>
              </w:rPr>
              <w:t>20</w:t>
            </w:r>
            <w:r>
              <w:rPr>
                <w:rFonts w:hint="eastAsia"/>
                <w:color w:val="auto"/>
                <w:sz w:val="21"/>
                <w:szCs w:val="21"/>
                <w:highlight w:val="none"/>
                <w:lang w:val="en-US" w:eastAsia="zh-CN"/>
              </w:rPr>
              <w:t>23</w:t>
            </w:r>
            <w:r>
              <w:rPr>
                <w:color w:val="auto"/>
                <w:sz w:val="21"/>
                <w:szCs w:val="21"/>
                <w:highlight w:val="none"/>
              </w:rPr>
              <w:t>年</w:t>
            </w:r>
            <w:r>
              <w:rPr>
                <w:rFonts w:hint="eastAsia"/>
                <w:color w:val="auto"/>
                <w:sz w:val="21"/>
                <w:szCs w:val="21"/>
                <w:highlight w:val="none"/>
              </w:rPr>
              <w:t>石家庄市生态</w:t>
            </w:r>
            <w:r>
              <w:rPr>
                <w:color w:val="auto"/>
                <w:sz w:val="21"/>
                <w:szCs w:val="21"/>
                <w:highlight w:val="none"/>
              </w:rPr>
              <w:t>环境</w:t>
            </w:r>
            <w:r>
              <w:rPr>
                <w:rFonts w:hint="eastAsia"/>
                <w:color w:val="auto"/>
                <w:sz w:val="21"/>
                <w:szCs w:val="21"/>
                <w:highlight w:val="none"/>
                <w:lang w:val="en-US" w:eastAsia="zh-CN"/>
              </w:rPr>
              <w:t>状况</w:t>
            </w:r>
            <w:r>
              <w:rPr>
                <w:color w:val="auto"/>
                <w:sz w:val="21"/>
                <w:szCs w:val="21"/>
                <w:highlight w:val="none"/>
              </w:rPr>
              <w:t>公报</w:t>
            </w:r>
            <w:r>
              <w:rPr>
                <w:rFonts w:hint="eastAsia"/>
                <w:color w:val="auto"/>
                <w:sz w:val="21"/>
                <w:szCs w:val="21"/>
                <w:highlight w:val="none"/>
              </w:rPr>
              <w:t>》</w:t>
            </w:r>
            <w:r>
              <w:rPr>
                <w:color w:val="auto"/>
                <w:sz w:val="21"/>
                <w:szCs w:val="21"/>
                <w:highlight w:val="none"/>
              </w:rPr>
              <w:t>中的</w:t>
            </w:r>
            <w:r>
              <w:rPr>
                <w:rFonts w:hint="eastAsia"/>
                <w:color w:val="auto"/>
                <w:sz w:val="21"/>
                <w:szCs w:val="21"/>
                <w:highlight w:val="none"/>
              </w:rPr>
              <w:t>数据</w:t>
            </w:r>
            <w:r>
              <w:rPr>
                <w:color w:val="auto"/>
                <w:sz w:val="21"/>
                <w:szCs w:val="21"/>
                <w:highlight w:val="none"/>
              </w:rPr>
              <w:t>可知，石津</w:t>
            </w:r>
            <w:r>
              <w:rPr>
                <w:rFonts w:hint="eastAsia"/>
                <w:color w:val="auto"/>
                <w:sz w:val="21"/>
                <w:szCs w:val="21"/>
                <w:highlight w:val="none"/>
                <w:lang w:val="en-US" w:eastAsia="zh-CN"/>
              </w:rPr>
              <w:t>总</w:t>
            </w:r>
            <w:r>
              <w:rPr>
                <w:color w:val="auto"/>
                <w:sz w:val="21"/>
                <w:szCs w:val="21"/>
                <w:highlight w:val="none"/>
              </w:rPr>
              <w:t>干渠</w:t>
            </w:r>
            <w:r>
              <w:rPr>
                <w:color w:val="auto"/>
                <w:sz w:val="21"/>
                <w:szCs w:val="21"/>
                <w:highlight w:val="none"/>
                <w:lang w:val="en-US" w:eastAsia="zh-CN"/>
              </w:rPr>
              <w:t>河流水质</w:t>
            </w:r>
            <w:r>
              <w:rPr>
                <w:rFonts w:hint="eastAsia"/>
                <w:color w:val="auto"/>
                <w:sz w:val="21"/>
                <w:szCs w:val="21"/>
                <w:highlight w:val="none"/>
                <w:lang w:val="en-US" w:eastAsia="zh-CN"/>
              </w:rPr>
              <w:t>由</w:t>
            </w:r>
            <w:r>
              <w:rPr>
                <w:rFonts w:hint="default"/>
                <w:color w:val="auto"/>
                <w:sz w:val="21"/>
                <w:szCs w:val="21"/>
                <w:highlight w:val="none"/>
                <w:lang w:val="en-US" w:eastAsia="zh-CN"/>
              </w:rPr>
              <w:t>II</w:t>
            </w:r>
            <w:r>
              <w:rPr>
                <w:rFonts w:hint="eastAsia"/>
                <w:color w:val="auto"/>
                <w:sz w:val="21"/>
                <w:szCs w:val="21"/>
                <w:highlight w:val="none"/>
                <w:lang w:val="en-US" w:eastAsia="zh-CN"/>
              </w:rPr>
              <w:t>类变</w:t>
            </w:r>
            <w:r>
              <w:rPr>
                <w:rFonts w:hint="default" w:ascii="Times New Roman" w:hAnsi="Times New Roman" w:eastAsia="宋体" w:cs="Times New Roman"/>
                <w:color w:val="auto"/>
                <w:sz w:val="21"/>
                <w:szCs w:val="21"/>
                <w:highlight w:val="none"/>
                <w:lang w:val="en-US" w:eastAsia="zh-CN"/>
              </w:rPr>
              <w:t>为Ⅰ</w:t>
            </w:r>
            <w:r>
              <w:rPr>
                <w:rFonts w:hint="eastAsia" w:ascii="Times New Roman" w:hAnsi="Times New Roman" w:eastAsia="宋体" w:cs="Times New Roman"/>
                <w:color w:val="auto"/>
                <w:sz w:val="21"/>
                <w:szCs w:val="21"/>
                <w:highlight w:val="none"/>
                <w:lang w:val="en-US" w:eastAsia="zh-CN"/>
              </w:rPr>
              <w:t>类，水质状况优。</w:t>
            </w:r>
          </w:p>
          <w:p w14:paraId="702F5578">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3、声环境质量</w:t>
            </w:r>
          </w:p>
          <w:p w14:paraId="5B99E236">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ascii="Times New Roman" w:hAnsi="Times New Roman" w:eastAsia="宋体"/>
                <w:bCs/>
                <w:color w:val="auto"/>
                <w:sz w:val="21"/>
                <w:szCs w:val="21"/>
                <w:highlight w:val="none"/>
              </w:rPr>
            </w:pPr>
            <w:r>
              <w:rPr>
                <w:rFonts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lang w:eastAsia="zh-CN"/>
              </w:rPr>
              <w:t>厂界外</w:t>
            </w:r>
            <w:r>
              <w:rPr>
                <w:rFonts w:hint="eastAsia" w:ascii="Times New Roman" w:hAnsi="Times New Roman" w:eastAsia="宋体"/>
                <w:color w:val="auto"/>
                <w:sz w:val="21"/>
                <w:szCs w:val="21"/>
                <w:highlight w:val="none"/>
                <w:lang w:val="en-US" w:eastAsia="zh-CN"/>
              </w:rPr>
              <w:t>50m范围内无声环境敏感点</w:t>
            </w:r>
            <w:r>
              <w:rPr>
                <w:rFonts w:hint="eastAsia" w:ascii="Times New Roman" w:hAnsi="Times New Roman" w:eastAsia="宋体"/>
                <w:color w:val="auto"/>
                <w:sz w:val="21"/>
                <w:szCs w:val="21"/>
                <w:highlight w:val="none"/>
              </w:rPr>
              <w:t>，</w:t>
            </w:r>
            <w:r>
              <w:rPr>
                <w:rFonts w:hint="eastAsia" w:ascii="Times New Roman" w:hAnsi="Times New Roman" w:eastAsia="宋体"/>
                <w:bCs/>
                <w:color w:val="auto"/>
                <w:sz w:val="21"/>
                <w:szCs w:val="21"/>
                <w:highlight w:val="none"/>
                <w:lang w:val="en-US" w:eastAsia="zh-CN"/>
              </w:rPr>
              <w:t>根据《建设项目环境影响报告表编制技术指南（污染影响类）（试行）》要求，本项目不需要开展声环境质量现状监测。</w:t>
            </w:r>
            <w:r>
              <w:rPr>
                <w:rFonts w:ascii="Times New Roman" w:hAnsi="Times New Roman" w:eastAsia="宋体"/>
                <w:bCs/>
                <w:color w:val="auto"/>
                <w:sz w:val="21"/>
                <w:szCs w:val="21"/>
                <w:highlight w:val="none"/>
              </w:rPr>
              <w:t>项目所在区域声环境现状质量符合《声环境质量标准》（GB3096-2008）</w:t>
            </w:r>
            <w:r>
              <w:rPr>
                <w:rFonts w:hint="eastAsia" w:ascii="Times New Roman" w:hAnsi="Times New Roman" w:eastAsia="宋体"/>
                <w:bCs/>
                <w:color w:val="auto"/>
                <w:sz w:val="21"/>
                <w:szCs w:val="21"/>
                <w:highlight w:val="none"/>
                <w:lang w:val="en-US" w:eastAsia="zh-CN"/>
              </w:rPr>
              <w:t>3</w:t>
            </w:r>
            <w:r>
              <w:rPr>
                <w:rFonts w:ascii="Times New Roman" w:hAnsi="Times New Roman" w:eastAsia="宋体"/>
                <w:bCs/>
                <w:color w:val="auto"/>
                <w:sz w:val="21"/>
                <w:szCs w:val="21"/>
                <w:highlight w:val="none"/>
              </w:rPr>
              <w:t>类</w:t>
            </w:r>
            <w:r>
              <w:rPr>
                <w:rFonts w:hint="eastAsia" w:ascii="Times New Roman" w:hAnsi="Times New Roman" w:eastAsia="宋体"/>
                <w:bCs/>
                <w:color w:val="auto"/>
                <w:sz w:val="21"/>
                <w:szCs w:val="21"/>
                <w:highlight w:val="none"/>
              </w:rPr>
              <w:t>区</w:t>
            </w:r>
            <w:r>
              <w:rPr>
                <w:rFonts w:ascii="Times New Roman" w:hAnsi="Times New Roman" w:eastAsia="宋体"/>
                <w:bCs/>
                <w:color w:val="auto"/>
                <w:sz w:val="21"/>
                <w:szCs w:val="21"/>
                <w:highlight w:val="none"/>
              </w:rPr>
              <w:t>标准。</w:t>
            </w:r>
          </w:p>
          <w:p w14:paraId="58B195E4">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b/>
                <w:color w:val="auto"/>
                <w:kern w:val="0"/>
                <w:sz w:val="21"/>
                <w:szCs w:val="21"/>
                <w:highlight w:val="none"/>
                <w:lang w:eastAsia="zh-CN"/>
              </w:rPr>
            </w:pPr>
            <w:r>
              <w:rPr>
                <w:rFonts w:hint="eastAsia" w:ascii="Times New Roman" w:hAnsi="Times New Roman" w:eastAsia="宋体"/>
                <w:b/>
                <w:color w:val="auto"/>
                <w:kern w:val="0"/>
                <w:sz w:val="21"/>
                <w:szCs w:val="21"/>
                <w:highlight w:val="none"/>
                <w:lang w:val="en-US" w:eastAsia="zh-CN"/>
              </w:rPr>
              <w:t>4</w:t>
            </w:r>
            <w:r>
              <w:rPr>
                <w:rFonts w:ascii="Times New Roman" w:hAnsi="Times New Roman" w:eastAsia="宋体"/>
                <w:b/>
                <w:color w:val="auto"/>
                <w:kern w:val="0"/>
                <w:sz w:val="21"/>
                <w:szCs w:val="21"/>
                <w:highlight w:val="none"/>
              </w:rPr>
              <w:t>、</w:t>
            </w:r>
            <w:r>
              <w:rPr>
                <w:rFonts w:hint="eastAsia" w:ascii="Times New Roman" w:hAnsi="Times New Roman" w:eastAsia="宋体"/>
                <w:b/>
                <w:color w:val="auto"/>
                <w:kern w:val="0"/>
                <w:sz w:val="21"/>
                <w:szCs w:val="21"/>
                <w:highlight w:val="none"/>
                <w:lang w:eastAsia="zh-CN"/>
              </w:rPr>
              <w:t>生态环境</w:t>
            </w:r>
          </w:p>
          <w:p w14:paraId="60EBC4E8">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bCs/>
                <w:color w:val="auto"/>
                <w:sz w:val="21"/>
                <w:szCs w:val="21"/>
                <w:highlight w:val="none"/>
              </w:rPr>
            </w:pPr>
            <w:r>
              <w:rPr>
                <w:rFonts w:hint="eastAsia" w:ascii="Times New Roman" w:hAnsi="Times New Roman" w:eastAsia="宋体" w:cs="Times New Roman"/>
                <w:color w:val="auto"/>
                <w:kern w:val="0"/>
                <w:sz w:val="21"/>
                <w:szCs w:val="21"/>
                <w:highlight w:val="none"/>
                <w:lang w:eastAsia="zh-CN"/>
              </w:rPr>
              <w:t>本项目</w:t>
            </w:r>
            <w:r>
              <w:rPr>
                <w:rFonts w:hint="eastAsia" w:cs="Times New Roman"/>
                <w:color w:val="auto"/>
                <w:kern w:val="0"/>
                <w:sz w:val="21"/>
                <w:szCs w:val="21"/>
                <w:highlight w:val="none"/>
                <w:lang w:val="en-US" w:eastAsia="zh-CN"/>
              </w:rPr>
              <w:t>选址位于开发区，占地为工业用地，</w:t>
            </w:r>
            <w:r>
              <w:rPr>
                <w:rFonts w:hint="eastAsia" w:ascii="Times New Roman" w:hAnsi="Times New Roman" w:eastAsia="宋体" w:cs="Times New Roman"/>
                <w:color w:val="auto"/>
                <w:kern w:val="0"/>
                <w:sz w:val="21"/>
                <w:szCs w:val="21"/>
                <w:highlight w:val="none"/>
                <w:lang w:eastAsia="zh-CN"/>
              </w:rPr>
              <w:t>且用地范围内无生态环境保护目标时，无须进行生态现状调查</w:t>
            </w:r>
            <w:r>
              <w:rPr>
                <w:rFonts w:hint="eastAsia" w:ascii="Times New Roman" w:hAnsi="Times New Roman" w:eastAsia="宋体"/>
                <w:bCs/>
                <w:color w:val="auto"/>
                <w:sz w:val="21"/>
                <w:szCs w:val="21"/>
                <w:highlight w:val="none"/>
              </w:rPr>
              <w:t>。</w:t>
            </w:r>
          </w:p>
          <w:p w14:paraId="2434DA83">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b/>
                <w:color w:val="auto"/>
                <w:kern w:val="0"/>
                <w:sz w:val="21"/>
                <w:szCs w:val="21"/>
                <w:highlight w:val="none"/>
                <w:lang w:eastAsia="zh-CN"/>
              </w:rPr>
            </w:pPr>
            <w:r>
              <w:rPr>
                <w:rFonts w:hint="eastAsia" w:ascii="Times New Roman" w:hAnsi="Times New Roman" w:eastAsia="宋体"/>
                <w:b/>
                <w:color w:val="auto"/>
                <w:kern w:val="0"/>
                <w:sz w:val="21"/>
                <w:szCs w:val="21"/>
                <w:highlight w:val="none"/>
                <w:lang w:val="en-US" w:eastAsia="zh-CN"/>
              </w:rPr>
              <w:t>5</w:t>
            </w:r>
            <w:r>
              <w:rPr>
                <w:rFonts w:ascii="Times New Roman" w:hAnsi="Times New Roman" w:eastAsia="宋体"/>
                <w:b/>
                <w:color w:val="auto"/>
                <w:kern w:val="0"/>
                <w:sz w:val="21"/>
                <w:szCs w:val="21"/>
                <w:highlight w:val="none"/>
              </w:rPr>
              <w:t>、</w:t>
            </w:r>
            <w:r>
              <w:rPr>
                <w:rFonts w:hint="eastAsia" w:ascii="Times New Roman" w:hAnsi="Times New Roman" w:eastAsia="宋体"/>
                <w:b/>
                <w:color w:val="auto"/>
                <w:kern w:val="0"/>
                <w:sz w:val="21"/>
                <w:szCs w:val="21"/>
                <w:highlight w:val="none"/>
                <w:lang w:eastAsia="zh-CN"/>
              </w:rPr>
              <w:t>电磁辐射</w:t>
            </w:r>
          </w:p>
          <w:p w14:paraId="1CE216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项目不涉及电磁辐射。</w:t>
            </w:r>
          </w:p>
          <w:p w14:paraId="05C324A3">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b/>
                <w:color w:val="auto"/>
                <w:kern w:val="0"/>
                <w:sz w:val="21"/>
                <w:szCs w:val="21"/>
                <w:highlight w:val="none"/>
                <w:lang w:eastAsia="zh-CN"/>
              </w:rPr>
            </w:pPr>
            <w:r>
              <w:rPr>
                <w:rFonts w:hint="eastAsia" w:ascii="Times New Roman" w:hAnsi="Times New Roman" w:eastAsia="宋体"/>
                <w:b/>
                <w:color w:val="auto"/>
                <w:kern w:val="0"/>
                <w:sz w:val="21"/>
                <w:szCs w:val="21"/>
                <w:highlight w:val="none"/>
                <w:lang w:val="en-US" w:eastAsia="zh-CN"/>
              </w:rPr>
              <w:t>6</w:t>
            </w:r>
            <w:r>
              <w:rPr>
                <w:rFonts w:ascii="Times New Roman" w:hAnsi="Times New Roman" w:eastAsia="宋体"/>
                <w:b/>
                <w:color w:val="auto"/>
                <w:kern w:val="0"/>
                <w:sz w:val="21"/>
                <w:szCs w:val="21"/>
                <w:highlight w:val="none"/>
              </w:rPr>
              <w:t>、</w:t>
            </w:r>
            <w:r>
              <w:rPr>
                <w:rFonts w:hint="eastAsia" w:ascii="Times New Roman" w:hAnsi="Times New Roman" w:eastAsia="宋体"/>
                <w:b/>
                <w:color w:val="auto"/>
                <w:kern w:val="0"/>
                <w:sz w:val="21"/>
                <w:szCs w:val="21"/>
                <w:highlight w:val="none"/>
                <w:lang w:eastAsia="zh-CN"/>
              </w:rPr>
              <w:t>地下水、土壤环境</w:t>
            </w:r>
          </w:p>
          <w:p w14:paraId="7C67F4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color w:val="auto"/>
                <w:kern w:val="0"/>
                <w:szCs w:val="21"/>
                <w:highlight w:val="none"/>
                <w:lang w:val="en-US" w:eastAsia="zh-CN"/>
              </w:rPr>
            </w:pPr>
            <w:r>
              <w:rPr>
                <w:color w:val="auto"/>
                <w:sz w:val="21"/>
                <w:szCs w:val="21"/>
                <w:highlight w:val="none"/>
              </w:rPr>
              <w:t>项目厂界外500m范围内不涉及地下水集中式饮用水水源和热水、矿泉水、温泉等特殊地下水资源。项目按相关要求采取</w:t>
            </w:r>
            <w:r>
              <w:rPr>
                <w:rFonts w:hint="eastAsia"/>
                <w:color w:val="auto"/>
                <w:sz w:val="21"/>
                <w:szCs w:val="21"/>
                <w:highlight w:val="none"/>
              </w:rPr>
              <w:t>相关</w:t>
            </w:r>
            <w:r>
              <w:rPr>
                <w:color w:val="auto"/>
                <w:sz w:val="21"/>
                <w:szCs w:val="21"/>
                <w:highlight w:val="none"/>
              </w:rPr>
              <w:t>防渗措施</w:t>
            </w:r>
            <w:r>
              <w:rPr>
                <w:rFonts w:hint="eastAsia"/>
                <w:color w:val="auto"/>
                <w:sz w:val="21"/>
                <w:szCs w:val="21"/>
                <w:highlight w:val="none"/>
              </w:rPr>
              <w:t>后可防止</w:t>
            </w:r>
            <w:r>
              <w:rPr>
                <w:color w:val="auto"/>
                <w:sz w:val="21"/>
                <w:szCs w:val="21"/>
                <w:highlight w:val="none"/>
              </w:rPr>
              <w:t>地下水、土壤污染。因此，不需要开展</w:t>
            </w:r>
            <w:r>
              <w:rPr>
                <w:rFonts w:hint="eastAsia"/>
                <w:color w:val="auto"/>
                <w:sz w:val="21"/>
                <w:szCs w:val="21"/>
                <w:highlight w:val="none"/>
                <w:lang w:val="en-US" w:eastAsia="zh-CN"/>
              </w:rPr>
              <w:t>地下水和土壤环境质量</w:t>
            </w:r>
            <w:r>
              <w:rPr>
                <w:color w:val="auto"/>
                <w:sz w:val="21"/>
                <w:szCs w:val="21"/>
                <w:highlight w:val="none"/>
              </w:rPr>
              <w:t>现状监测。</w:t>
            </w:r>
          </w:p>
        </w:tc>
      </w:tr>
      <w:tr w14:paraId="2C6A9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1" w:hRule="atLeast"/>
          <w:jc w:val="center"/>
        </w:trPr>
        <w:tc>
          <w:tcPr>
            <w:tcW w:w="399" w:type="dxa"/>
            <w:noWrap w:val="0"/>
            <w:vAlign w:val="center"/>
          </w:tcPr>
          <w:p w14:paraId="735D60D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1093AED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14:paraId="24E5FEA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8591" w:type="dxa"/>
            <w:noWrap w:val="0"/>
            <w:vAlign w:val="center"/>
          </w:tcPr>
          <w:p w14:paraId="01AA821E">
            <w:pPr>
              <w:pStyle w:val="18"/>
              <w:jc w:val="center"/>
              <w:rPr>
                <w:rFonts w:hint="default" w:ascii="Times New Roman" w:hAnsi="Times New Roman"/>
                <w:color w:val="auto"/>
                <w:sz w:val="24"/>
                <w:highlight w:val="none"/>
              </w:rPr>
            </w:pPr>
          </w:p>
          <w:p w14:paraId="75D9E163">
            <w:pPr>
              <w:pStyle w:val="18"/>
              <w:jc w:val="center"/>
              <w:rPr>
                <w:rFonts w:hint="default" w:ascii="Times New Roman" w:hAnsi="Times New Roman"/>
                <w:color w:val="auto"/>
                <w:sz w:val="24"/>
                <w:highlight w:val="none"/>
              </w:rPr>
            </w:pPr>
          </w:p>
          <w:p w14:paraId="6B3E3C5F">
            <w:pPr>
              <w:pStyle w:val="18"/>
              <w:jc w:val="center"/>
              <w:rPr>
                <w:rFonts w:hint="default" w:ascii="Times New Roman" w:hAnsi="Times New Roman"/>
                <w:color w:val="auto"/>
                <w:sz w:val="24"/>
                <w:highlight w:val="none"/>
              </w:rPr>
            </w:pPr>
          </w:p>
          <w:p w14:paraId="69A93EFC">
            <w:pPr>
              <w:pStyle w:val="18"/>
              <w:jc w:val="center"/>
              <w:rPr>
                <w:rFonts w:hint="default" w:ascii="Times New Roman" w:hAnsi="Times New Roman"/>
                <w:color w:val="auto"/>
                <w:sz w:val="24"/>
                <w:highlight w:val="none"/>
              </w:rPr>
            </w:pPr>
          </w:p>
          <w:p w14:paraId="4831A373">
            <w:pPr>
              <w:pStyle w:val="18"/>
              <w:jc w:val="center"/>
              <w:rPr>
                <w:rFonts w:hint="default" w:ascii="Times New Roman" w:hAnsi="Times New Roman"/>
                <w:color w:val="auto"/>
                <w:sz w:val="24"/>
                <w:highlight w:val="none"/>
              </w:rPr>
            </w:pPr>
          </w:p>
          <w:p w14:paraId="04E1C6BE">
            <w:pPr>
              <w:pStyle w:val="18"/>
              <w:jc w:val="center"/>
              <w:rPr>
                <w:rFonts w:hint="default" w:ascii="Times New Roman" w:hAnsi="Times New Roman"/>
                <w:color w:val="auto"/>
                <w:sz w:val="24"/>
                <w:highlight w:val="none"/>
              </w:rPr>
            </w:pPr>
          </w:p>
          <w:p w14:paraId="329325A6">
            <w:pPr>
              <w:pStyle w:val="18"/>
              <w:jc w:val="center"/>
              <w:rPr>
                <w:rFonts w:hint="default" w:ascii="Times New Roman" w:hAnsi="Times New Roman"/>
                <w:color w:val="auto"/>
                <w:sz w:val="24"/>
                <w:highlight w:val="none"/>
              </w:rPr>
            </w:pPr>
          </w:p>
          <w:p w14:paraId="620629EC">
            <w:pPr>
              <w:pStyle w:val="18"/>
              <w:jc w:val="center"/>
              <w:rPr>
                <w:rFonts w:hint="default" w:ascii="Times New Roman" w:hAnsi="Times New Roman"/>
                <w:color w:val="auto"/>
                <w:sz w:val="24"/>
                <w:highlight w:val="none"/>
              </w:rPr>
            </w:pPr>
          </w:p>
          <w:p w14:paraId="535AE1E3">
            <w:pPr>
              <w:pStyle w:val="18"/>
              <w:jc w:val="center"/>
              <w:rPr>
                <w:rFonts w:hint="default" w:ascii="Times New Roman" w:hAnsi="Times New Roman"/>
                <w:color w:val="auto"/>
                <w:sz w:val="24"/>
                <w:highlight w:val="none"/>
              </w:rPr>
            </w:pPr>
          </w:p>
          <w:p w14:paraId="665AA193">
            <w:pPr>
              <w:pStyle w:val="18"/>
              <w:jc w:val="center"/>
              <w:rPr>
                <w:rFonts w:hint="default" w:ascii="Times New Roman" w:hAnsi="Times New Roman"/>
                <w:color w:val="auto"/>
                <w:sz w:val="24"/>
                <w:highlight w:val="none"/>
              </w:rPr>
            </w:pPr>
          </w:p>
          <w:p w14:paraId="3A918A72">
            <w:pPr>
              <w:pStyle w:val="18"/>
              <w:jc w:val="center"/>
              <w:rPr>
                <w:rFonts w:hint="default" w:ascii="Times New Roman" w:hAnsi="Times New Roman"/>
                <w:color w:val="auto"/>
                <w:sz w:val="24"/>
                <w:highlight w:val="none"/>
              </w:rPr>
            </w:pPr>
          </w:p>
          <w:p w14:paraId="67AFA8C1">
            <w:pPr>
              <w:pStyle w:val="18"/>
              <w:jc w:val="center"/>
              <w:rPr>
                <w:rFonts w:hint="default" w:ascii="Times New Roman" w:hAnsi="Times New Roman"/>
                <w:color w:val="auto"/>
                <w:sz w:val="24"/>
                <w:highlight w:val="none"/>
              </w:rPr>
            </w:pPr>
          </w:p>
          <w:p w14:paraId="050A99A9">
            <w:pPr>
              <w:pStyle w:val="18"/>
              <w:jc w:val="center"/>
              <w:rPr>
                <w:rFonts w:hint="default" w:ascii="Times New Roman" w:hAnsi="Times New Roman"/>
                <w:color w:val="auto"/>
                <w:sz w:val="24"/>
                <w:highlight w:val="none"/>
              </w:rPr>
            </w:pPr>
          </w:p>
          <w:p w14:paraId="55EDF01E">
            <w:pPr>
              <w:pStyle w:val="18"/>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厂界外500米范围内无自然保护区、风景名胜区、居住区、文化区和农村地区中人群较集中的区域等保护目标；厂界外周边50m范围内无声环境保护目标，厂界外500米范围内无地下水集中式饮用水水源和热水、矿泉水、温泉等特殊地下水资源；本项目属于产业园区内建设项目，用地范围内无生态环境保护目标。</w:t>
            </w:r>
          </w:p>
          <w:p w14:paraId="6605650D">
            <w:pPr>
              <w:pStyle w:val="18"/>
              <w:jc w:val="center"/>
              <w:rPr>
                <w:rFonts w:hint="default" w:ascii="Times New Roman" w:hAnsi="Times New Roman"/>
                <w:color w:val="auto"/>
                <w:sz w:val="24"/>
                <w:highlight w:val="none"/>
              </w:rPr>
            </w:pPr>
          </w:p>
          <w:p w14:paraId="6BC81038">
            <w:pPr>
              <w:pStyle w:val="18"/>
              <w:jc w:val="center"/>
              <w:rPr>
                <w:rFonts w:hint="default" w:ascii="Times New Roman" w:hAnsi="Times New Roman"/>
                <w:color w:val="auto"/>
                <w:sz w:val="24"/>
                <w:highlight w:val="none"/>
              </w:rPr>
            </w:pPr>
          </w:p>
          <w:p w14:paraId="55E6F91C">
            <w:pPr>
              <w:pStyle w:val="18"/>
              <w:jc w:val="center"/>
              <w:rPr>
                <w:rFonts w:hint="default" w:ascii="Times New Roman" w:hAnsi="Times New Roman"/>
                <w:color w:val="auto"/>
                <w:sz w:val="24"/>
                <w:highlight w:val="none"/>
              </w:rPr>
            </w:pPr>
          </w:p>
          <w:p w14:paraId="7DE9E00A">
            <w:pPr>
              <w:pStyle w:val="18"/>
              <w:jc w:val="center"/>
              <w:rPr>
                <w:rFonts w:hint="default" w:ascii="Times New Roman" w:hAnsi="Times New Roman"/>
                <w:color w:val="auto"/>
                <w:sz w:val="24"/>
                <w:highlight w:val="none"/>
              </w:rPr>
            </w:pPr>
          </w:p>
          <w:p w14:paraId="745572D2">
            <w:pPr>
              <w:pStyle w:val="18"/>
              <w:jc w:val="center"/>
              <w:rPr>
                <w:rFonts w:hint="default" w:ascii="Times New Roman" w:hAnsi="Times New Roman"/>
                <w:color w:val="auto"/>
                <w:sz w:val="24"/>
                <w:highlight w:val="none"/>
              </w:rPr>
            </w:pPr>
          </w:p>
          <w:p w14:paraId="761E15A6">
            <w:pPr>
              <w:pStyle w:val="18"/>
              <w:jc w:val="center"/>
              <w:rPr>
                <w:rFonts w:hint="default" w:ascii="Times New Roman" w:hAnsi="Times New Roman"/>
                <w:color w:val="auto"/>
                <w:sz w:val="24"/>
                <w:highlight w:val="none"/>
              </w:rPr>
            </w:pPr>
          </w:p>
          <w:p w14:paraId="749F4114">
            <w:pPr>
              <w:pStyle w:val="18"/>
              <w:jc w:val="center"/>
              <w:rPr>
                <w:rFonts w:hint="default" w:ascii="Times New Roman" w:hAnsi="Times New Roman"/>
                <w:color w:val="auto"/>
                <w:sz w:val="24"/>
                <w:highlight w:val="none"/>
              </w:rPr>
            </w:pPr>
          </w:p>
          <w:p w14:paraId="7D165F3D">
            <w:pPr>
              <w:pStyle w:val="18"/>
              <w:jc w:val="center"/>
              <w:rPr>
                <w:rFonts w:hint="default" w:ascii="Times New Roman" w:hAnsi="Times New Roman"/>
                <w:color w:val="auto"/>
                <w:sz w:val="24"/>
                <w:highlight w:val="none"/>
              </w:rPr>
            </w:pPr>
          </w:p>
          <w:p w14:paraId="020769CB">
            <w:pPr>
              <w:pStyle w:val="18"/>
              <w:jc w:val="center"/>
              <w:rPr>
                <w:rFonts w:hint="default" w:ascii="Times New Roman" w:hAnsi="Times New Roman"/>
                <w:color w:val="auto"/>
                <w:sz w:val="24"/>
                <w:highlight w:val="none"/>
              </w:rPr>
            </w:pPr>
          </w:p>
          <w:p w14:paraId="252D47A1">
            <w:pPr>
              <w:pStyle w:val="18"/>
              <w:jc w:val="center"/>
              <w:rPr>
                <w:rFonts w:hint="default" w:ascii="Times New Roman" w:hAnsi="Times New Roman"/>
                <w:color w:val="auto"/>
                <w:sz w:val="24"/>
                <w:highlight w:val="none"/>
              </w:rPr>
            </w:pPr>
          </w:p>
          <w:p w14:paraId="5C4FDBAB">
            <w:pPr>
              <w:pStyle w:val="18"/>
              <w:jc w:val="center"/>
              <w:rPr>
                <w:rFonts w:hint="default" w:ascii="Times New Roman" w:hAnsi="Times New Roman"/>
                <w:color w:val="auto"/>
                <w:sz w:val="24"/>
                <w:highlight w:val="none"/>
              </w:rPr>
            </w:pPr>
          </w:p>
          <w:p w14:paraId="46A4A59D">
            <w:pPr>
              <w:pStyle w:val="18"/>
              <w:jc w:val="center"/>
              <w:rPr>
                <w:rFonts w:hint="default" w:ascii="Times New Roman" w:hAnsi="Times New Roman"/>
                <w:color w:val="auto"/>
                <w:sz w:val="24"/>
                <w:highlight w:val="none"/>
              </w:rPr>
            </w:pPr>
          </w:p>
          <w:p w14:paraId="48378A0F">
            <w:pPr>
              <w:pStyle w:val="18"/>
              <w:jc w:val="center"/>
              <w:rPr>
                <w:rFonts w:hint="default" w:ascii="Times New Roman" w:hAnsi="Times New Roman"/>
                <w:color w:val="auto"/>
                <w:sz w:val="24"/>
                <w:highlight w:val="none"/>
              </w:rPr>
            </w:pPr>
          </w:p>
          <w:p w14:paraId="72653424">
            <w:pPr>
              <w:pStyle w:val="18"/>
              <w:jc w:val="center"/>
              <w:rPr>
                <w:rFonts w:hint="default" w:ascii="Times New Roman" w:hAnsi="Times New Roman"/>
                <w:color w:val="auto"/>
                <w:sz w:val="24"/>
                <w:highlight w:val="none"/>
              </w:rPr>
            </w:pPr>
          </w:p>
          <w:p w14:paraId="5803AA10">
            <w:pPr>
              <w:pStyle w:val="18"/>
              <w:jc w:val="center"/>
              <w:rPr>
                <w:rFonts w:hint="default" w:ascii="Times New Roman" w:hAnsi="Times New Roman"/>
                <w:color w:val="auto"/>
                <w:sz w:val="24"/>
                <w:highlight w:val="none"/>
              </w:rPr>
            </w:pPr>
          </w:p>
          <w:p w14:paraId="0A8B914D">
            <w:pPr>
              <w:pStyle w:val="18"/>
              <w:jc w:val="center"/>
              <w:rPr>
                <w:rFonts w:hint="default" w:ascii="Times New Roman" w:hAnsi="Times New Roman"/>
                <w:color w:val="auto"/>
                <w:sz w:val="24"/>
                <w:highlight w:val="none"/>
              </w:rPr>
            </w:pPr>
          </w:p>
          <w:p w14:paraId="653C7151">
            <w:pPr>
              <w:pStyle w:val="18"/>
              <w:jc w:val="center"/>
              <w:rPr>
                <w:rFonts w:hint="default" w:ascii="Times New Roman" w:hAnsi="Times New Roman"/>
                <w:color w:val="auto"/>
                <w:sz w:val="24"/>
                <w:highlight w:val="none"/>
              </w:rPr>
            </w:pPr>
          </w:p>
          <w:p w14:paraId="310BBDF6">
            <w:pPr>
              <w:pStyle w:val="18"/>
              <w:jc w:val="center"/>
              <w:rPr>
                <w:rFonts w:hint="default" w:ascii="Times New Roman" w:hAnsi="Times New Roman"/>
                <w:color w:val="auto"/>
                <w:sz w:val="24"/>
                <w:highlight w:val="none"/>
              </w:rPr>
            </w:pPr>
          </w:p>
          <w:p w14:paraId="5D43F26B">
            <w:pPr>
              <w:pStyle w:val="18"/>
              <w:jc w:val="center"/>
              <w:rPr>
                <w:rFonts w:hint="default" w:ascii="Times New Roman" w:hAnsi="Times New Roman"/>
                <w:color w:val="auto"/>
                <w:sz w:val="24"/>
                <w:highlight w:val="none"/>
              </w:rPr>
            </w:pPr>
          </w:p>
          <w:p w14:paraId="20516E76">
            <w:pPr>
              <w:pStyle w:val="18"/>
              <w:jc w:val="center"/>
              <w:rPr>
                <w:rFonts w:hint="default" w:ascii="Times New Roman" w:hAnsi="Times New Roman"/>
                <w:color w:val="auto"/>
                <w:sz w:val="24"/>
                <w:highlight w:val="none"/>
              </w:rPr>
            </w:pPr>
          </w:p>
          <w:p w14:paraId="4346F4EF">
            <w:pPr>
              <w:pStyle w:val="18"/>
              <w:jc w:val="center"/>
              <w:rPr>
                <w:rFonts w:hint="default" w:ascii="Times New Roman" w:hAnsi="Times New Roman"/>
                <w:color w:val="auto"/>
                <w:sz w:val="24"/>
                <w:highlight w:val="none"/>
              </w:rPr>
            </w:pPr>
          </w:p>
          <w:p w14:paraId="626CB535">
            <w:pPr>
              <w:pStyle w:val="18"/>
              <w:jc w:val="center"/>
              <w:rPr>
                <w:rFonts w:hint="default" w:ascii="Times New Roman" w:hAnsi="Times New Roman"/>
                <w:color w:val="auto"/>
                <w:sz w:val="24"/>
                <w:highlight w:val="none"/>
              </w:rPr>
            </w:pPr>
          </w:p>
        </w:tc>
      </w:tr>
      <w:tr w14:paraId="08934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0" w:hRule="atLeast"/>
          <w:jc w:val="center"/>
        </w:trPr>
        <w:tc>
          <w:tcPr>
            <w:tcW w:w="399" w:type="dxa"/>
            <w:noWrap w:val="0"/>
            <w:tcMar>
              <w:left w:w="28" w:type="dxa"/>
              <w:right w:w="28" w:type="dxa"/>
            </w:tcMar>
            <w:vAlign w:val="center"/>
          </w:tcPr>
          <w:p w14:paraId="3017B7B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14:paraId="618FCA7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14:paraId="5842BD0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14:paraId="395CFD42">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14:paraId="144C7FF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591" w:type="dxa"/>
            <w:noWrap w:val="0"/>
            <w:vAlign w:val="top"/>
          </w:tcPr>
          <w:p w14:paraId="611EB2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施工期：</w:t>
            </w:r>
          </w:p>
          <w:p w14:paraId="3518F6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施工期的施工、施工车辆运输产生的扬尘执行《施工场地扬尘排放标准》（DB13/2934-2019）表1扬尘排放浓度限值。</w:t>
            </w:r>
          </w:p>
          <w:p w14:paraId="59DA8545">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Chars="0" w:right="0" w:rightChars="0"/>
              <w:jc w:val="center"/>
              <w:textAlignment w:val="auto"/>
              <w:rPr>
                <w:rFonts w:hint="eastAsia" w:ascii="Times New Roman" w:hAnsi="Times New Roman" w:eastAsia="宋体" w:cs="Times New Roman"/>
                <w:b/>
                <w:color w:val="auto"/>
                <w:spacing w:val="4"/>
                <w:kern w:val="2"/>
                <w:sz w:val="21"/>
                <w:szCs w:val="21"/>
                <w:highlight w:val="none"/>
                <w:lang w:val="en-US" w:eastAsia="zh-CN" w:bidi="ar-SA"/>
              </w:rPr>
            </w:pPr>
            <w:r>
              <w:rPr>
                <w:rFonts w:hint="eastAsia" w:cs="Times New Roman"/>
                <w:b/>
                <w:color w:val="auto"/>
                <w:spacing w:val="4"/>
                <w:kern w:val="2"/>
                <w:sz w:val="21"/>
                <w:szCs w:val="21"/>
                <w:highlight w:val="none"/>
                <w:lang w:val="en-US" w:eastAsia="zh-CN" w:bidi="ar-SA"/>
              </w:rPr>
              <w:t>表3-4</w:t>
            </w:r>
            <w:r>
              <w:rPr>
                <w:rFonts w:hint="eastAsia" w:ascii="Times New Roman" w:hAnsi="Times New Roman" w:eastAsia="宋体" w:cs="Times New Roman"/>
                <w:b/>
                <w:color w:val="auto"/>
                <w:spacing w:val="4"/>
                <w:kern w:val="2"/>
                <w:sz w:val="21"/>
                <w:szCs w:val="21"/>
                <w:highlight w:val="none"/>
                <w:lang w:val="en-US" w:eastAsia="zh-CN" w:bidi="ar-SA"/>
              </w:rPr>
              <w:t>扬尘排放浓度限值一览表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3345"/>
              <w:gridCol w:w="3352"/>
            </w:tblGrid>
            <w:tr w14:paraId="27A0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65" w:type="dxa"/>
                  <w:tcBorders>
                    <w:top w:val="single" w:color="auto" w:sz="12" w:space="0"/>
                    <w:left w:val="nil"/>
                  </w:tcBorders>
                  <w:shd w:val="clear" w:color="auto" w:fill="auto"/>
                  <w:noWrap w:val="0"/>
                  <w:vAlign w:val="center"/>
                </w:tcPr>
                <w:p w14:paraId="4BFC60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控制项目</w:t>
                  </w:r>
                </w:p>
              </w:tc>
              <w:tc>
                <w:tcPr>
                  <w:tcW w:w="3345" w:type="dxa"/>
                  <w:tcBorders>
                    <w:top w:val="single" w:color="auto" w:sz="12" w:space="0"/>
                  </w:tcBorders>
                  <w:shd w:val="clear" w:color="auto" w:fill="auto"/>
                  <w:noWrap w:val="0"/>
                  <w:vAlign w:val="center"/>
                </w:tcPr>
                <w:p w14:paraId="764EC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监测点浓度限值</w:t>
                  </w:r>
                  <w:r>
                    <w:rPr>
                      <w:rFonts w:hint="eastAsia" w:ascii="Times New Roman" w:hAnsi="Times New Roman" w:eastAsia="宋体" w:cs="Times New Roman"/>
                      <w:b/>
                      <w:bCs/>
                      <w:color w:val="auto"/>
                      <w:sz w:val="21"/>
                      <w:szCs w:val="21"/>
                      <w:highlight w:val="none"/>
                      <w:vertAlign w:val="superscript"/>
                      <w:lang w:val="en-US" w:eastAsia="zh-CN"/>
                    </w:rPr>
                    <w:t>a</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eastAsia="zh-CN"/>
                    </w:rPr>
                    <w:t>μ</w:t>
                  </w:r>
                  <w:r>
                    <w:rPr>
                      <w:rFonts w:hint="default" w:ascii="Times New Roman" w:hAnsi="Times New Roman" w:eastAsia="宋体" w:cs="Times New Roman"/>
                      <w:b/>
                      <w:bCs/>
                      <w:color w:val="auto"/>
                      <w:sz w:val="21"/>
                      <w:szCs w:val="21"/>
                      <w:highlight w:val="none"/>
                    </w:rPr>
                    <w:t>g/m³</w:t>
                  </w:r>
                  <w:r>
                    <w:rPr>
                      <w:rFonts w:hint="default" w:ascii="Times New Roman" w:hAnsi="Times New Roman" w:eastAsia="宋体" w:cs="Times New Roman"/>
                      <w:b/>
                      <w:bCs/>
                      <w:color w:val="auto"/>
                      <w:sz w:val="21"/>
                      <w:szCs w:val="21"/>
                      <w:highlight w:val="none"/>
                      <w:lang w:eastAsia="zh-CN"/>
                    </w:rPr>
                    <w:t>）</w:t>
                  </w:r>
                </w:p>
              </w:tc>
              <w:tc>
                <w:tcPr>
                  <w:tcW w:w="3352" w:type="dxa"/>
                  <w:tcBorders>
                    <w:top w:val="single" w:color="auto" w:sz="12" w:space="0"/>
                    <w:right w:val="nil"/>
                  </w:tcBorders>
                  <w:shd w:val="clear" w:color="auto" w:fill="auto"/>
                  <w:noWrap w:val="0"/>
                  <w:vAlign w:val="center"/>
                </w:tcPr>
                <w:p w14:paraId="1AE42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达标判定依据（次/天</w:t>
                  </w:r>
                  <w:r>
                    <w:rPr>
                      <w:rFonts w:hint="default" w:ascii="Times New Roman" w:hAnsi="Times New Roman" w:eastAsia="宋体" w:cs="Times New Roman"/>
                      <w:b/>
                      <w:bCs/>
                      <w:color w:val="auto"/>
                      <w:sz w:val="21"/>
                      <w:szCs w:val="21"/>
                      <w:highlight w:val="none"/>
                      <w:lang w:eastAsia="zh-CN"/>
                    </w:rPr>
                    <w:t>）</w:t>
                  </w:r>
                </w:p>
              </w:tc>
            </w:tr>
            <w:tr w14:paraId="00FB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65" w:type="dxa"/>
                  <w:tcBorders>
                    <w:left w:val="nil"/>
                  </w:tcBorders>
                  <w:shd w:val="clear" w:color="auto" w:fill="auto"/>
                  <w:noWrap w:val="0"/>
                  <w:vAlign w:val="center"/>
                </w:tcPr>
                <w:p w14:paraId="7DDA9B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扬尘</w:t>
                  </w:r>
                </w:p>
              </w:tc>
              <w:tc>
                <w:tcPr>
                  <w:tcW w:w="3345" w:type="dxa"/>
                  <w:shd w:val="clear" w:color="auto" w:fill="auto"/>
                  <w:noWrap w:val="0"/>
                  <w:vAlign w:val="center"/>
                </w:tcPr>
                <w:p w14:paraId="2B8A6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80</w:t>
                  </w:r>
                </w:p>
              </w:tc>
              <w:tc>
                <w:tcPr>
                  <w:tcW w:w="3352" w:type="dxa"/>
                  <w:tcBorders>
                    <w:right w:val="nil"/>
                  </w:tcBorders>
                  <w:shd w:val="clear" w:color="auto" w:fill="auto"/>
                  <w:noWrap w:val="0"/>
                  <w:vAlign w:val="center"/>
                </w:tcPr>
                <w:p w14:paraId="0925B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p>
              </w:tc>
            </w:tr>
            <w:tr w14:paraId="08C0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2" w:type="dxa"/>
                  <w:gridSpan w:val="3"/>
                  <w:tcBorders>
                    <w:left w:val="nil"/>
                    <w:bottom w:val="single" w:color="auto" w:sz="12" w:space="0"/>
                    <w:right w:val="nil"/>
                  </w:tcBorders>
                  <w:noWrap w:val="0"/>
                  <w:vAlign w:val="center"/>
                </w:tcPr>
                <w:p w14:paraId="46E5095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superscript"/>
                      <w:lang w:val="en-US" w:eastAsia="zh-CN"/>
                    </w:rPr>
                    <w:t>a</w:t>
                  </w:r>
                  <w:r>
                    <w:rPr>
                      <w:rFonts w:hint="default" w:ascii="Times New Roman" w:hAnsi="Times New Roman" w:eastAsia="宋体" w:cs="Times New Roman"/>
                      <w:color w:val="auto"/>
                      <w:sz w:val="21"/>
                      <w:szCs w:val="21"/>
                      <w:highlight w:val="none"/>
                    </w:rPr>
                    <w:t>指监测点粉尘小时平均浓度实测值与同时段所属县（市、区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粉尘小时平均浓度的差值。当县（市、区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粉尘小时平均浓度的浓度值大于150</w:t>
                  </w: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g/m³时，以150</w:t>
                  </w: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g/m³计</w:t>
                  </w:r>
                </w:p>
              </w:tc>
            </w:tr>
          </w:tbl>
          <w:p w14:paraId="0F9623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施工期场界噪声排放执行《建筑施工场界环境噪声排放标准》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GB12523-2011</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表1限值</w:t>
            </w:r>
            <w:r>
              <w:rPr>
                <w:rFonts w:hint="eastAsia" w:cs="Times New Roman"/>
                <w:color w:val="auto"/>
                <w:sz w:val="21"/>
                <w:szCs w:val="21"/>
                <w:highlight w:val="none"/>
                <w:lang w:val="en-US" w:eastAsia="zh-CN"/>
              </w:rPr>
              <w:t>。</w:t>
            </w:r>
          </w:p>
          <w:p w14:paraId="51575AEE">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Chars="0" w:right="0" w:right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eastAsia" w:cs="Times New Roman"/>
                <w:b/>
                <w:color w:val="auto"/>
                <w:spacing w:val="4"/>
                <w:kern w:val="2"/>
                <w:sz w:val="21"/>
                <w:szCs w:val="21"/>
                <w:highlight w:val="none"/>
                <w:lang w:val="en-US" w:eastAsia="zh-CN" w:bidi="ar-SA"/>
              </w:rPr>
              <w:t>表3-5</w:t>
            </w:r>
            <w:r>
              <w:rPr>
                <w:rFonts w:hint="default" w:ascii="Times New Roman" w:hAnsi="Times New Roman" w:eastAsia="宋体" w:cs="Times New Roman"/>
                <w:b/>
                <w:bCs w:val="0"/>
                <w:snapToGrid/>
                <w:color w:val="auto"/>
                <w:kern w:val="0"/>
                <w:sz w:val="21"/>
                <w:szCs w:val="21"/>
                <w:highlight w:val="none"/>
                <w:lang w:val="en-US" w:eastAsia="zh-CN" w:bidi="ar-SA"/>
              </w:rPr>
              <w:t>噪声</w:t>
            </w:r>
            <w:r>
              <w:rPr>
                <w:rFonts w:hint="default" w:ascii="Times New Roman" w:hAnsi="Times New Roman" w:eastAsia="宋体" w:cs="Times New Roman"/>
                <w:b/>
                <w:color w:val="auto"/>
                <w:spacing w:val="4"/>
                <w:sz w:val="21"/>
                <w:szCs w:val="21"/>
                <w:highlight w:val="none"/>
                <w:lang w:val="en-US" w:eastAsia="zh-CN"/>
              </w:rPr>
              <w:t>排放标准单位：dB</w:t>
            </w:r>
            <w:r>
              <w:rPr>
                <w:rFonts w:hint="eastAsia" w:ascii="Times New Roman" w:hAnsi="Times New Roman" w:eastAsia="宋体" w:cs="Times New Roman"/>
                <w:b/>
                <w:color w:val="auto"/>
                <w:spacing w:val="4"/>
                <w:sz w:val="21"/>
                <w:szCs w:val="21"/>
                <w:highlight w:val="none"/>
                <w:lang w:val="en-US" w:eastAsia="zh-CN"/>
              </w:rPr>
              <w:t>（</w:t>
            </w:r>
            <w:r>
              <w:rPr>
                <w:rFonts w:hint="default" w:ascii="Times New Roman" w:hAnsi="Times New Roman" w:eastAsia="宋体" w:cs="Times New Roman"/>
                <w:b/>
                <w:color w:val="auto"/>
                <w:spacing w:val="4"/>
                <w:sz w:val="21"/>
                <w:szCs w:val="21"/>
                <w:highlight w:val="none"/>
                <w:lang w:val="en-US" w:eastAsia="zh-CN"/>
              </w:rPr>
              <w:t>A</w:t>
            </w:r>
            <w:r>
              <w:rPr>
                <w:rFonts w:hint="eastAsia" w:ascii="Times New Roman" w:hAnsi="Times New Roman" w:eastAsia="宋体" w:cs="Times New Roman"/>
                <w:b/>
                <w:color w:val="auto"/>
                <w:spacing w:val="4"/>
                <w:sz w:val="21"/>
                <w:szCs w:val="21"/>
                <w:highlight w:val="none"/>
                <w:lang w:val="en-US" w:eastAsia="zh-CN"/>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6"/>
              <w:gridCol w:w="955"/>
              <w:gridCol w:w="1910"/>
              <w:gridCol w:w="636"/>
              <w:gridCol w:w="636"/>
              <w:gridCol w:w="3512"/>
            </w:tblGrid>
            <w:tr w14:paraId="6A412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1" w:type="dxa"/>
                  <w:gridSpan w:val="2"/>
                  <w:vMerge w:val="restart"/>
                  <w:noWrap w:val="0"/>
                  <w:vAlign w:val="center"/>
                </w:tcPr>
                <w:p w14:paraId="391C4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910" w:type="dxa"/>
                  <w:vMerge w:val="restart"/>
                  <w:noWrap w:val="0"/>
                  <w:vAlign w:val="center"/>
                </w:tcPr>
                <w:p w14:paraId="5492F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c>
                <w:tcPr>
                  <w:tcW w:w="1272" w:type="dxa"/>
                  <w:gridSpan w:val="2"/>
                  <w:noWrap w:val="0"/>
                  <w:vAlign w:val="center"/>
                </w:tcPr>
                <w:p w14:paraId="47EC7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3512" w:type="dxa"/>
                  <w:vMerge w:val="restart"/>
                  <w:noWrap w:val="0"/>
                  <w:vAlign w:val="center"/>
                </w:tcPr>
                <w:p w14:paraId="2380E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执行标准</w:t>
                  </w:r>
                </w:p>
              </w:tc>
            </w:tr>
            <w:tr w14:paraId="65DF2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1" w:type="dxa"/>
                  <w:gridSpan w:val="2"/>
                  <w:vMerge w:val="continue"/>
                  <w:noWrap w:val="0"/>
                  <w:vAlign w:val="center"/>
                </w:tcPr>
                <w:p w14:paraId="0F8AA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1910" w:type="dxa"/>
                  <w:vMerge w:val="continue"/>
                  <w:noWrap w:val="0"/>
                  <w:vAlign w:val="center"/>
                </w:tcPr>
                <w:p w14:paraId="5A9411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36" w:type="dxa"/>
                  <w:noWrap w:val="0"/>
                  <w:vAlign w:val="center"/>
                </w:tcPr>
                <w:p w14:paraId="6B97D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636" w:type="dxa"/>
                  <w:noWrap w:val="0"/>
                  <w:vAlign w:val="center"/>
                </w:tcPr>
                <w:p w14:paraId="38DEDC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3512" w:type="dxa"/>
                  <w:vMerge w:val="continue"/>
                  <w:noWrap w:val="0"/>
                  <w:vAlign w:val="center"/>
                </w:tcPr>
                <w:p w14:paraId="00919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22263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noWrap w:val="0"/>
                  <w:vAlign w:val="center"/>
                </w:tcPr>
                <w:p w14:paraId="158B5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955" w:type="dxa"/>
                  <w:noWrap w:val="0"/>
                  <w:vAlign w:val="center"/>
                </w:tcPr>
                <w:p w14:paraId="4803FD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910" w:type="dxa"/>
                  <w:noWrap w:val="0"/>
                  <w:vAlign w:val="center"/>
                </w:tcPr>
                <w:p w14:paraId="5BBB2E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636" w:type="dxa"/>
                  <w:noWrap w:val="0"/>
                  <w:vAlign w:val="center"/>
                </w:tcPr>
                <w:p w14:paraId="6C6A7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36" w:type="dxa"/>
                  <w:noWrap w:val="0"/>
                  <w:vAlign w:val="center"/>
                </w:tcPr>
                <w:p w14:paraId="5B299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3512" w:type="dxa"/>
                  <w:noWrap w:val="0"/>
                  <w:vAlign w:val="center"/>
                </w:tcPr>
                <w:p w14:paraId="31B95D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《建筑施工场界环境噪声排放标准》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GB12523-2011</w:t>
                  </w:r>
                  <w:r>
                    <w:rPr>
                      <w:rFonts w:hint="eastAsia" w:ascii="Times New Roman" w:hAnsi="Times New Roman" w:eastAsia="宋体" w:cs="Times New Roman"/>
                      <w:color w:val="auto"/>
                      <w:sz w:val="21"/>
                      <w:szCs w:val="21"/>
                      <w:highlight w:val="none"/>
                      <w:lang w:eastAsia="zh-CN"/>
                    </w:rPr>
                    <w:t>）</w:t>
                  </w:r>
                </w:p>
              </w:tc>
            </w:tr>
          </w:tbl>
          <w:p w14:paraId="0CBED7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营运期：</w:t>
            </w:r>
          </w:p>
          <w:p w14:paraId="03FDA921">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废气：</w:t>
            </w:r>
          </w:p>
          <w:p w14:paraId="70D10B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排气筒高度确定</w:t>
            </w:r>
            <w:r>
              <w:rPr>
                <w:rFonts w:hint="eastAsia" w:ascii="Times New Roman" w:hAnsi="Times New Roman" w:eastAsia="宋体" w:cs="Times New Roman"/>
                <w:color w:val="auto"/>
                <w:sz w:val="21"/>
                <w:szCs w:val="21"/>
                <w:highlight w:val="none"/>
                <w:lang w:val="en-US" w:eastAsia="zh-CN"/>
              </w:rPr>
              <w:t>：《工业企业挥发性有机物排放控制标准》（DB13/2322-2016）中4.1.7企业排气筒高度一般不应低于15m。排气筒高度应高出周围200m半径范围的建筑5m以上。</w:t>
            </w:r>
          </w:p>
          <w:p w14:paraId="29FD23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《大气污染物综合排放标准》（GB16297-1996）7.1排气筒应高出周围200m半径范围的建筑5m以上。</w:t>
            </w:r>
            <w:r>
              <w:rPr>
                <w:rFonts w:hint="eastAsia" w:cs="Times New Roman"/>
                <w:color w:val="auto"/>
                <w:sz w:val="21"/>
                <w:szCs w:val="21"/>
                <w:highlight w:val="none"/>
                <w:lang w:val="en-US" w:eastAsia="zh-CN"/>
              </w:rPr>
              <w:t>高度如果达不到规定时，按排放限值的50%执行。本项目租赁的河北益农过滤科技有限公司实验楼高度为23.95m，本项目排气筒高度拟定为15m，</w:t>
            </w:r>
            <w:r>
              <w:rPr>
                <w:rFonts w:hint="eastAsia" w:ascii="Times New Roman" w:hAnsi="Times New Roman" w:eastAsia="宋体" w:cs="Times New Roman"/>
                <w:color w:val="auto"/>
                <w:sz w:val="21"/>
                <w:szCs w:val="21"/>
                <w:highlight w:val="none"/>
                <w:lang w:val="en-US" w:eastAsia="zh-CN"/>
              </w:rPr>
              <w:t>排气筒未高出周围200m半径范围的建筑5m以上。因此，本项目排气筒高度</w:t>
            </w:r>
            <w:r>
              <w:rPr>
                <w:rFonts w:hint="eastAsia" w:cs="Times New Roman"/>
                <w:color w:val="auto"/>
                <w:sz w:val="21"/>
                <w:szCs w:val="21"/>
                <w:highlight w:val="none"/>
                <w:lang w:val="en-US" w:eastAsia="zh-CN"/>
              </w:rPr>
              <w:t>达不到规定要求，按排放限值的50%执行；具体如下。</w:t>
            </w:r>
          </w:p>
          <w:p w14:paraId="4BA65A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①有组织</w:t>
            </w:r>
          </w:p>
          <w:p w14:paraId="260CEE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本项目有组织颗粒物产生工序主要包含：</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工序。</w:t>
            </w:r>
          </w:p>
          <w:p w14:paraId="028E2B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项目营运期</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工序产生的颗粒物有组织排放执行</w:t>
            </w:r>
            <w:r>
              <w:rPr>
                <w:rFonts w:hint="default" w:ascii="Times New Roman" w:hAnsi="Times New Roman" w:eastAsia="宋体" w:cs="Times New Roman"/>
                <w:color w:val="auto"/>
                <w:sz w:val="21"/>
                <w:szCs w:val="21"/>
                <w:highlight w:val="none"/>
                <w:lang w:val="en-US" w:eastAsia="zh-CN"/>
              </w:rPr>
              <w:t>《大气污染物综合排放标准》（GB16297-1996）表2二级标准</w:t>
            </w:r>
            <w:r>
              <w:rPr>
                <w:rFonts w:hint="eastAsia" w:ascii="Times New Roman" w:hAnsi="Times New Roman" w:eastAsia="宋体" w:cs="Times New Roman"/>
                <w:color w:val="auto"/>
                <w:sz w:val="21"/>
                <w:szCs w:val="21"/>
                <w:highlight w:val="none"/>
                <w:lang w:val="en-US" w:eastAsia="zh-CN"/>
              </w:rPr>
              <w:t>，染料尘：最高允许排放浓度18mg/m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，最高允许排放速率</w:t>
            </w:r>
            <w:r>
              <w:rPr>
                <w:rFonts w:hint="eastAsia" w:cs="Times New Roman"/>
                <w:color w:val="auto"/>
                <w:sz w:val="21"/>
                <w:szCs w:val="21"/>
                <w:highlight w:val="none"/>
                <w:lang w:val="en-US" w:eastAsia="zh-CN"/>
              </w:rPr>
              <w:t>0.51</w:t>
            </w:r>
            <w:r>
              <w:rPr>
                <w:rFonts w:hint="eastAsia" w:ascii="Times New Roman" w:hAnsi="Times New Roman" w:eastAsia="宋体" w:cs="Times New Roman"/>
                <w:color w:val="auto"/>
                <w:sz w:val="21"/>
                <w:szCs w:val="21"/>
                <w:highlight w:val="none"/>
                <w:lang w:val="en-US" w:eastAsia="zh-CN"/>
              </w:rPr>
              <w:t>kg/h。</w:t>
            </w:r>
            <w:r>
              <w:rPr>
                <w:rFonts w:hint="eastAsia" w:ascii="Times New Roman" w:hAnsi="Times New Roman" w:eastAsia="宋体" w:cs="Times New Roman"/>
                <w:b/>
                <w:bCs/>
                <w:color w:val="auto"/>
                <w:sz w:val="21"/>
                <w:szCs w:val="21"/>
                <w:highlight w:val="none"/>
                <w:lang w:val="en-US" w:eastAsia="zh-CN"/>
              </w:rPr>
              <w:t>上述</w:t>
            </w:r>
            <w:r>
              <w:rPr>
                <w:rFonts w:hint="eastAsia" w:cs="Times New Roman"/>
                <w:b/>
                <w:bCs/>
                <w:color w:val="auto"/>
                <w:sz w:val="21"/>
                <w:szCs w:val="21"/>
                <w:highlight w:val="none"/>
                <w:lang w:val="en-US" w:eastAsia="zh-CN"/>
              </w:rPr>
              <w:t>颗粒物</w:t>
            </w:r>
            <w:r>
              <w:rPr>
                <w:rFonts w:hint="eastAsia" w:ascii="Times New Roman" w:hAnsi="Times New Roman" w:eastAsia="宋体" w:cs="Times New Roman"/>
                <w:b/>
                <w:bCs/>
                <w:color w:val="auto"/>
                <w:sz w:val="21"/>
                <w:szCs w:val="21"/>
                <w:highlight w:val="none"/>
                <w:lang w:val="en-US" w:eastAsia="zh-CN"/>
              </w:rPr>
              <w:t>收集处理后经1根</w:t>
            </w:r>
            <w:r>
              <w:rPr>
                <w:rFonts w:hint="eastAsia" w:cs="Times New Roman"/>
                <w:b/>
                <w:bCs/>
                <w:color w:val="auto"/>
                <w:sz w:val="21"/>
                <w:szCs w:val="21"/>
                <w:highlight w:val="none"/>
                <w:lang w:val="en-US" w:eastAsia="zh-CN"/>
              </w:rPr>
              <w:t>15</w:t>
            </w:r>
            <w:r>
              <w:rPr>
                <w:rFonts w:hint="eastAsia" w:ascii="Times New Roman" w:hAnsi="Times New Roman" w:eastAsia="宋体" w:cs="Times New Roman"/>
                <w:b/>
                <w:bCs/>
                <w:color w:val="auto"/>
                <w:sz w:val="21"/>
                <w:szCs w:val="21"/>
                <w:highlight w:val="none"/>
                <w:lang w:val="en-US" w:eastAsia="zh-CN"/>
              </w:rPr>
              <w:t>m高排气筒DA001排放。</w:t>
            </w:r>
          </w:p>
          <w:p w14:paraId="3255C2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w:t>
            </w:r>
            <w:r>
              <w:rPr>
                <w:rFonts w:hint="eastAsia" w:cs="Times New Roman"/>
                <w:b w:val="0"/>
                <w:bCs w:val="0"/>
                <w:color w:val="auto"/>
                <w:sz w:val="21"/>
                <w:szCs w:val="21"/>
                <w:highlight w:val="none"/>
                <w:lang w:val="en-US" w:eastAsia="zh-CN"/>
              </w:rPr>
              <w:t>工序</w:t>
            </w:r>
            <w:r>
              <w:rPr>
                <w:rFonts w:hint="eastAsia" w:ascii="Times New Roman" w:hAnsi="Times New Roman" w:eastAsia="宋体" w:cs="Times New Roman"/>
                <w:b w:val="0"/>
                <w:bCs w:val="0"/>
                <w:color w:val="auto"/>
                <w:sz w:val="21"/>
                <w:szCs w:val="21"/>
                <w:highlight w:val="none"/>
                <w:lang w:val="en-US" w:eastAsia="zh-CN"/>
              </w:rPr>
              <w:t>产生的非甲烷总烃执行</w:t>
            </w:r>
            <w:r>
              <w:rPr>
                <w:rFonts w:hint="default" w:ascii="Times New Roman" w:hAnsi="Times New Roman" w:eastAsia="宋体" w:cs="Times New Roman"/>
                <w:b w:val="0"/>
                <w:bCs w:val="0"/>
                <w:color w:val="auto"/>
                <w:sz w:val="21"/>
                <w:szCs w:val="21"/>
                <w:highlight w:val="none"/>
                <w:lang w:val="en-US" w:eastAsia="zh-CN"/>
              </w:rPr>
              <w:t>《工业企业挥发性有机物排放控制标准》</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DB13/2322-2016</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表</w:t>
            </w:r>
            <w:r>
              <w:rPr>
                <w:rFonts w:hint="eastAsia" w:ascii="Times New Roman" w:hAnsi="Times New Roman" w:eastAsia="宋体" w:cs="Times New Roman"/>
                <w:b w:val="0"/>
                <w:bCs w:val="0"/>
                <w:color w:val="auto"/>
                <w:sz w:val="21"/>
                <w:szCs w:val="21"/>
                <w:highlight w:val="none"/>
                <w:lang w:val="en-US" w:eastAsia="zh-CN"/>
              </w:rPr>
              <w:t>1交通运输设备制造业--汽车制造企业，</w:t>
            </w:r>
            <w:r>
              <w:rPr>
                <w:rFonts w:hint="eastAsia" w:cs="Times New Roman"/>
                <w:b w:val="0"/>
                <w:bCs w:val="0"/>
                <w:color w:val="auto"/>
                <w:sz w:val="21"/>
                <w:szCs w:val="21"/>
                <w:highlight w:val="none"/>
                <w:lang w:val="en-US" w:eastAsia="zh-CN"/>
              </w:rPr>
              <w:t>按排放限值50%执行。因此，</w:t>
            </w:r>
            <w:r>
              <w:rPr>
                <w:rFonts w:hint="eastAsia" w:ascii="Times New Roman" w:hAnsi="Times New Roman" w:eastAsia="宋体" w:cs="Times New Roman"/>
                <w:b w:val="0"/>
                <w:bCs w:val="0"/>
                <w:color w:val="auto"/>
                <w:sz w:val="21"/>
                <w:szCs w:val="21"/>
                <w:highlight w:val="none"/>
                <w:lang w:val="en-US" w:eastAsia="zh-CN"/>
              </w:rPr>
              <w:t>非甲烷总烃最高允许排放浓度为</w:t>
            </w:r>
            <w:r>
              <w:rPr>
                <w:rFonts w:hint="eastAsia" w:cs="Times New Roman"/>
                <w:b w:val="0"/>
                <w:bCs w:val="0"/>
                <w:color w:val="auto"/>
                <w:sz w:val="21"/>
                <w:szCs w:val="21"/>
                <w:highlight w:val="none"/>
                <w:lang w:val="en-US" w:eastAsia="zh-CN"/>
              </w:rPr>
              <w:t>25</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，最低去除效率为</w:t>
            </w:r>
            <w:r>
              <w:rPr>
                <w:rFonts w:hint="eastAsia" w:ascii="Times New Roman" w:hAnsi="Times New Roman" w:eastAsia="宋体" w:cs="Times New Roman"/>
                <w:b w:val="0"/>
                <w:bCs w:val="0"/>
                <w:color w:val="auto"/>
                <w:sz w:val="21"/>
                <w:szCs w:val="21"/>
                <w:highlight w:val="none"/>
                <w:lang w:val="en-US" w:eastAsia="zh-CN"/>
              </w:rPr>
              <w:t>70%。</w:t>
            </w:r>
            <w:r>
              <w:rPr>
                <w:rFonts w:hint="eastAsia" w:ascii="Times New Roman" w:hAnsi="Times New Roman" w:eastAsia="宋体" w:cs="Times New Roman"/>
                <w:b/>
                <w:bCs/>
                <w:color w:val="auto"/>
                <w:sz w:val="21"/>
                <w:szCs w:val="21"/>
                <w:highlight w:val="none"/>
                <w:lang w:val="en-US" w:eastAsia="zh-CN"/>
              </w:rPr>
              <w:t>上述</w:t>
            </w:r>
            <w:r>
              <w:rPr>
                <w:rFonts w:hint="eastAsia" w:cs="Times New Roman"/>
                <w:b/>
                <w:bCs/>
                <w:color w:val="auto"/>
                <w:sz w:val="21"/>
                <w:szCs w:val="21"/>
                <w:highlight w:val="none"/>
                <w:lang w:val="en-US" w:eastAsia="zh-CN"/>
              </w:rPr>
              <w:t>废气</w:t>
            </w:r>
            <w:r>
              <w:rPr>
                <w:rFonts w:hint="eastAsia" w:ascii="Times New Roman" w:hAnsi="Times New Roman" w:eastAsia="宋体" w:cs="Times New Roman"/>
                <w:b/>
                <w:bCs/>
                <w:color w:val="auto"/>
                <w:sz w:val="21"/>
                <w:szCs w:val="21"/>
                <w:highlight w:val="none"/>
                <w:lang w:val="en-US" w:eastAsia="zh-CN"/>
              </w:rPr>
              <w:t>收集处理后经1根</w:t>
            </w:r>
            <w:r>
              <w:rPr>
                <w:rFonts w:hint="eastAsia" w:cs="Times New Roman"/>
                <w:b/>
                <w:bCs/>
                <w:color w:val="auto"/>
                <w:sz w:val="21"/>
                <w:szCs w:val="21"/>
                <w:highlight w:val="none"/>
                <w:lang w:val="en-US" w:eastAsia="zh-CN"/>
              </w:rPr>
              <w:t>15</w:t>
            </w:r>
            <w:r>
              <w:rPr>
                <w:rFonts w:hint="eastAsia" w:ascii="Times New Roman" w:hAnsi="Times New Roman" w:eastAsia="宋体" w:cs="Times New Roman"/>
                <w:b/>
                <w:bCs/>
                <w:color w:val="auto"/>
                <w:sz w:val="21"/>
                <w:szCs w:val="21"/>
                <w:highlight w:val="none"/>
                <w:lang w:val="en-US" w:eastAsia="zh-CN"/>
              </w:rPr>
              <w:t>m高排气筒DA00</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排放。</w:t>
            </w:r>
          </w:p>
          <w:p w14:paraId="6A98B4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注塑成型</w:t>
            </w:r>
            <w:r>
              <w:rPr>
                <w:rFonts w:hint="eastAsia" w:cs="Times New Roman"/>
                <w:b w:val="0"/>
                <w:bCs w:val="0"/>
                <w:color w:val="auto"/>
                <w:sz w:val="21"/>
                <w:szCs w:val="21"/>
                <w:highlight w:val="none"/>
                <w:lang w:val="en-US" w:eastAsia="zh-CN"/>
              </w:rPr>
              <w:t>、吹塑成型、喷码</w:t>
            </w:r>
            <w:r>
              <w:rPr>
                <w:rFonts w:hint="eastAsia" w:ascii="Times New Roman" w:hAnsi="Times New Roman" w:eastAsia="宋体" w:cs="Times New Roman"/>
                <w:b w:val="0"/>
                <w:bCs w:val="0"/>
                <w:color w:val="auto"/>
                <w:sz w:val="21"/>
                <w:szCs w:val="21"/>
                <w:highlight w:val="none"/>
                <w:lang w:val="en-US" w:eastAsia="zh-CN"/>
              </w:rPr>
              <w:t>工序产生的非甲烷总烃、</w:t>
            </w:r>
            <w:r>
              <w:rPr>
                <w:rFonts w:hint="default" w:ascii="Times New Roman" w:hAnsi="Times New Roman" w:eastAsia="宋体" w:cs="Times New Roman"/>
                <w:color w:val="auto"/>
                <w:spacing w:val="4"/>
                <w:sz w:val="21"/>
                <w:szCs w:val="21"/>
                <w:highlight w:val="none"/>
              </w:rPr>
              <w:t>酚类、氯苯类、二氯甲烷</w:t>
            </w:r>
            <w:r>
              <w:rPr>
                <w:rFonts w:hint="eastAsia" w:ascii="Times New Roman" w:hAnsi="Times New Roman" w:eastAsia="宋体" w:cs="Times New Roman"/>
                <w:color w:val="auto"/>
                <w:spacing w:val="4"/>
                <w:sz w:val="21"/>
                <w:szCs w:val="21"/>
                <w:highlight w:val="none"/>
                <w:lang w:val="en-US" w:eastAsia="zh-CN"/>
              </w:rPr>
              <w:t>气</w:t>
            </w:r>
            <w:r>
              <w:rPr>
                <w:rFonts w:hint="eastAsia" w:ascii="Times New Roman" w:hAnsi="Times New Roman" w:eastAsia="宋体" w:cs="Times New Roman"/>
                <w:b w:val="0"/>
                <w:bCs w:val="0"/>
                <w:color w:val="auto"/>
                <w:sz w:val="21"/>
                <w:szCs w:val="21"/>
                <w:highlight w:val="none"/>
                <w:lang w:val="en-US" w:eastAsia="zh-CN"/>
              </w:rPr>
              <w:t>执行</w:t>
            </w:r>
            <w:r>
              <w:rPr>
                <w:rFonts w:hint="eastAsia" w:ascii="Times New Roman" w:hAnsi="Times New Roman" w:eastAsia="宋体" w:cs="Times New Roman"/>
                <w:color w:val="auto"/>
                <w:sz w:val="21"/>
                <w:szCs w:val="21"/>
                <w:highlight w:val="none"/>
                <w:lang w:val="en-US" w:eastAsia="zh-CN"/>
              </w:rPr>
              <w:t>《合成树脂工业污染物排放标准》（GB31572-2015，含2024年修改单）表5大气污染物特别排放限值：非甲烷总烃≤60mg/m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、酚类≤15mg/m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、氯苯类≤20mg/m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、二氯甲烷≤50mg/m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同时非甲烷总烃执行</w:t>
            </w:r>
            <w:r>
              <w:rPr>
                <w:rFonts w:hint="default" w:ascii="Times New Roman" w:hAnsi="Times New Roman" w:eastAsia="宋体" w:cs="Times New Roman"/>
                <w:b w:val="0"/>
                <w:bCs w:val="0"/>
                <w:color w:val="auto"/>
                <w:sz w:val="21"/>
                <w:szCs w:val="21"/>
                <w:highlight w:val="none"/>
                <w:lang w:val="en-US" w:eastAsia="zh-CN"/>
              </w:rPr>
              <w:t>《工业企业挥发性有机物排放控制标准》</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DB13/2322-2016</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表</w:t>
            </w:r>
            <w:r>
              <w:rPr>
                <w:rFonts w:hint="eastAsia" w:ascii="Times New Roman" w:hAnsi="Times New Roman" w:eastAsia="宋体" w:cs="Times New Roman"/>
                <w:b w:val="0"/>
                <w:bCs w:val="0"/>
                <w:color w:val="auto"/>
                <w:sz w:val="21"/>
                <w:szCs w:val="21"/>
                <w:highlight w:val="none"/>
                <w:lang w:val="en-US" w:eastAsia="zh-CN"/>
              </w:rPr>
              <w:t>1交通运输设备制造业--汽车制造企业，</w:t>
            </w:r>
            <w:r>
              <w:rPr>
                <w:rFonts w:hint="eastAsia" w:cs="Times New Roman"/>
                <w:b w:val="0"/>
                <w:bCs w:val="0"/>
                <w:color w:val="auto"/>
                <w:sz w:val="21"/>
                <w:szCs w:val="21"/>
                <w:highlight w:val="none"/>
                <w:lang w:val="en-US" w:eastAsia="zh-CN"/>
              </w:rPr>
              <w:t>按排放限值50%执行。因此，</w:t>
            </w:r>
            <w:r>
              <w:rPr>
                <w:rFonts w:hint="eastAsia" w:ascii="Times New Roman" w:hAnsi="Times New Roman" w:eastAsia="宋体" w:cs="Times New Roman"/>
                <w:b w:val="0"/>
                <w:bCs w:val="0"/>
                <w:color w:val="auto"/>
                <w:sz w:val="21"/>
                <w:szCs w:val="21"/>
                <w:highlight w:val="none"/>
                <w:lang w:val="en-US" w:eastAsia="zh-CN"/>
              </w:rPr>
              <w:t>非甲烷总烃最高允许排放浓度为</w:t>
            </w:r>
            <w:r>
              <w:rPr>
                <w:rFonts w:hint="eastAsia" w:cs="Times New Roman"/>
                <w:b w:val="0"/>
                <w:bCs w:val="0"/>
                <w:color w:val="auto"/>
                <w:sz w:val="21"/>
                <w:szCs w:val="21"/>
                <w:highlight w:val="none"/>
                <w:lang w:val="en-US" w:eastAsia="zh-CN"/>
              </w:rPr>
              <w:t>25</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，最低去除效率为</w:t>
            </w:r>
            <w:r>
              <w:rPr>
                <w:rFonts w:hint="eastAsia" w:ascii="Times New Roman" w:hAnsi="Times New Roman" w:eastAsia="宋体" w:cs="Times New Roman"/>
                <w:b w:val="0"/>
                <w:bCs w:val="0"/>
                <w:color w:val="auto"/>
                <w:sz w:val="21"/>
                <w:szCs w:val="21"/>
                <w:highlight w:val="none"/>
                <w:lang w:val="en-US" w:eastAsia="zh-CN"/>
              </w:rPr>
              <w:t>70%。</w:t>
            </w:r>
          </w:p>
          <w:p w14:paraId="6EB537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臭气浓度执行《恶臭污染物排放标准》（GB14554-93）表2标准</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2000</w:t>
            </w:r>
            <w:r>
              <w:rPr>
                <w:rFonts w:hint="eastAsia" w:ascii="Times New Roman" w:hAnsi="Times New Roman" w:eastAsia="宋体" w:cs="Times New Roman"/>
                <w:color w:val="auto"/>
                <w:sz w:val="21"/>
                <w:szCs w:val="21"/>
                <w:highlight w:val="none"/>
                <w:lang w:val="en-US" w:eastAsia="zh-CN"/>
              </w:rPr>
              <w:t>（无量纲）。</w:t>
            </w:r>
            <w:r>
              <w:rPr>
                <w:rFonts w:hint="eastAsia" w:ascii="Times New Roman" w:hAnsi="Times New Roman" w:eastAsia="宋体" w:cs="Times New Roman"/>
                <w:b/>
                <w:bCs/>
                <w:color w:val="auto"/>
                <w:sz w:val="21"/>
                <w:szCs w:val="21"/>
                <w:highlight w:val="none"/>
                <w:lang w:val="en-US" w:eastAsia="zh-CN"/>
              </w:rPr>
              <w:t>上述</w:t>
            </w:r>
            <w:r>
              <w:rPr>
                <w:rFonts w:hint="eastAsia" w:cs="Times New Roman"/>
                <w:b/>
                <w:bCs/>
                <w:color w:val="auto"/>
                <w:sz w:val="21"/>
                <w:szCs w:val="21"/>
                <w:highlight w:val="none"/>
                <w:lang w:val="en-US" w:eastAsia="zh-CN"/>
              </w:rPr>
              <w:t>废气</w:t>
            </w:r>
            <w:r>
              <w:rPr>
                <w:rFonts w:hint="eastAsia" w:ascii="Times New Roman" w:hAnsi="Times New Roman" w:eastAsia="宋体" w:cs="Times New Roman"/>
                <w:b/>
                <w:bCs/>
                <w:color w:val="auto"/>
                <w:sz w:val="21"/>
                <w:szCs w:val="21"/>
                <w:highlight w:val="none"/>
                <w:lang w:val="en-US" w:eastAsia="zh-CN"/>
              </w:rPr>
              <w:t>收集处理后经1根</w:t>
            </w:r>
            <w:r>
              <w:rPr>
                <w:rFonts w:hint="eastAsia" w:cs="Times New Roman"/>
                <w:b/>
                <w:bCs/>
                <w:color w:val="auto"/>
                <w:sz w:val="21"/>
                <w:szCs w:val="21"/>
                <w:highlight w:val="none"/>
                <w:lang w:val="en-US" w:eastAsia="zh-CN"/>
              </w:rPr>
              <w:t>15</w:t>
            </w:r>
            <w:r>
              <w:rPr>
                <w:rFonts w:hint="eastAsia" w:ascii="Times New Roman" w:hAnsi="Times New Roman" w:eastAsia="宋体" w:cs="Times New Roman"/>
                <w:b/>
                <w:bCs/>
                <w:color w:val="auto"/>
                <w:sz w:val="21"/>
                <w:szCs w:val="21"/>
                <w:highlight w:val="none"/>
                <w:lang w:val="en-US" w:eastAsia="zh-CN"/>
              </w:rPr>
              <w:t>m高排气筒DA00</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排放。</w:t>
            </w:r>
          </w:p>
          <w:p w14:paraId="37B5AA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eastAsia="宋体"/>
                <w:color w:val="auto"/>
                <w:sz w:val="21"/>
                <w:szCs w:val="21"/>
                <w:highlight w:val="none"/>
                <w:lang w:val="en-US" w:eastAsia="zh-CN"/>
              </w:rPr>
            </w:pPr>
            <w:r>
              <w:rPr>
                <w:b/>
                <w:bCs w:val="0"/>
                <w:color w:val="auto"/>
                <w:sz w:val="21"/>
                <w:szCs w:val="21"/>
                <w:highlight w:val="none"/>
              </w:rPr>
              <w:fldChar w:fldCharType="begin"/>
            </w:r>
            <w:r>
              <w:rPr>
                <w:b/>
                <w:bCs w:val="0"/>
                <w:color w:val="auto"/>
                <w:sz w:val="21"/>
                <w:szCs w:val="21"/>
                <w:highlight w:val="none"/>
              </w:rPr>
              <w:instrText xml:space="preserve"> </w:instrText>
            </w:r>
            <w:r>
              <w:rPr>
                <w:rFonts w:hint="eastAsia"/>
                <w:b/>
                <w:bCs w:val="0"/>
                <w:color w:val="auto"/>
                <w:sz w:val="21"/>
                <w:szCs w:val="21"/>
                <w:highlight w:val="none"/>
              </w:rPr>
              <w:instrText xml:space="preserve">= 2 \* GB3</w:instrText>
            </w:r>
            <w:r>
              <w:rPr>
                <w:b/>
                <w:bCs w:val="0"/>
                <w:color w:val="auto"/>
                <w:sz w:val="21"/>
                <w:szCs w:val="21"/>
                <w:highlight w:val="none"/>
              </w:rPr>
              <w:instrText xml:space="preserve"> </w:instrText>
            </w:r>
            <w:r>
              <w:rPr>
                <w:b/>
                <w:bCs w:val="0"/>
                <w:color w:val="auto"/>
                <w:sz w:val="21"/>
                <w:szCs w:val="21"/>
                <w:highlight w:val="none"/>
              </w:rPr>
              <w:fldChar w:fldCharType="separate"/>
            </w:r>
            <w:r>
              <w:rPr>
                <w:rFonts w:hint="eastAsia"/>
                <w:b/>
                <w:bCs w:val="0"/>
                <w:color w:val="auto"/>
                <w:sz w:val="21"/>
                <w:szCs w:val="21"/>
                <w:highlight w:val="none"/>
              </w:rPr>
              <w:t>②</w:t>
            </w:r>
            <w:r>
              <w:rPr>
                <w:b/>
                <w:bCs w:val="0"/>
                <w:color w:val="auto"/>
                <w:sz w:val="21"/>
                <w:szCs w:val="21"/>
                <w:highlight w:val="none"/>
              </w:rPr>
              <w:fldChar w:fldCharType="end"/>
            </w:r>
            <w:r>
              <w:rPr>
                <w:rFonts w:hint="eastAsia"/>
                <w:b/>
                <w:bCs w:val="0"/>
                <w:color w:val="auto"/>
                <w:sz w:val="21"/>
                <w:szCs w:val="21"/>
                <w:highlight w:val="none"/>
              </w:rPr>
              <w:t>无组织：</w:t>
            </w:r>
            <w:r>
              <w:rPr>
                <w:rFonts w:hint="eastAsia"/>
                <w:color w:val="auto"/>
                <w:sz w:val="21"/>
                <w:szCs w:val="21"/>
                <w:highlight w:val="none"/>
              </w:rPr>
              <w:t>无组织非甲烷总烃执行《工业企业挥发性有机物排放控制标准》（DB13/2322-2016）表2中其他企业标准、《挥发性有机物无组织排放控制标准》（GB37822-2019）特别排放限值；无组织</w:t>
            </w:r>
            <w:r>
              <w:rPr>
                <w:rFonts w:hint="eastAsia"/>
                <w:color w:val="auto"/>
                <w:sz w:val="21"/>
                <w:szCs w:val="21"/>
                <w:highlight w:val="none"/>
                <w:lang w:val="en-US" w:eastAsia="zh-CN"/>
              </w:rPr>
              <w:t>颗粒物</w:t>
            </w:r>
            <w:r>
              <w:rPr>
                <w:rFonts w:hint="eastAsia"/>
                <w:color w:val="auto"/>
                <w:sz w:val="21"/>
                <w:szCs w:val="21"/>
                <w:highlight w:val="none"/>
              </w:rPr>
              <w:t>执行《大气污染物综合排放标准》（GB16297-1996）表2无组织排放监控浓度限值；厂界无组织臭气浓度执行《恶臭污染物排放标准》（GB14554-93）表1厂界新改扩建二级限值要求。</w:t>
            </w:r>
            <w:r>
              <w:rPr>
                <w:rFonts w:hint="eastAsia"/>
                <w:color w:val="auto"/>
                <w:sz w:val="21"/>
                <w:szCs w:val="21"/>
                <w:highlight w:val="none"/>
                <w:lang w:val="en-US" w:eastAsia="zh-CN"/>
              </w:rPr>
              <w:t>当去除效率不满足要求的情况下，非甲烷总烃执行</w:t>
            </w:r>
            <w:r>
              <w:rPr>
                <w:rFonts w:hint="eastAsia"/>
                <w:color w:val="auto"/>
                <w:sz w:val="21"/>
                <w:szCs w:val="21"/>
                <w:highlight w:val="none"/>
              </w:rPr>
              <w:t>《工业企业挥发性有机物排放控制标准》（DB13/2322-2016）表</w:t>
            </w:r>
            <w:r>
              <w:rPr>
                <w:rFonts w:hint="eastAsia"/>
                <w:color w:val="auto"/>
                <w:sz w:val="21"/>
                <w:szCs w:val="21"/>
                <w:highlight w:val="none"/>
                <w:lang w:val="en-US" w:eastAsia="zh-CN"/>
              </w:rPr>
              <w:t>3生产车间或生产设备边界大气污染物浓度限值。</w:t>
            </w:r>
          </w:p>
          <w:p w14:paraId="591E70F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3-</w:t>
            </w:r>
            <w:r>
              <w:rPr>
                <w:rFonts w:hint="eastAsia" w:cs="Times New Roman"/>
                <w:b/>
                <w:color w:val="auto"/>
                <w:spacing w:val="4"/>
                <w:sz w:val="21"/>
                <w:szCs w:val="21"/>
                <w:highlight w:val="none"/>
                <w:lang w:val="en-US" w:eastAsia="zh-CN"/>
              </w:rPr>
              <w:t xml:space="preserve">6   </w:t>
            </w:r>
            <w:r>
              <w:rPr>
                <w:rFonts w:hint="default" w:ascii="Times New Roman" w:hAnsi="Times New Roman" w:eastAsia="宋体" w:cs="Times New Roman"/>
                <w:b/>
                <w:color w:val="auto"/>
                <w:spacing w:val="4"/>
                <w:sz w:val="21"/>
                <w:szCs w:val="21"/>
                <w:highlight w:val="none"/>
                <w:lang w:val="en-US" w:eastAsia="zh-CN"/>
              </w:rPr>
              <w:t>废气排放标准汇总表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
            <w:tblGrid>
              <w:gridCol w:w="1332"/>
              <w:gridCol w:w="909"/>
              <w:gridCol w:w="955"/>
              <w:gridCol w:w="1809"/>
              <w:gridCol w:w="3370"/>
            </w:tblGrid>
            <w:tr w14:paraId="54530A0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noWrap w:val="0"/>
                  <w:vAlign w:val="center"/>
                </w:tcPr>
                <w:p w14:paraId="4EEE0FFF">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产生工序</w:t>
                  </w:r>
                </w:p>
              </w:tc>
              <w:tc>
                <w:tcPr>
                  <w:tcW w:w="1864" w:type="dxa"/>
                  <w:gridSpan w:val="2"/>
                  <w:tcBorders>
                    <w:right w:val="single" w:color="auto" w:sz="4" w:space="0"/>
                  </w:tcBorders>
                  <w:noWrap w:val="0"/>
                  <w:vAlign w:val="center"/>
                </w:tcPr>
                <w:p w14:paraId="4FD0E5D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1809" w:type="dxa"/>
                  <w:tcBorders>
                    <w:right w:val="single" w:color="auto" w:sz="4" w:space="0"/>
                  </w:tcBorders>
                  <w:noWrap w:val="0"/>
                  <w:vAlign w:val="center"/>
                </w:tcPr>
                <w:p w14:paraId="356C085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限值</w:t>
                  </w:r>
                </w:p>
              </w:tc>
              <w:tc>
                <w:tcPr>
                  <w:tcW w:w="3370" w:type="dxa"/>
                  <w:noWrap w:val="0"/>
                  <w:vAlign w:val="center"/>
                </w:tcPr>
                <w:p w14:paraId="1F79791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14:paraId="2DFDFC9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noWrap w:val="0"/>
                  <w:vAlign w:val="center"/>
                </w:tcPr>
                <w:p w14:paraId="0CDE5928">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工序DA001</w:t>
                  </w:r>
                </w:p>
              </w:tc>
              <w:tc>
                <w:tcPr>
                  <w:tcW w:w="909" w:type="dxa"/>
                  <w:vMerge w:val="restart"/>
                  <w:tcBorders>
                    <w:right w:val="single" w:color="auto" w:sz="4" w:space="0"/>
                  </w:tcBorders>
                  <w:noWrap w:val="0"/>
                  <w:vAlign w:val="center"/>
                </w:tcPr>
                <w:p w14:paraId="0A670DD3">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955" w:type="dxa"/>
                  <w:tcBorders>
                    <w:left w:val="single" w:color="auto" w:sz="4" w:space="0"/>
                    <w:right w:val="single" w:color="auto" w:sz="4" w:space="0"/>
                  </w:tcBorders>
                  <w:noWrap w:val="0"/>
                  <w:vAlign w:val="center"/>
                </w:tcPr>
                <w:p w14:paraId="779E86E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809" w:type="dxa"/>
                  <w:tcBorders>
                    <w:right w:val="single" w:color="auto" w:sz="4" w:space="0"/>
                  </w:tcBorders>
                  <w:noWrap w:val="0"/>
                  <w:vAlign w:val="center"/>
                </w:tcPr>
                <w:p w14:paraId="5AB950F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最高允许排放浓度18mg/m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，最高允许排放速率</w:t>
                  </w:r>
                  <w:r>
                    <w:rPr>
                      <w:rFonts w:hint="eastAsia" w:ascii="Times New Roman" w:cs="Times New Roman"/>
                      <w:color w:val="auto"/>
                      <w:sz w:val="21"/>
                      <w:szCs w:val="21"/>
                      <w:highlight w:val="none"/>
                      <w:lang w:val="en-US" w:eastAsia="zh-CN"/>
                    </w:rPr>
                    <w:t>0.51</w:t>
                  </w:r>
                  <w:r>
                    <w:rPr>
                      <w:rFonts w:hint="eastAsia" w:ascii="Times New Roman" w:hAnsi="Times New Roman" w:eastAsia="宋体" w:cs="Times New Roman"/>
                      <w:color w:val="auto"/>
                      <w:sz w:val="21"/>
                      <w:szCs w:val="21"/>
                      <w:highlight w:val="none"/>
                      <w:lang w:val="en-US" w:eastAsia="zh-CN"/>
                    </w:rPr>
                    <w:t>kg/h</w:t>
                  </w:r>
                </w:p>
              </w:tc>
              <w:tc>
                <w:tcPr>
                  <w:tcW w:w="3370" w:type="dxa"/>
                  <w:noWrap w:val="0"/>
                  <w:vAlign w:val="center"/>
                </w:tcPr>
                <w:p w14:paraId="68E94B08">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《大气污染物综合排放标准》（GB16297-1996）表2二级标准</w:t>
                  </w:r>
                </w:p>
              </w:tc>
            </w:tr>
            <w:tr w14:paraId="48C2773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restart"/>
                  <w:noWrap w:val="0"/>
                  <w:vAlign w:val="center"/>
                </w:tcPr>
                <w:p w14:paraId="0F98F945">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w:t>
                  </w:r>
                  <w:r>
                    <w:rPr>
                      <w:rFonts w:hint="eastAsia" w:cs="Times New Roman"/>
                      <w:b w:val="0"/>
                      <w:bCs w:val="0"/>
                      <w:color w:val="auto"/>
                      <w:sz w:val="21"/>
                      <w:szCs w:val="21"/>
                      <w:highlight w:val="none"/>
                      <w:lang w:val="en-US" w:eastAsia="zh-CN"/>
                    </w:rPr>
                    <w:t>DA002</w:t>
                  </w:r>
                </w:p>
              </w:tc>
              <w:tc>
                <w:tcPr>
                  <w:tcW w:w="909" w:type="dxa"/>
                  <w:vMerge w:val="continue"/>
                  <w:tcBorders>
                    <w:right w:val="single" w:color="auto" w:sz="4" w:space="0"/>
                  </w:tcBorders>
                  <w:noWrap w:val="0"/>
                  <w:vAlign w:val="center"/>
                </w:tcPr>
                <w:p w14:paraId="38B28F7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vMerge w:val="restart"/>
                  <w:tcBorders>
                    <w:left w:val="single" w:color="auto" w:sz="4" w:space="0"/>
                    <w:right w:val="single" w:color="auto" w:sz="4" w:space="0"/>
                  </w:tcBorders>
                  <w:noWrap w:val="0"/>
                  <w:vAlign w:val="center"/>
                </w:tcPr>
                <w:p w14:paraId="4A245D0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r>
                    <w:rPr>
                      <w:rFonts w:hint="eastAsia" w:ascii="Times New Roman" w:cs="Times New Roman"/>
                      <w:color w:val="auto"/>
                      <w:sz w:val="21"/>
                      <w:szCs w:val="21"/>
                      <w:highlight w:val="none"/>
                      <w:lang w:val="en-US" w:eastAsia="zh-CN"/>
                    </w:rPr>
                    <w:t>*</w:t>
                  </w:r>
                </w:p>
              </w:tc>
              <w:tc>
                <w:tcPr>
                  <w:tcW w:w="1809" w:type="dxa"/>
                  <w:tcBorders>
                    <w:right w:val="single" w:color="auto" w:sz="4" w:space="0"/>
                  </w:tcBorders>
                  <w:noWrap w:val="0"/>
                  <w:vAlign w:val="center"/>
                </w:tcPr>
                <w:p w14:paraId="39C43AA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最高允许排放浓度</w:t>
                  </w:r>
                  <w:r>
                    <w:rPr>
                      <w:rFonts w:hint="eastAsia" w:ascii="Times New Roman"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vMerge w:val="restart"/>
                  <w:noWrap w:val="0"/>
                  <w:vAlign w:val="center"/>
                </w:tcPr>
                <w:p w14:paraId="0BF6D1C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2026年10月1日前执行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p>
              </w:tc>
            </w:tr>
            <w:tr w14:paraId="58D85FD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768366F9">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909" w:type="dxa"/>
                  <w:vMerge w:val="continue"/>
                  <w:tcBorders>
                    <w:right w:val="single" w:color="auto" w:sz="4" w:space="0"/>
                  </w:tcBorders>
                  <w:noWrap w:val="0"/>
                  <w:vAlign w:val="center"/>
                </w:tcPr>
                <w:p w14:paraId="5961AA3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left w:val="single" w:color="auto" w:sz="4" w:space="0"/>
                    <w:right w:val="single" w:color="auto" w:sz="4" w:space="0"/>
                  </w:tcBorders>
                  <w:noWrap w:val="0"/>
                  <w:vAlign w:val="center"/>
                </w:tcPr>
                <w:p w14:paraId="11AEF51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1809" w:type="dxa"/>
                  <w:tcBorders>
                    <w:right w:val="single" w:color="auto" w:sz="4" w:space="0"/>
                  </w:tcBorders>
                  <w:noWrap w:val="0"/>
                  <w:vAlign w:val="center"/>
                </w:tcPr>
                <w:p w14:paraId="399DE74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最低去除效率70%</w:t>
                  </w:r>
                </w:p>
              </w:tc>
              <w:tc>
                <w:tcPr>
                  <w:tcW w:w="3370" w:type="dxa"/>
                  <w:vMerge w:val="continue"/>
                  <w:noWrap w:val="0"/>
                  <w:vAlign w:val="center"/>
                </w:tcPr>
                <w:p w14:paraId="65C4A9D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560F2C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1362" w:hRule="atLeast"/>
                <w:jc w:val="center"/>
              </w:trPr>
              <w:tc>
                <w:tcPr>
                  <w:tcW w:w="1332" w:type="dxa"/>
                  <w:vMerge w:val="continue"/>
                  <w:noWrap w:val="0"/>
                  <w:vAlign w:val="center"/>
                </w:tcPr>
                <w:p w14:paraId="5E628278">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909" w:type="dxa"/>
                  <w:vMerge w:val="continue"/>
                  <w:tcBorders>
                    <w:right w:val="single" w:color="auto" w:sz="4" w:space="0"/>
                  </w:tcBorders>
                  <w:noWrap w:val="0"/>
                  <w:vAlign w:val="center"/>
                </w:tcPr>
                <w:p w14:paraId="48C0B60F">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37617C3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809" w:type="dxa"/>
                  <w:tcBorders>
                    <w:right w:val="single" w:color="auto" w:sz="4" w:space="0"/>
                  </w:tcBorders>
                  <w:noWrap w:val="0"/>
                  <w:vAlign w:val="center"/>
                </w:tcPr>
                <w:p w14:paraId="06786A3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最高允许排放浓度</w:t>
                  </w:r>
                  <w:r>
                    <w:rPr>
                      <w:rFonts w:hint="eastAsia" w:ascii="Times New Roman"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noWrap w:val="0"/>
                  <w:vAlign w:val="center"/>
                </w:tcPr>
                <w:p w14:paraId="39CE0DA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2026年10月1日起执行《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w:t>
                  </w:r>
                  <w:r>
                    <w:rPr>
                      <w:rFonts w:hint="eastAsia" w:ascii="Times New Roman" w:cs="Times New Roman"/>
                      <w:color w:val="auto"/>
                      <w:sz w:val="21"/>
                      <w:szCs w:val="21"/>
                      <w:highlight w:val="none"/>
                      <w:lang w:val="en-US" w:eastAsia="zh-CN"/>
                    </w:rPr>
                    <w:t>2025</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表1其他工业行业</w:t>
                  </w:r>
                </w:p>
              </w:tc>
            </w:tr>
            <w:tr w14:paraId="64B212D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restart"/>
                  <w:noWrap w:val="0"/>
                  <w:vAlign w:val="center"/>
                </w:tcPr>
                <w:p w14:paraId="717D9966">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注塑成型</w:t>
                  </w:r>
                  <w:r>
                    <w:rPr>
                      <w:rFonts w:hint="eastAsia" w:cs="Times New Roman"/>
                      <w:b w:val="0"/>
                      <w:bCs w:val="0"/>
                      <w:color w:val="auto"/>
                      <w:sz w:val="21"/>
                      <w:szCs w:val="21"/>
                      <w:highlight w:val="none"/>
                      <w:lang w:val="en-US" w:eastAsia="zh-CN"/>
                    </w:rPr>
                    <w:t>、吹塑成型、喷码</w:t>
                  </w:r>
                  <w:r>
                    <w:rPr>
                      <w:rFonts w:hint="eastAsia" w:ascii="Times New Roman" w:hAnsi="Times New Roman" w:eastAsia="宋体" w:cs="Times New Roman"/>
                      <w:b w:val="0"/>
                      <w:bCs w:val="0"/>
                      <w:color w:val="auto"/>
                      <w:sz w:val="21"/>
                      <w:szCs w:val="21"/>
                      <w:highlight w:val="none"/>
                      <w:lang w:val="en-US" w:eastAsia="zh-CN"/>
                    </w:rPr>
                    <w:t>工序</w:t>
                  </w:r>
                  <w:r>
                    <w:rPr>
                      <w:rFonts w:hint="eastAsia" w:cs="Times New Roman"/>
                      <w:b w:val="0"/>
                      <w:bCs w:val="0"/>
                      <w:color w:val="auto"/>
                      <w:sz w:val="21"/>
                      <w:szCs w:val="21"/>
                      <w:highlight w:val="none"/>
                      <w:lang w:val="en-US" w:eastAsia="zh-CN"/>
                    </w:rPr>
                    <w:t>DA003</w:t>
                  </w:r>
                </w:p>
              </w:tc>
              <w:tc>
                <w:tcPr>
                  <w:tcW w:w="909" w:type="dxa"/>
                  <w:vMerge w:val="continue"/>
                  <w:tcBorders>
                    <w:right w:val="single" w:color="auto" w:sz="4" w:space="0"/>
                  </w:tcBorders>
                  <w:noWrap w:val="0"/>
                  <w:vAlign w:val="center"/>
                </w:tcPr>
                <w:p w14:paraId="013768EA">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4223799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r>
                    <w:rPr>
                      <w:rFonts w:hint="eastAsia" w:ascii="Times New Roman" w:cs="Times New Roman"/>
                      <w:color w:val="auto"/>
                      <w:sz w:val="21"/>
                      <w:szCs w:val="21"/>
                      <w:highlight w:val="none"/>
                      <w:lang w:val="en-US" w:eastAsia="zh-CN"/>
                    </w:rPr>
                    <w:t>*</w:t>
                  </w:r>
                </w:p>
              </w:tc>
              <w:tc>
                <w:tcPr>
                  <w:tcW w:w="1809" w:type="dxa"/>
                  <w:tcBorders>
                    <w:right w:val="single" w:color="auto" w:sz="4" w:space="0"/>
                  </w:tcBorders>
                  <w:noWrap w:val="0"/>
                  <w:vAlign w:val="center"/>
                </w:tcPr>
                <w:p w14:paraId="61F60CF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最高允许排放浓度</w:t>
                  </w:r>
                  <w:r>
                    <w:rPr>
                      <w:rFonts w:hint="eastAsia" w:ascii="Times New Roman"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最低去除效率70%</w:t>
                  </w:r>
                </w:p>
              </w:tc>
              <w:tc>
                <w:tcPr>
                  <w:tcW w:w="3370" w:type="dxa"/>
                  <w:noWrap w:val="0"/>
                  <w:vAlign w:val="center"/>
                </w:tcPr>
                <w:p w14:paraId="691E1FD3">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2026年10月1日前</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p>
              </w:tc>
            </w:tr>
            <w:tr w14:paraId="1C94EA0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0A5A1BFA">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909" w:type="dxa"/>
                  <w:vMerge w:val="continue"/>
                  <w:tcBorders>
                    <w:right w:val="single" w:color="auto" w:sz="4" w:space="0"/>
                  </w:tcBorders>
                  <w:noWrap w:val="0"/>
                  <w:vAlign w:val="center"/>
                </w:tcPr>
                <w:p w14:paraId="4F14ED97">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45092BA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809" w:type="dxa"/>
                  <w:tcBorders>
                    <w:right w:val="single" w:color="auto" w:sz="4" w:space="0"/>
                  </w:tcBorders>
                  <w:noWrap w:val="0"/>
                  <w:vAlign w:val="center"/>
                </w:tcPr>
                <w:p w14:paraId="5733CC3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最高允许排放浓度</w:t>
                  </w:r>
                  <w:r>
                    <w:rPr>
                      <w:rFonts w:hint="eastAsia" w:asci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noWrap w:val="0"/>
                  <w:vAlign w:val="center"/>
                </w:tcPr>
                <w:p w14:paraId="6E0CEFB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2026年10月1日起执行《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w:t>
                  </w:r>
                  <w:r>
                    <w:rPr>
                      <w:rFonts w:hint="eastAsia" w:ascii="Times New Roman" w:cs="Times New Roman"/>
                      <w:color w:val="auto"/>
                      <w:sz w:val="21"/>
                      <w:szCs w:val="21"/>
                      <w:highlight w:val="none"/>
                      <w:lang w:val="en-US" w:eastAsia="zh-CN"/>
                    </w:rPr>
                    <w:t>2025</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表1塑料制品制造</w:t>
                  </w:r>
                </w:p>
              </w:tc>
            </w:tr>
            <w:tr w14:paraId="458CA38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2AD1E236">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909" w:type="dxa"/>
                  <w:vMerge w:val="continue"/>
                  <w:tcBorders>
                    <w:right w:val="single" w:color="auto" w:sz="4" w:space="0"/>
                  </w:tcBorders>
                  <w:noWrap w:val="0"/>
                  <w:vAlign w:val="center"/>
                </w:tcPr>
                <w:p w14:paraId="7EE05B17">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shd w:val="clear" w:color="auto" w:fill="auto"/>
                  <w:noWrap w:val="0"/>
                  <w:vAlign w:val="center"/>
                </w:tcPr>
                <w:p w14:paraId="5C5F5A6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酚类</w:t>
                  </w:r>
                </w:p>
              </w:tc>
              <w:tc>
                <w:tcPr>
                  <w:tcW w:w="1809" w:type="dxa"/>
                  <w:tcBorders>
                    <w:right w:val="single" w:color="auto" w:sz="4" w:space="0"/>
                  </w:tcBorders>
                  <w:shd w:val="clear" w:color="auto" w:fill="auto"/>
                  <w:noWrap w:val="0"/>
                  <w:vAlign w:val="center"/>
                </w:tcPr>
                <w:p w14:paraId="5C6B8CDF">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vMerge w:val="restart"/>
                  <w:noWrap w:val="0"/>
                  <w:vAlign w:val="center"/>
                </w:tcPr>
                <w:p w14:paraId="13DA541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《合成树脂工业污染物排放标准》（GB31572-2015，含2024年修改单）含2024年修改单表5大气污染物特别排放限值</w:t>
                  </w:r>
                </w:p>
              </w:tc>
            </w:tr>
            <w:tr w14:paraId="208FFB1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2145AEF6">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909" w:type="dxa"/>
                  <w:vMerge w:val="continue"/>
                  <w:tcBorders>
                    <w:right w:val="single" w:color="auto" w:sz="4" w:space="0"/>
                  </w:tcBorders>
                  <w:noWrap w:val="0"/>
                  <w:vAlign w:val="center"/>
                </w:tcPr>
                <w:p w14:paraId="19CBF8A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2D76455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氯苯类</w:t>
                  </w:r>
                </w:p>
              </w:tc>
              <w:tc>
                <w:tcPr>
                  <w:tcW w:w="1809" w:type="dxa"/>
                  <w:tcBorders>
                    <w:right w:val="single" w:color="auto" w:sz="4" w:space="0"/>
                  </w:tcBorders>
                  <w:noWrap w:val="0"/>
                  <w:vAlign w:val="center"/>
                </w:tcPr>
                <w:p w14:paraId="467A273A">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vMerge w:val="continue"/>
                  <w:noWrap w:val="0"/>
                  <w:vAlign w:val="center"/>
                </w:tcPr>
                <w:p w14:paraId="344EDEA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86389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0F07CD72">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909" w:type="dxa"/>
                  <w:vMerge w:val="continue"/>
                  <w:tcBorders>
                    <w:right w:val="single" w:color="auto" w:sz="4" w:space="0"/>
                  </w:tcBorders>
                  <w:noWrap w:val="0"/>
                  <w:vAlign w:val="center"/>
                </w:tcPr>
                <w:p w14:paraId="49ACD173">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2290EE5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二氯甲烷</w:t>
                  </w:r>
                </w:p>
              </w:tc>
              <w:tc>
                <w:tcPr>
                  <w:tcW w:w="1809" w:type="dxa"/>
                  <w:tcBorders>
                    <w:right w:val="single" w:color="auto" w:sz="4" w:space="0"/>
                  </w:tcBorders>
                  <w:noWrap w:val="0"/>
                  <w:vAlign w:val="center"/>
                </w:tcPr>
                <w:p w14:paraId="1C39722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vMerge w:val="continue"/>
                  <w:noWrap w:val="0"/>
                  <w:vAlign w:val="center"/>
                </w:tcPr>
                <w:p w14:paraId="69868C0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BDDAB0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2B56758C">
                  <w:pPr>
                    <w:keepNext w:val="0"/>
                    <w:keepLines w:val="0"/>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909" w:type="dxa"/>
                  <w:vMerge w:val="continue"/>
                  <w:tcBorders>
                    <w:right w:val="single" w:color="auto" w:sz="4" w:space="0"/>
                  </w:tcBorders>
                  <w:noWrap w:val="0"/>
                  <w:vAlign w:val="center"/>
                </w:tcPr>
                <w:p w14:paraId="4BE84E1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21541BEA">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臭气浓度</w:t>
                  </w:r>
                </w:p>
              </w:tc>
              <w:tc>
                <w:tcPr>
                  <w:tcW w:w="1809" w:type="dxa"/>
                  <w:tcBorders>
                    <w:right w:val="single" w:color="auto" w:sz="4" w:space="0"/>
                  </w:tcBorders>
                  <w:noWrap w:val="0"/>
                  <w:vAlign w:val="center"/>
                </w:tcPr>
                <w:p w14:paraId="280A974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000（无量纲）</w:t>
                  </w:r>
                </w:p>
                <w:p w14:paraId="2B772B3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m高排气筒）</w:t>
                  </w:r>
                </w:p>
              </w:tc>
              <w:tc>
                <w:tcPr>
                  <w:tcW w:w="3370" w:type="dxa"/>
                  <w:noWrap w:val="0"/>
                  <w:vAlign w:val="center"/>
                </w:tcPr>
                <w:p w14:paraId="59617D1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《恶臭污染物排放标准》（GB14554-93）表2标准</w:t>
                  </w:r>
                </w:p>
              </w:tc>
            </w:tr>
            <w:tr w14:paraId="73C8CF9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restart"/>
                  <w:noWrap w:val="0"/>
                  <w:vAlign w:val="center"/>
                </w:tcPr>
                <w:p w14:paraId="23BA0FE0">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909" w:type="dxa"/>
                  <w:vMerge w:val="restart"/>
                  <w:tcBorders>
                    <w:right w:val="single" w:color="auto" w:sz="4" w:space="0"/>
                  </w:tcBorders>
                  <w:noWrap w:val="0"/>
                  <w:vAlign w:val="center"/>
                </w:tcPr>
                <w:p w14:paraId="564EF5B7">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955" w:type="dxa"/>
                  <w:vMerge w:val="restart"/>
                  <w:tcBorders>
                    <w:left w:val="single" w:color="auto" w:sz="4" w:space="0"/>
                    <w:right w:val="single" w:color="auto" w:sz="4" w:space="0"/>
                  </w:tcBorders>
                  <w:noWrap w:val="0"/>
                  <w:vAlign w:val="center"/>
                </w:tcPr>
                <w:p w14:paraId="0945B68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809" w:type="dxa"/>
                  <w:tcBorders>
                    <w:right w:val="single" w:color="auto" w:sz="4" w:space="0"/>
                  </w:tcBorders>
                  <w:noWrap w:val="0"/>
                  <w:vAlign w:val="center"/>
                </w:tcPr>
                <w:p w14:paraId="658B6C1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2.0mg/m</w:t>
                  </w:r>
                  <w:r>
                    <w:rPr>
                      <w:rFonts w:hint="default" w:ascii="Times New Roman" w:hAnsi="Times New Roman" w:eastAsia="宋体" w:cs="Times New Roman"/>
                      <w:color w:val="auto"/>
                      <w:sz w:val="21"/>
                      <w:szCs w:val="21"/>
                      <w:highlight w:val="none"/>
                      <w:vertAlign w:val="superscript"/>
                    </w:rPr>
                    <w:t>3</w:t>
                  </w:r>
                </w:p>
              </w:tc>
              <w:tc>
                <w:tcPr>
                  <w:tcW w:w="3370" w:type="dxa"/>
                  <w:noWrap w:val="0"/>
                  <w:vAlign w:val="center"/>
                </w:tcPr>
                <w:p w14:paraId="4505C036">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2026年10月1日前</w:t>
                  </w:r>
                  <w:r>
                    <w:rPr>
                      <w:rFonts w:hint="eastAsia"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《工业企业挥发性有机物排放控制标准》（DB13/2322-2016）表2</w:t>
                  </w:r>
                  <w:r>
                    <w:rPr>
                      <w:rFonts w:hint="eastAsia" w:asci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其他企业</w:t>
                  </w:r>
                  <w:r>
                    <w:rPr>
                      <w:rFonts w:hint="eastAsia" w:asci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边界大气污染物浓度</w:t>
                  </w:r>
                  <w:r>
                    <w:rPr>
                      <w:rFonts w:hint="default" w:ascii="Times New Roman" w:hAnsi="Times New Roman" w:eastAsia="宋体" w:cs="Times New Roman"/>
                      <w:color w:val="auto"/>
                      <w:sz w:val="21"/>
                      <w:szCs w:val="21"/>
                      <w:highlight w:val="none"/>
                    </w:rPr>
                    <w:t>限值</w:t>
                  </w:r>
                </w:p>
              </w:tc>
            </w:tr>
            <w:tr w14:paraId="5C3B2CE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2A9F4330">
                  <w:pPr>
                    <w:keepNext w:val="0"/>
                    <w:keepLines w:val="0"/>
                    <w:pageBreakBefore w:val="0"/>
                    <w:widowControl w:val="0"/>
                    <w:kinsoku/>
                    <w:wordWrap/>
                    <w:overflowPunct/>
                    <w:topLinePunct w:val="0"/>
                    <w:autoSpaceDE/>
                    <w:autoSpaceDN/>
                    <w:bidi w:val="0"/>
                    <w:snapToGrid w:val="0"/>
                    <w:jc w:val="center"/>
                    <w:textAlignment w:val="auto"/>
                    <w:rPr>
                      <w:rFonts w:hint="eastAsia" w:cs="Times New Roman"/>
                      <w:color w:val="auto"/>
                      <w:sz w:val="21"/>
                      <w:szCs w:val="21"/>
                      <w:highlight w:val="none"/>
                      <w:lang w:val="en-US" w:eastAsia="zh-CN"/>
                    </w:rPr>
                  </w:pPr>
                </w:p>
              </w:tc>
              <w:tc>
                <w:tcPr>
                  <w:tcW w:w="909" w:type="dxa"/>
                  <w:vMerge w:val="continue"/>
                  <w:tcBorders>
                    <w:right w:val="single" w:color="auto" w:sz="4" w:space="0"/>
                  </w:tcBorders>
                  <w:noWrap w:val="0"/>
                  <w:vAlign w:val="center"/>
                </w:tcPr>
                <w:p w14:paraId="0FD320D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left w:val="single" w:color="auto" w:sz="4" w:space="0"/>
                    <w:right w:val="single" w:color="auto" w:sz="4" w:space="0"/>
                  </w:tcBorders>
                  <w:noWrap w:val="0"/>
                  <w:vAlign w:val="center"/>
                </w:tcPr>
                <w:p w14:paraId="7C06D16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1809" w:type="dxa"/>
                  <w:tcBorders>
                    <w:right w:val="single" w:color="auto" w:sz="4" w:space="0"/>
                  </w:tcBorders>
                  <w:noWrap w:val="0"/>
                  <w:vAlign w:val="center"/>
                </w:tcPr>
                <w:p w14:paraId="6BDCFFA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p>
              </w:tc>
              <w:tc>
                <w:tcPr>
                  <w:tcW w:w="3370" w:type="dxa"/>
                  <w:noWrap w:val="0"/>
                  <w:vAlign w:val="center"/>
                </w:tcPr>
                <w:p w14:paraId="7371E97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2026年10月1日起《大气污染物综合排放标准》（GB 16297-1996）中表2周界外浓度最高点</w:t>
                  </w:r>
                </w:p>
              </w:tc>
            </w:tr>
            <w:tr w14:paraId="65EDAD9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1B5D269C">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rPr>
                  </w:pPr>
                </w:p>
              </w:tc>
              <w:tc>
                <w:tcPr>
                  <w:tcW w:w="909" w:type="dxa"/>
                  <w:vMerge w:val="continue"/>
                  <w:tcBorders>
                    <w:right w:val="single" w:color="auto" w:sz="4" w:space="0"/>
                  </w:tcBorders>
                  <w:noWrap w:val="0"/>
                  <w:vAlign w:val="center"/>
                </w:tcPr>
                <w:p w14:paraId="36A52CD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left w:val="single" w:color="auto" w:sz="4" w:space="0"/>
                    <w:right w:val="single" w:color="auto" w:sz="4" w:space="0"/>
                  </w:tcBorders>
                  <w:noWrap w:val="0"/>
                  <w:vAlign w:val="center"/>
                </w:tcPr>
                <w:p w14:paraId="22A033D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1809" w:type="dxa"/>
                  <w:tcBorders>
                    <w:right w:val="single" w:color="auto" w:sz="4" w:space="0"/>
                  </w:tcBorders>
                  <w:noWrap w:val="0"/>
                  <w:vAlign w:val="center"/>
                </w:tcPr>
                <w:p w14:paraId="4B9565E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厂房外监控点1h平均浓度特别排放限值6mg/m</w:t>
                  </w:r>
                  <w:r>
                    <w:rPr>
                      <w:rFonts w:hint="default" w:ascii="Times New Roman" w:hAnsi="Times New Roman" w:eastAsia="宋体" w:cs="Times New Roman"/>
                      <w:color w:val="auto"/>
                      <w:sz w:val="21"/>
                      <w:szCs w:val="21"/>
                      <w:highlight w:val="none"/>
                      <w:vertAlign w:val="superscript"/>
                    </w:rPr>
                    <w:t>3</w:t>
                  </w:r>
                </w:p>
                <w:p w14:paraId="0C41A47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厂房外监控点任意一次浓度特别排放限值20mg/m</w:t>
                  </w:r>
                  <w:r>
                    <w:rPr>
                      <w:rFonts w:hint="default" w:ascii="Times New Roman" w:hAnsi="Times New Roman" w:eastAsia="宋体" w:cs="Times New Roman"/>
                      <w:color w:val="auto"/>
                      <w:sz w:val="21"/>
                      <w:szCs w:val="21"/>
                      <w:highlight w:val="none"/>
                      <w:vertAlign w:val="superscript"/>
                    </w:rPr>
                    <w:t>3</w:t>
                  </w:r>
                </w:p>
              </w:tc>
              <w:tc>
                <w:tcPr>
                  <w:tcW w:w="3370" w:type="dxa"/>
                  <w:noWrap w:val="0"/>
                  <w:vAlign w:val="center"/>
                </w:tcPr>
                <w:p w14:paraId="44BD4A8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2026年10月1日前执行</w:t>
                  </w:r>
                  <w:r>
                    <w:rPr>
                      <w:rFonts w:hint="default" w:ascii="Times New Roman" w:hAnsi="Times New Roman" w:eastAsia="宋体" w:cs="Times New Roman"/>
                      <w:color w:val="auto"/>
                      <w:sz w:val="21"/>
                      <w:szCs w:val="21"/>
                      <w:highlight w:val="none"/>
                    </w:rPr>
                    <w:t>《挥发性有机物无组织排放控制标准》（GB37822-2019）表A.1厂区内VOCs无组织排放限值</w:t>
                  </w:r>
                </w:p>
              </w:tc>
            </w:tr>
            <w:tr w14:paraId="6B7CFBD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6A105B8C">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rPr>
                  </w:pPr>
                </w:p>
              </w:tc>
              <w:tc>
                <w:tcPr>
                  <w:tcW w:w="909" w:type="dxa"/>
                  <w:vMerge w:val="continue"/>
                  <w:tcBorders>
                    <w:right w:val="single" w:color="auto" w:sz="4" w:space="0"/>
                  </w:tcBorders>
                  <w:noWrap w:val="0"/>
                  <w:vAlign w:val="center"/>
                </w:tcPr>
                <w:p w14:paraId="7F67669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left w:val="single" w:color="auto" w:sz="4" w:space="0"/>
                    <w:right w:val="single" w:color="auto" w:sz="4" w:space="0"/>
                  </w:tcBorders>
                  <w:noWrap w:val="0"/>
                  <w:vAlign w:val="center"/>
                </w:tcPr>
                <w:p w14:paraId="6832884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1809" w:type="dxa"/>
                  <w:tcBorders>
                    <w:right w:val="single" w:color="auto" w:sz="4" w:space="0"/>
                  </w:tcBorders>
                  <w:noWrap w:val="0"/>
                  <w:vAlign w:val="center"/>
                </w:tcPr>
                <w:p w14:paraId="3B06C04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厂房外监控点1h平均浓度特别排放限值</w:t>
                  </w:r>
                  <w:r>
                    <w:rPr>
                      <w:rFonts w:hint="eastAsia" w:asci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p w14:paraId="6E8A765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厂房外监控点任意一次浓度特别排放限值</w:t>
                  </w: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3370" w:type="dxa"/>
                  <w:noWrap w:val="0"/>
                  <w:vAlign w:val="center"/>
                </w:tcPr>
                <w:p w14:paraId="30E2798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2026年10月1日起执行《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w:t>
                  </w:r>
                  <w:r>
                    <w:rPr>
                      <w:rFonts w:hint="eastAsia" w:ascii="Times New Roman" w:cs="Times New Roman"/>
                      <w:color w:val="auto"/>
                      <w:sz w:val="21"/>
                      <w:szCs w:val="21"/>
                      <w:highlight w:val="none"/>
                      <w:lang w:val="en-US" w:eastAsia="zh-CN"/>
                    </w:rPr>
                    <w:t>2025</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表2厂区内挥发性有机物无组织排放限值</w:t>
                  </w:r>
                </w:p>
              </w:tc>
            </w:tr>
            <w:tr w14:paraId="05E2C15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2F7B9433">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rPr>
                  </w:pPr>
                </w:p>
              </w:tc>
              <w:tc>
                <w:tcPr>
                  <w:tcW w:w="909" w:type="dxa"/>
                  <w:vMerge w:val="continue"/>
                  <w:tcBorders>
                    <w:right w:val="single" w:color="auto" w:sz="4" w:space="0"/>
                  </w:tcBorders>
                  <w:noWrap w:val="0"/>
                  <w:vAlign w:val="center"/>
                </w:tcPr>
                <w:p w14:paraId="252DA63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left w:val="single" w:color="auto" w:sz="4" w:space="0"/>
                    <w:right w:val="single" w:color="auto" w:sz="4" w:space="0"/>
                  </w:tcBorders>
                  <w:noWrap w:val="0"/>
                  <w:vAlign w:val="center"/>
                </w:tcPr>
                <w:p w14:paraId="60E0BA6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1809" w:type="dxa"/>
                  <w:tcBorders>
                    <w:right w:val="single" w:color="auto" w:sz="4" w:space="0"/>
                  </w:tcBorders>
                  <w:noWrap w:val="0"/>
                  <w:vAlign w:val="center"/>
                </w:tcPr>
                <w:p w14:paraId="1233DD87">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cs="Times New Roman"/>
                      <w:color w:val="auto"/>
                      <w:sz w:val="21"/>
                      <w:szCs w:val="21"/>
                      <w:highlight w:val="none"/>
                      <w:vertAlign w:val="superscript"/>
                      <w:lang w:val="en-US" w:eastAsia="zh-CN"/>
                    </w:rPr>
                    <w:t>*</w:t>
                  </w:r>
                </w:p>
              </w:tc>
              <w:tc>
                <w:tcPr>
                  <w:tcW w:w="3370" w:type="dxa"/>
                  <w:noWrap w:val="0"/>
                  <w:vAlign w:val="center"/>
                </w:tcPr>
                <w:p w14:paraId="4F04D962">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2026年10月1日前</w:t>
                  </w:r>
                  <w:r>
                    <w:rPr>
                      <w:rFonts w:hint="eastAsia" w:cs="Times New Roman"/>
                      <w:color w:val="auto"/>
                      <w:sz w:val="21"/>
                      <w:szCs w:val="21"/>
                      <w:highlight w:val="none"/>
                      <w:lang w:val="en-US" w:eastAsia="zh-CN"/>
                    </w:rPr>
                    <w:t>执行</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工业企业挥发性有机物排放控制标准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表3 生产车间或生产设备边界大气污染物浓度限值</w:t>
                  </w:r>
                </w:p>
              </w:tc>
            </w:tr>
            <w:tr w14:paraId="57145CD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1351" w:hRule="atLeast"/>
                <w:jc w:val="center"/>
              </w:trPr>
              <w:tc>
                <w:tcPr>
                  <w:tcW w:w="1332" w:type="dxa"/>
                  <w:vMerge w:val="continue"/>
                  <w:noWrap w:val="0"/>
                  <w:vAlign w:val="center"/>
                </w:tcPr>
                <w:p w14:paraId="3248E1FD">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rPr>
                  </w:pPr>
                </w:p>
              </w:tc>
              <w:tc>
                <w:tcPr>
                  <w:tcW w:w="909" w:type="dxa"/>
                  <w:vMerge w:val="continue"/>
                  <w:tcBorders>
                    <w:right w:val="single" w:color="auto" w:sz="4" w:space="0"/>
                  </w:tcBorders>
                  <w:noWrap w:val="0"/>
                  <w:vAlign w:val="center"/>
                </w:tcPr>
                <w:p w14:paraId="25FF7F4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5693F10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809" w:type="dxa"/>
                  <w:tcBorders>
                    <w:right w:val="single" w:color="auto" w:sz="4" w:space="0"/>
                  </w:tcBorders>
                  <w:noWrap w:val="0"/>
                  <w:vAlign w:val="center"/>
                </w:tcPr>
                <w:p w14:paraId="513F75B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染料尘肉眼不可见</w:t>
                  </w:r>
                </w:p>
              </w:tc>
              <w:tc>
                <w:tcPr>
                  <w:tcW w:w="3370" w:type="dxa"/>
                  <w:noWrap w:val="0"/>
                  <w:vAlign w:val="center"/>
                </w:tcPr>
                <w:p w14:paraId="387DE32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《大气污染物综合排放标准》（GB16297-1996）表2无组织排放监控浓度限值</w:t>
                  </w:r>
                </w:p>
              </w:tc>
            </w:tr>
            <w:tr w14:paraId="1D14692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1332" w:type="dxa"/>
                  <w:vMerge w:val="continue"/>
                  <w:noWrap w:val="0"/>
                  <w:vAlign w:val="center"/>
                </w:tcPr>
                <w:p w14:paraId="7C211FD6">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highlight w:val="none"/>
                    </w:rPr>
                  </w:pPr>
                </w:p>
              </w:tc>
              <w:tc>
                <w:tcPr>
                  <w:tcW w:w="909" w:type="dxa"/>
                  <w:vMerge w:val="continue"/>
                  <w:tcBorders>
                    <w:right w:val="single" w:color="auto" w:sz="4" w:space="0"/>
                  </w:tcBorders>
                  <w:noWrap w:val="0"/>
                  <w:vAlign w:val="center"/>
                </w:tcPr>
                <w:p w14:paraId="29CE2A0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p>
              </w:tc>
              <w:tc>
                <w:tcPr>
                  <w:tcW w:w="955" w:type="dxa"/>
                  <w:tcBorders>
                    <w:left w:val="single" w:color="auto" w:sz="4" w:space="0"/>
                    <w:right w:val="single" w:color="auto" w:sz="4" w:space="0"/>
                  </w:tcBorders>
                  <w:noWrap w:val="0"/>
                  <w:vAlign w:val="center"/>
                </w:tcPr>
                <w:p w14:paraId="786579B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1809" w:type="dxa"/>
                  <w:tcBorders>
                    <w:right w:val="single" w:color="auto" w:sz="4" w:space="0"/>
                  </w:tcBorders>
                  <w:noWrap w:val="0"/>
                  <w:vAlign w:val="center"/>
                </w:tcPr>
                <w:p w14:paraId="2B1A2D7A">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20（无量纲）</w:t>
                  </w:r>
                </w:p>
              </w:tc>
              <w:tc>
                <w:tcPr>
                  <w:tcW w:w="3370" w:type="dxa"/>
                  <w:noWrap w:val="0"/>
                  <w:vAlign w:val="center"/>
                </w:tcPr>
                <w:p w14:paraId="481EA2FA">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《恶臭污染物排放标准》（GB14554-93）表1厂界新改扩建二级标准</w:t>
                  </w:r>
                </w:p>
              </w:tc>
            </w:tr>
          </w:tbl>
          <w:p w14:paraId="1E71E5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r>
              <w:rPr>
                <w:rFonts w:hint="eastAsia" w:cs="Times New Roman"/>
                <w:color w:val="auto"/>
                <w:sz w:val="21"/>
                <w:szCs w:val="21"/>
                <w:highlight w:val="none"/>
                <w:lang w:val="en-US" w:eastAsia="zh-CN"/>
              </w:rPr>
              <w:t>本项目排气筒高度拟定为15m，</w:t>
            </w:r>
            <w:r>
              <w:rPr>
                <w:rFonts w:hint="eastAsia" w:ascii="Times New Roman" w:cs="Times New Roman"/>
                <w:color w:val="auto"/>
                <w:sz w:val="21"/>
                <w:szCs w:val="21"/>
                <w:highlight w:val="none"/>
                <w:lang w:val="en-US" w:eastAsia="zh-CN"/>
              </w:rPr>
              <w:t>2026年10月1日前执行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，因此对应限值执行标准值的50%。</w:t>
            </w:r>
          </w:p>
          <w:p w14:paraId="764D9A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2、废水：</w:t>
            </w:r>
            <w:r>
              <w:rPr>
                <w:rFonts w:hint="eastAsia" w:ascii="Times New Roman" w:hAnsi="Times New Roman" w:eastAsia="宋体" w:cs="Times New Roman"/>
                <w:b w:val="0"/>
                <w:bCs w:val="0"/>
                <w:color w:val="auto"/>
                <w:sz w:val="21"/>
                <w:szCs w:val="21"/>
                <w:highlight w:val="none"/>
                <w:lang w:val="en-US" w:eastAsia="zh-CN"/>
              </w:rPr>
              <w:t>本项目</w:t>
            </w:r>
            <w:r>
              <w:rPr>
                <w:rFonts w:hint="eastAsia" w:cs="Times New Roman"/>
                <w:b w:val="0"/>
                <w:bCs w:val="0"/>
                <w:color w:val="auto"/>
                <w:sz w:val="21"/>
                <w:szCs w:val="21"/>
                <w:highlight w:val="none"/>
                <w:lang w:val="en-US" w:eastAsia="zh-CN"/>
              </w:rPr>
              <w:t>产生的</w:t>
            </w:r>
            <w:r>
              <w:rPr>
                <w:rFonts w:hint="eastAsia" w:ascii="Times New Roman" w:hAnsi="Times New Roman" w:eastAsia="宋体" w:cs="Times New Roman"/>
                <w:b w:val="0"/>
                <w:bCs w:val="0"/>
                <w:color w:val="auto"/>
                <w:sz w:val="21"/>
                <w:szCs w:val="21"/>
                <w:highlight w:val="none"/>
                <w:lang w:val="en-US" w:eastAsia="zh-CN"/>
              </w:rPr>
              <w:t>废水满足《污水综合排放标准》（GB8978-1996）表4中三级标准，同时满足晋州市城市污水处理厂进水水质后通过园区污水管网排入晋州市城市污水处理厂集中处理；废水执行标准如下：</w:t>
            </w:r>
          </w:p>
          <w:p w14:paraId="720DC5F6">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Chars="0" w:right="0" w:rightChars="0"/>
              <w:jc w:val="center"/>
              <w:textAlignment w:val="auto"/>
              <w:rPr>
                <w:rFonts w:hint="eastAsia" w:ascii="Times New Roman" w:hAnsi="Times New Roman" w:eastAsia="宋体" w:cs="Times New Roman"/>
                <w:b/>
                <w:bCs w:val="0"/>
                <w:snapToGrid/>
                <w:color w:val="auto"/>
                <w:kern w:val="0"/>
                <w:sz w:val="21"/>
                <w:szCs w:val="21"/>
                <w:highlight w:val="none"/>
                <w:lang w:val="en-US" w:eastAsia="zh-CN" w:bidi="ar-SA"/>
              </w:rPr>
            </w:pPr>
            <w:r>
              <w:rPr>
                <w:rFonts w:hint="eastAsia" w:ascii="Times New Roman" w:hAnsi="Times New Roman" w:eastAsia="宋体" w:cs="Times New Roman"/>
                <w:b/>
                <w:bCs w:val="0"/>
                <w:snapToGrid/>
                <w:color w:val="auto"/>
                <w:kern w:val="0"/>
                <w:sz w:val="21"/>
                <w:szCs w:val="21"/>
                <w:highlight w:val="none"/>
                <w:lang w:val="en-US" w:eastAsia="zh-CN" w:bidi="ar-SA"/>
              </w:rPr>
              <w:t>表3-</w:t>
            </w:r>
            <w:r>
              <w:rPr>
                <w:rFonts w:hint="eastAsia" w:cs="Times New Roman"/>
                <w:b/>
                <w:bCs w:val="0"/>
                <w:snapToGrid/>
                <w:color w:val="auto"/>
                <w:kern w:val="0"/>
                <w:sz w:val="21"/>
                <w:szCs w:val="21"/>
                <w:highlight w:val="none"/>
                <w:lang w:val="en-US" w:eastAsia="zh-CN" w:bidi="ar-SA"/>
              </w:rPr>
              <w:t xml:space="preserve">7   </w:t>
            </w:r>
            <w:r>
              <w:rPr>
                <w:rFonts w:hint="eastAsia" w:ascii="Times New Roman" w:hAnsi="Times New Roman" w:eastAsia="宋体" w:cs="Times New Roman"/>
                <w:b/>
                <w:bCs w:val="0"/>
                <w:snapToGrid/>
                <w:color w:val="auto"/>
                <w:kern w:val="0"/>
                <w:sz w:val="21"/>
                <w:szCs w:val="21"/>
                <w:highlight w:val="none"/>
                <w:lang w:val="en-US" w:eastAsia="zh-CN" w:bidi="ar-SA"/>
              </w:rPr>
              <w:t>项目水污染物接管与排放执行情况（mg/L）</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1"/>
              <w:gridCol w:w="1210"/>
              <w:gridCol w:w="2221"/>
              <w:gridCol w:w="2389"/>
              <w:gridCol w:w="1954"/>
            </w:tblGrid>
            <w:tr w14:paraId="121C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top w:val="single" w:color="auto" w:sz="12" w:space="0"/>
                    <w:left w:val="nil"/>
                  </w:tcBorders>
                  <w:noWrap w:val="0"/>
                  <w:vAlign w:val="center"/>
                </w:tcPr>
                <w:p w14:paraId="7C918C4D">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rPr>
                    <w:t>序号</w:t>
                  </w:r>
                </w:p>
              </w:tc>
              <w:tc>
                <w:tcPr>
                  <w:tcW w:w="723" w:type="pct"/>
                  <w:tcBorders>
                    <w:top w:val="single" w:color="auto" w:sz="12" w:space="0"/>
                  </w:tcBorders>
                  <w:noWrap w:val="0"/>
                  <w:vAlign w:val="center"/>
                </w:tcPr>
                <w:p w14:paraId="7F715B81">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rPr>
                    <w:t>污染物项目</w:t>
                  </w:r>
                </w:p>
              </w:tc>
              <w:tc>
                <w:tcPr>
                  <w:tcW w:w="1327" w:type="pct"/>
                  <w:tcBorders>
                    <w:top w:val="single" w:color="auto" w:sz="12" w:space="0"/>
                  </w:tcBorders>
                  <w:noWrap w:val="0"/>
                  <w:vAlign w:val="center"/>
                </w:tcPr>
                <w:p w14:paraId="21440D9E">
                  <w:pPr>
                    <w:keepNext w:val="0"/>
                    <w:keepLines w:val="0"/>
                    <w:pageBreakBefore w:val="0"/>
                    <w:widowControl/>
                    <w:kinsoku/>
                    <w:wordWrap w:val="0"/>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rPr>
                    <w:t>《污水综合排放标准》（GB8978-1996）表4中三级标准</w:t>
                  </w:r>
                </w:p>
              </w:tc>
              <w:tc>
                <w:tcPr>
                  <w:tcW w:w="1427" w:type="pct"/>
                  <w:tcBorders>
                    <w:top w:val="single" w:color="auto" w:sz="12" w:space="0"/>
                  </w:tcBorders>
                  <w:noWrap w:val="0"/>
                  <w:vAlign w:val="center"/>
                </w:tcPr>
                <w:p w14:paraId="19FAAABD">
                  <w:pPr>
                    <w:keepNext w:val="0"/>
                    <w:keepLines w:val="0"/>
                    <w:pageBreakBefore w:val="0"/>
                    <w:widowControl/>
                    <w:kinsoku/>
                    <w:wordWrap w:val="0"/>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rPr>
                    <w:t>晋州市城市污水处理厂进水水质</w:t>
                  </w:r>
                </w:p>
              </w:tc>
              <w:tc>
                <w:tcPr>
                  <w:tcW w:w="1167" w:type="pct"/>
                  <w:tcBorders>
                    <w:top w:val="single" w:color="auto" w:sz="12" w:space="0"/>
                    <w:right w:val="nil"/>
                  </w:tcBorders>
                  <w:noWrap w:val="0"/>
                  <w:vAlign w:val="center"/>
                </w:tcPr>
                <w:p w14:paraId="1834FA8F">
                  <w:pPr>
                    <w:keepNext w:val="0"/>
                    <w:keepLines w:val="0"/>
                    <w:pageBreakBefore w:val="0"/>
                    <w:widowControl/>
                    <w:kinsoku/>
                    <w:wordWrap w:val="0"/>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eastAsia="zh-CN"/>
                    </w:rPr>
                    <w:t>本项目纳管</w:t>
                  </w:r>
                  <w:r>
                    <w:rPr>
                      <w:rFonts w:hint="eastAsia" w:ascii="Times New Roman" w:hAnsi="Times New Roman" w:eastAsia="宋体" w:cs="Times New Roman"/>
                      <w:b/>
                      <w:color w:val="auto"/>
                      <w:sz w:val="21"/>
                      <w:szCs w:val="21"/>
                      <w:highlight w:val="none"/>
                    </w:rPr>
                    <w:t>执行</w:t>
                  </w:r>
                  <w:r>
                    <w:rPr>
                      <w:rFonts w:ascii="Times New Roman" w:hAnsi="Times New Roman" w:eastAsia="宋体" w:cs="Times New Roman"/>
                      <w:b/>
                      <w:color w:val="auto"/>
                      <w:sz w:val="21"/>
                      <w:szCs w:val="21"/>
                      <w:highlight w:val="none"/>
                    </w:rPr>
                    <w:t>标准</w:t>
                  </w:r>
                </w:p>
              </w:tc>
            </w:tr>
            <w:tr w14:paraId="314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0E10676D">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rPr>
                    <w:t>1</w:t>
                  </w:r>
                </w:p>
              </w:tc>
              <w:tc>
                <w:tcPr>
                  <w:tcW w:w="723" w:type="pct"/>
                  <w:noWrap w:val="0"/>
                  <w:vAlign w:val="center"/>
                </w:tcPr>
                <w:p w14:paraId="56DB04C1">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bCs/>
                      <w:color w:val="auto"/>
                      <w:kern w:val="0"/>
                      <w:sz w:val="21"/>
                      <w:szCs w:val="21"/>
                      <w:highlight w:val="none"/>
                    </w:rPr>
                    <w:t>pH值</w:t>
                  </w:r>
                </w:p>
              </w:tc>
              <w:tc>
                <w:tcPr>
                  <w:tcW w:w="1327" w:type="pct"/>
                  <w:noWrap w:val="0"/>
                  <w:vAlign w:val="center"/>
                </w:tcPr>
                <w:p w14:paraId="2C64084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sz w:val="21"/>
                      <w:szCs w:val="21"/>
                      <w:highlight w:val="none"/>
                    </w:rPr>
                    <w:t>≤6~9</w:t>
                  </w:r>
                </w:p>
              </w:tc>
              <w:tc>
                <w:tcPr>
                  <w:tcW w:w="1427" w:type="pct"/>
                  <w:noWrap w:val="0"/>
                  <w:vAlign w:val="center"/>
                </w:tcPr>
                <w:p w14:paraId="1CD7F555">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sz w:val="21"/>
                      <w:szCs w:val="21"/>
                      <w:highlight w:val="none"/>
                    </w:rPr>
                    <w:t>≤6~9</w:t>
                  </w:r>
                </w:p>
              </w:tc>
              <w:tc>
                <w:tcPr>
                  <w:tcW w:w="1167" w:type="pct"/>
                  <w:tcBorders>
                    <w:right w:val="nil"/>
                  </w:tcBorders>
                  <w:noWrap w:val="0"/>
                  <w:vAlign w:val="center"/>
                </w:tcPr>
                <w:p w14:paraId="1649FCDD">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sz w:val="21"/>
                      <w:szCs w:val="21"/>
                      <w:highlight w:val="none"/>
                    </w:rPr>
                    <w:t>≤6~9</w:t>
                  </w:r>
                </w:p>
              </w:tc>
            </w:tr>
            <w:tr w14:paraId="59D1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057546CF">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w:t>
                  </w:r>
                </w:p>
              </w:tc>
              <w:tc>
                <w:tcPr>
                  <w:tcW w:w="723" w:type="pct"/>
                  <w:noWrap w:val="0"/>
                  <w:vAlign w:val="center"/>
                </w:tcPr>
                <w:p w14:paraId="75DCC9DE">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COD</w:t>
                  </w:r>
                </w:p>
              </w:tc>
              <w:tc>
                <w:tcPr>
                  <w:tcW w:w="1327" w:type="pct"/>
                  <w:noWrap w:val="0"/>
                  <w:vAlign w:val="center"/>
                </w:tcPr>
                <w:p w14:paraId="4FE1CDCE">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500</w:t>
                  </w:r>
                </w:p>
              </w:tc>
              <w:tc>
                <w:tcPr>
                  <w:tcW w:w="1427" w:type="pct"/>
                  <w:noWrap w:val="0"/>
                  <w:vAlign w:val="center"/>
                </w:tcPr>
                <w:p w14:paraId="0A73949B">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500</w:t>
                  </w:r>
                </w:p>
              </w:tc>
              <w:tc>
                <w:tcPr>
                  <w:tcW w:w="1167" w:type="pct"/>
                  <w:tcBorders>
                    <w:right w:val="nil"/>
                  </w:tcBorders>
                  <w:noWrap w:val="0"/>
                  <w:vAlign w:val="center"/>
                </w:tcPr>
                <w:p w14:paraId="0DAD3AB7">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500</w:t>
                  </w:r>
                </w:p>
              </w:tc>
            </w:tr>
            <w:tr w14:paraId="0F32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4C23FCDB">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3</w:t>
                  </w:r>
                </w:p>
              </w:tc>
              <w:tc>
                <w:tcPr>
                  <w:tcW w:w="723" w:type="pct"/>
                  <w:noWrap w:val="0"/>
                  <w:vAlign w:val="center"/>
                </w:tcPr>
                <w:p w14:paraId="3F7C9724">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BOD</w:t>
                  </w:r>
                  <w:r>
                    <w:rPr>
                      <w:rFonts w:hint="eastAsia" w:ascii="Times New Roman" w:hAnsi="Times New Roman" w:eastAsia="宋体" w:cs="Times New Roman"/>
                      <w:bCs/>
                      <w:color w:val="auto"/>
                      <w:kern w:val="0"/>
                      <w:sz w:val="21"/>
                      <w:szCs w:val="21"/>
                      <w:highlight w:val="none"/>
                      <w:vertAlign w:val="subscript"/>
                      <w:lang w:val="en-US" w:eastAsia="zh-CN"/>
                    </w:rPr>
                    <w:t>5</w:t>
                  </w:r>
                </w:p>
              </w:tc>
              <w:tc>
                <w:tcPr>
                  <w:tcW w:w="1327" w:type="pct"/>
                  <w:noWrap w:val="0"/>
                  <w:vAlign w:val="center"/>
                </w:tcPr>
                <w:p w14:paraId="47D5AB53">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300</w:t>
                  </w:r>
                </w:p>
              </w:tc>
              <w:tc>
                <w:tcPr>
                  <w:tcW w:w="1427" w:type="pct"/>
                  <w:noWrap w:val="0"/>
                  <w:vAlign w:val="center"/>
                </w:tcPr>
                <w:p w14:paraId="56892F2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165</w:t>
                  </w:r>
                </w:p>
              </w:tc>
              <w:tc>
                <w:tcPr>
                  <w:tcW w:w="1167" w:type="pct"/>
                  <w:tcBorders>
                    <w:right w:val="nil"/>
                  </w:tcBorders>
                  <w:noWrap w:val="0"/>
                  <w:vAlign w:val="center"/>
                </w:tcPr>
                <w:p w14:paraId="75DE812F">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165</w:t>
                  </w:r>
                </w:p>
              </w:tc>
            </w:tr>
            <w:tr w14:paraId="3D0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54447F4D">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4</w:t>
                  </w:r>
                </w:p>
              </w:tc>
              <w:tc>
                <w:tcPr>
                  <w:tcW w:w="723" w:type="pct"/>
                  <w:noWrap w:val="0"/>
                  <w:vAlign w:val="center"/>
                </w:tcPr>
                <w:p w14:paraId="21FC2CBC">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SS</w:t>
                  </w:r>
                </w:p>
              </w:tc>
              <w:tc>
                <w:tcPr>
                  <w:tcW w:w="1327" w:type="pct"/>
                  <w:noWrap w:val="0"/>
                  <w:vAlign w:val="center"/>
                </w:tcPr>
                <w:p w14:paraId="50D0DED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400</w:t>
                  </w:r>
                </w:p>
              </w:tc>
              <w:tc>
                <w:tcPr>
                  <w:tcW w:w="1427" w:type="pct"/>
                  <w:noWrap w:val="0"/>
                  <w:vAlign w:val="center"/>
                </w:tcPr>
                <w:p w14:paraId="1201D63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200</w:t>
                  </w:r>
                </w:p>
              </w:tc>
              <w:tc>
                <w:tcPr>
                  <w:tcW w:w="1167" w:type="pct"/>
                  <w:tcBorders>
                    <w:right w:val="nil"/>
                  </w:tcBorders>
                  <w:noWrap w:val="0"/>
                  <w:vAlign w:val="center"/>
                </w:tcPr>
                <w:p w14:paraId="490C9A62">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rPr>
                    <w:t>200</w:t>
                  </w:r>
                </w:p>
              </w:tc>
            </w:tr>
            <w:tr w14:paraId="6C6F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147EFE77">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5</w:t>
                  </w:r>
                </w:p>
              </w:tc>
              <w:tc>
                <w:tcPr>
                  <w:tcW w:w="723" w:type="pct"/>
                  <w:noWrap w:val="0"/>
                  <w:vAlign w:val="center"/>
                </w:tcPr>
                <w:p w14:paraId="1D8BDD0C">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TN</w:t>
                  </w:r>
                </w:p>
              </w:tc>
              <w:tc>
                <w:tcPr>
                  <w:tcW w:w="1327" w:type="pct"/>
                  <w:noWrap w:val="0"/>
                  <w:vAlign w:val="center"/>
                </w:tcPr>
                <w:p w14:paraId="49C1ED7C">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w:t>
                  </w:r>
                </w:p>
              </w:tc>
              <w:tc>
                <w:tcPr>
                  <w:tcW w:w="1427" w:type="pct"/>
                  <w:noWrap w:val="0"/>
                  <w:vAlign w:val="center"/>
                </w:tcPr>
                <w:p w14:paraId="4942152A">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50</w:t>
                  </w:r>
                </w:p>
              </w:tc>
              <w:tc>
                <w:tcPr>
                  <w:tcW w:w="1167" w:type="pct"/>
                  <w:tcBorders>
                    <w:right w:val="nil"/>
                  </w:tcBorders>
                  <w:noWrap w:val="0"/>
                  <w:vAlign w:val="center"/>
                </w:tcPr>
                <w:p w14:paraId="292075ED">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rPr>
                    <w:t>50</w:t>
                  </w:r>
                </w:p>
              </w:tc>
            </w:tr>
            <w:tr w14:paraId="352B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275BAF18">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6</w:t>
                  </w:r>
                </w:p>
              </w:tc>
              <w:tc>
                <w:tcPr>
                  <w:tcW w:w="723" w:type="pct"/>
                  <w:noWrap w:val="0"/>
                  <w:vAlign w:val="center"/>
                </w:tcPr>
                <w:p w14:paraId="0783D818">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氨氮</w:t>
                  </w:r>
                </w:p>
              </w:tc>
              <w:tc>
                <w:tcPr>
                  <w:tcW w:w="1327" w:type="pct"/>
                  <w:noWrap w:val="0"/>
                  <w:vAlign w:val="center"/>
                </w:tcPr>
                <w:p w14:paraId="6A531C6F">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w:t>
                  </w:r>
                </w:p>
              </w:tc>
              <w:tc>
                <w:tcPr>
                  <w:tcW w:w="1427" w:type="pct"/>
                  <w:noWrap w:val="0"/>
                  <w:vAlign w:val="center"/>
                </w:tcPr>
                <w:p w14:paraId="661064C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35</w:t>
                  </w:r>
                </w:p>
              </w:tc>
              <w:tc>
                <w:tcPr>
                  <w:tcW w:w="1167" w:type="pct"/>
                  <w:tcBorders>
                    <w:right w:val="nil"/>
                  </w:tcBorders>
                  <w:noWrap w:val="0"/>
                  <w:vAlign w:val="center"/>
                </w:tcPr>
                <w:p w14:paraId="61683B9B">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rPr>
                    <w:t>35</w:t>
                  </w:r>
                </w:p>
              </w:tc>
            </w:tr>
            <w:tr w14:paraId="1FC8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0302ADB2">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7</w:t>
                  </w:r>
                </w:p>
              </w:tc>
              <w:tc>
                <w:tcPr>
                  <w:tcW w:w="723" w:type="pct"/>
                  <w:noWrap w:val="0"/>
                  <w:vAlign w:val="center"/>
                </w:tcPr>
                <w:p w14:paraId="1B79745A">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TP</w:t>
                  </w:r>
                </w:p>
              </w:tc>
              <w:tc>
                <w:tcPr>
                  <w:tcW w:w="1327" w:type="pct"/>
                  <w:noWrap w:val="0"/>
                  <w:vAlign w:val="center"/>
                </w:tcPr>
                <w:p w14:paraId="0C7EEEF2">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w:t>
                  </w:r>
                </w:p>
              </w:tc>
              <w:tc>
                <w:tcPr>
                  <w:tcW w:w="1427" w:type="pct"/>
                  <w:noWrap w:val="0"/>
                  <w:vAlign w:val="center"/>
                </w:tcPr>
                <w:p w14:paraId="4F68CE26">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8.0</w:t>
                  </w:r>
                </w:p>
              </w:tc>
              <w:tc>
                <w:tcPr>
                  <w:tcW w:w="1167" w:type="pct"/>
                  <w:tcBorders>
                    <w:right w:val="nil"/>
                  </w:tcBorders>
                  <w:noWrap w:val="0"/>
                  <w:vAlign w:val="center"/>
                </w:tcPr>
                <w:p w14:paraId="229C50BD">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rPr>
                    <w:t>8.0</w:t>
                  </w:r>
                </w:p>
              </w:tc>
            </w:tr>
            <w:tr w14:paraId="20A7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30C2889C">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8</w:t>
                  </w:r>
                </w:p>
              </w:tc>
              <w:tc>
                <w:tcPr>
                  <w:tcW w:w="723" w:type="pct"/>
                  <w:noWrap w:val="0"/>
                  <w:vAlign w:val="center"/>
                </w:tcPr>
                <w:p w14:paraId="16980B05">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色度</w:t>
                  </w:r>
                </w:p>
              </w:tc>
              <w:tc>
                <w:tcPr>
                  <w:tcW w:w="1327" w:type="pct"/>
                  <w:noWrap w:val="0"/>
                  <w:vAlign w:val="center"/>
                </w:tcPr>
                <w:p w14:paraId="2E7CEB56">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w:t>
                  </w:r>
                </w:p>
              </w:tc>
              <w:tc>
                <w:tcPr>
                  <w:tcW w:w="1427" w:type="pct"/>
                  <w:noWrap w:val="0"/>
                  <w:vAlign w:val="center"/>
                </w:tcPr>
                <w:p w14:paraId="430FA1C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80倍</w:t>
                  </w:r>
                </w:p>
              </w:tc>
              <w:tc>
                <w:tcPr>
                  <w:tcW w:w="1167" w:type="pct"/>
                  <w:tcBorders>
                    <w:right w:val="nil"/>
                  </w:tcBorders>
                  <w:noWrap w:val="0"/>
                  <w:vAlign w:val="center"/>
                </w:tcPr>
                <w:p w14:paraId="3075F53D">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rPr>
                    <w:t>80倍</w:t>
                  </w:r>
                </w:p>
              </w:tc>
            </w:tr>
            <w:tr w14:paraId="5186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tcBorders>
                  <w:noWrap w:val="0"/>
                  <w:vAlign w:val="center"/>
                </w:tcPr>
                <w:p w14:paraId="31A2FE56">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9</w:t>
                  </w:r>
                </w:p>
              </w:tc>
              <w:tc>
                <w:tcPr>
                  <w:tcW w:w="723" w:type="pct"/>
                  <w:noWrap w:val="0"/>
                  <w:vAlign w:val="center"/>
                </w:tcPr>
                <w:p w14:paraId="521118DD">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石油类</w:t>
                  </w:r>
                </w:p>
              </w:tc>
              <w:tc>
                <w:tcPr>
                  <w:tcW w:w="1327" w:type="pct"/>
                  <w:noWrap w:val="0"/>
                  <w:vAlign w:val="center"/>
                </w:tcPr>
                <w:p w14:paraId="0B88C097">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ascii="Times New Roman" w:hAnsi="Times New Roman" w:eastAsia="宋体" w:cs="Times New Roman"/>
                      <w:snapToGrid w:val="0"/>
                      <w:color w:val="auto"/>
                      <w:kern w:val="0"/>
                      <w:sz w:val="21"/>
                      <w:szCs w:val="21"/>
                      <w:highlight w:val="none"/>
                    </w:rPr>
                    <w:t>≤</w:t>
                  </w:r>
                  <w:r>
                    <w:rPr>
                      <w:rFonts w:hint="eastAsia" w:ascii="Times New Roman" w:hAnsi="Times New Roman" w:eastAsia="宋体" w:cs="Times New Roman"/>
                      <w:snapToGrid w:val="0"/>
                      <w:color w:val="auto"/>
                      <w:kern w:val="0"/>
                      <w:sz w:val="21"/>
                      <w:szCs w:val="21"/>
                      <w:highlight w:val="none"/>
                      <w:lang w:val="en-US" w:eastAsia="zh-CN"/>
                    </w:rPr>
                    <w:t>20</w:t>
                  </w:r>
                </w:p>
              </w:tc>
              <w:tc>
                <w:tcPr>
                  <w:tcW w:w="1427" w:type="pct"/>
                  <w:noWrap w:val="0"/>
                  <w:vAlign w:val="center"/>
                </w:tcPr>
                <w:p w14:paraId="358CB84F">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w:t>
                  </w:r>
                </w:p>
              </w:tc>
              <w:tc>
                <w:tcPr>
                  <w:tcW w:w="1167" w:type="pct"/>
                  <w:tcBorders>
                    <w:right w:val="nil"/>
                  </w:tcBorders>
                  <w:noWrap w:val="0"/>
                  <w:vAlign w:val="center"/>
                </w:tcPr>
                <w:p w14:paraId="13A5D6FF">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ascii="Times New Roman" w:hAnsi="Times New Roman" w:eastAsia="宋体" w:cs="Times New Roman"/>
                      <w:snapToGrid w:val="0"/>
                      <w:color w:val="auto"/>
                      <w:kern w:val="0"/>
                      <w:sz w:val="21"/>
                      <w:szCs w:val="21"/>
                      <w:highlight w:val="none"/>
                    </w:rPr>
                    <w:t>≤</w:t>
                  </w:r>
                  <w:r>
                    <w:rPr>
                      <w:rFonts w:hint="eastAsia" w:ascii="Times New Roman" w:hAnsi="Times New Roman" w:eastAsia="宋体" w:cs="Times New Roman"/>
                      <w:snapToGrid w:val="0"/>
                      <w:color w:val="auto"/>
                      <w:kern w:val="0"/>
                      <w:sz w:val="21"/>
                      <w:szCs w:val="21"/>
                      <w:highlight w:val="none"/>
                      <w:lang w:val="en-US" w:eastAsia="zh-CN"/>
                    </w:rPr>
                    <w:t>20</w:t>
                  </w:r>
                </w:p>
              </w:tc>
            </w:tr>
            <w:tr w14:paraId="6B56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tcBorders>
                    <w:left w:val="nil"/>
                    <w:bottom w:val="single" w:color="auto" w:sz="12" w:space="0"/>
                  </w:tcBorders>
                  <w:noWrap w:val="0"/>
                  <w:vAlign w:val="center"/>
                </w:tcPr>
                <w:p w14:paraId="00DB15F7">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10</w:t>
                  </w:r>
                </w:p>
              </w:tc>
              <w:tc>
                <w:tcPr>
                  <w:tcW w:w="723" w:type="pct"/>
                  <w:tcBorders>
                    <w:bottom w:val="single" w:color="auto" w:sz="12" w:space="0"/>
                  </w:tcBorders>
                  <w:noWrap w:val="0"/>
                  <w:vAlign w:val="center"/>
                </w:tcPr>
                <w:p w14:paraId="685A8AB5">
                  <w:pPr>
                    <w:keepNext w:val="0"/>
                    <w:keepLines w:val="0"/>
                    <w:pageBreakBefore w:val="0"/>
                    <w:widowControl/>
                    <w:kinsoku/>
                    <w:overflowPunct/>
                    <w:topLinePunct w:val="0"/>
                    <w:autoSpaceDE/>
                    <w:autoSpaceDN/>
                    <w:bidi w:val="0"/>
                    <w:adjustRightInd/>
                    <w:snapToGrid/>
                    <w:spacing w:line="276" w:lineRule="auto"/>
                    <w:ind w:firstLine="0" w:firstLineChars="0"/>
                    <w:jc w:val="center"/>
                    <w:textAlignment w:val="auto"/>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动植物油</w:t>
                  </w:r>
                </w:p>
              </w:tc>
              <w:tc>
                <w:tcPr>
                  <w:tcW w:w="1327" w:type="pct"/>
                  <w:tcBorders>
                    <w:bottom w:val="single" w:color="auto" w:sz="12" w:space="0"/>
                  </w:tcBorders>
                  <w:noWrap w:val="0"/>
                  <w:vAlign w:val="center"/>
                </w:tcPr>
                <w:p w14:paraId="668643BA">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w:t>
                  </w:r>
                </w:p>
              </w:tc>
              <w:tc>
                <w:tcPr>
                  <w:tcW w:w="1427" w:type="pct"/>
                  <w:tcBorders>
                    <w:bottom w:val="single" w:color="auto" w:sz="12" w:space="0"/>
                  </w:tcBorders>
                  <w:noWrap w:val="0"/>
                  <w:vAlign w:val="center"/>
                </w:tcPr>
                <w:p w14:paraId="75069D01">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100</w:t>
                  </w:r>
                </w:p>
              </w:tc>
              <w:tc>
                <w:tcPr>
                  <w:tcW w:w="1167" w:type="pct"/>
                  <w:tcBorders>
                    <w:bottom w:val="single" w:color="auto" w:sz="12" w:space="0"/>
                    <w:right w:val="nil"/>
                  </w:tcBorders>
                  <w:noWrap w:val="0"/>
                  <w:vAlign w:val="center"/>
                </w:tcPr>
                <w:p w14:paraId="3D4F41BC">
                  <w:pPr>
                    <w:keepNext w:val="0"/>
                    <w:keepLines w:val="0"/>
                    <w:pageBreakBefore w:val="0"/>
                    <w:kinsoku/>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100</w:t>
                  </w:r>
                </w:p>
              </w:tc>
            </w:tr>
          </w:tbl>
          <w:p w14:paraId="77919D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噪声：</w:t>
            </w:r>
            <w:r>
              <w:rPr>
                <w:rFonts w:hint="default" w:ascii="Times New Roman" w:hAnsi="Times New Roman" w:eastAsia="宋体" w:cs="Times New Roman"/>
                <w:color w:val="auto"/>
                <w:sz w:val="21"/>
                <w:szCs w:val="21"/>
                <w:highlight w:val="none"/>
                <w:lang w:val="en-US" w:eastAsia="zh-CN"/>
              </w:rPr>
              <w:t>营运期</w:t>
            </w:r>
            <w:r>
              <w:rPr>
                <w:rFonts w:hint="eastAsia" w:ascii="Times New Roman" w:hAnsi="Times New Roman" w:eastAsia="宋体" w:cs="Times New Roman"/>
                <w:color w:val="auto"/>
                <w:sz w:val="21"/>
                <w:szCs w:val="21"/>
                <w:highlight w:val="none"/>
                <w:lang w:val="en-US" w:eastAsia="zh-CN"/>
              </w:rPr>
              <w:t>厂界噪声执行</w:t>
            </w:r>
            <w:r>
              <w:rPr>
                <w:rFonts w:hint="default" w:ascii="Times New Roman" w:hAnsi="Times New Roman" w:eastAsia="宋体" w:cs="Times New Roman"/>
                <w:color w:val="auto"/>
                <w:sz w:val="21"/>
                <w:szCs w:val="21"/>
                <w:highlight w:val="none"/>
                <w:lang w:val="en-US" w:eastAsia="zh-CN"/>
              </w:rPr>
              <w:t>《工业企业厂界环境噪声排放标准》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GB12348-2008</w:t>
            </w:r>
            <w:r>
              <w:rPr>
                <w:rFonts w:hint="eastAsia" w:ascii="Times New Roman" w:hAnsi="Times New Roman" w:eastAsia="宋体" w:cs="Times New Roman"/>
                <w:color w:val="auto"/>
                <w:sz w:val="21"/>
                <w:szCs w:val="21"/>
                <w:highlight w:val="none"/>
                <w:lang w:val="en-US" w:eastAsia="zh-CN"/>
              </w:rPr>
              <w:t>）表1</w:t>
            </w:r>
            <w:r>
              <w:rPr>
                <w:rFonts w:hint="default" w:ascii="Times New Roman" w:hAnsi="Times New Roman" w:eastAsia="宋体" w:cs="Times New Roman"/>
                <w:color w:val="auto"/>
                <w:sz w:val="21"/>
                <w:szCs w:val="21"/>
                <w:highlight w:val="none"/>
                <w:lang w:val="en-US" w:eastAsia="zh-CN"/>
              </w:rPr>
              <w:t>中</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类功能区标准排放限值。</w:t>
            </w:r>
          </w:p>
          <w:p w14:paraId="78B23AA6">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Chars="0" w:right="0" w:right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eastAsia" w:ascii="Times New Roman" w:hAnsi="Times New Roman" w:eastAsia="宋体" w:cs="Times New Roman"/>
                <w:b/>
                <w:bCs w:val="0"/>
                <w:snapToGrid/>
                <w:color w:val="auto"/>
                <w:kern w:val="0"/>
                <w:sz w:val="21"/>
                <w:szCs w:val="21"/>
                <w:highlight w:val="none"/>
                <w:lang w:val="en-US" w:eastAsia="zh-CN" w:bidi="ar-SA"/>
              </w:rPr>
              <w:t>表3-</w:t>
            </w:r>
            <w:r>
              <w:rPr>
                <w:rFonts w:hint="eastAsia" w:cs="Times New Roman"/>
                <w:b/>
                <w:bCs w:val="0"/>
                <w:snapToGrid/>
                <w:color w:val="auto"/>
                <w:kern w:val="0"/>
                <w:sz w:val="21"/>
                <w:szCs w:val="21"/>
                <w:highlight w:val="none"/>
                <w:lang w:val="en-US" w:eastAsia="zh-CN" w:bidi="ar-SA"/>
              </w:rPr>
              <w:t xml:space="preserve">8   </w:t>
            </w:r>
            <w:r>
              <w:rPr>
                <w:rFonts w:hint="default" w:ascii="Times New Roman" w:hAnsi="Times New Roman" w:eastAsia="宋体" w:cs="Times New Roman"/>
                <w:b/>
                <w:bCs w:val="0"/>
                <w:snapToGrid/>
                <w:color w:val="auto"/>
                <w:kern w:val="0"/>
                <w:sz w:val="21"/>
                <w:szCs w:val="21"/>
                <w:highlight w:val="none"/>
                <w:lang w:val="en-US" w:eastAsia="zh-CN" w:bidi="ar-SA"/>
              </w:rPr>
              <w:t>噪声</w:t>
            </w:r>
            <w:r>
              <w:rPr>
                <w:rFonts w:hint="default" w:ascii="Times New Roman" w:hAnsi="Times New Roman" w:eastAsia="宋体" w:cs="Times New Roman"/>
                <w:b/>
                <w:color w:val="auto"/>
                <w:spacing w:val="4"/>
                <w:sz w:val="21"/>
                <w:szCs w:val="21"/>
                <w:highlight w:val="none"/>
                <w:lang w:val="en-US" w:eastAsia="zh-CN"/>
              </w:rPr>
              <w:t>排放标准单位：dB</w:t>
            </w:r>
            <w:r>
              <w:rPr>
                <w:rFonts w:hint="eastAsia" w:ascii="Times New Roman" w:hAnsi="Times New Roman" w:eastAsia="宋体" w:cs="Times New Roman"/>
                <w:b/>
                <w:color w:val="auto"/>
                <w:spacing w:val="4"/>
                <w:sz w:val="21"/>
                <w:szCs w:val="21"/>
                <w:highlight w:val="none"/>
                <w:lang w:val="en-US" w:eastAsia="zh-CN"/>
              </w:rPr>
              <w:t>（</w:t>
            </w:r>
            <w:r>
              <w:rPr>
                <w:rFonts w:hint="default" w:ascii="Times New Roman" w:hAnsi="Times New Roman" w:eastAsia="宋体" w:cs="Times New Roman"/>
                <w:b/>
                <w:color w:val="auto"/>
                <w:spacing w:val="4"/>
                <w:sz w:val="21"/>
                <w:szCs w:val="21"/>
                <w:highlight w:val="none"/>
                <w:lang w:val="en-US" w:eastAsia="zh-CN"/>
              </w:rPr>
              <w:t>A</w:t>
            </w:r>
            <w:r>
              <w:rPr>
                <w:rFonts w:hint="eastAsia" w:ascii="Times New Roman" w:hAnsi="Times New Roman" w:eastAsia="宋体" w:cs="Times New Roman"/>
                <w:b/>
                <w:color w:val="auto"/>
                <w:spacing w:val="4"/>
                <w:sz w:val="21"/>
                <w:szCs w:val="21"/>
                <w:highlight w:val="none"/>
                <w:lang w:val="en-US" w:eastAsia="zh-CN"/>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6"/>
              <w:gridCol w:w="955"/>
              <w:gridCol w:w="1910"/>
              <w:gridCol w:w="636"/>
              <w:gridCol w:w="636"/>
              <w:gridCol w:w="3512"/>
            </w:tblGrid>
            <w:tr w14:paraId="20761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1" w:type="dxa"/>
                  <w:gridSpan w:val="2"/>
                  <w:vMerge w:val="restart"/>
                  <w:noWrap w:val="0"/>
                  <w:vAlign w:val="center"/>
                </w:tcPr>
                <w:p w14:paraId="0C04E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910" w:type="dxa"/>
                  <w:vMerge w:val="restart"/>
                  <w:noWrap w:val="0"/>
                  <w:vAlign w:val="center"/>
                </w:tcPr>
                <w:p w14:paraId="4C1A3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c>
                <w:tcPr>
                  <w:tcW w:w="1272" w:type="dxa"/>
                  <w:gridSpan w:val="2"/>
                  <w:noWrap w:val="0"/>
                  <w:vAlign w:val="center"/>
                </w:tcPr>
                <w:p w14:paraId="4634E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3512" w:type="dxa"/>
                  <w:vMerge w:val="restart"/>
                  <w:noWrap w:val="0"/>
                  <w:vAlign w:val="center"/>
                </w:tcPr>
                <w:p w14:paraId="422E1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执行标准</w:t>
                  </w:r>
                </w:p>
              </w:tc>
            </w:tr>
            <w:tr w14:paraId="3431A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1" w:type="dxa"/>
                  <w:gridSpan w:val="2"/>
                  <w:vMerge w:val="continue"/>
                  <w:noWrap w:val="0"/>
                  <w:vAlign w:val="center"/>
                </w:tcPr>
                <w:p w14:paraId="227C29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1910" w:type="dxa"/>
                  <w:vMerge w:val="continue"/>
                  <w:noWrap w:val="0"/>
                  <w:vAlign w:val="center"/>
                </w:tcPr>
                <w:p w14:paraId="3BE94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36" w:type="dxa"/>
                  <w:noWrap w:val="0"/>
                  <w:vAlign w:val="center"/>
                </w:tcPr>
                <w:p w14:paraId="03E9B4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636" w:type="dxa"/>
                  <w:noWrap w:val="0"/>
                  <w:vAlign w:val="center"/>
                </w:tcPr>
                <w:p w14:paraId="4A8C9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3512" w:type="dxa"/>
                  <w:vMerge w:val="continue"/>
                  <w:noWrap w:val="0"/>
                  <w:vAlign w:val="center"/>
                </w:tcPr>
                <w:p w14:paraId="5D8920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73E8C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6" w:type="dxa"/>
                  <w:noWrap w:val="0"/>
                  <w:vAlign w:val="center"/>
                </w:tcPr>
                <w:p w14:paraId="1E420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955" w:type="dxa"/>
                  <w:noWrap w:val="0"/>
                  <w:vAlign w:val="center"/>
                </w:tcPr>
                <w:p w14:paraId="0F792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910" w:type="dxa"/>
                  <w:shd w:val="clear" w:color="auto" w:fill="auto"/>
                  <w:noWrap w:val="0"/>
                  <w:vAlign w:val="center"/>
                </w:tcPr>
                <w:p w14:paraId="610B5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w:t>
                  </w:r>
                </w:p>
              </w:tc>
              <w:tc>
                <w:tcPr>
                  <w:tcW w:w="636" w:type="dxa"/>
                  <w:shd w:val="clear" w:color="auto" w:fill="auto"/>
                  <w:noWrap w:val="0"/>
                  <w:vAlign w:val="center"/>
                </w:tcPr>
                <w:p w14:paraId="2239C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w:t>
                  </w:r>
                </w:p>
              </w:tc>
              <w:tc>
                <w:tcPr>
                  <w:tcW w:w="636" w:type="dxa"/>
                  <w:shd w:val="clear" w:color="auto" w:fill="auto"/>
                  <w:noWrap w:val="0"/>
                  <w:vAlign w:val="center"/>
                </w:tcPr>
                <w:p w14:paraId="6752CE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w:t>
                  </w:r>
                </w:p>
              </w:tc>
              <w:tc>
                <w:tcPr>
                  <w:tcW w:w="3512" w:type="dxa"/>
                  <w:shd w:val="clear" w:color="auto" w:fill="auto"/>
                  <w:noWrap w:val="0"/>
                  <w:vAlign w:val="center"/>
                </w:tcPr>
                <w:p w14:paraId="4310D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rPr>
                    <w:t>《工业企业厂界环境噪声排放标准》</w:t>
                  </w:r>
                  <w:r>
                    <w:rPr>
                      <w:rFonts w:hint="eastAsia" w:ascii="Times New Roman" w:hAnsi="Times New Roman" w:eastAsia="宋体"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GB12348-2008</w:t>
                  </w:r>
                  <w:r>
                    <w:rPr>
                      <w:rFonts w:hint="eastAsia" w:ascii="Times New Roman" w:hAnsi="Times New Roman" w:eastAsia="宋体" w:cs="Times New Roman"/>
                      <w:color w:val="auto"/>
                      <w:spacing w:val="-10"/>
                      <w:sz w:val="21"/>
                      <w:szCs w:val="21"/>
                      <w:highlight w:val="none"/>
                      <w:lang w:eastAsia="zh-CN"/>
                    </w:rPr>
                    <w:t>）</w:t>
                  </w:r>
                  <w:r>
                    <w:rPr>
                      <w:rFonts w:hint="eastAsia" w:ascii="Times New Roman" w:hAnsi="Times New Roman" w:eastAsia="宋体" w:cs="Times New Roman"/>
                      <w:color w:val="auto"/>
                      <w:spacing w:val="-10"/>
                      <w:sz w:val="21"/>
                      <w:szCs w:val="21"/>
                      <w:highlight w:val="none"/>
                      <w:lang w:val="en-US" w:eastAsia="zh-CN"/>
                    </w:rPr>
                    <w:t>表1中3</w:t>
                  </w:r>
                  <w:r>
                    <w:rPr>
                      <w:rFonts w:hint="default" w:ascii="Times New Roman" w:hAnsi="Times New Roman" w:eastAsia="宋体" w:cs="Times New Roman"/>
                      <w:color w:val="auto"/>
                      <w:spacing w:val="-10"/>
                      <w:sz w:val="21"/>
                      <w:szCs w:val="21"/>
                      <w:highlight w:val="none"/>
                    </w:rPr>
                    <w:t>类</w:t>
                  </w:r>
                  <w:r>
                    <w:rPr>
                      <w:rFonts w:hint="eastAsia" w:ascii="Times New Roman" w:hAnsi="Times New Roman" w:eastAsia="宋体" w:cs="Times New Roman"/>
                      <w:color w:val="auto"/>
                      <w:spacing w:val="-10"/>
                      <w:sz w:val="21"/>
                      <w:szCs w:val="21"/>
                      <w:highlight w:val="none"/>
                      <w:lang w:val="en-US" w:eastAsia="zh-CN"/>
                    </w:rPr>
                    <w:t>功能区</w:t>
                  </w:r>
                  <w:r>
                    <w:rPr>
                      <w:rFonts w:hint="default" w:ascii="Times New Roman" w:hAnsi="Times New Roman" w:eastAsia="宋体" w:cs="Times New Roman"/>
                      <w:color w:val="auto"/>
                      <w:spacing w:val="-10"/>
                      <w:sz w:val="21"/>
                      <w:szCs w:val="21"/>
                      <w:highlight w:val="none"/>
                    </w:rPr>
                    <w:t>标准</w:t>
                  </w:r>
                </w:p>
              </w:tc>
            </w:tr>
          </w:tbl>
          <w:p w14:paraId="01C86B0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cs="Times New Roman"/>
                <w:color w:val="auto"/>
                <w:kern w:val="0"/>
                <w:szCs w:val="21"/>
                <w:highlight w:val="none"/>
              </w:rPr>
            </w:pP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、固体废物：</w:t>
            </w:r>
            <w:r>
              <w:rPr>
                <w:rFonts w:hint="default" w:ascii="Times New Roman" w:hAnsi="Times New Roman" w:eastAsia="宋体" w:cs="Times New Roman"/>
                <w:color w:val="auto"/>
                <w:sz w:val="21"/>
                <w:szCs w:val="21"/>
                <w:highlight w:val="none"/>
                <w:lang w:val="en-US" w:eastAsia="zh-CN"/>
              </w:rPr>
              <w:t>一般工业固废处置执行《一般工业固体废物贮存和填埋污染控制标准》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GB18599-2020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标准要求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危险废物处置执行《危险废物贮存污染控制标准》</w:t>
            </w:r>
            <w:r>
              <w:rPr>
                <w:rFonts w:hint="eastAsia"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GB18597-2</w:t>
            </w:r>
            <w:r>
              <w:rPr>
                <w:rFonts w:hint="eastAsia" w:ascii="Times New Roman" w:hAnsi="Times New Roman" w:eastAsia="宋体" w:cs="Times New Roman"/>
                <w:color w:val="auto"/>
                <w:spacing w:val="0"/>
                <w:sz w:val="21"/>
                <w:szCs w:val="21"/>
                <w:highlight w:val="none"/>
                <w:lang w:val="en-US" w:eastAsia="zh-CN"/>
              </w:rPr>
              <w:t>023）及《危险废物识别标志设置技术规范》（HJ1276-2022）；生活垃圾处置参照执行《中华人民共和国固体废物污染环境防治法》（2020年本）以及《河北省固体废物污染环境防治条例》（2022年12月1日）</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第四章生活垃圾</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中相关要求。</w:t>
            </w:r>
          </w:p>
        </w:tc>
      </w:tr>
      <w:tr w14:paraId="54E43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2" w:hRule="atLeast"/>
          <w:jc w:val="center"/>
        </w:trPr>
        <w:tc>
          <w:tcPr>
            <w:tcW w:w="399" w:type="dxa"/>
            <w:noWrap w:val="0"/>
            <w:vAlign w:val="center"/>
          </w:tcPr>
          <w:p w14:paraId="66D04F4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14:paraId="67E5432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14:paraId="3A192D6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8591" w:type="dxa"/>
            <w:noWrap w:val="0"/>
            <w:vAlign w:val="center"/>
          </w:tcPr>
          <w:p w14:paraId="6A778A85">
            <w:pPr>
              <w:pStyle w:val="69"/>
              <w:keepNext w:val="0"/>
              <w:keepLines w:val="0"/>
              <w:pageBreakBefore w:val="0"/>
              <w:widowControl w:val="0"/>
              <w:kinsoku/>
              <w:wordWrap/>
              <w:overflowPunct/>
              <w:topLinePunct w:val="0"/>
              <w:autoSpaceDE/>
              <w:autoSpaceDN/>
              <w:bidi w:val="0"/>
              <w:adjustRightInd w:val="0"/>
              <w:snapToGrid w:val="0"/>
              <w:spacing w:line="400" w:lineRule="exact"/>
              <w:ind w:firstLine="412" w:firstLineChars="200"/>
              <w:jc w:val="both"/>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根据《关于印发&lt;建设项目主要污染物排放总量指标审核及管理暂行办法&gt;的通知》（环发</w:t>
            </w:r>
            <w:r>
              <w:rPr>
                <w:rFonts w:hint="eastAsia" w:cs="Times New Roman"/>
                <w:bCs/>
                <w:snapToGrid w:val="0"/>
                <w:color w:val="auto"/>
                <w:sz w:val="21"/>
                <w:szCs w:val="21"/>
                <w:highlight w:val="none"/>
                <w:lang w:eastAsia="zh-CN"/>
              </w:rPr>
              <w:t>〔</w:t>
            </w:r>
            <w:r>
              <w:rPr>
                <w:rFonts w:hint="default" w:ascii="Times New Roman" w:hAnsi="Times New Roman" w:eastAsia="宋体" w:cs="Times New Roman"/>
                <w:bCs/>
                <w:snapToGrid w:val="0"/>
                <w:color w:val="auto"/>
                <w:sz w:val="21"/>
                <w:szCs w:val="21"/>
                <w:highlight w:val="none"/>
              </w:rPr>
              <w:t>2014</w:t>
            </w:r>
            <w:r>
              <w:rPr>
                <w:rFonts w:hint="eastAsia" w:cs="Times New Roman"/>
                <w:bCs/>
                <w:snapToGrid w:val="0"/>
                <w:color w:val="auto"/>
                <w:sz w:val="21"/>
                <w:szCs w:val="21"/>
                <w:highlight w:val="none"/>
                <w:lang w:eastAsia="zh-CN"/>
              </w:rPr>
              <w:t>〕</w:t>
            </w:r>
            <w:r>
              <w:rPr>
                <w:rFonts w:hint="default" w:ascii="Times New Roman" w:hAnsi="Times New Roman" w:eastAsia="宋体" w:cs="Times New Roman"/>
                <w:bCs/>
                <w:snapToGrid w:val="0"/>
                <w:color w:val="auto"/>
                <w:sz w:val="21"/>
                <w:szCs w:val="21"/>
                <w:highlight w:val="none"/>
              </w:rPr>
              <w:t>197号）、《河北省环境保护厅关于进一步改革和优化建设项目主要污染物排放总量核定工作的通知》（冀环总</w:t>
            </w:r>
            <w:r>
              <w:rPr>
                <w:rFonts w:hint="eastAsia" w:cs="Times New Roman"/>
                <w:bCs/>
                <w:snapToGrid w:val="0"/>
                <w:color w:val="auto"/>
                <w:sz w:val="21"/>
                <w:szCs w:val="21"/>
                <w:highlight w:val="none"/>
                <w:lang w:eastAsia="zh-CN"/>
              </w:rPr>
              <w:t>〔</w:t>
            </w:r>
            <w:r>
              <w:rPr>
                <w:rFonts w:hint="default" w:ascii="Times New Roman" w:hAnsi="Times New Roman" w:eastAsia="宋体" w:cs="Times New Roman"/>
                <w:bCs/>
                <w:snapToGrid w:val="0"/>
                <w:color w:val="auto"/>
                <w:sz w:val="21"/>
                <w:szCs w:val="21"/>
                <w:highlight w:val="none"/>
              </w:rPr>
              <w:t>2014</w:t>
            </w:r>
            <w:r>
              <w:rPr>
                <w:rFonts w:hint="eastAsia" w:cs="Times New Roman"/>
                <w:bCs/>
                <w:snapToGrid w:val="0"/>
                <w:color w:val="auto"/>
                <w:sz w:val="21"/>
                <w:szCs w:val="21"/>
                <w:highlight w:val="none"/>
                <w:lang w:eastAsia="zh-CN"/>
              </w:rPr>
              <w:t>〕</w:t>
            </w:r>
            <w:r>
              <w:rPr>
                <w:rFonts w:hint="default" w:ascii="Times New Roman" w:hAnsi="Times New Roman" w:eastAsia="宋体" w:cs="Times New Roman"/>
                <w:bCs/>
                <w:snapToGrid w:val="0"/>
                <w:color w:val="auto"/>
                <w:sz w:val="21"/>
                <w:szCs w:val="21"/>
                <w:highlight w:val="none"/>
              </w:rPr>
              <w:t>283号）等要求，污染物总量控制因子为</w:t>
            </w:r>
            <w:r>
              <w:rPr>
                <w:rFonts w:hint="default" w:ascii="Times New Roman" w:hAnsi="Times New Roman" w:eastAsia="宋体" w:cs="Times New Roman"/>
                <w:bCs/>
                <w:color w:val="auto"/>
                <w:sz w:val="21"/>
                <w:szCs w:val="21"/>
                <w:highlight w:val="none"/>
              </w:rPr>
              <w:t>COD、氨氮、SO</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、NOx、颗粒物以及VOCs</w:t>
            </w:r>
            <w:r>
              <w:rPr>
                <w:rFonts w:hint="default" w:ascii="Times New Roman" w:hAnsi="Times New Roman" w:eastAsia="宋体" w:cs="Times New Roman"/>
                <w:bCs/>
                <w:snapToGrid w:val="0"/>
                <w:color w:val="auto"/>
                <w:sz w:val="21"/>
                <w:szCs w:val="21"/>
                <w:highlight w:val="none"/>
              </w:rPr>
              <w:t>。</w:t>
            </w:r>
          </w:p>
          <w:p w14:paraId="30FF3D47">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1、废水总量控制指标</w:t>
            </w:r>
          </w:p>
          <w:p w14:paraId="3CFAA6A9">
            <w:pPr>
              <w:pStyle w:val="69"/>
              <w:keepNext w:val="0"/>
              <w:keepLines w:val="0"/>
              <w:pageBreakBefore w:val="0"/>
              <w:widowControl w:val="0"/>
              <w:kinsoku/>
              <w:wordWrap/>
              <w:overflowPunct/>
              <w:topLinePunct w:val="0"/>
              <w:autoSpaceDE/>
              <w:autoSpaceDN/>
              <w:bidi w:val="0"/>
              <w:adjustRightInd w:val="0"/>
              <w:snapToGrid w:val="0"/>
              <w:spacing w:line="400" w:lineRule="exact"/>
              <w:ind w:firstLine="412"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val="0"/>
                <w:bCs w:val="0"/>
                <w:snapToGrid w:val="0"/>
                <w:color w:val="auto"/>
                <w:sz w:val="21"/>
                <w:szCs w:val="21"/>
                <w:highlight w:val="none"/>
                <w:lang w:val="en-US" w:eastAsia="zh-CN"/>
              </w:rPr>
              <w:t>根据《关于印发&lt;河北省主要污染物排污权确权管理暂行办法&gt;的通知》（冀环规范〔2022〕3号），</w:t>
            </w:r>
            <w:r>
              <w:rPr>
                <w:rFonts w:hint="eastAsia" w:cs="Times New Roman"/>
                <w:b w:val="0"/>
                <w:bCs w:val="0"/>
                <w:snapToGrid w:val="0"/>
                <w:color w:val="auto"/>
                <w:sz w:val="21"/>
                <w:szCs w:val="21"/>
                <w:highlight w:val="none"/>
                <w:lang w:val="en-US" w:eastAsia="zh-CN"/>
              </w:rPr>
              <w:t>“</w:t>
            </w:r>
            <w:r>
              <w:rPr>
                <w:rFonts w:hint="default" w:ascii="Times New Roman" w:hAnsi="Times New Roman" w:eastAsia="宋体" w:cs="Times New Roman"/>
                <w:b w:val="0"/>
                <w:bCs w:val="0"/>
                <w:snapToGrid w:val="0"/>
                <w:color w:val="auto"/>
                <w:sz w:val="21"/>
                <w:szCs w:val="21"/>
                <w:highlight w:val="none"/>
                <w:lang w:val="en-US" w:eastAsia="zh-CN"/>
              </w:rPr>
              <w:t>排污单位废水排入污水集中处理设施的，按照其废水排放量和污水集中处理设施执行的排放标准，计算排污权</w:t>
            </w:r>
            <w:r>
              <w:rPr>
                <w:rFonts w:hint="eastAsia" w:cs="Times New Roman"/>
                <w:b w:val="0"/>
                <w:bCs w:val="0"/>
                <w:snapToGrid w:val="0"/>
                <w:color w:val="auto"/>
                <w:sz w:val="21"/>
                <w:szCs w:val="21"/>
                <w:highlight w:val="none"/>
                <w:lang w:val="en-US" w:eastAsia="zh-CN"/>
              </w:rPr>
              <w:t>”</w:t>
            </w:r>
            <w:r>
              <w:rPr>
                <w:rFonts w:hint="default" w:ascii="Times New Roman" w:hAnsi="Times New Roman" w:eastAsia="宋体" w:cs="Times New Roman"/>
                <w:b w:val="0"/>
                <w:bCs w:val="0"/>
                <w:snapToGrid w:val="0"/>
                <w:color w:val="auto"/>
                <w:sz w:val="21"/>
                <w:szCs w:val="21"/>
                <w:highlight w:val="none"/>
                <w:lang w:val="en-US" w:eastAsia="zh-CN"/>
              </w:rPr>
              <w:t>，本次废水污染物总量计算按照污水处理厂出水标准进行核算。</w:t>
            </w:r>
          </w:p>
          <w:p w14:paraId="04943DA6">
            <w:pPr>
              <w:pStyle w:val="69"/>
              <w:keepNext w:val="0"/>
              <w:keepLines w:val="0"/>
              <w:pageBreakBefore w:val="0"/>
              <w:widowControl w:val="0"/>
              <w:kinsoku/>
              <w:wordWrap/>
              <w:overflowPunct/>
              <w:topLinePunct w:val="0"/>
              <w:autoSpaceDE/>
              <w:autoSpaceDN/>
              <w:bidi w:val="0"/>
              <w:adjustRightInd w:val="0"/>
              <w:snapToGrid w:val="0"/>
              <w:spacing w:line="400" w:lineRule="exact"/>
              <w:ind w:firstLine="412"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eastAsia" w:cs="Times New Roman"/>
                <w:b w:val="0"/>
                <w:bCs w:val="0"/>
                <w:snapToGrid w:val="0"/>
                <w:color w:val="auto"/>
                <w:sz w:val="21"/>
                <w:szCs w:val="21"/>
                <w:highlight w:val="none"/>
                <w:lang w:val="en-US" w:eastAsia="zh-CN"/>
              </w:rPr>
              <w:t>本项目建成后</w:t>
            </w:r>
            <w:r>
              <w:rPr>
                <w:rFonts w:hint="default" w:ascii="Times New Roman" w:hAnsi="Times New Roman" w:eastAsia="宋体" w:cs="Times New Roman"/>
                <w:b w:val="0"/>
                <w:bCs w:val="0"/>
                <w:snapToGrid w:val="0"/>
                <w:color w:val="auto"/>
                <w:sz w:val="21"/>
                <w:szCs w:val="21"/>
                <w:highlight w:val="none"/>
                <w:lang w:val="en-US" w:eastAsia="zh-CN"/>
              </w:rPr>
              <w:t>废水排放量为3.2795m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lang w:val="en-US" w:eastAsia="zh-CN"/>
              </w:rPr>
              <w:t>/d，</w:t>
            </w:r>
            <w:r>
              <w:rPr>
                <w:rFonts w:hint="eastAsia" w:cs="Times New Roman"/>
                <w:b w:val="0"/>
                <w:bCs w:val="0"/>
                <w:snapToGrid w:val="0"/>
                <w:color w:val="auto"/>
                <w:sz w:val="21"/>
                <w:szCs w:val="21"/>
                <w:highlight w:val="none"/>
                <w:lang w:val="en-US" w:eastAsia="zh-CN"/>
              </w:rPr>
              <w:t>年运行300d，</w:t>
            </w:r>
            <w:r>
              <w:rPr>
                <w:rFonts w:hint="eastAsia" w:ascii="Times New Roman" w:hAnsi="Times New Roman" w:eastAsia="宋体" w:cs="Times New Roman"/>
                <w:b w:val="0"/>
                <w:bCs w:val="0"/>
                <w:snapToGrid w:val="0"/>
                <w:color w:val="auto"/>
                <w:sz w:val="21"/>
                <w:szCs w:val="21"/>
                <w:highlight w:val="none"/>
                <w:lang w:val="en-US" w:eastAsia="zh-CN"/>
              </w:rPr>
              <w:t>经园区污水管网</w:t>
            </w:r>
            <w:r>
              <w:rPr>
                <w:rFonts w:hint="default" w:ascii="Times New Roman" w:hAnsi="Times New Roman" w:eastAsia="宋体" w:cs="Times New Roman"/>
                <w:b w:val="0"/>
                <w:bCs w:val="0"/>
                <w:snapToGrid w:val="0"/>
                <w:color w:val="auto"/>
                <w:sz w:val="21"/>
                <w:szCs w:val="21"/>
                <w:highlight w:val="none"/>
                <w:lang w:val="en-US" w:eastAsia="zh-CN"/>
              </w:rPr>
              <w:t>排入晋州市城市污水处理厂进行处理，晋州市城市污水处理厂外排地表水环境标准为COD≤50mg/L，NH</w:t>
            </w:r>
            <w:r>
              <w:rPr>
                <w:rFonts w:hint="default" w:ascii="Times New Roman" w:hAnsi="Times New Roman" w:eastAsia="宋体" w:cs="Times New Roman"/>
                <w:b w:val="0"/>
                <w:bCs w:val="0"/>
                <w:snapToGrid w:val="0"/>
                <w:color w:val="auto"/>
                <w:sz w:val="21"/>
                <w:szCs w:val="21"/>
                <w:highlight w:val="none"/>
                <w:vertAlign w:val="subscript"/>
                <w:lang w:val="en-US" w:eastAsia="zh-CN"/>
              </w:rPr>
              <w:t>3</w:t>
            </w:r>
            <w:r>
              <w:rPr>
                <w:rFonts w:hint="default" w:ascii="Times New Roman" w:hAnsi="Times New Roman" w:eastAsia="宋体" w:cs="Times New Roman"/>
                <w:b w:val="0"/>
                <w:bCs w:val="0"/>
                <w:snapToGrid w:val="0"/>
                <w:color w:val="auto"/>
                <w:sz w:val="21"/>
                <w:szCs w:val="21"/>
                <w:highlight w:val="none"/>
                <w:lang w:val="en-US" w:eastAsia="zh-CN"/>
              </w:rPr>
              <w:t>-N≤5mg/L。</w:t>
            </w:r>
          </w:p>
          <w:p w14:paraId="75A195EB">
            <w:pPr>
              <w:pStyle w:val="69"/>
              <w:keepNext w:val="0"/>
              <w:keepLines w:val="0"/>
              <w:pageBreakBefore w:val="0"/>
              <w:widowControl w:val="0"/>
              <w:kinsoku/>
              <w:wordWrap/>
              <w:overflowPunct/>
              <w:topLinePunct w:val="0"/>
              <w:autoSpaceDE/>
              <w:autoSpaceDN/>
              <w:bidi w:val="0"/>
              <w:adjustRightInd w:val="0"/>
              <w:snapToGrid w:val="0"/>
              <w:spacing w:line="400" w:lineRule="exact"/>
              <w:ind w:firstLine="412"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val="0"/>
                <w:bCs w:val="0"/>
                <w:snapToGrid w:val="0"/>
                <w:color w:val="auto"/>
                <w:sz w:val="21"/>
                <w:szCs w:val="21"/>
                <w:highlight w:val="none"/>
                <w:lang w:val="en-US" w:eastAsia="zh-CN"/>
              </w:rPr>
              <w:t>COD=</w:t>
            </w:r>
            <w:r>
              <w:rPr>
                <w:rFonts w:hint="eastAsia" w:ascii="Times New Roman" w:hAnsi="Times New Roman" w:eastAsia="宋体" w:cs="Times New Roman"/>
                <w:b w:val="0"/>
                <w:bCs w:val="0"/>
                <w:color w:val="auto"/>
                <w:kern w:val="0"/>
                <w:sz w:val="21"/>
                <w:szCs w:val="21"/>
                <w:highlight w:val="none"/>
                <w:lang w:val="en-US" w:eastAsia="zh-CN"/>
              </w:rPr>
              <w:t>4.2395</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lang w:val="en-US" w:eastAsia="zh-CN"/>
              </w:rPr>
              <w:t>/d×300d/a×50mg/L×10</w:t>
            </w:r>
            <w:r>
              <w:rPr>
                <w:rFonts w:hint="default" w:ascii="Times New Roman" w:hAnsi="Times New Roman" w:eastAsia="宋体" w:cs="Times New Roman"/>
                <w:b w:val="0"/>
                <w:bCs w:val="0"/>
                <w:snapToGrid w:val="0"/>
                <w:color w:val="auto"/>
                <w:sz w:val="21"/>
                <w:szCs w:val="21"/>
                <w:highlight w:val="none"/>
                <w:vertAlign w:val="superscript"/>
                <w:lang w:val="en-US" w:eastAsia="zh-CN"/>
              </w:rPr>
              <w:t>-6</w:t>
            </w:r>
            <w:r>
              <w:rPr>
                <w:rFonts w:hint="default" w:ascii="Times New Roman" w:hAnsi="Times New Roman" w:eastAsia="宋体" w:cs="Times New Roman"/>
                <w:b w:val="0"/>
                <w:bCs w:val="0"/>
                <w:snapToGrid w:val="0"/>
                <w:color w:val="auto"/>
                <w:sz w:val="21"/>
                <w:szCs w:val="21"/>
                <w:highlight w:val="none"/>
                <w:lang w:val="en-US" w:eastAsia="zh-CN"/>
              </w:rPr>
              <w:t>=</w:t>
            </w:r>
            <w:r>
              <w:rPr>
                <w:rFonts w:hint="eastAsia" w:cs="Times New Roman"/>
                <w:b w:val="0"/>
                <w:bCs w:val="0"/>
                <w:snapToGrid w:val="0"/>
                <w:color w:val="auto"/>
                <w:sz w:val="21"/>
                <w:szCs w:val="21"/>
                <w:highlight w:val="none"/>
                <w:lang w:val="en-US" w:eastAsia="zh-CN"/>
              </w:rPr>
              <w:t>0.0635925</w:t>
            </w:r>
            <w:r>
              <w:rPr>
                <w:rFonts w:hint="default" w:ascii="Times New Roman" w:hAnsi="Times New Roman" w:eastAsia="宋体" w:cs="Times New Roman"/>
                <w:b w:val="0"/>
                <w:bCs w:val="0"/>
                <w:snapToGrid w:val="0"/>
                <w:color w:val="auto"/>
                <w:sz w:val="21"/>
                <w:szCs w:val="21"/>
                <w:highlight w:val="none"/>
                <w:lang w:val="en-US" w:eastAsia="zh-CN"/>
              </w:rPr>
              <w:t>t/a≈</w:t>
            </w:r>
            <w:r>
              <w:rPr>
                <w:rFonts w:hint="eastAsia" w:cs="Times New Roman"/>
                <w:b w:val="0"/>
                <w:bCs w:val="0"/>
                <w:snapToGrid w:val="0"/>
                <w:color w:val="auto"/>
                <w:sz w:val="21"/>
                <w:szCs w:val="21"/>
                <w:highlight w:val="none"/>
                <w:lang w:val="en-US" w:eastAsia="zh-CN"/>
              </w:rPr>
              <w:t>0.064</w:t>
            </w:r>
            <w:r>
              <w:rPr>
                <w:rFonts w:hint="default" w:ascii="Times New Roman" w:hAnsi="Times New Roman" w:eastAsia="宋体" w:cs="Times New Roman"/>
                <w:b w:val="0"/>
                <w:bCs w:val="0"/>
                <w:snapToGrid w:val="0"/>
                <w:color w:val="auto"/>
                <w:sz w:val="21"/>
                <w:szCs w:val="21"/>
                <w:highlight w:val="none"/>
                <w:lang w:val="en-US" w:eastAsia="zh-CN"/>
              </w:rPr>
              <w:t>t/a</w:t>
            </w:r>
          </w:p>
          <w:p w14:paraId="0C5AFBDB">
            <w:pPr>
              <w:pStyle w:val="69"/>
              <w:keepNext w:val="0"/>
              <w:keepLines w:val="0"/>
              <w:pageBreakBefore w:val="0"/>
              <w:widowControl w:val="0"/>
              <w:kinsoku/>
              <w:wordWrap/>
              <w:overflowPunct/>
              <w:topLinePunct w:val="0"/>
              <w:autoSpaceDE/>
              <w:autoSpaceDN/>
              <w:bidi w:val="0"/>
              <w:adjustRightInd w:val="0"/>
              <w:snapToGrid w:val="0"/>
              <w:spacing w:line="400" w:lineRule="exact"/>
              <w:ind w:firstLine="412"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val="0"/>
                <w:bCs w:val="0"/>
                <w:snapToGrid w:val="0"/>
                <w:color w:val="auto"/>
                <w:sz w:val="21"/>
                <w:szCs w:val="21"/>
                <w:highlight w:val="none"/>
                <w:lang w:val="en-US" w:eastAsia="zh-CN"/>
              </w:rPr>
              <w:t>氨氮=</w:t>
            </w:r>
            <w:r>
              <w:rPr>
                <w:rFonts w:hint="eastAsia" w:ascii="Times New Roman" w:hAnsi="Times New Roman" w:eastAsia="宋体" w:cs="Times New Roman"/>
                <w:b w:val="0"/>
                <w:bCs w:val="0"/>
                <w:color w:val="auto"/>
                <w:kern w:val="0"/>
                <w:sz w:val="21"/>
                <w:szCs w:val="21"/>
                <w:highlight w:val="none"/>
                <w:lang w:val="en-US" w:eastAsia="zh-CN"/>
              </w:rPr>
              <w:t>4.2395</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lang w:val="en-US" w:eastAsia="zh-CN"/>
              </w:rPr>
              <w:t>/d×300d/a×5mg/L×10</w:t>
            </w:r>
            <w:r>
              <w:rPr>
                <w:rFonts w:hint="default" w:ascii="Times New Roman" w:hAnsi="Times New Roman" w:eastAsia="宋体" w:cs="Times New Roman"/>
                <w:b w:val="0"/>
                <w:bCs w:val="0"/>
                <w:snapToGrid w:val="0"/>
                <w:color w:val="auto"/>
                <w:sz w:val="21"/>
                <w:szCs w:val="21"/>
                <w:highlight w:val="none"/>
                <w:vertAlign w:val="superscript"/>
                <w:lang w:val="en-US" w:eastAsia="zh-CN"/>
              </w:rPr>
              <w:t>-6</w:t>
            </w:r>
            <w:r>
              <w:rPr>
                <w:rFonts w:hint="default" w:ascii="Times New Roman" w:hAnsi="Times New Roman" w:eastAsia="宋体" w:cs="Times New Roman"/>
                <w:b w:val="0"/>
                <w:bCs w:val="0"/>
                <w:snapToGrid w:val="0"/>
                <w:color w:val="auto"/>
                <w:sz w:val="21"/>
                <w:szCs w:val="21"/>
                <w:highlight w:val="none"/>
                <w:lang w:val="en-US" w:eastAsia="zh-CN"/>
              </w:rPr>
              <w:t>=</w:t>
            </w:r>
            <w:r>
              <w:rPr>
                <w:rFonts w:hint="eastAsia" w:cs="Times New Roman"/>
                <w:b w:val="0"/>
                <w:bCs w:val="0"/>
                <w:snapToGrid w:val="0"/>
                <w:color w:val="auto"/>
                <w:sz w:val="21"/>
                <w:szCs w:val="21"/>
                <w:highlight w:val="none"/>
                <w:lang w:val="en-US" w:eastAsia="zh-CN"/>
              </w:rPr>
              <w:t>0.00635925</w:t>
            </w:r>
            <w:r>
              <w:rPr>
                <w:rFonts w:hint="default" w:ascii="Times New Roman" w:hAnsi="Times New Roman" w:eastAsia="宋体" w:cs="Times New Roman"/>
                <w:b w:val="0"/>
                <w:bCs w:val="0"/>
                <w:snapToGrid w:val="0"/>
                <w:color w:val="auto"/>
                <w:sz w:val="21"/>
                <w:szCs w:val="21"/>
                <w:highlight w:val="none"/>
                <w:lang w:val="en-US" w:eastAsia="zh-CN"/>
              </w:rPr>
              <w:t>t/a≈</w:t>
            </w:r>
            <w:r>
              <w:rPr>
                <w:rFonts w:hint="eastAsia" w:cs="Times New Roman"/>
                <w:b w:val="0"/>
                <w:bCs w:val="0"/>
                <w:snapToGrid w:val="0"/>
                <w:color w:val="auto"/>
                <w:sz w:val="21"/>
                <w:szCs w:val="21"/>
                <w:highlight w:val="none"/>
                <w:lang w:val="en-US" w:eastAsia="zh-CN"/>
              </w:rPr>
              <w:t>0.006</w:t>
            </w:r>
            <w:r>
              <w:rPr>
                <w:rFonts w:hint="default" w:ascii="Times New Roman" w:hAnsi="Times New Roman" w:eastAsia="宋体" w:cs="Times New Roman"/>
                <w:b w:val="0"/>
                <w:bCs w:val="0"/>
                <w:snapToGrid w:val="0"/>
                <w:color w:val="auto"/>
                <w:sz w:val="21"/>
                <w:szCs w:val="21"/>
                <w:highlight w:val="none"/>
                <w:lang w:val="en-US" w:eastAsia="zh-CN"/>
              </w:rPr>
              <w:t>t/a</w:t>
            </w:r>
          </w:p>
          <w:p w14:paraId="541DC524">
            <w:pPr>
              <w:pStyle w:val="69"/>
              <w:keepNext w:val="0"/>
              <w:keepLines w:val="0"/>
              <w:pageBreakBefore w:val="0"/>
              <w:widowControl w:val="0"/>
              <w:kinsoku/>
              <w:wordWrap/>
              <w:overflowPunct/>
              <w:topLinePunct w:val="0"/>
              <w:autoSpaceDE/>
              <w:autoSpaceDN/>
              <w:bidi w:val="0"/>
              <w:adjustRightInd w:val="0"/>
              <w:snapToGrid w:val="0"/>
              <w:spacing w:line="400" w:lineRule="exact"/>
              <w:ind w:firstLine="414" w:firstLineChars="200"/>
              <w:textAlignment w:val="auto"/>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lang w:val="en-US" w:eastAsia="zh-CN"/>
              </w:rPr>
              <w:t>因此，</w:t>
            </w:r>
            <w:r>
              <w:rPr>
                <w:rFonts w:hint="eastAsia" w:ascii="Times New Roman" w:hAnsi="Times New Roman" w:eastAsia="宋体" w:cs="Times New Roman"/>
                <w:b/>
                <w:bCs/>
                <w:snapToGrid w:val="0"/>
                <w:color w:val="auto"/>
                <w:sz w:val="21"/>
                <w:szCs w:val="21"/>
                <w:highlight w:val="none"/>
                <w:lang w:val="en-US" w:eastAsia="zh-CN"/>
              </w:rPr>
              <w:t>本项目建成后</w:t>
            </w:r>
            <w:r>
              <w:rPr>
                <w:rFonts w:hint="default" w:ascii="Times New Roman" w:hAnsi="Times New Roman" w:eastAsia="宋体" w:cs="Times New Roman"/>
                <w:b/>
                <w:bCs/>
                <w:snapToGrid w:val="0"/>
                <w:color w:val="auto"/>
                <w:sz w:val="21"/>
                <w:szCs w:val="21"/>
                <w:highlight w:val="none"/>
                <w:lang w:val="en-US" w:eastAsia="zh-CN"/>
              </w:rPr>
              <w:t>废水总量控制指标建议值为：COD</w:t>
            </w:r>
            <w:r>
              <w:rPr>
                <w:rFonts w:hint="eastAsia" w:cs="Times New Roman"/>
                <w:b/>
                <w:bCs/>
                <w:snapToGrid w:val="0"/>
                <w:color w:val="auto"/>
                <w:sz w:val="21"/>
                <w:szCs w:val="21"/>
                <w:highlight w:val="none"/>
                <w:lang w:val="en-US" w:eastAsia="zh-CN"/>
              </w:rPr>
              <w:t>0.064</w:t>
            </w:r>
            <w:r>
              <w:rPr>
                <w:rFonts w:hint="default" w:ascii="Times New Roman" w:hAnsi="Times New Roman" w:eastAsia="宋体" w:cs="Times New Roman"/>
                <w:b/>
                <w:bCs/>
                <w:snapToGrid w:val="0"/>
                <w:color w:val="auto"/>
                <w:sz w:val="21"/>
                <w:szCs w:val="21"/>
                <w:highlight w:val="none"/>
                <w:lang w:val="en-US" w:eastAsia="zh-CN"/>
              </w:rPr>
              <w:t>t/a、氨氮</w:t>
            </w:r>
            <w:r>
              <w:rPr>
                <w:rFonts w:hint="eastAsia" w:cs="Times New Roman"/>
                <w:b/>
                <w:bCs/>
                <w:snapToGrid w:val="0"/>
                <w:color w:val="auto"/>
                <w:sz w:val="21"/>
                <w:szCs w:val="21"/>
                <w:highlight w:val="none"/>
                <w:lang w:val="en-US" w:eastAsia="zh-CN"/>
              </w:rPr>
              <w:t>0.006</w:t>
            </w:r>
            <w:r>
              <w:rPr>
                <w:rFonts w:hint="default" w:ascii="Times New Roman" w:hAnsi="Times New Roman" w:eastAsia="宋体" w:cs="Times New Roman"/>
                <w:b/>
                <w:bCs/>
                <w:snapToGrid w:val="0"/>
                <w:color w:val="auto"/>
                <w:sz w:val="21"/>
                <w:szCs w:val="21"/>
                <w:highlight w:val="none"/>
                <w:lang w:val="en-US" w:eastAsia="zh-CN"/>
              </w:rPr>
              <w:t>t/a。</w:t>
            </w:r>
          </w:p>
          <w:p w14:paraId="2A37329D">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、废</w:t>
            </w:r>
            <w:r>
              <w:rPr>
                <w:rFonts w:hint="eastAsia" w:ascii="Times New Roman" w:hAnsi="Times New Roman" w:eastAsia="宋体" w:cs="Times New Roman"/>
                <w:color w:val="auto"/>
                <w:kern w:val="0"/>
                <w:sz w:val="21"/>
                <w:szCs w:val="21"/>
                <w:highlight w:val="none"/>
                <w:lang w:val="en-US" w:eastAsia="zh-CN" w:bidi="ar"/>
              </w:rPr>
              <w:t>气</w:t>
            </w:r>
            <w:r>
              <w:rPr>
                <w:rFonts w:hint="default" w:ascii="Times New Roman" w:hAnsi="Times New Roman" w:eastAsia="宋体" w:cs="Times New Roman"/>
                <w:color w:val="auto"/>
                <w:kern w:val="0"/>
                <w:sz w:val="21"/>
                <w:szCs w:val="21"/>
                <w:highlight w:val="none"/>
                <w:lang w:val="en-US" w:eastAsia="zh-CN" w:bidi="ar"/>
              </w:rPr>
              <w:t>总量控制指标</w:t>
            </w:r>
          </w:p>
          <w:p w14:paraId="2C414C4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、NOx</w:t>
            </w:r>
            <w:r>
              <w:rPr>
                <w:rFonts w:hint="eastAsia" w:ascii="Times New Roman" w:hAnsi="Times New Roman" w:eastAsia="宋体" w:cs="Times New Roman"/>
                <w:color w:val="auto"/>
                <w:kern w:val="0"/>
                <w:sz w:val="21"/>
                <w:szCs w:val="21"/>
                <w:highlight w:val="none"/>
                <w:lang w:val="en-US" w:eastAsia="zh-CN" w:bidi="ar"/>
              </w:rPr>
              <w:t>的排放，</w:t>
            </w:r>
            <w:r>
              <w:rPr>
                <w:rFonts w:hint="default" w:ascii="Times New Roman" w:hAnsi="Times New Roman" w:eastAsia="宋体" w:cs="Times New Roman"/>
                <w:bCs/>
                <w:color w:val="auto"/>
                <w:sz w:val="21"/>
                <w:szCs w:val="21"/>
                <w:highlight w:val="none"/>
              </w:rPr>
              <w:t>VOCs</w:t>
            </w:r>
            <w:r>
              <w:rPr>
                <w:rFonts w:hint="eastAsia" w:cs="Times New Roman"/>
                <w:b w:val="0"/>
                <w:bCs w:val="0"/>
                <w:color w:val="auto"/>
                <w:sz w:val="21"/>
                <w:szCs w:val="21"/>
                <w:highlight w:val="none"/>
                <w:vertAlign w:val="baseline"/>
                <w:lang w:val="en-US" w:eastAsia="zh-CN"/>
              </w:rPr>
              <w:t>（以</w:t>
            </w:r>
            <w:r>
              <w:rPr>
                <w:rFonts w:hint="default" w:ascii="Times New Roman" w:hAnsi="Times New Roman" w:eastAsia="宋体" w:cs="Times New Roman"/>
                <w:b w:val="0"/>
                <w:bCs w:val="0"/>
                <w:color w:val="auto"/>
                <w:sz w:val="21"/>
                <w:szCs w:val="21"/>
                <w:highlight w:val="none"/>
              </w:rPr>
              <w:t>非甲烷总烃</w:t>
            </w:r>
            <w:r>
              <w:rPr>
                <w:rFonts w:hint="eastAsia" w:ascii="Times New Roman" w:hAnsi="Times New Roman" w:eastAsia="宋体" w:cs="Times New Roman"/>
                <w:b w:val="0"/>
                <w:bCs w:val="0"/>
                <w:color w:val="auto"/>
                <w:sz w:val="21"/>
                <w:szCs w:val="21"/>
                <w:highlight w:val="none"/>
                <w:lang w:val="en-US" w:eastAsia="zh-CN"/>
              </w:rPr>
              <w:t>计</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lang w:val="en-US" w:eastAsia="zh-CN" w:bidi="ar"/>
              </w:rPr>
              <w:t>和颗粒物</w:t>
            </w:r>
            <w:r>
              <w:rPr>
                <w:rFonts w:hint="eastAsia" w:ascii="Times New Roman" w:hAnsi="Times New Roman" w:eastAsia="宋体" w:cs="Times New Roman"/>
                <w:bCs/>
                <w:color w:val="auto"/>
                <w:sz w:val="21"/>
                <w:szCs w:val="21"/>
                <w:highlight w:val="none"/>
                <w:lang w:val="en-US" w:eastAsia="zh-CN"/>
              </w:rPr>
              <w:t>排放量按标准值核算和按预测排放量核算结果如下：</w:t>
            </w:r>
          </w:p>
          <w:p w14:paraId="727DEBFB">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按标准值核算：</w:t>
            </w:r>
          </w:p>
          <w:p w14:paraId="3EB62A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本项目废气排放口非甲烷总烃和颗粒物按照排放标准计算总量指标如下：</w:t>
            </w:r>
          </w:p>
          <w:p w14:paraId="5461572E">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3-</w:t>
            </w:r>
            <w:r>
              <w:rPr>
                <w:rFonts w:hint="eastAsia" w:cs="Times New Roman"/>
                <w:b/>
                <w:color w:val="auto"/>
                <w:spacing w:val="4"/>
                <w:sz w:val="21"/>
                <w:szCs w:val="21"/>
                <w:highlight w:val="none"/>
                <w:lang w:val="en-US" w:eastAsia="zh-CN"/>
              </w:rPr>
              <w:t xml:space="preserve">9   </w:t>
            </w:r>
            <w:r>
              <w:rPr>
                <w:rFonts w:hint="default" w:ascii="Times New Roman" w:hAnsi="Times New Roman" w:eastAsia="宋体" w:cs="Times New Roman"/>
                <w:b/>
                <w:color w:val="auto"/>
                <w:spacing w:val="4"/>
                <w:sz w:val="21"/>
                <w:szCs w:val="21"/>
                <w:highlight w:val="none"/>
                <w:lang w:val="en-US" w:eastAsia="zh-CN"/>
              </w:rPr>
              <w:t>污染物总量</w:t>
            </w:r>
            <w:r>
              <w:rPr>
                <w:rFonts w:hint="eastAsia" w:ascii="Times New Roman" w:hAnsi="Times New Roman" w:eastAsia="宋体" w:cs="Times New Roman"/>
                <w:b/>
                <w:color w:val="auto"/>
                <w:spacing w:val="4"/>
                <w:sz w:val="21"/>
                <w:szCs w:val="21"/>
                <w:highlight w:val="none"/>
                <w:lang w:val="en-US" w:eastAsia="zh-CN"/>
              </w:rPr>
              <w:t>控制指标</w:t>
            </w:r>
            <w:r>
              <w:rPr>
                <w:rFonts w:hint="default" w:ascii="Times New Roman" w:hAnsi="Times New Roman" w:eastAsia="宋体" w:cs="Times New Roman"/>
                <w:b/>
                <w:color w:val="auto"/>
                <w:spacing w:val="4"/>
                <w:sz w:val="21"/>
                <w:szCs w:val="21"/>
                <w:highlight w:val="none"/>
                <w:lang w:val="en-US" w:eastAsia="zh-CN"/>
              </w:rPr>
              <w:t>核算表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321"/>
              <w:gridCol w:w="1544"/>
              <w:gridCol w:w="1541"/>
              <w:gridCol w:w="1186"/>
              <w:gridCol w:w="1295"/>
              <w:gridCol w:w="1488"/>
            </w:tblGrid>
            <w:tr w14:paraId="52B11A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21" w:type="dxa"/>
                  <w:noWrap w:val="0"/>
                  <w:vAlign w:val="center"/>
                </w:tcPr>
                <w:p w14:paraId="7B0B0A3D">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1544" w:type="dxa"/>
                  <w:noWrap w:val="0"/>
                  <w:vAlign w:val="center"/>
                </w:tcPr>
                <w:p w14:paraId="455CA8DD">
                  <w:pPr>
                    <w:spacing w:line="280" w:lineRule="exact"/>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541" w:type="dxa"/>
                  <w:noWrap w:val="0"/>
                  <w:vAlign w:val="center"/>
                </w:tcPr>
                <w:p w14:paraId="0D01533B">
                  <w:pPr>
                    <w:spacing w:line="280" w:lineRule="exact"/>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污染物排放浓度mg/m</w:t>
                  </w:r>
                  <w:r>
                    <w:rPr>
                      <w:rFonts w:hint="default" w:ascii="Times New Roman" w:hAnsi="Times New Roman" w:eastAsia="宋体" w:cs="Times New Roman"/>
                      <w:color w:val="auto"/>
                      <w:sz w:val="21"/>
                      <w:szCs w:val="21"/>
                      <w:highlight w:val="none"/>
                      <w:vertAlign w:val="superscript"/>
                    </w:rPr>
                    <w:t>3</w:t>
                  </w:r>
                </w:p>
              </w:tc>
              <w:tc>
                <w:tcPr>
                  <w:tcW w:w="1186" w:type="dxa"/>
                  <w:tcBorders>
                    <w:right w:val="single" w:color="auto" w:sz="4" w:space="0"/>
                  </w:tcBorders>
                  <w:noWrap w:val="0"/>
                  <w:vAlign w:val="center"/>
                </w:tcPr>
                <w:p w14:paraId="50764201">
                  <w:pPr>
                    <w:spacing w:line="28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排放时长</w:t>
                  </w:r>
                </w:p>
              </w:tc>
              <w:tc>
                <w:tcPr>
                  <w:tcW w:w="1295" w:type="dxa"/>
                  <w:tcBorders>
                    <w:left w:val="single" w:color="auto" w:sz="4" w:space="0"/>
                  </w:tcBorders>
                  <w:noWrap w:val="0"/>
                  <w:vAlign w:val="center"/>
                </w:tcPr>
                <w:p w14:paraId="31B9187F">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排气量</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1488" w:type="dxa"/>
                  <w:noWrap w:val="0"/>
                  <w:vAlign w:val="center"/>
                </w:tcPr>
                <w:p w14:paraId="251951F4">
                  <w:pPr>
                    <w:spacing w:line="280" w:lineRule="exact"/>
                    <w:jc w:val="center"/>
                    <w:outlineLvl w:val="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污染物年排放量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ascii="Times New Roman" w:hAnsi="Times New Roman" w:eastAsia="宋体" w:cs="Times New Roman"/>
                      <w:color w:val="auto"/>
                      <w:sz w:val="21"/>
                      <w:szCs w:val="21"/>
                      <w:highlight w:val="none"/>
                      <w:lang w:eastAsia="zh-CN"/>
                    </w:rPr>
                    <w:t>）</w:t>
                  </w:r>
                </w:p>
              </w:tc>
            </w:tr>
            <w:tr w14:paraId="0AE7DC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21" w:type="dxa"/>
                  <w:shd w:val="clear" w:color="auto" w:fill="auto"/>
                  <w:noWrap w:val="0"/>
                  <w:vAlign w:val="center"/>
                </w:tcPr>
                <w:p w14:paraId="4B41F85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1</w:t>
                  </w:r>
                </w:p>
              </w:tc>
              <w:tc>
                <w:tcPr>
                  <w:tcW w:w="1544" w:type="dxa"/>
                  <w:shd w:val="clear" w:color="auto" w:fill="auto"/>
                  <w:noWrap w:val="0"/>
                  <w:vAlign w:val="center"/>
                </w:tcPr>
                <w:p w14:paraId="200CE51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541" w:type="dxa"/>
                  <w:shd w:val="clear" w:color="auto" w:fill="auto"/>
                  <w:noWrap w:val="0"/>
                  <w:vAlign w:val="center"/>
                </w:tcPr>
                <w:p w14:paraId="19597C7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18</w:t>
                  </w:r>
                </w:p>
              </w:tc>
              <w:tc>
                <w:tcPr>
                  <w:tcW w:w="1186" w:type="dxa"/>
                  <w:tcBorders>
                    <w:right w:val="single" w:color="auto" w:sz="4" w:space="0"/>
                  </w:tcBorders>
                  <w:noWrap w:val="0"/>
                  <w:vAlign w:val="center"/>
                </w:tcPr>
                <w:p w14:paraId="43A36C9C">
                  <w:pPr>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1200</w:t>
                  </w:r>
                </w:p>
              </w:tc>
              <w:tc>
                <w:tcPr>
                  <w:tcW w:w="1295" w:type="dxa"/>
                  <w:tcBorders>
                    <w:left w:val="single" w:color="auto" w:sz="4" w:space="0"/>
                  </w:tcBorders>
                  <w:noWrap w:val="0"/>
                  <w:vAlign w:val="center"/>
                </w:tcPr>
                <w:p w14:paraId="30363B44">
                  <w:pPr>
                    <w:jc w:val="center"/>
                    <w:rPr>
                      <w:rFonts w:hint="eastAsia" w:cs="Times New Roman"/>
                      <w:color w:val="auto"/>
                      <w:sz w:val="21"/>
                      <w:szCs w:val="21"/>
                      <w:highlight w:val="none"/>
                      <w:lang w:val="en-US" w:eastAsia="zh-CN"/>
                    </w:rPr>
                  </w:pPr>
                  <w:r>
                    <w:rPr>
                      <w:rFonts w:hint="eastAsia" w:cs="Times New Roman"/>
                      <w:color w:val="auto"/>
                      <w:szCs w:val="21"/>
                      <w:highlight w:val="none"/>
                      <w:lang w:val="en-US" w:eastAsia="zh-CN"/>
                    </w:rPr>
                    <w:t>15000</w:t>
                  </w:r>
                </w:p>
              </w:tc>
              <w:tc>
                <w:tcPr>
                  <w:tcW w:w="1488" w:type="dxa"/>
                  <w:noWrap w:val="0"/>
                  <w:vAlign w:val="center"/>
                </w:tcPr>
                <w:p w14:paraId="7A36194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0.324</w:t>
                  </w:r>
                </w:p>
              </w:tc>
            </w:tr>
            <w:tr w14:paraId="0347DB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321" w:type="dxa"/>
                  <w:tcBorders>
                    <w:bottom w:val="single" w:color="auto" w:sz="4" w:space="0"/>
                  </w:tcBorders>
                  <w:noWrap w:val="0"/>
                  <w:vAlign w:val="center"/>
                </w:tcPr>
                <w:p w14:paraId="1BD8D67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p>
              </w:tc>
              <w:tc>
                <w:tcPr>
                  <w:tcW w:w="1544" w:type="dxa"/>
                  <w:tcBorders>
                    <w:bottom w:val="single" w:color="auto" w:sz="4" w:space="0"/>
                  </w:tcBorders>
                  <w:noWrap w:val="0"/>
                  <w:vAlign w:val="center"/>
                </w:tcPr>
                <w:p w14:paraId="6F58B0ED">
                  <w:pPr>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非甲烷总烃</w:t>
                  </w:r>
                </w:p>
              </w:tc>
              <w:tc>
                <w:tcPr>
                  <w:tcW w:w="1541" w:type="dxa"/>
                  <w:noWrap w:val="0"/>
                  <w:vAlign w:val="center"/>
                </w:tcPr>
                <w:p w14:paraId="2939093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w:t>
                  </w:r>
                </w:p>
              </w:tc>
              <w:tc>
                <w:tcPr>
                  <w:tcW w:w="1186" w:type="dxa"/>
                  <w:tcBorders>
                    <w:right w:val="single" w:color="auto" w:sz="4" w:space="0"/>
                  </w:tcBorders>
                  <w:noWrap w:val="0"/>
                  <w:vAlign w:val="center"/>
                </w:tcPr>
                <w:p w14:paraId="15B5062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2500</w:t>
                  </w:r>
                </w:p>
              </w:tc>
              <w:tc>
                <w:tcPr>
                  <w:tcW w:w="1295" w:type="dxa"/>
                  <w:tcBorders>
                    <w:left w:val="single" w:color="auto" w:sz="4" w:space="0"/>
                  </w:tcBorders>
                  <w:noWrap w:val="0"/>
                  <w:vAlign w:val="center"/>
                </w:tcPr>
                <w:p w14:paraId="0EB7ED3E">
                  <w:pPr>
                    <w:jc w:val="center"/>
                    <w:rPr>
                      <w:rFonts w:hint="eastAsia" w:cs="Times New Roman"/>
                      <w:color w:val="auto"/>
                      <w:kern w:val="2"/>
                      <w:sz w:val="21"/>
                      <w:szCs w:val="21"/>
                      <w:highlight w:val="none"/>
                      <w:lang w:val="en-US" w:eastAsia="zh-CN" w:bidi="ar-SA"/>
                    </w:rPr>
                  </w:pPr>
                  <w:r>
                    <w:rPr>
                      <w:rFonts w:hint="eastAsia" w:cs="Times New Roman"/>
                      <w:color w:val="auto"/>
                      <w:szCs w:val="21"/>
                      <w:highlight w:val="none"/>
                      <w:lang w:val="en-US" w:eastAsia="zh-CN"/>
                    </w:rPr>
                    <w:t>10000</w:t>
                  </w:r>
                </w:p>
              </w:tc>
              <w:tc>
                <w:tcPr>
                  <w:tcW w:w="1488" w:type="dxa"/>
                  <w:noWrap w:val="0"/>
                  <w:vAlign w:val="center"/>
                </w:tcPr>
                <w:p w14:paraId="7C5332F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0.625</w:t>
                  </w:r>
                </w:p>
              </w:tc>
            </w:tr>
            <w:tr w14:paraId="01999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321" w:type="dxa"/>
                  <w:tcBorders>
                    <w:bottom w:val="single" w:color="auto" w:sz="4" w:space="0"/>
                  </w:tcBorders>
                  <w:noWrap w:val="0"/>
                  <w:vAlign w:val="center"/>
                </w:tcPr>
                <w:p w14:paraId="67A0DA39">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w:t>
                  </w:r>
                </w:p>
              </w:tc>
              <w:tc>
                <w:tcPr>
                  <w:tcW w:w="1544" w:type="dxa"/>
                  <w:tcBorders>
                    <w:bottom w:val="single" w:color="auto" w:sz="4" w:space="0"/>
                  </w:tcBorders>
                  <w:noWrap w:val="0"/>
                  <w:vAlign w:val="center"/>
                </w:tcPr>
                <w:p w14:paraId="15AE34BF">
                  <w:pPr>
                    <w:spacing w:line="300" w:lineRule="exact"/>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非甲烷总烃</w:t>
                  </w:r>
                </w:p>
              </w:tc>
              <w:tc>
                <w:tcPr>
                  <w:tcW w:w="1541" w:type="dxa"/>
                  <w:noWrap w:val="0"/>
                  <w:vAlign w:val="center"/>
                </w:tcPr>
                <w:p w14:paraId="14D62EBA">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186" w:type="dxa"/>
                  <w:tcBorders>
                    <w:right w:val="single" w:color="auto" w:sz="4" w:space="0"/>
                  </w:tcBorders>
                  <w:noWrap w:val="0"/>
                  <w:vAlign w:val="center"/>
                </w:tcPr>
                <w:p w14:paraId="2F31AF40">
                  <w:pPr>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7200</w:t>
                  </w:r>
                </w:p>
              </w:tc>
              <w:tc>
                <w:tcPr>
                  <w:tcW w:w="1295" w:type="dxa"/>
                  <w:tcBorders>
                    <w:left w:val="single" w:color="auto" w:sz="4" w:space="0"/>
                  </w:tcBorders>
                  <w:noWrap w:val="0"/>
                  <w:vAlign w:val="center"/>
                </w:tcPr>
                <w:p w14:paraId="28E6C670">
                  <w:pPr>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1488" w:type="dxa"/>
                  <w:noWrap w:val="0"/>
                  <w:vAlign w:val="center"/>
                </w:tcPr>
                <w:p w14:paraId="5DC99E1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0.72</w:t>
                  </w:r>
                </w:p>
              </w:tc>
            </w:tr>
            <w:tr w14:paraId="0E17C4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21" w:type="dxa"/>
                  <w:noWrap w:val="0"/>
                  <w:vAlign w:val="center"/>
                </w:tcPr>
                <w:p w14:paraId="4CCC8047">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核算公式</w:t>
                  </w:r>
                </w:p>
              </w:tc>
              <w:tc>
                <w:tcPr>
                  <w:tcW w:w="7054" w:type="dxa"/>
                  <w:gridSpan w:val="5"/>
                  <w:noWrap w:val="0"/>
                  <w:vAlign w:val="center"/>
                </w:tcPr>
                <w:p w14:paraId="2AC99581">
                  <w:pPr>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年排放量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=污染物排放浓度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×排气量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/a）/10</w:t>
                  </w:r>
                  <w:r>
                    <w:rPr>
                      <w:rFonts w:hint="default" w:ascii="Times New Roman" w:hAnsi="Times New Roman" w:eastAsia="宋体" w:cs="Times New Roman"/>
                      <w:color w:val="auto"/>
                      <w:sz w:val="21"/>
                      <w:szCs w:val="21"/>
                      <w:highlight w:val="none"/>
                      <w:vertAlign w:val="superscript"/>
                    </w:rPr>
                    <w:t>9</w:t>
                  </w:r>
                </w:p>
              </w:tc>
            </w:tr>
            <w:tr w14:paraId="521C28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21" w:type="dxa"/>
                  <w:noWrap w:val="0"/>
                  <w:vAlign w:val="center"/>
                </w:tcPr>
                <w:p w14:paraId="500561A5">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核算结果</w:t>
                  </w:r>
                </w:p>
              </w:tc>
              <w:tc>
                <w:tcPr>
                  <w:tcW w:w="7054" w:type="dxa"/>
                  <w:gridSpan w:val="5"/>
                  <w:noWrap w:val="0"/>
                  <w:vAlign w:val="center"/>
                </w:tcPr>
                <w:p w14:paraId="2ECB2FF9">
                  <w:pPr>
                    <w:spacing w:line="28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核算可知，本项目污染物年排放量为：</w:t>
                  </w:r>
                  <w:r>
                    <w:rPr>
                      <w:rFonts w:hint="eastAsia" w:cs="Times New Roman"/>
                      <w:color w:val="auto"/>
                      <w:sz w:val="21"/>
                      <w:szCs w:val="21"/>
                      <w:highlight w:val="none"/>
                      <w:lang w:val="en-US" w:eastAsia="zh-CN"/>
                    </w:rPr>
                    <w:t>颗粒物0.324</w:t>
                  </w:r>
                  <w:r>
                    <w:rPr>
                      <w:rFonts w:hint="default" w:ascii="Times New Roman" w:hAnsi="Times New Roman" w:eastAsia="宋体" w:cs="Times New Roman"/>
                      <w:color w:val="auto"/>
                      <w:sz w:val="21"/>
                      <w:szCs w:val="21"/>
                      <w:highlight w:val="none"/>
                    </w:rPr>
                    <w:t>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rPr>
                    <w:t>VOCs</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以非甲烷总烃计</w:t>
                  </w:r>
                  <w:r>
                    <w:rPr>
                      <w:rFonts w:hint="eastAsia" w:cs="Times New Roman"/>
                      <w:bCs/>
                      <w:color w:val="auto"/>
                      <w:sz w:val="21"/>
                      <w:szCs w:val="21"/>
                      <w:highlight w:val="none"/>
                      <w:lang w:eastAsia="zh-CN"/>
                    </w:rPr>
                    <w:t>）</w:t>
                  </w:r>
                  <w:r>
                    <w:rPr>
                      <w:rFonts w:hint="eastAsia" w:cs="Times New Roman"/>
                      <w:color w:val="auto"/>
                      <w:sz w:val="21"/>
                      <w:szCs w:val="21"/>
                      <w:highlight w:val="none"/>
                      <w:lang w:val="en-US" w:eastAsia="zh-CN"/>
                    </w:rPr>
                    <w:t>1.345</w:t>
                  </w:r>
                  <w:r>
                    <w:rPr>
                      <w:rFonts w:hint="default" w:ascii="Times New Roman" w:hAnsi="Times New Roman" w:eastAsia="宋体" w:cs="Times New Roman"/>
                      <w:color w:val="auto"/>
                      <w:sz w:val="21"/>
                      <w:szCs w:val="21"/>
                      <w:highlight w:val="none"/>
                    </w:rPr>
                    <w:t>t/a</w:t>
                  </w:r>
                </w:p>
              </w:tc>
            </w:tr>
          </w:tbl>
          <w:p w14:paraId="1436143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因此，本项目</w:t>
            </w:r>
            <w:r>
              <w:rPr>
                <w:rFonts w:hint="eastAsia" w:cs="Times New Roman"/>
                <w:color w:val="auto"/>
                <w:sz w:val="21"/>
                <w:szCs w:val="21"/>
                <w:highlight w:val="none"/>
                <w:lang w:val="en-US" w:eastAsia="zh-CN"/>
              </w:rPr>
              <w:t>新项目</w:t>
            </w:r>
            <w:r>
              <w:rPr>
                <w:rFonts w:hint="eastAsia" w:ascii="Times New Roman" w:hAnsi="Times New Roman" w:eastAsia="宋体" w:cs="Times New Roman"/>
                <w:color w:val="auto"/>
                <w:sz w:val="21"/>
                <w:szCs w:val="21"/>
                <w:highlight w:val="none"/>
                <w:lang w:val="en-US" w:eastAsia="zh-CN"/>
              </w:rPr>
              <w:t>建成后废气污染物达标排放量为</w:t>
            </w:r>
            <w:r>
              <w:rPr>
                <w:rFonts w:hint="eastAsia" w:cs="Times New Roman"/>
                <w:color w:val="auto"/>
                <w:sz w:val="21"/>
                <w:szCs w:val="21"/>
                <w:highlight w:val="none"/>
                <w:lang w:val="en-US" w:eastAsia="zh-CN"/>
              </w:rPr>
              <w:t>颗粒物0.324</w:t>
            </w:r>
            <w:r>
              <w:rPr>
                <w:rFonts w:hint="default" w:ascii="Times New Roman" w:hAnsi="Times New Roman" w:eastAsia="宋体" w:cs="Times New Roman"/>
                <w:color w:val="auto"/>
                <w:sz w:val="21"/>
                <w:szCs w:val="21"/>
                <w:highlight w:val="none"/>
              </w:rPr>
              <w:t>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rPr>
              <w:t>VOCs</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以非甲烷总烃计</w:t>
            </w:r>
            <w:r>
              <w:rPr>
                <w:rFonts w:hint="eastAsia" w:cs="Times New Roman"/>
                <w:bCs/>
                <w:color w:val="auto"/>
                <w:sz w:val="21"/>
                <w:szCs w:val="21"/>
                <w:highlight w:val="none"/>
                <w:lang w:eastAsia="zh-CN"/>
              </w:rPr>
              <w:t>）</w:t>
            </w:r>
            <w:r>
              <w:rPr>
                <w:rFonts w:hint="eastAsia" w:cs="Times New Roman"/>
                <w:color w:val="auto"/>
                <w:sz w:val="21"/>
                <w:szCs w:val="21"/>
                <w:highlight w:val="none"/>
                <w:lang w:val="en-US" w:eastAsia="zh-CN"/>
              </w:rPr>
              <w:t>1.345</w:t>
            </w:r>
            <w:r>
              <w:rPr>
                <w:rFonts w:hint="default" w:ascii="Times New Roman" w:hAnsi="Times New Roman" w:eastAsia="宋体" w:cs="Times New Roman"/>
                <w:color w:val="auto"/>
                <w:sz w:val="21"/>
                <w:szCs w:val="21"/>
                <w:highlight w:val="none"/>
              </w:rPr>
              <w:t>t/a</w:t>
            </w:r>
            <w:r>
              <w:rPr>
                <w:rFonts w:hint="eastAsia" w:ascii="Times New Roman" w:hAnsi="Times New Roman" w:eastAsia="宋体" w:cs="Times New Roman"/>
                <w:color w:val="auto"/>
                <w:sz w:val="21"/>
                <w:szCs w:val="21"/>
                <w:highlight w:val="none"/>
                <w:lang w:eastAsia="zh-CN"/>
              </w:rPr>
              <w:t>。</w:t>
            </w:r>
          </w:p>
          <w:p w14:paraId="2068BBD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按预测量核算：</w:t>
            </w:r>
          </w:p>
          <w:p w14:paraId="454A4732">
            <w:pPr>
              <w:pStyle w:val="20"/>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eastAsia="宋体"/>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根据预测章节，本项目建成后</w:t>
            </w:r>
            <w:r>
              <w:rPr>
                <w:rFonts w:hint="eastAsia" w:cs="Times New Roman"/>
                <w:color w:val="auto"/>
                <w:sz w:val="21"/>
                <w:szCs w:val="21"/>
                <w:highlight w:val="none"/>
                <w:lang w:val="en-US" w:eastAsia="zh-CN"/>
              </w:rPr>
              <w:t>DA001颗粒物排放量0.035t/a、DA002非甲烷总烃排放量0.07t/a、DA003非甲烷总烃排放量0.123t/a，因此</w:t>
            </w:r>
            <w:r>
              <w:rPr>
                <w:rFonts w:hint="eastAsia" w:ascii="Times New Roman" w:hAnsi="Times New Roman" w:eastAsia="宋体" w:cs="Times New Roman"/>
                <w:color w:val="auto"/>
                <w:sz w:val="21"/>
                <w:szCs w:val="21"/>
                <w:highlight w:val="none"/>
                <w:lang w:val="en-US" w:eastAsia="zh-CN"/>
              </w:rPr>
              <w:t>全厂污染物预测排放量分别为颗粒物</w:t>
            </w:r>
            <w:r>
              <w:rPr>
                <w:rFonts w:hint="eastAsia" w:cs="Times New Roman"/>
                <w:color w:val="auto"/>
                <w:sz w:val="21"/>
                <w:szCs w:val="21"/>
                <w:highlight w:val="none"/>
                <w:lang w:val="en-US" w:eastAsia="zh-CN"/>
              </w:rPr>
              <w:t>0.035</w:t>
            </w:r>
            <w:r>
              <w:rPr>
                <w:rFonts w:hint="eastAsia"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bCs/>
                <w:color w:val="auto"/>
                <w:sz w:val="21"/>
                <w:szCs w:val="21"/>
                <w:highlight w:val="none"/>
              </w:rPr>
              <w:t>VOCs</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以非甲烷总烃计</w:t>
            </w:r>
            <w:r>
              <w:rPr>
                <w:rFonts w:hint="eastAsia" w:cs="Times New Roman"/>
                <w:bCs/>
                <w:color w:val="auto"/>
                <w:sz w:val="21"/>
                <w:szCs w:val="21"/>
                <w:highlight w:val="none"/>
                <w:lang w:eastAsia="zh-CN"/>
              </w:rPr>
              <w:t>）</w:t>
            </w:r>
            <w:r>
              <w:rPr>
                <w:rFonts w:hint="eastAsia" w:cs="Times New Roman"/>
                <w:color w:val="auto"/>
                <w:sz w:val="21"/>
                <w:szCs w:val="21"/>
                <w:highlight w:val="none"/>
                <w:lang w:val="en-US" w:eastAsia="zh-CN"/>
              </w:rPr>
              <w:t>0.193</w:t>
            </w:r>
            <w:r>
              <w:rPr>
                <w:rFonts w:hint="default" w:ascii="Times New Roman" w:hAnsi="Times New Roman" w:eastAsia="宋体" w:cs="Times New Roman"/>
                <w:color w:val="auto"/>
                <w:sz w:val="21"/>
                <w:szCs w:val="21"/>
                <w:highlight w:val="none"/>
              </w:rPr>
              <w:t>t/</w:t>
            </w:r>
            <w:r>
              <w:rPr>
                <w:rFonts w:hint="eastAsia" w:ascii="Times New Roman" w:hAnsi="Times New Roman" w:eastAsia="宋体" w:cs="Times New Roman"/>
                <w:color w:val="auto"/>
                <w:sz w:val="21"/>
                <w:szCs w:val="21"/>
                <w:highlight w:val="none"/>
                <w:lang w:val="en-US" w:eastAsia="zh-CN"/>
              </w:rPr>
              <w:t>a。</w:t>
            </w:r>
          </w:p>
          <w:p w14:paraId="0144022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综上，本项目建成后总量控制指标建议值</w:t>
            </w:r>
            <w:r>
              <w:rPr>
                <w:rFonts w:hint="default" w:ascii="Times New Roman" w:hAnsi="Times New Roman" w:eastAsia="宋体" w:cs="Times New Roman"/>
                <w:b/>
                <w:bCs/>
                <w:snapToGrid w:val="0"/>
                <w:color w:val="auto"/>
                <w:sz w:val="21"/>
                <w:szCs w:val="21"/>
                <w:highlight w:val="none"/>
                <w:lang w:val="en-US" w:eastAsia="zh-CN"/>
              </w:rPr>
              <w:t>COD</w:t>
            </w:r>
            <w:r>
              <w:rPr>
                <w:rFonts w:hint="eastAsia"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eastAsia="宋体" w:cs="Times New Roman"/>
                <w:b/>
                <w:bCs/>
                <w:snapToGrid w:val="0"/>
                <w:color w:val="auto"/>
                <w:sz w:val="21"/>
                <w:szCs w:val="21"/>
                <w:highlight w:val="none"/>
                <w:lang w:val="en-US" w:eastAsia="zh-CN"/>
              </w:rPr>
              <w:t>氨氮</w:t>
            </w:r>
            <w:r>
              <w:rPr>
                <w:rFonts w:hint="eastAsia"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bidi="ar"/>
              </w:rPr>
              <w:t>SO</w:t>
            </w:r>
            <w:r>
              <w:rPr>
                <w:rFonts w:hint="default" w:ascii="Times New Roman" w:hAnsi="Times New Roman" w:eastAsia="宋体" w:cs="Times New Roman"/>
                <w:b/>
                <w:bCs/>
                <w:color w:val="auto"/>
                <w:kern w:val="0"/>
                <w:sz w:val="21"/>
                <w:szCs w:val="21"/>
                <w:highlight w:val="none"/>
                <w:vertAlign w:val="subscript"/>
                <w:lang w:val="en-US" w:eastAsia="zh-CN" w:bidi="ar"/>
              </w:rPr>
              <w:t>2</w:t>
            </w:r>
            <w:r>
              <w:rPr>
                <w:rFonts w:hint="eastAsia"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bidi="ar"/>
              </w:rPr>
              <w:t>NOx</w:t>
            </w:r>
            <w:r>
              <w:rPr>
                <w:rFonts w:hint="eastAsia" w:ascii="Times New Roman" w:hAnsi="Times New Roman" w:eastAsia="宋体" w:cs="Times New Roman"/>
                <w:b/>
                <w:bCs/>
                <w:snapToGrid w:val="0"/>
                <w:color w:val="auto"/>
                <w:sz w:val="21"/>
                <w:szCs w:val="21"/>
                <w:highlight w:val="none"/>
                <w:lang w:val="en-US" w:eastAsia="zh-CN"/>
              </w:rPr>
              <w:t>、颗粒物按排放标准进行核算，非甲烷总烃按预测排放量进行核算。</w:t>
            </w:r>
          </w:p>
          <w:p w14:paraId="2ABE57AA">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b/>
                <w:bCs/>
                <w:color w:val="auto"/>
                <w:highlight w:val="none"/>
                <w:lang w:val="en-US" w:eastAsia="zh-CN"/>
              </w:rPr>
              <w:t>本项目建成后总量控制指标建议值为</w:t>
            </w:r>
            <w:r>
              <w:rPr>
                <w:rFonts w:hint="default" w:ascii="Times New Roman" w:hAnsi="Times New Roman" w:eastAsia="宋体" w:cs="Times New Roman"/>
                <w:b/>
                <w:bCs/>
                <w:snapToGrid w:val="0"/>
                <w:color w:val="auto"/>
                <w:sz w:val="21"/>
                <w:szCs w:val="21"/>
                <w:highlight w:val="none"/>
                <w:lang w:val="en-US" w:eastAsia="zh-CN"/>
              </w:rPr>
              <w:t>COD</w:t>
            </w:r>
            <w:r>
              <w:rPr>
                <w:rFonts w:hint="eastAsia" w:cs="Times New Roman"/>
                <w:b/>
                <w:bCs/>
                <w:snapToGrid w:val="0"/>
                <w:color w:val="auto"/>
                <w:sz w:val="21"/>
                <w:szCs w:val="21"/>
                <w:highlight w:val="none"/>
                <w:lang w:val="en-US" w:eastAsia="zh-CN"/>
              </w:rPr>
              <w:t>：0.064</w:t>
            </w:r>
            <w:r>
              <w:rPr>
                <w:rFonts w:hint="default" w:ascii="Times New Roman" w:hAnsi="Times New Roman" w:eastAsia="宋体" w:cs="Times New Roman"/>
                <w:b/>
                <w:bCs/>
                <w:snapToGrid w:val="0"/>
                <w:color w:val="auto"/>
                <w:sz w:val="21"/>
                <w:szCs w:val="21"/>
                <w:highlight w:val="none"/>
                <w:lang w:val="en-US" w:eastAsia="zh-CN"/>
              </w:rPr>
              <w:t>t/a、氨氮</w:t>
            </w:r>
            <w:r>
              <w:rPr>
                <w:rFonts w:hint="eastAsia" w:cs="Times New Roman"/>
                <w:b/>
                <w:bCs/>
                <w:snapToGrid w:val="0"/>
                <w:color w:val="auto"/>
                <w:sz w:val="21"/>
                <w:szCs w:val="21"/>
                <w:highlight w:val="none"/>
                <w:lang w:val="en-US" w:eastAsia="zh-CN"/>
              </w:rPr>
              <w:t>：0.006</w:t>
            </w:r>
            <w:r>
              <w:rPr>
                <w:rFonts w:hint="default" w:ascii="Times New Roman" w:hAnsi="Times New Roman" w:eastAsia="宋体" w:cs="Times New Roman"/>
                <w:b/>
                <w:bCs/>
                <w:snapToGrid w:val="0"/>
                <w:color w:val="auto"/>
                <w:sz w:val="21"/>
                <w:szCs w:val="21"/>
                <w:highlight w:val="none"/>
                <w:lang w:val="en-US" w:eastAsia="zh-CN"/>
              </w:rPr>
              <w:t>t/a</w:t>
            </w:r>
            <w:r>
              <w:rPr>
                <w:rFonts w:hint="eastAsia"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bidi="ar"/>
              </w:rPr>
              <w:t>SO</w:t>
            </w:r>
            <w:r>
              <w:rPr>
                <w:rFonts w:hint="default" w:ascii="Times New Roman" w:hAnsi="Times New Roman" w:eastAsia="宋体" w:cs="Times New Roman"/>
                <w:b/>
                <w:bCs/>
                <w:color w:val="auto"/>
                <w:kern w:val="0"/>
                <w:sz w:val="21"/>
                <w:szCs w:val="21"/>
                <w:highlight w:val="none"/>
                <w:vertAlign w:val="subscript"/>
                <w:lang w:val="en-US" w:eastAsia="zh-CN" w:bidi="ar"/>
              </w:rPr>
              <w:t>2</w:t>
            </w:r>
            <w:r>
              <w:rPr>
                <w:rFonts w:hint="eastAsia" w:cs="Times New Roman"/>
                <w:b/>
                <w:bCs/>
                <w:color w:val="auto"/>
                <w:kern w:val="0"/>
                <w:sz w:val="21"/>
                <w:szCs w:val="21"/>
                <w:highlight w:val="none"/>
                <w:vertAlign w:val="baseline"/>
                <w:lang w:val="en-US" w:eastAsia="zh-CN" w:bidi="ar"/>
              </w:rPr>
              <w:t>：</w:t>
            </w:r>
            <w:r>
              <w:rPr>
                <w:rFonts w:hint="eastAsia" w:ascii="Times New Roman" w:hAnsi="Times New Roman" w:eastAsia="宋体" w:cs="Times New Roman"/>
                <w:b/>
                <w:bCs/>
                <w:color w:val="auto"/>
                <w:kern w:val="0"/>
                <w:sz w:val="21"/>
                <w:szCs w:val="21"/>
                <w:highlight w:val="none"/>
                <w:vertAlign w:val="baseline"/>
                <w:lang w:val="en-US" w:eastAsia="zh-CN" w:bidi="ar"/>
              </w:rPr>
              <w:t>0.000</w:t>
            </w:r>
            <w:r>
              <w:rPr>
                <w:rFonts w:hint="default" w:ascii="Times New Roman" w:hAnsi="Times New Roman" w:eastAsia="宋体" w:cs="Times New Roman"/>
                <w:b/>
                <w:bCs/>
                <w:snapToGrid w:val="0"/>
                <w:color w:val="auto"/>
                <w:sz w:val="21"/>
                <w:szCs w:val="21"/>
                <w:highlight w:val="none"/>
                <w:lang w:val="en-US" w:eastAsia="zh-CN"/>
              </w:rPr>
              <w:t>t/a</w:t>
            </w:r>
            <w:r>
              <w:rPr>
                <w:rFonts w:hint="default" w:ascii="Times New Roman" w:hAnsi="Times New Roman" w:eastAsia="宋体" w:cs="Times New Roman"/>
                <w:b/>
                <w:bCs/>
                <w:color w:val="auto"/>
                <w:kern w:val="0"/>
                <w:sz w:val="21"/>
                <w:szCs w:val="21"/>
                <w:highlight w:val="none"/>
                <w:lang w:val="en-US" w:eastAsia="zh-CN" w:bidi="ar"/>
              </w:rPr>
              <w:t>、NOx</w:t>
            </w:r>
            <w:r>
              <w:rPr>
                <w:rFonts w:hint="eastAsia" w:cs="Times New Roman"/>
                <w:b/>
                <w:bCs/>
                <w:color w:val="auto"/>
                <w:kern w:val="0"/>
                <w:sz w:val="21"/>
                <w:szCs w:val="21"/>
                <w:highlight w:val="none"/>
                <w:vertAlign w:val="baseline"/>
                <w:lang w:val="en-US" w:eastAsia="zh-CN" w:bidi="ar"/>
              </w:rPr>
              <w:t>：</w:t>
            </w:r>
            <w:r>
              <w:rPr>
                <w:rFonts w:hint="eastAsia" w:ascii="Times New Roman" w:hAnsi="Times New Roman" w:eastAsia="宋体" w:cs="Times New Roman"/>
                <w:b/>
                <w:bCs/>
                <w:color w:val="auto"/>
                <w:kern w:val="0"/>
                <w:sz w:val="21"/>
                <w:szCs w:val="21"/>
                <w:highlight w:val="none"/>
                <w:vertAlign w:val="baseline"/>
                <w:lang w:val="en-US" w:eastAsia="zh-CN" w:bidi="ar"/>
              </w:rPr>
              <w:t>0.000</w:t>
            </w:r>
            <w:r>
              <w:rPr>
                <w:rFonts w:hint="default" w:ascii="Times New Roman" w:hAnsi="Times New Roman" w:eastAsia="宋体" w:cs="Times New Roman"/>
                <w:b/>
                <w:bCs/>
                <w:snapToGrid w:val="0"/>
                <w:color w:val="auto"/>
                <w:sz w:val="21"/>
                <w:szCs w:val="21"/>
                <w:highlight w:val="none"/>
                <w:lang w:val="en-US" w:eastAsia="zh-CN"/>
              </w:rPr>
              <w:t>t/a</w:t>
            </w:r>
            <w:r>
              <w:rPr>
                <w:rFonts w:hint="eastAsia" w:ascii="Times New Roman" w:hAnsi="Times New Roman" w:eastAsia="宋体" w:cs="Times New Roman"/>
                <w:b/>
                <w:bCs/>
                <w:snapToGrid w:val="0"/>
                <w:color w:val="auto"/>
                <w:sz w:val="21"/>
                <w:szCs w:val="21"/>
                <w:highlight w:val="none"/>
                <w:lang w:val="en-US" w:eastAsia="zh-CN"/>
              </w:rPr>
              <w:t>、颗粒物</w:t>
            </w:r>
            <w:r>
              <w:rPr>
                <w:rFonts w:hint="eastAsia" w:cs="Times New Roman"/>
                <w:b/>
                <w:bCs/>
                <w:color w:val="auto"/>
                <w:kern w:val="0"/>
                <w:sz w:val="21"/>
                <w:szCs w:val="21"/>
                <w:highlight w:val="none"/>
                <w:vertAlign w:val="baseline"/>
                <w:lang w:val="en-US" w:eastAsia="zh-CN" w:bidi="ar"/>
              </w:rPr>
              <w:t>：0.324</w:t>
            </w:r>
            <w:r>
              <w:rPr>
                <w:rFonts w:hint="eastAsia" w:ascii="Times New Roman" w:hAnsi="Times New Roman" w:eastAsia="宋体" w:cs="Times New Roman"/>
                <w:b/>
                <w:bCs/>
                <w:snapToGrid w:val="0"/>
                <w:color w:val="auto"/>
                <w:sz w:val="21"/>
                <w:szCs w:val="21"/>
                <w:highlight w:val="none"/>
                <w:lang w:val="en-US" w:eastAsia="zh-CN"/>
              </w:rPr>
              <w:t>t/a；VOCs</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以非甲烷总烃计</w:t>
            </w:r>
            <w:r>
              <w:rPr>
                <w:rFonts w:hint="eastAsia" w:cs="Times New Roman"/>
                <w:b/>
                <w:bCs/>
                <w:color w:val="auto"/>
                <w:sz w:val="21"/>
                <w:szCs w:val="21"/>
                <w:highlight w:val="none"/>
                <w:lang w:eastAsia="zh-CN"/>
              </w:rPr>
              <w:t>）</w:t>
            </w:r>
            <w:r>
              <w:rPr>
                <w:rFonts w:hint="eastAsia" w:cs="Times New Roman"/>
                <w:b/>
                <w:bCs/>
                <w:color w:val="auto"/>
                <w:kern w:val="0"/>
                <w:sz w:val="21"/>
                <w:szCs w:val="21"/>
                <w:highlight w:val="none"/>
                <w:vertAlign w:val="baseline"/>
                <w:lang w:val="en-US" w:eastAsia="zh-CN" w:bidi="ar"/>
              </w:rPr>
              <w:t>：</w:t>
            </w:r>
            <w:r>
              <w:rPr>
                <w:rFonts w:hint="eastAsia" w:cs="Times New Roman"/>
                <w:b/>
                <w:bCs/>
                <w:color w:val="auto"/>
                <w:sz w:val="21"/>
                <w:szCs w:val="21"/>
                <w:highlight w:val="none"/>
                <w:lang w:val="en-US" w:eastAsia="zh-CN"/>
              </w:rPr>
              <w:t>0.193</w:t>
            </w:r>
            <w:r>
              <w:rPr>
                <w:rFonts w:hint="eastAsia" w:ascii="Times New Roman" w:hAnsi="Times New Roman" w:eastAsia="宋体" w:cs="Times New Roman"/>
                <w:b/>
                <w:bCs/>
                <w:snapToGrid w:val="0"/>
                <w:color w:val="auto"/>
                <w:sz w:val="21"/>
                <w:szCs w:val="21"/>
                <w:highlight w:val="none"/>
                <w:lang w:val="en-US" w:eastAsia="zh-CN"/>
              </w:rPr>
              <w:t>t/a。</w:t>
            </w:r>
          </w:p>
        </w:tc>
      </w:tr>
    </w:tbl>
    <w:p w14:paraId="69CC087B">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397"/>
      </w:tblGrid>
      <w:tr w14:paraId="599F0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1" w:hRule="atLeast"/>
          <w:jc w:val="center"/>
        </w:trPr>
        <w:tc>
          <w:tcPr>
            <w:tcW w:w="511" w:type="dxa"/>
            <w:noWrap w:val="0"/>
            <w:tcMar>
              <w:left w:w="28" w:type="dxa"/>
              <w:right w:w="28" w:type="dxa"/>
            </w:tcMar>
            <w:vAlign w:val="center"/>
          </w:tcPr>
          <w:p w14:paraId="2F5E065E">
            <w:pPr>
              <w:pStyle w:val="22"/>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14:paraId="7BB88A02">
            <w:pPr>
              <w:pStyle w:val="22"/>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14:paraId="1730C060">
            <w:pPr>
              <w:pStyle w:val="22"/>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14:paraId="67E7C1DB">
            <w:pPr>
              <w:pStyle w:val="22"/>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14:paraId="41246F0E">
            <w:pPr>
              <w:pStyle w:val="22"/>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397" w:type="dxa"/>
            <w:noWrap w:val="0"/>
            <w:vAlign w:val="center"/>
          </w:tcPr>
          <w:p w14:paraId="01BFCE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highlight w:val="none"/>
                <w:lang w:val="en-US" w:eastAsia="zh-CN"/>
              </w:rPr>
            </w:pPr>
            <w:bookmarkStart w:id="6" w:name="_Hlk141276885"/>
            <w:r>
              <w:rPr>
                <w:rFonts w:hint="eastAsia" w:ascii="Times New Roman" w:hAnsi="Times New Roman" w:eastAsia="宋体" w:cs="Times New Roman"/>
                <w:b w:val="0"/>
                <w:bCs w:val="0"/>
                <w:color w:val="auto"/>
                <w:sz w:val="21"/>
                <w:szCs w:val="21"/>
                <w:highlight w:val="none"/>
                <w:lang w:val="en-US" w:eastAsia="zh-CN"/>
              </w:rPr>
              <w:t>本项目利用闲置厂房进行建设，生产车间内仅涉及设备的安装；危废间和一般固废间的涉及施工建设，因此施工期主要环境影响为噪声；同时存在少量的施工废气施工垃圾及施工人员产生的生活污水、生活垃圾等。上述施工环境影响多是短期性的，施工结束以后可逐渐消除，影响分析具体如下：</w:t>
            </w:r>
            <w:bookmarkEnd w:id="6"/>
          </w:p>
          <w:p w14:paraId="4B2E16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rFonts w:hint="eastAsia"/>
                <w:color w:val="auto"/>
                <w:sz w:val="21"/>
                <w:szCs w:val="21"/>
                <w:highlight w:val="none"/>
              </w:rPr>
              <w:t>施工期</w:t>
            </w:r>
            <w:r>
              <w:rPr>
                <w:color w:val="auto"/>
                <w:sz w:val="21"/>
                <w:szCs w:val="21"/>
                <w:highlight w:val="none"/>
              </w:rPr>
              <w:t>环境影响在于施工</w:t>
            </w:r>
            <w:r>
              <w:rPr>
                <w:rFonts w:hint="eastAsia"/>
                <w:color w:val="auto"/>
                <w:sz w:val="21"/>
                <w:szCs w:val="21"/>
                <w:highlight w:val="none"/>
              </w:rPr>
              <w:t>废气</w:t>
            </w:r>
            <w:r>
              <w:rPr>
                <w:rFonts w:hint="eastAsia"/>
                <w:color w:val="auto"/>
                <w:sz w:val="21"/>
                <w:szCs w:val="21"/>
                <w:highlight w:val="none"/>
                <w:lang w:eastAsia="zh-CN"/>
              </w:rPr>
              <w:t>、</w:t>
            </w:r>
            <w:r>
              <w:rPr>
                <w:color w:val="auto"/>
                <w:sz w:val="21"/>
                <w:szCs w:val="21"/>
                <w:highlight w:val="none"/>
              </w:rPr>
              <w:t>施工噪声</w:t>
            </w:r>
            <w:r>
              <w:rPr>
                <w:rFonts w:hint="eastAsia"/>
                <w:color w:val="auto"/>
                <w:sz w:val="21"/>
                <w:szCs w:val="21"/>
                <w:highlight w:val="none"/>
                <w:lang w:eastAsia="zh-CN"/>
              </w:rPr>
              <w:t>、</w:t>
            </w:r>
            <w:r>
              <w:rPr>
                <w:color w:val="auto"/>
                <w:sz w:val="21"/>
                <w:szCs w:val="21"/>
                <w:highlight w:val="none"/>
              </w:rPr>
              <w:t>施工垃圾及施工人员产生的生活污水</w:t>
            </w:r>
            <w:r>
              <w:rPr>
                <w:rFonts w:hint="eastAsia"/>
                <w:color w:val="auto"/>
                <w:sz w:val="21"/>
                <w:szCs w:val="21"/>
                <w:highlight w:val="none"/>
              </w:rPr>
              <w:t>、</w:t>
            </w:r>
            <w:r>
              <w:rPr>
                <w:color w:val="auto"/>
                <w:sz w:val="21"/>
                <w:szCs w:val="21"/>
                <w:highlight w:val="none"/>
              </w:rPr>
              <w:t>生活垃圾等因素，并且多是短期性的，施工结束以后可逐渐消除，影响分析具体如下：</w:t>
            </w:r>
          </w:p>
          <w:p w14:paraId="32741988">
            <w:pPr>
              <w:keepNext w:val="0"/>
              <w:keepLines w:val="0"/>
              <w:pageBreakBefore w:val="0"/>
              <w:widowControl w:val="0"/>
              <w:kinsoku/>
              <w:wordWrap/>
              <w:overflowPunct/>
              <w:topLinePunct w:val="0"/>
              <w:bidi w:val="0"/>
              <w:snapToGrid/>
              <w:spacing w:line="360" w:lineRule="auto"/>
              <w:ind w:firstLine="422" w:firstLineChars="200"/>
              <w:textAlignment w:val="auto"/>
              <w:rPr>
                <w:b/>
                <w:bCs/>
                <w:color w:val="auto"/>
                <w:sz w:val="21"/>
                <w:szCs w:val="21"/>
                <w:highlight w:val="none"/>
              </w:rPr>
            </w:pPr>
            <w:r>
              <w:rPr>
                <w:b/>
                <w:bCs/>
                <w:color w:val="auto"/>
                <w:sz w:val="21"/>
                <w:szCs w:val="21"/>
                <w:highlight w:val="none"/>
              </w:rPr>
              <w:t>1、施工期</w:t>
            </w:r>
            <w:r>
              <w:rPr>
                <w:rFonts w:hint="eastAsia"/>
                <w:b/>
                <w:bCs/>
                <w:color w:val="auto"/>
                <w:sz w:val="21"/>
                <w:szCs w:val="21"/>
                <w:highlight w:val="none"/>
              </w:rPr>
              <w:t>废气</w:t>
            </w:r>
          </w:p>
          <w:p w14:paraId="625AD7E6">
            <w:pPr>
              <w:keepNext w:val="0"/>
              <w:keepLines w:val="0"/>
              <w:pageBreakBefore w:val="0"/>
              <w:widowControl w:val="0"/>
              <w:kinsoku/>
              <w:wordWrap/>
              <w:overflowPunct/>
              <w:topLinePunct w:val="0"/>
              <w:bidi w:val="0"/>
              <w:snapToGrid/>
              <w:spacing w:line="360" w:lineRule="auto"/>
              <w:ind w:firstLine="422" w:firstLineChars="200"/>
              <w:textAlignment w:val="auto"/>
              <w:rPr>
                <w:b/>
                <w:bCs/>
                <w:color w:val="auto"/>
                <w:kern w:val="0"/>
                <w:sz w:val="21"/>
                <w:szCs w:val="21"/>
                <w:highlight w:val="none"/>
              </w:rPr>
            </w:pPr>
            <w:r>
              <w:rPr>
                <w:rFonts w:hint="eastAsia"/>
                <w:b/>
                <w:bCs/>
                <w:color w:val="auto"/>
                <w:kern w:val="0"/>
                <w:sz w:val="21"/>
                <w:szCs w:val="21"/>
                <w:highlight w:val="none"/>
              </w:rPr>
              <w:t>（1）污染源</w:t>
            </w:r>
          </w:p>
          <w:p w14:paraId="2F888D7E">
            <w:pPr>
              <w:keepNext w:val="0"/>
              <w:keepLines w:val="0"/>
              <w:pageBreakBefore w:val="0"/>
              <w:widowControl w:val="0"/>
              <w:kinsoku/>
              <w:wordWrap/>
              <w:overflowPunct/>
              <w:topLinePunct w:val="0"/>
              <w:bidi w:val="0"/>
              <w:snapToGrid/>
              <w:spacing w:line="360" w:lineRule="auto"/>
              <w:ind w:firstLine="420" w:firstLineChars="200"/>
              <w:textAlignment w:val="auto"/>
              <w:rPr>
                <w:color w:val="auto"/>
                <w:kern w:val="0"/>
                <w:sz w:val="21"/>
                <w:szCs w:val="21"/>
                <w:highlight w:val="none"/>
              </w:rPr>
            </w:pPr>
            <w:r>
              <w:rPr>
                <w:color w:val="auto"/>
                <w:kern w:val="0"/>
                <w:sz w:val="21"/>
                <w:szCs w:val="21"/>
                <w:highlight w:val="none"/>
              </w:rPr>
              <w:t>1）施工扬尘</w:t>
            </w:r>
          </w:p>
          <w:p w14:paraId="228BACBF">
            <w:pPr>
              <w:keepNext w:val="0"/>
              <w:keepLines w:val="0"/>
              <w:pageBreakBefore w:val="0"/>
              <w:widowControl w:val="0"/>
              <w:kinsoku/>
              <w:wordWrap/>
              <w:overflowPunct/>
              <w:topLinePunct w:val="0"/>
              <w:bidi w:val="0"/>
              <w:snapToGrid/>
              <w:spacing w:line="360" w:lineRule="auto"/>
              <w:ind w:firstLine="420" w:firstLineChars="200"/>
              <w:textAlignment w:val="auto"/>
              <w:rPr>
                <w:color w:val="auto"/>
                <w:kern w:val="0"/>
                <w:sz w:val="21"/>
                <w:szCs w:val="21"/>
                <w:highlight w:val="none"/>
              </w:rPr>
            </w:pPr>
            <w:r>
              <w:rPr>
                <w:color w:val="auto"/>
                <w:kern w:val="0"/>
                <w:sz w:val="21"/>
                <w:szCs w:val="21"/>
                <w:highlight w:val="none"/>
              </w:rPr>
              <w:t>施工扬尘主要产生于</w:t>
            </w:r>
            <w:r>
              <w:rPr>
                <w:rFonts w:hint="eastAsia"/>
                <w:color w:val="auto"/>
                <w:kern w:val="0"/>
                <w:sz w:val="21"/>
                <w:szCs w:val="21"/>
                <w:highlight w:val="none"/>
                <w:lang w:val="en-US" w:eastAsia="zh-CN"/>
              </w:rPr>
              <w:t>局部、少量的土建工程，</w:t>
            </w:r>
            <w:r>
              <w:rPr>
                <w:color w:val="auto"/>
                <w:kern w:val="0"/>
                <w:sz w:val="21"/>
                <w:szCs w:val="21"/>
                <w:highlight w:val="none"/>
              </w:rPr>
              <w:t>另外，由于建材运输车辆进出工地，从而不可避免地使车辆轮胎将工地的泥土带出，遗洒在车辆经过的路面，在其它车辆经过时产生二次扬尘，影响周围环境空气，以上扬尘将伴随整个施工过程，是施工扬尘重点防治对象。</w:t>
            </w:r>
          </w:p>
          <w:p w14:paraId="08B9B267">
            <w:pPr>
              <w:keepNext w:val="0"/>
              <w:keepLines w:val="0"/>
              <w:pageBreakBefore w:val="0"/>
              <w:widowControl w:val="0"/>
              <w:kinsoku/>
              <w:wordWrap/>
              <w:overflowPunct/>
              <w:topLinePunct w:val="0"/>
              <w:bidi w:val="0"/>
              <w:snapToGrid/>
              <w:spacing w:line="360" w:lineRule="auto"/>
              <w:ind w:firstLine="420" w:firstLineChars="200"/>
              <w:textAlignment w:val="auto"/>
              <w:rPr>
                <w:color w:val="auto"/>
                <w:sz w:val="21"/>
                <w:szCs w:val="21"/>
                <w:highlight w:val="none"/>
              </w:rPr>
            </w:pPr>
            <w:r>
              <w:rPr>
                <w:color w:val="auto"/>
                <w:sz w:val="21"/>
                <w:szCs w:val="21"/>
                <w:highlight w:val="none"/>
              </w:rPr>
              <w:t>起尘风速与粒径和含水率有关，因此减小露天堆场和保证一定的含水率及减少裸露地面是减少风力起尘的有效手段。颗粒物在空气中的扩散稀散与风速等气象条件有关，也与颗粒物的沉降速度有关。不同粒径的沉降速度见表4-1。</w:t>
            </w:r>
          </w:p>
          <w:p w14:paraId="343F9D84">
            <w:pPr>
              <w:ind w:firstLine="422" w:firstLineChars="200"/>
              <w:jc w:val="center"/>
              <w:rPr>
                <w:b/>
                <w:color w:val="auto"/>
                <w:sz w:val="21"/>
                <w:szCs w:val="21"/>
                <w:highlight w:val="none"/>
              </w:rPr>
            </w:pPr>
            <w:r>
              <w:rPr>
                <w:b/>
                <w:color w:val="auto"/>
                <w:sz w:val="21"/>
                <w:szCs w:val="21"/>
                <w:highlight w:val="none"/>
              </w:rPr>
              <w:t>表4-1</w:t>
            </w:r>
            <w:r>
              <w:rPr>
                <w:rFonts w:hint="eastAsia"/>
                <w:b/>
                <w:color w:val="auto"/>
                <w:sz w:val="21"/>
                <w:szCs w:val="21"/>
                <w:highlight w:val="none"/>
                <w:lang w:val="en-US" w:eastAsia="zh-CN"/>
              </w:rPr>
              <w:t xml:space="preserve">   </w:t>
            </w:r>
            <w:r>
              <w:rPr>
                <w:b/>
                <w:color w:val="auto"/>
                <w:sz w:val="21"/>
                <w:szCs w:val="21"/>
                <w:highlight w:val="none"/>
              </w:rPr>
              <w:t>不同粒径尘粒的沉降速度一览表</w:t>
            </w:r>
          </w:p>
          <w:tbl>
            <w:tblPr>
              <w:tblStyle w:val="27"/>
              <w:tblW w:w="5000" w:type="pct"/>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870"/>
              <w:gridCol w:w="870"/>
              <w:gridCol w:w="870"/>
              <w:gridCol w:w="870"/>
              <w:gridCol w:w="870"/>
              <w:gridCol w:w="870"/>
              <w:gridCol w:w="870"/>
            </w:tblGrid>
            <w:tr w14:paraId="36F99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8" w:type="pct"/>
                  <w:tcBorders>
                    <w:top w:val="single" w:color="auto" w:sz="12" w:space="0"/>
                    <w:left w:val="nil"/>
                  </w:tcBorders>
                  <w:noWrap w:val="0"/>
                  <w:vAlign w:val="center"/>
                </w:tcPr>
                <w:p w14:paraId="06E23AE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颗粒物粒径</w:t>
                  </w:r>
                  <w:r>
                    <w:rPr>
                      <w:rFonts w:hint="eastAsia"/>
                      <w:color w:val="auto"/>
                      <w:sz w:val="21"/>
                      <w:szCs w:val="21"/>
                      <w:highlight w:val="none"/>
                      <w:lang w:eastAsia="zh-CN"/>
                    </w:rPr>
                    <w:t>（</w:t>
                  </w:r>
                  <w:r>
                    <w:rPr>
                      <w:color w:val="auto"/>
                      <w:sz w:val="21"/>
                      <w:szCs w:val="21"/>
                      <w:highlight w:val="none"/>
                    </w:rPr>
                    <w:t>μm）</w:t>
                  </w:r>
                </w:p>
              </w:tc>
              <w:tc>
                <w:tcPr>
                  <w:tcW w:w="533" w:type="pct"/>
                  <w:tcBorders>
                    <w:top w:val="single" w:color="auto" w:sz="12" w:space="0"/>
                  </w:tcBorders>
                  <w:noWrap w:val="0"/>
                  <w:vAlign w:val="center"/>
                </w:tcPr>
                <w:p w14:paraId="18B5868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10</w:t>
                  </w:r>
                </w:p>
              </w:tc>
              <w:tc>
                <w:tcPr>
                  <w:tcW w:w="533" w:type="pct"/>
                  <w:tcBorders>
                    <w:top w:val="single" w:color="auto" w:sz="12" w:space="0"/>
                  </w:tcBorders>
                  <w:noWrap w:val="0"/>
                  <w:vAlign w:val="center"/>
                </w:tcPr>
                <w:p w14:paraId="0035521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20</w:t>
                  </w:r>
                </w:p>
              </w:tc>
              <w:tc>
                <w:tcPr>
                  <w:tcW w:w="533" w:type="pct"/>
                  <w:tcBorders>
                    <w:top w:val="single" w:color="auto" w:sz="12" w:space="0"/>
                  </w:tcBorders>
                  <w:noWrap w:val="0"/>
                  <w:vAlign w:val="center"/>
                </w:tcPr>
                <w:p w14:paraId="5FD41BA9">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30</w:t>
                  </w:r>
                </w:p>
              </w:tc>
              <w:tc>
                <w:tcPr>
                  <w:tcW w:w="533" w:type="pct"/>
                  <w:tcBorders>
                    <w:top w:val="single" w:color="auto" w:sz="12" w:space="0"/>
                  </w:tcBorders>
                  <w:noWrap w:val="0"/>
                  <w:vAlign w:val="center"/>
                </w:tcPr>
                <w:p w14:paraId="48B29AF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40</w:t>
                  </w:r>
                </w:p>
              </w:tc>
              <w:tc>
                <w:tcPr>
                  <w:tcW w:w="533" w:type="pct"/>
                  <w:tcBorders>
                    <w:top w:val="single" w:color="auto" w:sz="12" w:space="0"/>
                  </w:tcBorders>
                  <w:noWrap w:val="0"/>
                  <w:vAlign w:val="center"/>
                </w:tcPr>
                <w:p w14:paraId="56EF810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50</w:t>
                  </w:r>
                </w:p>
              </w:tc>
              <w:tc>
                <w:tcPr>
                  <w:tcW w:w="533" w:type="pct"/>
                  <w:tcBorders>
                    <w:top w:val="single" w:color="auto" w:sz="12" w:space="0"/>
                  </w:tcBorders>
                  <w:noWrap w:val="0"/>
                  <w:vAlign w:val="center"/>
                </w:tcPr>
                <w:p w14:paraId="487FA541">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60</w:t>
                  </w:r>
                </w:p>
              </w:tc>
              <w:tc>
                <w:tcPr>
                  <w:tcW w:w="533" w:type="pct"/>
                  <w:tcBorders>
                    <w:top w:val="single" w:color="auto" w:sz="12" w:space="0"/>
                    <w:right w:val="nil"/>
                  </w:tcBorders>
                  <w:noWrap w:val="0"/>
                  <w:vAlign w:val="center"/>
                </w:tcPr>
                <w:p w14:paraId="7F5430E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70</w:t>
                  </w:r>
                </w:p>
              </w:tc>
            </w:tr>
            <w:tr w14:paraId="15E0E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8" w:type="pct"/>
                  <w:tcBorders>
                    <w:left w:val="nil"/>
                  </w:tcBorders>
                  <w:noWrap w:val="0"/>
                  <w:vAlign w:val="center"/>
                </w:tcPr>
                <w:p w14:paraId="58BE897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沉降速度</w:t>
                  </w:r>
                  <w:r>
                    <w:rPr>
                      <w:rFonts w:hint="eastAsia"/>
                      <w:color w:val="auto"/>
                      <w:sz w:val="21"/>
                      <w:szCs w:val="21"/>
                      <w:highlight w:val="none"/>
                      <w:lang w:eastAsia="zh-CN"/>
                    </w:rPr>
                    <w:t>（</w:t>
                  </w:r>
                  <w:r>
                    <w:rPr>
                      <w:color w:val="auto"/>
                      <w:sz w:val="21"/>
                      <w:szCs w:val="21"/>
                      <w:highlight w:val="none"/>
                    </w:rPr>
                    <w:t>m/s）</w:t>
                  </w:r>
                </w:p>
              </w:tc>
              <w:tc>
                <w:tcPr>
                  <w:tcW w:w="533" w:type="pct"/>
                  <w:noWrap w:val="0"/>
                  <w:vAlign w:val="center"/>
                </w:tcPr>
                <w:p w14:paraId="27032D87">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0.003</w:t>
                  </w:r>
                </w:p>
              </w:tc>
              <w:tc>
                <w:tcPr>
                  <w:tcW w:w="533" w:type="pct"/>
                  <w:noWrap w:val="0"/>
                  <w:vAlign w:val="center"/>
                </w:tcPr>
                <w:p w14:paraId="4A99779F">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0.012</w:t>
                  </w:r>
                </w:p>
              </w:tc>
              <w:tc>
                <w:tcPr>
                  <w:tcW w:w="533" w:type="pct"/>
                  <w:noWrap w:val="0"/>
                  <w:vAlign w:val="center"/>
                </w:tcPr>
                <w:p w14:paraId="56D928CF">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0.027</w:t>
                  </w:r>
                </w:p>
              </w:tc>
              <w:tc>
                <w:tcPr>
                  <w:tcW w:w="533" w:type="pct"/>
                  <w:noWrap w:val="0"/>
                  <w:vAlign w:val="center"/>
                </w:tcPr>
                <w:p w14:paraId="3A31994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0.048</w:t>
                  </w:r>
                </w:p>
              </w:tc>
              <w:tc>
                <w:tcPr>
                  <w:tcW w:w="533" w:type="pct"/>
                  <w:noWrap w:val="0"/>
                  <w:vAlign w:val="center"/>
                </w:tcPr>
                <w:p w14:paraId="2A72850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0.075</w:t>
                  </w:r>
                </w:p>
              </w:tc>
              <w:tc>
                <w:tcPr>
                  <w:tcW w:w="533" w:type="pct"/>
                  <w:noWrap w:val="0"/>
                  <w:vAlign w:val="center"/>
                </w:tcPr>
                <w:p w14:paraId="58252BE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0.108</w:t>
                  </w:r>
                </w:p>
              </w:tc>
              <w:tc>
                <w:tcPr>
                  <w:tcW w:w="533" w:type="pct"/>
                  <w:tcBorders>
                    <w:right w:val="nil"/>
                  </w:tcBorders>
                  <w:noWrap w:val="0"/>
                  <w:vAlign w:val="center"/>
                </w:tcPr>
                <w:p w14:paraId="1C8AABE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0.147</w:t>
                  </w:r>
                </w:p>
              </w:tc>
            </w:tr>
            <w:tr w14:paraId="5DD5C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8" w:type="pct"/>
                  <w:tcBorders>
                    <w:left w:val="nil"/>
                  </w:tcBorders>
                  <w:noWrap w:val="0"/>
                  <w:vAlign w:val="center"/>
                </w:tcPr>
                <w:p w14:paraId="40409E4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颗粒物粒径</w:t>
                  </w:r>
                  <w:r>
                    <w:rPr>
                      <w:rFonts w:hint="eastAsia"/>
                      <w:color w:val="auto"/>
                      <w:sz w:val="21"/>
                      <w:szCs w:val="21"/>
                      <w:highlight w:val="none"/>
                      <w:lang w:eastAsia="zh-CN"/>
                    </w:rPr>
                    <w:t>（</w:t>
                  </w:r>
                  <w:r>
                    <w:rPr>
                      <w:color w:val="auto"/>
                      <w:sz w:val="21"/>
                      <w:szCs w:val="21"/>
                      <w:highlight w:val="none"/>
                    </w:rPr>
                    <w:t>μm）</w:t>
                  </w:r>
                </w:p>
              </w:tc>
              <w:tc>
                <w:tcPr>
                  <w:tcW w:w="533" w:type="pct"/>
                  <w:noWrap w:val="0"/>
                  <w:vAlign w:val="center"/>
                </w:tcPr>
                <w:p w14:paraId="252CBC3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80</w:t>
                  </w:r>
                </w:p>
              </w:tc>
              <w:tc>
                <w:tcPr>
                  <w:tcW w:w="533" w:type="pct"/>
                  <w:noWrap w:val="0"/>
                  <w:vAlign w:val="center"/>
                </w:tcPr>
                <w:p w14:paraId="5E0993DC">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90</w:t>
                  </w:r>
                </w:p>
              </w:tc>
              <w:tc>
                <w:tcPr>
                  <w:tcW w:w="533" w:type="pct"/>
                  <w:noWrap w:val="0"/>
                  <w:vAlign w:val="center"/>
                </w:tcPr>
                <w:p w14:paraId="22032BAD">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100</w:t>
                  </w:r>
                </w:p>
              </w:tc>
              <w:tc>
                <w:tcPr>
                  <w:tcW w:w="533" w:type="pct"/>
                  <w:noWrap w:val="0"/>
                  <w:vAlign w:val="center"/>
                </w:tcPr>
                <w:p w14:paraId="3F7E582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150</w:t>
                  </w:r>
                </w:p>
              </w:tc>
              <w:tc>
                <w:tcPr>
                  <w:tcW w:w="533" w:type="pct"/>
                  <w:noWrap w:val="0"/>
                  <w:vAlign w:val="center"/>
                </w:tcPr>
                <w:p w14:paraId="1597BCC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200</w:t>
                  </w:r>
                </w:p>
              </w:tc>
              <w:tc>
                <w:tcPr>
                  <w:tcW w:w="533" w:type="pct"/>
                  <w:noWrap w:val="0"/>
                  <w:vAlign w:val="center"/>
                </w:tcPr>
                <w:p w14:paraId="1E1C5B4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250</w:t>
                  </w:r>
                </w:p>
              </w:tc>
              <w:tc>
                <w:tcPr>
                  <w:tcW w:w="533" w:type="pct"/>
                  <w:tcBorders>
                    <w:right w:val="nil"/>
                  </w:tcBorders>
                  <w:noWrap w:val="0"/>
                  <w:vAlign w:val="center"/>
                </w:tcPr>
                <w:p w14:paraId="15B614CF">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350</w:t>
                  </w:r>
                </w:p>
              </w:tc>
            </w:tr>
            <w:tr w14:paraId="7A51D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8" w:type="pct"/>
                  <w:tcBorders>
                    <w:left w:val="nil"/>
                  </w:tcBorders>
                  <w:noWrap w:val="0"/>
                  <w:vAlign w:val="center"/>
                </w:tcPr>
                <w:p w14:paraId="7D9C0EC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沉降速度</w:t>
                  </w:r>
                  <w:r>
                    <w:rPr>
                      <w:rFonts w:hint="eastAsia"/>
                      <w:color w:val="auto"/>
                      <w:sz w:val="21"/>
                      <w:szCs w:val="21"/>
                      <w:highlight w:val="none"/>
                      <w:lang w:eastAsia="zh-CN"/>
                    </w:rPr>
                    <w:t>（</w:t>
                  </w:r>
                  <w:r>
                    <w:rPr>
                      <w:color w:val="auto"/>
                      <w:sz w:val="21"/>
                      <w:szCs w:val="21"/>
                      <w:highlight w:val="none"/>
                    </w:rPr>
                    <w:t>m/s）</w:t>
                  </w:r>
                </w:p>
              </w:tc>
              <w:tc>
                <w:tcPr>
                  <w:tcW w:w="533" w:type="pct"/>
                  <w:noWrap w:val="0"/>
                  <w:vAlign w:val="center"/>
                </w:tcPr>
                <w:p w14:paraId="00224B6D">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0.158</w:t>
                  </w:r>
                </w:p>
              </w:tc>
              <w:tc>
                <w:tcPr>
                  <w:tcW w:w="533" w:type="pct"/>
                  <w:noWrap w:val="0"/>
                  <w:vAlign w:val="center"/>
                </w:tcPr>
                <w:p w14:paraId="028A576F">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0.170</w:t>
                  </w:r>
                </w:p>
              </w:tc>
              <w:tc>
                <w:tcPr>
                  <w:tcW w:w="533" w:type="pct"/>
                  <w:noWrap w:val="0"/>
                  <w:vAlign w:val="center"/>
                </w:tcPr>
                <w:p w14:paraId="74D13F0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0.182</w:t>
                  </w:r>
                </w:p>
              </w:tc>
              <w:tc>
                <w:tcPr>
                  <w:tcW w:w="533" w:type="pct"/>
                  <w:noWrap w:val="0"/>
                  <w:vAlign w:val="center"/>
                </w:tcPr>
                <w:p w14:paraId="5429780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0.239</w:t>
                  </w:r>
                </w:p>
              </w:tc>
              <w:tc>
                <w:tcPr>
                  <w:tcW w:w="533" w:type="pct"/>
                  <w:noWrap w:val="0"/>
                  <w:vAlign w:val="center"/>
                </w:tcPr>
                <w:p w14:paraId="56E811C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0.804</w:t>
                  </w:r>
                </w:p>
              </w:tc>
              <w:tc>
                <w:tcPr>
                  <w:tcW w:w="533" w:type="pct"/>
                  <w:noWrap w:val="0"/>
                  <w:vAlign w:val="center"/>
                </w:tcPr>
                <w:p w14:paraId="4414BB4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1.005</w:t>
                  </w:r>
                </w:p>
              </w:tc>
              <w:tc>
                <w:tcPr>
                  <w:tcW w:w="533" w:type="pct"/>
                  <w:tcBorders>
                    <w:right w:val="nil"/>
                  </w:tcBorders>
                  <w:noWrap w:val="0"/>
                  <w:vAlign w:val="center"/>
                </w:tcPr>
                <w:p w14:paraId="5C9B64F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1.829</w:t>
                  </w:r>
                </w:p>
              </w:tc>
            </w:tr>
            <w:tr w14:paraId="24627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8" w:type="pct"/>
                  <w:tcBorders>
                    <w:left w:val="nil"/>
                  </w:tcBorders>
                  <w:noWrap w:val="0"/>
                  <w:vAlign w:val="center"/>
                </w:tcPr>
                <w:p w14:paraId="51F9DD29">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颗粒物粒径</w:t>
                  </w:r>
                  <w:r>
                    <w:rPr>
                      <w:rFonts w:hint="eastAsia"/>
                      <w:color w:val="auto"/>
                      <w:sz w:val="21"/>
                      <w:szCs w:val="21"/>
                      <w:highlight w:val="none"/>
                      <w:lang w:eastAsia="zh-CN"/>
                    </w:rPr>
                    <w:t>（</w:t>
                  </w:r>
                  <w:r>
                    <w:rPr>
                      <w:color w:val="auto"/>
                      <w:sz w:val="21"/>
                      <w:szCs w:val="21"/>
                      <w:highlight w:val="none"/>
                    </w:rPr>
                    <w:t>μm）</w:t>
                  </w:r>
                </w:p>
              </w:tc>
              <w:tc>
                <w:tcPr>
                  <w:tcW w:w="533" w:type="pct"/>
                  <w:noWrap w:val="0"/>
                  <w:vAlign w:val="center"/>
                </w:tcPr>
                <w:p w14:paraId="46AD12C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450</w:t>
                  </w:r>
                </w:p>
              </w:tc>
              <w:tc>
                <w:tcPr>
                  <w:tcW w:w="533" w:type="pct"/>
                  <w:noWrap w:val="0"/>
                  <w:vAlign w:val="center"/>
                </w:tcPr>
                <w:p w14:paraId="4726205D">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550</w:t>
                  </w:r>
                </w:p>
              </w:tc>
              <w:tc>
                <w:tcPr>
                  <w:tcW w:w="533" w:type="pct"/>
                  <w:noWrap w:val="0"/>
                  <w:vAlign w:val="center"/>
                </w:tcPr>
                <w:p w14:paraId="6BDD208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650</w:t>
                  </w:r>
                </w:p>
              </w:tc>
              <w:tc>
                <w:tcPr>
                  <w:tcW w:w="533" w:type="pct"/>
                  <w:noWrap w:val="0"/>
                  <w:vAlign w:val="center"/>
                </w:tcPr>
                <w:p w14:paraId="22E5C85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750</w:t>
                  </w:r>
                </w:p>
              </w:tc>
              <w:tc>
                <w:tcPr>
                  <w:tcW w:w="533" w:type="pct"/>
                  <w:noWrap w:val="0"/>
                  <w:vAlign w:val="center"/>
                </w:tcPr>
                <w:p w14:paraId="2134717F">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850</w:t>
                  </w:r>
                </w:p>
              </w:tc>
              <w:tc>
                <w:tcPr>
                  <w:tcW w:w="533" w:type="pct"/>
                  <w:noWrap w:val="0"/>
                  <w:vAlign w:val="center"/>
                </w:tcPr>
                <w:p w14:paraId="703B74A1">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950</w:t>
                  </w:r>
                </w:p>
              </w:tc>
              <w:tc>
                <w:tcPr>
                  <w:tcW w:w="533" w:type="pct"/>
                  <w:tcBorders>
                    <w:right w:val="nil"/>
                  </w:tcBorders>
                  <w:noWrap w:val="0"/>
                  <w:vAlign w:val="center"/>
                </w:tcPr>
                <w:p w14:paraId="0A8D851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1050</w:t>
                  </w:r>
                </w:p>
              </w:tc>
            </w:tr>
            <w:tr w14:paraId="47AF3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8" w:type="pct"/>
                  <w:tcBorders>
                    <w:left w:val="nil"/>
                    <w:bottom w:val="single" w:color="auto" w:sz="12" w:space="0"/>
                  </w:tcBorders>
                  <w:noWrap w:val="0"/>
                  <w:vAlign w:val="center"/>
                </w:tcPr>
                <w:p w14:paraId="0F7624E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沉降速度</w:t>
                  </w:r>
                  <w:r>
                    <w:rPr>
                      <w:rFonts w:hint="eastAsia"/>
                      <w:color w:val="auto"/>
                      <w:sz w:val="21"/>
                      <w:szCs w:val="21"/>
                      <w:highlight w:val="none"/>
                      <w:lang w:eastAsia="zh-CN"/>
                    </w:rPr>
                    <w:t>（</w:t>
                  </w:r>
                  <w:r>
                    <w:rPr>
                      <w:color w:val="auto"/>
                      <w:sz w:val="21"/>
                      <w:szCs w:val="21"/>
                      <w:highlight w:val="none"/>
                    </w:rPr>
                    <w:t>m/s）</w:t>
                  </w:r>
                </w:p>
              </w:tc>
              <w:tc>
                <w:tcPr>
                  <w:tcW w:w="533" w:type="pct"/>
                  <w:tcBorders>
                    <w:bottom w:val="single" w:color="auto" w:sz="12" w:space="0"/>
                  </w:tcBorders>
                  <w:noWrap w:val="0"/>
                  <w:vAlign w:val="center"/>
                </w:tcPr>
                <w:p w14:paraId="002AB82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2.211</w:t>
                  </w:r>
                </w:p>
              </w:tc>
              <w:tc>
                <w:tcPr>
                  <w:tcW w:w="533" w:type="pct"/>
                  <w:tcBorders>
                    <w:bottom w:val="single" w:color="auto" w:sz="12" w:space="0"/>
                  </w:tcBorders>
                  <w:noWrap w:val="0"/>
                  <w:vAlign w:val="center"/>
                </w:tcPr>
                <w:p w14:paraId="3062B58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2.614</w:t>
                  </w:r>
                </w:p>
              </w:tc>
              <w:tc>
                <w:tcPr>
                  <w:tcW w:w="533" w:type="pct"/>
                  <w:tcBorders>
                    <w:bottom w:val="single" w:color="auto" w:sz="12" w:space="0"/>
                  </w:tcBorders>
                  <w:noWrap w:val="0"/>
                  <w:vAlign w:val="center"/>
                </w:tcPr>
                <w:p w14:paraId="5A308FBD">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3.016</w:t>
                  </w:r>
                </w:p>
              </w:tc>
              <w:tc>
                <w:tcPr>
                  <w:tcW w:w="533" w:type="pct"/>
                  <w:tcBorders>
                    <w:bottom w:val="single" w:color="auto" w:sz="12" w:space="0"/>
                  </w:tcBorders>
                  <w:noWrap w:val="0"/>
                  <w:vAlign w:val="center"/>
                </w:tcPr>
                <w:p w14:paraId="3D20C26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3.418</w:t>
                  </w:r>
                </w:p>
              </w:tc>
              <w:tc>
                <w:tcPr>
                  <w:tcW w:w="533" w:type="pct"/>
                  <w:tcBorders>
                    <w:bottom w:val="single" w:color="auto" w:sz="12" w:space="0"/>
                  </w:tcBorders>
                  <w:noWrap w:val="0"/>
                  <w:vAlign w:val="center"/>
                </w:tcPr>
                <w:p w14:paraId="074951B6">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3.820</w:t>
                  </w:r>
                </w:p>
              </w:tc>
              <w:tc>
                <w:tcPr>
                  <w:tcW w:w="533" w:type="pct"/>
                  <w:tcBorders>
                    <w:bottom w:val="single" w:color="auto" w:sz="12" w:space="0"/>
                  </w:tcBorders>
                  <w:noWrap w:val="0"/>
                  <w:vAlign w:val="center"/>
                </w:tcPr>
                <w:p w14:paraId="7BC2F467">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4.222</w:t>
                  </w:r>
                </w:p>
              </w:tc>
              <w:tc>
                <w:tcPr>
                  <w:tcW w:w="533" w:type="pct"/>
                  <w:tcBorders>
                    <w:bottom w:val="single" w:color="auto" w:sz="12" w:space="0"/>
                    <w:right w:val="nil"/>
                  </w:tcBorders>
                  <w:noWrap w:val="0"/>
                  <w:vAlign w:val="center"/>
                </w:tcPr>
                <w:p w14:paraId="047DB2F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4.624</w:t>
                  </w:r>
                </w:p>
              </w:tc>
            </w:tr>
          </w:tbl>
          <w:p w14:paraId="6F656F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从表4-1中可知，颗粒物的沉降速度随着粒径的增大而迅速增大，当粒径大于250μm时，主要影响范围在扬尘产生点下风向近距离范围内，而对外环境影响较大的是一些粒径微小的颗粒物。</w:t>
            </w:r>
          </w:p>
          <w:p w14:paraId="395396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根据有关资料，施工扬尘的影响范围一般在下风向50m范围内为重污染带、50m～100m为中污染带、100m～150m为轻污染带、150m以外基本不受影响。施工扬尘对周边人群聚集点的影响很小。</w:t>
            </w:r>
          </w:p>
          <w:p w14:paraId="3DA8B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sz w:val="21"/>
                <w:szCs w:val="21"/>
                <w:highlight w:val="none"/>
                <w:lang w:val="en-US"/>
              </w:rPr>
            </w:pPr>
            <w:r>
              <w:rPr>
                <w:color w:val="auto"/>
                <w:sz w:val="21"/>
                <w:szCs w:val="21"/>
                <w:highlight w:val="none"/>
              </w:rPr>
              <w:t>根据类比，施工扬尘对周围植物的影响范围为扬尘点下风向100m范围内，但在施工场地采取勤洒水等措施后，施工扬尘对周围植物的影响范围可以被控制在20～50m范围内，且施工对植物造成的这种影响是局部和暂时的，施工结束，这些影响也随即消失。</w:t>
            </w:r>
            <w:r>
              <w:rPr>
                <w:rFonts w:hint="eastAsia"/>
                <w:bCs/>
                <w:color w:val="auto"/>
                <w:sz w:val="21"/>
                <w:szCs w:val="21"/>
                <w:highlight w:val="none"/>
                <w:lang w:val="en-US" w:eastAsia="zh-CN"/>
              </w:rPr>
              <w:t>距离本项目最近的敏感点为西南侧770m处的</w:t>
            </w:r>
            <w:r>
              <w:rPr>
                <w:rFonts w:hint="eastAsia"/>
                <w:bCs/>
                <w:color w:val="auto"/>
                <w:sz w:val="21"/>
                <w:szCs w:val="21"/>
                <w:highlight w:val="none"/>
                <w:u w:val="none"/>
                <w:lang w:val="en-US" w:eastAsia="zh-CN"/>
              </w:rPr>
              <w:t>龙头村，因此施工期不会对周边环境产生明显不利的影响。</w:t>
            </w:r>
          </w:p>
          <w:p w14:paraId="4EC4C4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如果施工阶段对汽车行驶路面勤洒水</w:t>
            </w:r>
            <w:r>
              <w:rPr>
                <w:rFonts w:hint="eastAsia"/>
                <w:color w:val="auto"/>
                <w:sz w:val="21"/>
                <w:szCs w:val="21"/>
                <w:highlight w:val="none"/>
              </w:rPr>
              <w:t>（</w:t>
            </w:r>
            <w:r>
              <w:rPr>
                <w:color w:val="auto"/>
                <w:sz w:val="21"/>
                <w:szCs w:val="21"/>
                <w:highlight w:val="none"/>
              </w:rPr>
              <w:t>4～5次/天</w:t>
            </w:r>
            <w:r>
              <w:rPr>
                <w:rFonts w:hint="eastAsia"/>
                <w:color w:val="auto"/>
                <w:sz w:val="21"/>
                <w:szCs w:val="21"/>
                <w:highlight w:val="none"/>
              </w:rPr>
              <w:t>）</w:t>
            </w:r>
            <w:r>
              <w:rPr>
                <w:color w:val="auto"/>
                <w:sz w:val="21"/>
                <w:szCs w:val="21"/>
                <w:highlight w:val="none"/>
              </w:rPr>
              <w:t>，可以使空气中扬尘产生量减少70%左右，收到很好的降尘效果，施工扬尘造成的TSP污染距离可缩小到20~50m范围内。施工阶段洒水的试验资料见表4-2。</w:t>
            </w:r>
          </w:p>
          <w:p w14:paraId="3A9A8EAC">
            <w:pPr>
              <w:ind w:firstLine="422" w:firstLineChars="200"/>
              <w:jc w:val="center"/>
              <w:rPr>
                <w:b/>
                <w:color w:val="auto"/>
                <w:sz w:val="21"/>
                <w:szCs w:val="21"/>
                <w:highlight w:val="none"/>
              </w:rPr>
            </w:pPr>
            <w:r>
              <w:rPr>
                <w:b/>
                <w:color w:val="auto"/>
                <w:sz w:val="21"/>
                <w:szCs w:val="21"/>
                <w:highlight w:val="none"/>
              </w:rPr>
              <w:t>表4-2</w:t>
            </w:r>
            <w:r>
              <w:rPr>
                <w:rFonts w:hint="eastAsia"/>
                <w:b/>
                <w:color w:val="auto"/>
                <w:sz w:val="21"/>
                <w:szCs w:val="21"/>
                <w:highlight w:val="none"/>
                <w:lang w:val="en-US" w:eastAsia="zh-CN"/>
              </w:rPr>
              <w:t xml:space="preserve">   </w:t>
            </w:r>
            <w:r>
              <w:rPr>
                <w:b/>
                <w:color w:val="auto"/>
                <w:sz w:val="21"/>
                <w:szCs w:val="21"/>
                <w:highlight w:val="none"/>
              </w:rPr>
              <w:t>施工阶段使用洒水降尘试验结果一览表</w:t>
            </w:r>
          </w:p>
          <w:tbl>
            <w:tblPr>
              <w:tblStyle w:val="27"/>
              <w:tblW w:w="4993" w:type="pct"/>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403"/>
              <w:gridCol w:w="1142"/>
              <w:gridCol w:w="967"/>
              <w:gridCol w:w="967"/>
              <w:gridCol w:w="967"/>
              <w:gridCol w:w="961"/>
            </w:tblGrid>
            <w:tr w14:paraId="60FC7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30" w:type="pct"/>
                  <w:gridSpan w:val="2"/>
                  <w:tcBorders>
                    <w:top w:val="single" w:color="auto" w:sz="12" w:space="0"/>
                    <w:left w:val="nil"/>
                    <w:bottom w:val="single" w:color="auto" w:sz="4" w:space="0"/>
                  </w:tcBorders>
                  <w:noWrap w:val="0"/>
                  <w:vAlign w:val="center"/>
                </w:tcPr>
                <w:p w14:paraId="11CA0E39">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距路边距离</w:t>
                  </w:r>
                  <w:r>
                    <w:rPr>
                      <w:rFonts w:hint="eastAsia"/>
                      <w:color w:val="auto"/>
                      <w:sz w:val="21"/>
                      <w:szCs w:val="21"/>
                      <w:highlight w:val="none"/>
                      <w:lang w:eastAsia="zh-CN"/>
                    </w:rPr>
                    <w:t>（</w:t>
                  </w:r>
                  <w:r>
                    <w:rPr>
                      <w:color w:val="auto"/>
                      <w:sz w:val="21"/>
                      <w:szCs w:val="21"/>
                      <w:highlight w:val="none"/>
                    </w:rPr>
                    <w:t>m）</w:t>
                  </w:r>
                </w:p>
              </w:tc>
              <w:tc>
                <w:tcPr>
                  <w:tcW w:w="700" w:type="pct"/>
                  <w:tcBorders>
                    <w:top w:val="single" w:color="auto" w:sz="12" w:space="0"/>
                    <w:bottom w:val="single" w:color="auto" w:sz="4" w:space="0"/>
                  </w:tcBorders>
                  <w:noWrap w:val="0"/>
                  <w:vAlign w:val="center"/>
                </w:tcPr>
                <w:p w14:paraId="5087C661">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w:t>
                  </w:r>
                </w:p>
              </w:tc>
              <w:tc>
                <w:tcPr>
                  <w:tcW w:w="593" w:type="pct"/>
                  <w:tcBorders>
                    <w:top w:val="single" w:color="auto" w:sz="12" w:space="0"/>
                    <w:bottom w:val="single" w:color="auto" w:sz="4" w:space="0"/>
                  </w:tcBorders>
                  <w:noWrap w:val="0"/>
                  <w:vAlign w:val="center"/>
                </w:tcPr>
                <w:p w14:paraId="3F28F9B6">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20</w:t>
                  </w:r>
                </w:p>
              </w:tc>
              <w:tc>
                <w:tcPr>
                  <w:tcW w:w="593" w:type="pct"/>
                  <w:tcBorders>
                    <w:top w:val="single" w:color="auto" w:sz="12" w:space="0"/>
                    <w:bottom w:val="single" w:color="auto" w:sz="4" w:space="0"/>
                  </w:tcBorders>
                  <w:noWrap w:val="0"/>
                  <w:vAlign w:val="center"/>
                </w:tcPr>
                <w:p w14:paraId="2343DB5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50</w:t>
                  </w:r>
                </w:p>
              </w:tc>
              <w:tc>
                <w:tcPr>
                  <w:tcW w:w="593" w:type="pct"/>
                  <w:tcBorders>
                    <w:top w:val="single" w:color="auto" w:sz="12" w:space="0"/>
                    <w:bottom w:val="single" w:color="auto" w:sz="4" w:space="0"/>
                  </w:tcBorders>
                  <w:noWrap w:val="0"/>
                  <w:vAlign w:val="center"/>
                </w:tcPr>
                <w:p w14:paraId="3E385FC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100</w:t>
                  </w:r>
                </w:p>
              </w:tc>
              <w:tc>
                <w:tcPr>
                  <w:tcW w:w="589" w:type="pct"/>
                  <w:tcBorders>
                    <w:top w:val="single" w:color="auto" w:sz="12" w:space="0"/>
                    <w:bottom w:val="single" w:color="auto" w:sz="4" w:space="0"/>
                    <w:right w:val="nil"/>
                  </w:tcBorders>
                  <w:noWrap w:val="0"/>
                  <w:vAlign w:val="center"/>
                </w:tcPr>
                <w:p w14:paraId="42625D4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200</w:t>
                  </w:r>
                </w:p>
              </w:tc>
            </w:tr>
            <w:tr w14:paraId="2B8B1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9" w:type="pct"/>
                  <w:vMerge w:val="restart"/>
                  <w:tcBorders>
                    <w:top w:val="single" w:color="auto" w:sz="4" w:space="0"/>
                    <w:left w:val="nil"/>
                    <w:bottom w:val="single" w:color="auto" w:sz="4" w:space="0"/>
                  </w:tcBorders>
                  <w:noWrap w:val="0"/>
                  <w:vAlign w:val="center"/>
                </w:tcPr>
                <w:p w14:paraId="0BD82C6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TSP浓度</w:t>
                  </w:r>
                </w:p>
              </w:tc>
              <w:tc>
                <w:tcPr>
                  <w:tcW w:w="860" w:type="pct"/>
                  <w:tcBorders>
                    <w:top w:val="single" w:color="auto" w:sz="4" w:space="0"/>
                    <w:bottom w:val="single" w:color="auto" w:sz="4" w:space="0"/>
                  </w:tcBorders>
                  <w:noWrap w:val="0"/>
                  <w:vAlign w:val="center"/>
                </w:tcPr>
                <w:p w14:paraId="3DE30E0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不洒水</w:t>
                  </w:r>
                </w:p>
              </w:tc>
              <w:tc>
                <w:tcPr>
                  <w:tcW w:w="700" w:type="pct"/>
                  <w:tcBorders>
                    <w:top w:val="single" w:color="auto" w:sz="4" w:space="0"/>
                    <w:bottom w:val="single" w:color="auto" w:sz="4" w:space="0"/>
                  </w:tcBorders>
                  <w:noWrap w:val="0"/>
                  <w:vAlign w:val="center"/>
                </w:tcPr>
                <w:p w14:paraId="08380AD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11.03</w:t>
                  </w:r>
                </w:p>
              </w:tc>
              <w:tc>
                <w:tcPr>
                  <w:tcW w:w="593" w:type="pct"/>
                  <w:tcBorders>
                    <w:top w:val="single" w:color="auto" w:sz="4" w:space="0"/>
                    <w:bottom w:val="single" w:color="auto" w:sz="4" w:space="0"/>
                  </w:tcBorders>
                  <w:noWrap w:val="0"/>
                  <w:vAlign w:val="center"/>
                </w:tcPr>
                <w:p w14:paraId="567E08E9">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2.89</w:t>
                  </w:r>
                </w:p>
              </w:tc>
              <w:tc>
                <w:tcPr>
                  <w:tcW w:w="593" w:type="pct"/>
                  <w:tcBorders>
                    <w:top w:val="single" w:color="auto" w:sz="4" w:space="0"/>
                    <w:bottom w:val="single" w:color="auto" w:sz="4" w:space="0"/>
                  </w:tcBorders>
                  <w:noWrap w:val="0"/>
                  <w:vAlign w:val="center"/>
                </w:tcPr>
                <w:p w14:paraId="3013C421">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1.15</w:t>
                  </w:r>
                </w:p>
              </w:tc>
              <w:tc>
                <w:tcPr>
                  <w:tcW w:w="593" w:type="pct"/>
                  <w:tcBorders>
                    <w:top w:val="single" w:color="auto" w:sz="4" w:space="0"/>
                    <w:bottom w:val="single" w:color="auto" w:sz="4" w:space="0"/>
                  </w:tcBorders>
                  <w:noWrap w:val="0"/>
                  <w:vAlign w:val="center"/>
                </w:tcPr>
                <w:p w14:paraId="03D616C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0.86</w:t>
                  </w:r>
                </w:p>
              </w:tc>
              <w:tc>
                <w:tcPr>
                  <w:tcW w:w="589" w:type="pct"/>
                  <w:tcBorders>
                    <w:top w:val="single" w:color="auto" w:sz="4" w:space="0"/>
                    <w:bottom w:val="single" w:color="auto" w:sz="4" w:space="0"/>
                    <w:right w:val="nil"/>
                  </w:tcBorders>
                  <w:noWrap w:val="0"/>
                  <w:vAlign w:val="center"/>
                </w:tcPr>
                <w:p w14:paraId="567EA23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0.56</w:t>
                  </w:r>
                </w:p>
              </w:tc>
            </w:tr>
            <w:tr w14:paraId="52CFE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9" w:type="pct"/>
                  <w:vMerge w:val="continue"/>
                  <w:tcBorders>
                    <w:top w:val="single" w:color="auto" w:sz="4" w:space="0"/>
                    <w:left w:val="nil"/>
                    <w:bottom w:val="single" w:color="auto" w:sz="4" w:space="0"/>
                  </w:tcBorders>
                  <w:noWrap w:val="0"/>
                  <w:vAlign w:val="center"/>
                </w:tcPr>
                <w:p w14:paraId="20D25D15">
                  <w:pPr>
                    <w:keepNext w:val="0"/>
                    <w:keepLines w:val="0"/>
                    <w:pageBreakBefore w:val="0"/>
                    <w:widowControl w:val="0"/>
                    <w:kinsoku/>
                    <w:wordWrap/>
                    <w:overflowPunct w:val="0"/>
                    <w:topLinePunct/>
                    <w:autoSpaceDE w:val="0"/>
                    <w:autoSpaceDN w:val="0"/>
                    <w:bidi w:val="0"/>
                    <w:adjustRightInd w:val="0"/>
                    <w:snapToGrid/>
                    <w:spacing w:line="240" w:lineRule="auto"/>
                    <w:ind w:firstLine="420" w:firstLineChars="200"/>
                    <w:jc w:val="center"/>
                    <w:textAlignment w:val="auto"/>
                    <w:rPr>
                      <w:color w:val="auto"/>
                      <w:sz w:val="21"/>
                      <w:szCs w:val="21"/>
                      <w:highlight w:val="none"/>
                    </w:rPr>
                  </w:pPr>
                </w:p>
              </w:tc>
              <w:tc>
                <w:tcPr>
                  <w:tcW w:w="860" w:type="pct"/>
                  <w:tcBorders>
                    <w:top w:val="single" w:color="auto" w:sz="4" w:space="0"/>
                    <w:bottom w:val="single" w:color="auto" w:sz="4" w:space="0"/>
                  </w:tcBorders>
                  <w:noWrap w:val="0"/>
                  <w:vAlign w:val="center"/>
                </w:tcPr>
                <w:p w14:paraId="7DD6F77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洒水</w:t>
                  </w:r>
                </w:p>
              </w:tc>
              <w:tc>
                <w:tcPr>
                  <w:tcW w:w="700" w:type="pct"/>
                  <w:tcBorders>
                    <w:top w:val="single" w:color="auto" w:sz="4" w:space="0"/>
                    <w:bottom w:val="single" w:color="auto" w:sz="4" w:space="0"/>
                  </w:tcBorders>
                  <w:noWrap w:val="0"/>
                  <w:vAlign w:val="center"/>
                </w:tcPr>
                <w:p w14:paraId="04A6CD2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2.11</w:t>
                  </w:r>
                </w:p>
              </w:tc>
              <w:tc>
                <w:tcPr>
                  <w:tcW w:w="593" w:type="pct"/>
                  <w:tcBorders>
                    <w:top w:val="single" w:color="auto" w:sz="4" w:space="0"/>
                    <w:bottom w:val="single" w:color="auto" w:sz="4" w:space="0"/>
                  </w:tcBorders>
                  <w:noWrap w:val="0"/>
                  <w:vAlign w:val="center"/>
                </w:tcPr>
                <w:p w14:paraId="324378DC">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1.40</w:t>
                  </w:r>
                </w:p>
              </w:tc>
              <w:tc>
                <w:tcPr>
                  <w:tcW w:w="593" w:type="pct"/>
                  <w:tcBorders>
                    <w:top w:val="single" w:color="auto" w:sz="4" w:space="0"/>
                    <w:bottom w:val="single" w:color="auto" w:sz="4" w:space="0"/>
                  </w:tcBorders>
                  <w:noWrap w:val="0"/>
                  <w:vAlign w:val="center"/>
                </w:tcPr>
                <w:p w14:paraId="700D0BB7">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0.68</w:t>
                  </w:r>
                </w:p>
              </w:tc>
              <w:tc>
                <w:tcPr>
                  <w:tcW w:w="593" w:type="pct"/>
                  <w:tcBorders>
                    <w:top w:val="single" w:color="auto" w:sz="4" w:space="0"/>
                    <w:bottom w:val="single" w:color="auto" w:sz="4" w:space="0"/>
                  </w:tcBorders>
                  <w:noWrap w:val="0"/>
                  <w:vAlign w:val="center"/>
                </w:tcPr>
                <w:p w14:paraId="651D984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0.60</w:t>
                  </w:r>
                </w:p>
              </w:tc>
              <w:tc>
                <w:tcPr>
                  <w:tcW w:w="589" w:type="pct"/>
                  <w:tcBorders>
                    <w:top w:val="single" w:color="auto" w:sz="4" w:space="0"/>
                    <w:bottom w:val="single" w:color="auto" w:sz="4" w:space="0"/>
                    <w:right w:val="nil"/>
                  </w:tcBorders>
                  <w:noWrap w:val="0"/>
                  <w:vAlign w:val="center"/>
                </w:tcPr>
                <w:p w14:paraId="06F3272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0.29</w:t>
                  </w:r>
                </w:p>
              </w:tc>
            </w:tr>
            <w:tr w14:paraId="4FE1D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30" w:type="pct"/>
                  <w:gridSpan w:val="2"/>
                  <w:tcBorders>
                    <w:top w:val="single" w:color="auto" w:sz="4" w:space="0"/>
                    <w:left w:val="nil"/>
                    <w:bottom w:val="single" w:color="auto" w:sz="12" w:space="0"/>
                  </w:tcBorders>
                  <w:noWrap w:val="0"/>
                  <w:vAlign w:val="center"/>
                </w:tcPr>
                <w:p w14:paraId="2EF3F3A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降尘效果</w:t>
                  </w:r>
                  <w:r>
                    <w:rPr>
                      <w:rFonts w:hint="eastAsia"/>
                      <w:color w:val="auto"/>
                      <w:sz w:val="21"/>
                      <w:szCs w:val="21"/>
                      <w:highlight w:val="none"/>
                      <w:lang w:eastAsia="zh-CN"/>
                    </w:rPr>
                    <w:t>（</w:t>
                  </w:r>
                  <w:r>
                    <w:rPr>
                      <w:color w:val="auto"/>
                      <w:sz w:val="21"/>
                      <w:szCs w:val="21"/>
                      <w:highlight w:val="none"/>
                    </w:rPr>
                    <w:t>％）</w:t>
                  </w:r>
                </w:p>
              </w:tc>
              <w:tc>
                <w:tcPr>
                  <w:tcW w:w="700" w:type="pct"/>
                  <w:tcBorders>
                    <w:top w:val="single" w:color="auto" w:sz="4" w:space="0"/>
                    <w:bottom w:val="single" w:color="auto" w:sz="12" w:space="0"/>
                  </w:tcBorders>
                  <w:noWrap w:val="0"/>
                  <w:vAlign w:val="center"/>
                </w:tcPr>
                <w:p w14:paraId="28A0CE6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80.2</w:t>
                  </w:r>
                </w:p>
              </w:tc>
              <w:tc>
                <w:tcPr>
                  <w:tcW w:w="593" w:type="pct"/>
                  <w:tcBorders>
                    <w:top w:val="single" w:color="auto" w:sz="4" w:space="0"/>
                    <w:bottom w:val="single" w:color="auto" w:sz="12" w:space="0"/>
                  </w:tcBorders>
                  <w:noWrap w:val="0"/>
                  <w:vAlign w:val="center"/>
                </w:tcPr>
                <w:p w14:paraId="171B2BD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51.6</w:t>
                  </w:r>
                </w:p>
              </w:tc>
              <w:tc>
                <w:tcPr>
                  <w:tcW w:w="593" w:type="pct"/>
                  <w:tcBorders>
                    <w:top w:val="single" w:color="auto" w:sz="4" w:space="0"/>
                    <w:bottom w:val="single" w:color="auto" w:sz="12" w:space="0"/>
                  </w:tcBorders>
                  <w:noWrap w:val="0"/>
                  <w:vAlign w:val="center"/>
                </w:tcPr>
                <w:p w14:paraId="3BA7D38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41.7</w:t>
                  </w:r>
                </w:p>
              </w:tc>
              <w:tc>
                <w:tcPr>
                  <w:tcW w:w="593" w:type="pct"/>
                  <w:tcBorders>
                    <w:top w:val="single" w:color="auto" w:sz="4" w:space="0"/>
                    <w:bottom w:val="single" w:color="auto" w:sz="12" w:space="0"/>
                  </w:tcBorders>
                  <w:noWrap w:val="0"/>
                  <w:vAlign w:val="center"/>
                </w:tcPr>
                <w:p w14:paraId="1CD279DA">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30.2</w:t>
                  </w:r>
                </w:p>
              </w:tc>
              <w:tc>
                <w:tcPr>
                  <w:tcW w:w="589" w:type="pct"/>
                  <w:tcBorders>
                    <w:top w:val="single" w:color="auto" w:sz="4" w:space="0"/>
                    <w:bottom w:val="single" w:color="auto" w:sz="12" w:space="0"/>
                    <w:right w:val="nil"/>
                  </w:tcBorders>
                  <w:noWrap w:val="0"/>
                  <w:vAlign w:val="center"/>
                </w:tcPr>
                <w:p w14:paraId="5351F44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48.2</w:t>
                  </w:r>
                </w:p>
              </w:tc>
            </w:tr>
          </w:tbl>
          <w:p w14:paraId="3BCA43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lang w:val="en-US" w:eastAsia="zh-CN"/>
              </w:rPr>
            </w:pPr>
            <w:r>
              <w:rPr>
                <w:color w:val="auto"/>
                <w:sz w:val="21"/>
                <w:szCs w:val="21"/>
                <w:highlight w:val="none"/>
              </w:rPr>
              <w:t>从表4-2可知，洒水可以使扬尘在20~50m的距离内接近和达到《</w:t>
            </w:r>
            <w:r>
              <w:rPr>
                <w:rFonts w:hint="eastAsia"/>
                <w:color w:val="auto"/>
                <w:sz w:val="21"/>
                <w:szCs w:val="21"/>
                <w:highlight w:val="none"/>
                <w:lang w:val="en-US" w:eastAsia="zh-CN"/>
              </w:rPr>
              <w:t>施工场地扬尘排放标准</w:t>
            </w:r>
            <w:r>
              <w:rPr>
                <w:color w:val="auto"/>
                <w:sz w:val="21"/>
                <w:szCs w:val="21"/>
                <w:highlight w:val="none"/>
              </w:rPr>
              <w:t>》（</w:t>
            </w:r>
            <w:r>
              <w:rPr>
                <w:rFonts w:hint="eastAsia"/>
                <w:color w:val="auto"/>
                <w:sz w:val="21"/>
                <w:szCs w:val="21"/>
                <w:highlight w:val="none"/>
                <w:lang w:val="en-US" w:eastAsia="zh-CN"/>
              </w:rPr>
              <w:t>DB13/2934-2019</w:t>
            </w:r>
            <w:r>
              <w:rPr>
                <w:color w:val="auto"/>
                <w:sz w:val="21"/>
                <w:szCs w:val="21"/>
                <w:highlight w:val="none"/>
              </w:rPr>
              <w:t>）</w:t>
            </w:r>
            <w:r>
              <w:rPr>
                <w:rFonts w:hint="eastAsia"/>
                <w:color w:val="auto"/>
                <w:sz w:val="21"/>
                <w:szCs w:val="21"/>
                <w:highlight w:val="none"/>
                <w:lang w:val="en-US" w:eastAsia="zh-CN"/>
              </w:rPr>
              <w:t>表1限值要求。</w:t>
            </w:r>
          </w:p>
          <w:p w14:paraId="060106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2）车辆行驶扬尘</w:t>
            </w:r>
          </w:p>
          <w:p w14:paraId="1ABF18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根据有关文献资料介绍，施工过程中，车辆行驶产生的扬尘占总扬尘的60%以上。表4-3为一辆10t卡车，通过一段长为1km的路面时，不同路面清洁程度，不同行驶速度情况下的扬尘量。</w:t>
            </w:r>
          </w:p>
          <w:p w14:paraId="041739E8">
            <w:pPr>
              <w:jc w:val="center"/>
              <w:rPr>
                <w:b/>
                <w:color w:val="auto"/>
                <w:sz w:val="21"/>
                <w:szCs w:val="21"/>
                <w:highlight w:val="none"/>
              </w:rPr>
            </w:pPr>
            <w:r>
              <w:rPr>
                <w:b/>
                <w:color w:val="auto"/>
                <w:sz w:val="21"/>
                <w:szCs w:val="21"/>
                <w:highlight w:val="none"/>
              </w:rPr>
              <w:t>表4-3</w:t>
            </w:r>
            <w:r>
              <w:rPr>
                <w:rFonts w:hint="eastAsia"/>
                <w:b/>
                <w:color w:val="auto"/>
                <w:sz w:val="21"/>
                <w:szCs w:val="21"/>
                <w:highlight w:val="none"/>
                <w:lang w:val="en-US" w:eastAsia="zh-CN"/>
              </w:rPr>
              <w:t xml:space="preserve">   </w:t>
            </w:r>
            <w:r>
              <w:rPr>
                <w:b/>
                <w:color w:val="auto"/>
                <w:sz w:val="21"/>
                <w:szCs w:val="21"/>
                <w:highlight w:val="none"/>
              </w:rPr>
              <w:t>在不同车速和地面清洁程度的汽车扬尘量单位：kg/km·辆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072"/>
              <w:gridCol w:w="1072"/>
              <w:gridCol w:w="1072"/>
              <w:gridCol w:w="1072"/>
              <w:gridCol w:w="1072"/>
              <w:gridCol w:w="1072"/>
            </w:tblGrid>
            <w:tr w14:paraId="2A02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4" w:type="pct"/>
                  <w:tcBorders>
                    <w:top w:val="single" w:color="auto" w:sz="12" w:space="0"/>
                    <w:left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296F2C70">
                  <w:pPr>
                    <w:keepNext w:val="0"/>
                    <w:keepLines w:val="0"/>
                    <w:pageBreakBefore w:val="0"/>
                    <w:widowControl w:val="0"/>
                    <w:kinsoku/>
                    <w:wordWrap/>
                    <w:overflowPunct w:val="0"/>
                    <w:topLinePunct/>
                    <w:autoSpaceDE w:val="0"/>
                    <w:autoSpaceDN w:val="0"/>
                    <w:bidi w:val="0"/>
                    <w:adjustRightInd w:val="0"/>
                    <w:snapToGrid/>
                    <w:spacing w:line="240" w:lineRule="auto"/>
                    <w:jc w:val="right"/>
                    <w:textAlignment w:val="auto"/>
                    <mc:AlternateContent>
                      <mc:Choice Requires="wpsCustomData">
                        <wpsCustomData:diagonalParaType/>
                      </mc:Choice>
                    </mc:AlternateContent>
                    <w:rPr>
                      <w:color w:val="auto"/>
                      <w:kern w:val="2"/>
                      <w:sz w:val="21"/>
                      <w:szCs w:val="21"/>
                      <w:highlight w:val="none"/>
                      <w:lang w:val="en-US" w:eastAsia="zh-CN" w:bidi="ar-SA"/>
                    </w:rPr>
                  </w:pPr>
                  <w:r>
                    <w:rPr>
                      <w:color w:val="auto"/>
                      <w:sz w:val="21"/>
                      <w:szCs w:val="21"/>
                      <w:highlight w:val="none"/>
                    </w:rPr>
                    <w:t>车速</w:t>
                  </w:r>
                  <w:r>
                    <w:rPr>
                      <w:rFonts w:hint="eastAsia"/>
                      <w:color w:val="auto"/>
                      <w:sz w:val="21"/>
                      <w:szCs w:val="21"/>
                      <w:highlight w:val="none"/>
                      <w:lang w:eastAsia="zh-CN"/>
                    </w:rPr>
                    <w:t>（</w:t>
                  </w:r>
                  <w:r>
                    <w:rPr>
                      <w:color w:val="auto"/>
                      <w:sz w:val="21"/>
                      <w:szCs w:val="21"/>
                      <w:highlight w:val="none"/>
                    </w:rPr>
                    <w:t>km/h）</w:t>
                  </w:r>
                </w:p>
                <w:p w14:paraId="344B4111">
                  <w:pPr>
                    <w:keepNext w:val="0"/>
                    <w:keepLines w:val="0"/>
                    <w:pageBreakBefore w:val="0"/>
                    <w:widowControl w:val="0"/>
                    <w:kinsoku/>
                    <w:wordWrap/>
                    <w:overflowPunct w:val="0"/>
                    <w:topLinePunct/>
                    <w:autoSpaceDE w:val="0"/>
                    <w:autoSpaceDN w:val="0"/>
                    <w:bidi w:val="0"/>
                    <w:adjustRightInd w:val="0"/>
                    <w:snapToGrid/>
                    <w:spacing w:line="240" w:lineRule="auto"/>
                    <w:jc w:val="right"/>
                    <w:textAlignment w:val="auto"/>
                    <w:rPr>
                      <w:color w:val="auto"/>
                      <w:kern w:val="2"/>
                      <w:sz w:val="21"/>
                      <w:szCs w:val="21"/>
                      <w:highlight w:val="none"/>
                      <w:lang w:val="en-US" w:eastAsia="zh-CN" w:bidi="ar-SA"/>
                    </w:rPr>
                  </w:pPr>
                  <w:r>
                    <w:rPr>
                      <w:color w:val="auto"/>
                      <w:sz w:val="21"/>
                      <w:szCs w:val="21"/>
                      <w:highlight w:val="none"/>
                    </w:rPr>
                    <w:t>P</w:t>
                  </w:r>
                  <w:r>
                    <w:rPr>
                      <w:rFonts w:hint="eastAsia"/>
                      <w:color w:val="auto"/>
                      <w:sz w:val="21"/>
                      <w:szCs w:val="21"/>
                      <w:highlight w:val="none"/>
                      <w:lang w:eastAsia="zh-CN"/>
                    </w:rPr>
                    <w:t>（</w:t>
                  </w:r>
                  <w:r>
                    <w:rPr>
                      <w:color w:val="auto"/>
                      <w:sz w:val="21"/>
                      <w:szCs w:val="21"/>
                      <w:highlight w:val="none"/>
                    </w:rPr>
                    <w:t>kg/m</w:t>
                  </w:r>
                  <w:r>
                    <w:rPr>
                      <w:color w:val="auto"/>
                      <w:sz w:val="21"/>
                      <w:szCs w:val="21"/>
                      <w:highlight w:val="none"/>
                      <w:vertAlign w:val="superscript"/>
                    </w:rPr>
                    <w:t>2</w:t>
                  </w:r>
                  <w:r>
                    <w:rPr>
                      <w:color w:val="auto"/>
                      <w:sz w:val="21"/>
                      <w:szCs w:val="21"/>
                      <w:highlight w:val="none"/>
                    </w:rPr>
                    <w:t>）</w:t>
                  </w:r>
                </w:p>
              </w:tc>
              <w:tc>
                <w:tcPr>
                  <w:tcW w:w="655" w:type="pct"/>
                  <w:tcBorders>
                    <w:top w:val="single" w:color="auto" w:sz="12" w:space="0"/>
                  </w:tcBorders>
                  <w:noWrap w:val="0"/>
                  <w:vAlign w:val="center"/>
                </w:tcPr>
                <w:p w14:paraId="5E8E0D1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0.1</w:t>
                  </w:r>
                </w:p>
              </w:tc>
              <w:tc>
                <w:tcPr>
                  <w:tcW w:w="655" w:type="pct"/>
                  <w:tcBorders>
                    <w:top w:val="single" w:color="auto" w:sz="12" w:space="0"/>
                  </w:tcBorders>
                  <w:noWrap w:val="0"/>
                  <w:vAlign w:val="center"/>
                </w:tcPr>
                <w:p w14:paraId="477D4E4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0.2</w:t>
                  </w:r>
                </w:p>
              </w:tc>
              <w:tc>
                <w:tcPr>
                  <w:tcW w:w="655" w:type="pct"/>
                  <w:tcBorders>
                    <w:top w:val="single" w:color="auto" w:sz="12" w:space="0"/>
                  </w:tcBorders>
                  <w:noWrap w:val="0"/>
                  <w:vAlign w:val="center"/>
                </w:tcPr>
                <w:p w14:paraId="61641BA6">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0.3</w:t>
                  </w:r>
                </w:p>
              </w:tc>
              <w:tc>
                <w:tcPr>
                  <w:tcW w:w="655" w:type="pct"/>
                  <w:tcBorders>
                    <w:top w:val="single" w:color="auto" w:sz="12" w:space="0"/>
                  </w:tcBorders>
                  <w:noWrap w:val="0"/>
                  <w:vAlign w:val="center"/>
                </w:tcPr>
                <w:p w14:paraId="44BAD91F">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0.4</w:t>
                  </w:r>
                </w:p>
              </w:tc>
              <w:tc>
                <w:tcPr>
                  <w:tcW w:w="655" w:type="pct"/>
                  <w:tcBorders>
                    <w:top w:val="single" w:color="auto" w:sz="12" w:space="0"/>
                  </w:tcBorders>
                  <w:noWrap w:val="0"/>
                  <w:vAlign w:val="center"/>
                </w:tcPr>
                <w:p w14:paraId="58A4C78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0.5</w:t>
                  </w:r>
                </w:p>
              </w:tc>
              <w:tc>
                <w:tcPr>
                  <w:tcW w:w="655" w:type="pct"/>
                  <w:tcBorders>
                    <w:top w:val="single" w:color="auto" w:sz="12" w:space="0"/>
                    <w:right w:val="nil"/>
                  </w:tcBorders>
                  <w:noWrap w:val="0"/>
                  <w:vAlign w:val="center"/>
                </w:tcPr>
                <w:p w14:paraId="0B01DA8D">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1.0</w:t>
                  </w:r>
                </w:p>
              </w:tc>
            </w:tr>
            <w:tr w14:paraId="0CE7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tcBorders>
                    <w:left w:val="nil"/>
                  </w:tcBorders>
                  <w:noWrap w:val="0"/>
                  <w:vAlign w:val="center"/>
                </w:tcPr>
                <w:p w14:paraId="5E381F3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5</w:t>
                  </w:r>
                </w:p>
              </w:tc>
              <w:tc>
                <w:tcPr>
                  <w:tcW w:w="655" w:type="pct"/>
                  <w:noWrap w:val="0"/>
                  <w:vAlign w:val="center"/>
                </w:tcPr>
                <w:p w14:paraId="3709DBA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0.051</w:t>
                  </w:r>
                </w:p>
              </w:tc>
              <w:tc>
                <w:tcPr>
                  <w:tcW w:w="655" w:type="pct"/>
                  <w:noWrap w:val="0"/>
                  <w:vAlign w:val="center"/>
                </w:tcPr>
                <w:p w14:paraId="07313C7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0.086</w:t>
                  </w:r>
                </w:p>
              </w:tc>
              <w:tc>
                <w:tcPr>
                  <w:tcW w:w="655" w:type="pct"/>
                  <w:noWrap w:val="0"/>
                  <w:vAlign w:val="center"/>
                </w:tcPr>
                <w:p w14:paraId="72A586B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0.116</w:t>
                  </w:r>
                </w:p>
              </w:tc>
              <w:tc>
                <w:tcPr>
                  <w:tcW w:w="655" w:type="pct"/>
                  <w:noWrap w:val="0"/>
                  <w:vAlign w:val="center"/>
                </w:tcPr>
                <w:p w14:paraId="66ACD41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0.144</w:t>
                  </w:r>
                </w:p>
              </w:tc>
              <w:tc>
                <w:tcPr>
                  <w:tcW w:w="655" w:type="pct"/>
                  <w:noWrap w:val="0"/>
                  <w:vAlign w:val="center"/>
                </w:tcPr>
                <w:p w14:paraId="325F055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0.171</w:t>
                  </w:r>
                </w:p>
              </w:tc>
              <w:tc>
                <w:tcPr>
                  <w:tcW w:w="655" w:type="pct"/>
                  <w:tcBorders>
                    <w:right w:val="nil"/>
                  </w:tcBorders>
                  <w:noWrap w:val="0"/>
                  <w:vAlign w:val="center"/>
                </w:tcPr>
                <w:p w14:paraId="2F44746D">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kern w:val="2"/>
                      <w:sz w:val="21"/>
                      <w:szCs w:val="21"/>
                      <w:highlight w:val="none"/>
                      <w:lang w:val="en-US" w:eastAsia="zh-CN" w:bidi="ar-SA"/>
                    </w:rPr>
                  </w:pPr>
                  <w:r>
                    <w:rPr>
                      <w:color w:val="auto"/>
                      <w:sz w:val="21"/>
                      <w:szCs w:val="21"/>
                      <w:highlight w:val="none"/>
                    </w:rPr>
                    <w:t>0.287</w:t>
                  </w:r>
                </w:p>
              </w:tc>
            </w:tr>
            <w:tr w14:paraId="69A8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tcBorders>
                    <w:left w:val="nil"/>
                  </w:tcBorders>
                  <w:noWrap w:val="0"/>
                  <w:vAlign w:val="center"/>
                </w:tcPr>
                <w:p w14:paraId="011BD703">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10</w:t>
                  </w:r>
                </w:p>
              </w:tc>
              <w:tc>
                <w:tcPr>
                  <w:tcW w:w="655" w:type="pct"/>
                  <w:noWrap w:val="0"/>
                  <w:vAlign w:val="center"/>
                </w:tcPr>
                <w:p w14:paraId="4DF27FD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0.102</w:t>
                  </w:r>
                </w:p>
              </w:tc>
              <w:tc>
                <w:tcPr>
                  <w:tcW w:w="655" w:type="pct"/>
                  <w:noWrap w:val="0"/>
                  <w:vAlign w:val="center"/>
                </w:tcPr>
                <w:p w14:paraId="20B8279C">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0.171</w:t>
                  </w:r>
                </w:p>
              </w:tc>
              <w:tc>
                <w:tcPr>
                  <w:tcW w:w="655" w:type="pct"/>
                  <w:noWrap w:val="0"/>
                  <w:vAlign w:val="center"/>
                </w:tcPr>
                <w:p w14:paraId="75F42906">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0.232</w:t>
                  </w:r>
                </w:p>
              </w:tc>
              <w:tc>
                <w:tcPr>
                  <w:tcW w:w="655" w:type="pct"/>
                  <w:noWrap w:val="0"/>
                  <w:vAlign w:val="center"/>
                </w:tcPr>
                <w:p w14:paraId="6A951425">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0.289</w:t>
                  </w:r>
                </w:p>
              </w:tc>
              <w:tc>
                <w:tcPr>
                  <w:tcW w:w="655" w:type="pct"/>
                  <w:noWrap w:val="0"/>
                  <w:vAlign w:val="center"/>
                </w:tcPr>
                <w:p w14:paraId="5F8C7908">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0.341</w:t>
                  </w:r>
                </w:p>
              </w:tc>
              <w:tc>
                <w:tcPr>
                  <w:tcW w:w="655" w:type="pct"/>
                  <w:tcBorders>
                    <w:right w:val="nil"/>
                  </w:tcBorders>
                  <w:noWrap w:val="0"/>
                  <w:vAlign w:val="center"/>
                </w:tcPr>
                <w:p w14:paraId="07496290">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0.574</w:t>
                  </w:r>
                </w:p>
              </w:tc>
            </w:tr>
            <w:tr w14:paraId="3215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tcBorders>
                    <w:left w:val="nil"/>
                  </w:tcBorders>
                  <w:noWrap w:val="0"/>
                  <w:vAlign w:val="center"/>
                </w:tcPr>
                <w:p w14:paraId="00D8443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15</w:t>
                  </w:r>
                </w:p>
              </w:tc>
              <w:tc>
                <w:tcPr>
                  <w:tcW w:w="655" w:type="pct"/>
                  <w:noWrap w:val="0"/>
                  <w:vAlign w:val="center"/>
                </w:tcPr>
                <w:p w14:paraId="3F5A1E11">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0.153</w:t>
                  </w:r>
                </w:p>
              </w:tc>
              <w:tc>
                <w:tcPr>
                  <w:tcW w:w="655" w:type="pct"/>
                  <w:noWrap w:val="0"/>
                  <w:vAlign w:val="center"/>
                </w:tcPr>
                <w:p w14:paraId="309B134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0.257</w:t>
                  </w:r>
                </w:p>
              </w:tc>
              <w:tc>
                <w:tcPr>
                  <w:tcW w:w="655" w:type="pct"/>
                  <w:noWrap w:val="0"/>
                  <w:vAlign w:val="center"/>
                </w:tcPr>
                <w:p w14:paraId="285E1DD7">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0.349</w:t>
                  </w:r>
                </w:p>
              </w:tc>
              <w:tc>
                <w:tcPr>
                  <w:tcW w:w="655" w:type="pct"/>
                  <w:noWrap w:val="0"/>
                  <w:vAlign w:val="center"/>
                </w:tcPr>
                <w:p w14:paraId="25C279EE">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0.433</w:t>
                  </w:r>
                </w:p>
              </w:tc>
              <w:tc>
                <w:tcPr>
                  <w:tcW w:w="655" w:type="pct"/>
                  <w:noWrap w:val="0"/>
                  <w:vAlign w:val="center"/>
                </w:tcPr>
                <w:p w14:paraId="4DE290E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0.512</w:t>
                  </w:r>
                </w:p>
              </w:tc>
              <w:tc>
                <w:tcPr>
                  <w:tcW w:w="655" w:type="pct"/>
                  <w:tcBorders>
                    <w:right w:val="nil"/>
                  </w:tcBorders>
                  <w:noWrap w:val="0"/>
                  <w:vAlign w:val="center"/>
                </w:tcPr>
                <w:p w14:paraId="146270F6">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0.861</w:t>
                  </w:r>
                </w:p>
              </w:tc>
            </w:tr>
            <w:tr w14:paraId="693B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tcBorders>
                    <w:left w:val="nil"/>
                    <w:bottom w:val="single" w:color="auto" w:sz="12" w:space="0"/>
                  </w:tcBorders>
                  <w:noWrap w:val="0"/>
                  <w:vAlign w:val="center"/>
                </w:tcPr>
                <w:p w14:paraId="58DB8E5B">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20</w:t>
                  </w:r>
                </w:p>
              </w:tc>
              <w:tc>
                <w:tcPr>
                  <w:tcW w:w="655" w:type="pct"/>
                  <w:tcBorders>
                    <w:bottom w:val="single" w:color="auto" w:sz="12" w:space="0"/>
                  </w:tcBorders>
                  <w:noWrap w:val="0"/>
                  <w:vAlign w:val="center"/>
                </w:tcPr>
                <w:p w14:paraId="1A679CF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0.255</w:t>
                  </w:r>
                </w:p>
              </w:tc>
              <w:tc>
                <w:tcPr>
                  <w:tcW w:w="655" w:type="pct"/>
                  <w:tcBorders>
                    <w:bottom w:val="single" w:color="auto" w:sz="12" w:space="0"/>
                  </w:tcBorders>
                  <w:noWrap w:val="0"/>
                  <w:vAlign w:val="center"/>
                </w:tcPr>
                <w:p w14:paraId="5B72FAC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0.429</w:t>
                  </w:r>
                </w:p>
              </w:tc>
              <w:tc>
                <w:tcPr>
                  <w:tcW w:w="655" w:type="pct"/>
                  <w:tcBorders>
                    <w:bottom w:val="single" w:color="auto" w:sz="12" w:space="0"/>
                  </w:tcBorders>
                  <w:noWrap w:val="0"/>
                  <w:vAlign w:val="center"/>
                </w:tcPr>
                <w:p w14:paraId="3ED84174">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0.582</w:t>
                  </w:r>
                </w:p>
              </w:tc>
              <w:tc>
                <w:tcPr>
                  <w:tcW w:w="655" w:type="pct"/>
                  <w:tcBorders>
                    <w:bottom w:val="single" w:color="auto" w:sz="12" w:space="0"/>
                  </w:tcBorders>
                  <w:noWrap w:val="0"/>
                  <w:vAlign w:val="center"/>
                </w:tcPr>
                <w:p w14:paraId="68755371">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0.722</w:t>
                  </w:r>
                </w:p>
              </w:tc>
              <w:tc>
                <w:tcPr>
                  <w:tcW w:w="655" w:type="pct"/>
                  <w:tcBorders>
                    <w:bottom w:val="single" w:color="auto" w:sz="12" w:space="0"/>
                  </w:tcBorders>
                  <w:noWrap w:val="0"/>
                  <w:vAlign w:val="center"/>
                </w:tcPr>
                <w:p w14:paraId="56DF4682">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0.853</w:t>
                  </w:r>
                </w:p>
              </w:tc>
              <w:tc>
                <w:tcPr>
                  <w:tcW w:w="655" w:type="pct"/>
                  <w:tcBorders>
                    <w:bottom w:val="single" w:color="auto" w:sz="12" w:space="0"/>
                    <w:right w:val="nil"/>
                  </w:tcBorders>
                  <w:noWrap w:val="0"/>
                  <w:vAlign w:val="center"/>
                </w:tcPr>
                <w:p w14:paraId="1ECB9437">
                  <w:pPr>
                    <w:keepNext w:val="0"/>
                    <w:keepLines w:val="0"/>
                    <w:pageBreakBefore w:val="0"/>
                    <w:widowControl w:val="0"/>
                    <w:kinsoku/>
                    <w:wordWrap/>
                    <w:overflowPunct w:val="0"/>
                    <w:topLinePunct/>
                    <w:autoSpaceDE w:val="0"/>
                    <w:autoSpaceDN w:val="0"/>
                    <w:bidi w:val="0"/>
                    <w:adjustRightInd w:val="0"/>
                    <w:snapToGrid/>
                    <w:spacing w:line="240" w:lineRule="auto"/>
                    <w:jc w:val="center"/>
                    <w:textAlignment w:val="auto"/>
                    <w:rPr>
                      <w:color w:val="auto"/>
                      <w:sz w:val="21"/>
                      <w:szCs w:val="21"/>
                      <w:highlight w:val="none"/>
                    </w:rPr>
                  </w:pPr>
                  <w:r>
                    <w:rPr>
                      <w:color w:val="auto"/>
                      <w:sz w:val="21"/>
                      <w:szCs w:val="21"/>
                      <w:highlight w:val="none"/>
                    </w:rPr>
                    <w:t>1.435</w:t>
                  </w:r>
                </w:p>
              </w:tc>
            </w:tr>
          </w:tbl>
          <w:p w14:paraId="6489B0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从表4-3可见，在同样的路面条件下，车速越快，扬尘量越大，在同样的车速情况下，路面颗粒物越大，扬尘量越大。因此，限制施工车辆速度和保持路面清洁是</w:t>
            </w:r>
            <w:r>
              <w:rPr>
                <w:rFonts w:hint="eastAsia"/>
                <w:color w:val="auto"/>
                <w:sz w:val="21"/>
                <w:szCs w:val="21"/>
                <w:highlight w:val="none"/>
                <w:lang w:val="en-US" w:eastAsia="zh-CN"/>
              </w:rPr>
              <w:t>减少</w:t>
            </w:r>
            <w:r>
              <w:rPr>
                <w:color w:val="auto"/>
                <w:sz w:val="21"/>
                <w:szCs w:val="21"/>
                <w:highlight w:val="none"/>
              </w:rPr>
              <w:t>扬尘的有效手段。</w:t>
            </w:r>
          </w:p>
          <w:p w14:paraId="1DEA50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3）施工机械废气、汽车尾气</w:t>
            </w:r>
          </w:p>
          <w:p w14:paraId="277369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施工时使用的施工机械和建筑材料运输车辆一般都以柴油为燃料，柴油燃烧产生的尾气中主要含有CO、THC、NO</w:t>
            </w:r>
            <w:r>
              <w:rPr>
                <w:color w:val="auto"/>
                <w:sz w:val="21"/>
                <w:szCs w:val="21"/>
                <w:highlight w:val="none"/>
                <w:vertAlign w:val="subscript"/>
              </w:rPr>
              <w:t>X</w:t>
            </w:r>
            <w:r>
              <w:rPr>
                <w:color w:val="auto"/>
                <w:sz w:val="21"/>
                <w:szCs w:val="21"/>
                <w:highlight w:val="none"/>
              </w:rPr>
              <w:t>等，在常规气象条件下废气污染影响范围最大不超过排气孔的下风向轴线几十米远的距离。一般情况下，在工地内运行的机械及载重卡车的废气污染影响范围仅局限于施工工地内，不影响界外区域。</w:t>
            </w:r>
          </w:p>
          <w:p w14:paraId="193FAA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施工区的燃油设备主要是施工机械和运输车辆，施工期间以燃油为动力的施工机械设备、施工车辆在施工场地附近排放一定量的二氧化硫、氮氧化物、一氧化碳和碳氢化合物等废气，由于本工程施工区域地形开阔，空气流动条件较好，有利于污染物的扩散。因此，施工机械及运输车辆排放的有害气体将迅速扩散，对环境影响较小。</w:t>
            </w:r>
          </w:p>
          <w:p w14:paraId="1927C6E4">
            <w:pPr>
              <w:keepNext w:val="0"/>
              <w:keepLines w:val="0"/>
              <w:pageBreakBefore w:val="0"/>
              <w:widowControl w:val="0"/>
              <w:kinsoku/>
              <w:wordWrap/>
              <w:overflowPunct/>
              <w:topLinePunct w:val="0"/>
              <w:autoSpaceDE/>
              <w:autoSpaceDN/>
              <w:bidi w:val="0"/>
              <w:adjustRightInd/>
              <w:snapToGrid/>
              <w:spacing w:line="360" w:lineRule="auto"/>
              <w:ind w:firstLine="422" w:firstLineChars="200"/>
              <w:rPr>
                <w:b/>
                <w:bCs/>
                <w:color w:val="auto"/>
                <w:kern w:val="0"/>
                <w:sz w:val="21"/>
                <w:szCs w:val="21"/>
                <w:highlight w:val="none"/>
              </w:rPr>
            </w:pPr>
            <w:r>
              <w:rPr>
                <w:rFonts w:hint="eastAsia"/>
                <w:b/>
                <w:bCs/>
                <w:color w:val="auto"/>
                <w:kern w:val="0"/>
                <w:sz w:val="21"/>
                <w:szCs w:val="21"/>
                <w:highlight w:val="none"/>
              </w:rPr>
              <w:t>（2）污染防治措施</w:t>
            </w:r>
          </w:p>
          <w:p w14:paraId="0A162105">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color w:val="auto"/>
                <w:kern w:val="0"/>
                <w:sz w:val="21"/>
                <w:szCs w:val="21"/>
                <w:highlight w:val="none"/>
              </w:rPr>
              <w:t>为了控制建设期施工扬尘污染，本项目施工期将按照《</w:t>
            </w:r>
            <w:r>
              <w:rPr>
                <w:rFonts w:hint="default"/>
                <w:color w:val="auto"/>
                <w:kern w:val="0"/>
                <w:sz w:val="21"/>
                <w:szCs w:val="21"/>
                <w:highlight w:val="none"/>
              </w:rPr>
              <w:t>空气质量持续改善行动计划</w:t>
            </w:r>
            <w:r>
              <w:rPr>
                <w:color w:val="auto"/>
                <w:kern w:val="0"/>
                <w:sz w:val="21"/>
                <w:szCs w:val="21"/>
                <w:highlight w:val="none"/>
              </w:rPr>
              <w:t>》</w:t>
            </w:r>
            <w:r>
              <w:rPr>
                <w:rFonts w:hint="eastAsia"/>
                <w:color w:val="auto"/>
                <w:kern w:val="0"/>
                <w:sz w:val="21"/>
                <w:szCs w:val="21"/>
                <w:highlight w:val="none"/>
                <w:lang w:eastAsia="zh-CN"/>
              </w:rPr>
              <w:t>（</w:t>
            </w:r>
            <w:r>
              <w:rPr>
                <w:color w:val="auto"/>
                <w:kern w:val="0"/>
                <w:sz w:val="21"/>
                <w:szCs w:val="21"/>
                <w:highlight w:val="none"/>
              </w:rPr>
              <w:t>国发</w:t>
            </w:r>
            <w:r>
              <w:rPr>
                <w:rFonts w:hint="eastAsia"/>
                <w:color w:val="auto"/>
                <w:kern w:val="0"/>
                <w:sz w:val="21"/>
                <w:szCs w:val="21"/>
                <w:highlight w:val="none"/>
              </w:rPr>
              <w:t>〔</w:t>
            </w:r>
            <w:r>
              <w:rPr>
                <w:color w:val="auto"/>
                <w:kern w:val="0"/>
                <w:sz w:val="21"/>
                <w:szCs w:val="21"/>
                <w:highlight w:val="none"/>
              </w:rPr>
              <w:t>2023</w:t>
            </w:r>
            <w:r>
              <w:rPr>
                <w:rFonts w:hint="eastAsia"/>
                <w:color w:val="auto"/>
                <w:kern w:val="0"/>
                <w:sz w:val="21"/>
                <w:szCs w:val="21"/>
                <w:highlight w:val="none"/>
              </w:rPr>
              <w:t>〕</w:t>
            </w:r>
            <w:r>
              <w:rPr>
                <w:color w:val="auto"/>
                <w:kern w:val="0"/>
                <w:sz w:val="21"/>
                <w:szCs w:val="21"/>
                <w:highlight w:val="none"/>
              </w:rPr>
              <w:t>24号</w:t>
            </w:r>
            <w:r>
              <w:rPr>
                <w:rFonts w:hint="eastAsia"/>
                <w:color w:val="auto"/>
                <w:kern w:val="0"/>
                <w:sz w:val="21"/>
                <w:szCs w:val="21"/>
                <w:highlight w:val="none"/>
                <w:lang w:eastAsia="zh-CN"/>
              </w:rPr>
              <w:t>）、《河北省空气质量持续改善行动计划实施方案的通知》（冀政发〔2024〕4号）、《</w:t>
            </w:r>
            <w:r>
              <w:rPr>
                <w:rFonts w:hint="eastAsia"/>
                <w:color w:val="auto"/>
                <w:kern w:val="0"/>
                <w:sz w:val="21"/>
                <w:szCs w:val="21"/>
                <w:highlight w:val="none"/>
                <w:lang w:val="en-US" w:eastAsia="zh-CN"/>
              </w:rPr>
              <w:t>河北省扬尘污染防治办法</w:t>
            </w:r>
            <w:r>
              <w:rPr>
                <w:rFonts w:hint="eastAsia"/>
                <w:color w:val="auto"/>
                <w:kern w:val="0"/>
                <w:sz w:val="21"/>
                <w:szCs w:val="21"/>
                <w:highlight w:val="none"/>
                <w:lang w:eastAsia="zh-CN"/>
              </w:rPr>
              <w:t>》《石家庄市2024年大气污染防治攻坚方案》（石气领组〔2024〕1号）</w:t>
            </w:r>
            <w:r>
              <w:rPr>
                <w:color w:val="auto"/>
                <w:kern w:val="0"/>
                <w:sz w:val="21"/>
                <w:szCs w:val="21"/>
                <w:highlight w:val="none"/>
              </w:rPr>
              <w:t>中的相关规定进行施工：</w:t>
            </w:r>
          </w:p>
          <w:p w14:paraId="6C05A19A">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eastAsia="宋体"/>
                <w:color w:val="auto"/>
                <w:kern w:val="0"/>
                <w:sz w:val="21"/>
                <w:szCs w:val="21"/>
                <w:highlight w:val="none"/>
                <w:lang w:val="en-US" w:eastAsia="zh-CN"/>
              </w:rPr>
            </w:pPr>
            <w:r>
              <w:rPr>
                <w:color w:val="auto"/>
                <w:kern w:val="0"/>
                <w:sz w:val="21"/>
                <w:szCs w:val="21"/>
                <w:highlight w:val="none"/>
              </w:rPr>
              <w:t>1）</w:t>
            </w:r>
            <w:r>
              <w:rPr>
                <w:rFonts w:hint="eastAsia"/>
                <w:color w:val="auto"/>
                <w:kern w:val="0"/>
                <w:sz w:val="21"/>
                <w:szCs w:val="21"/>
                <w:highlight w:val="none"/>
                <w:lang w:eastAsia="zh-CN"/>
              </w:rPr>
              <w:t>在</w:t>
            </w:r>
            <w:r>
              <w:rPr>
                <w:rFonts w:hint="eastAsia"/>
                <w:color w:val="auto"/>
                <w:kern w:val="0"/>
                <w:sz w:val="21"/>
                <w:szCs w:val="21"/>
                <w:highlight w:val="none"/>
                <w:lang w:val="en-US" w:eastAsia="zh-CN"/>
              </w:rPr>
              <w:t>施工现场出入口明显位置设置公示牌，公示施工现场负责人、环保监督员、防尘措施、扬尘监督管理部门、举报投诉电话等信息；</w:t>
            </w:r>
          </w:p>
          <w:p w14:paraId="6A030695">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color w:val="auto"/>
                <w:kern w:val="0"/>
                <w:sz w:val="21"/>
                <w:szCs w:val="21"/>
                <w:highlight w:val="none"/>
              </w:rPr>
              <w:t>2）在施工现场周边设置硬质封闭围挡或者围墙，位于主要路段的，高度不低于2.5米，位于一般路段的，高度不低于1.8米，并在围挡底端设置不低于0.2米的防溢座；</w:t>
            </w:r>
          </w:p>
          <w:p w14:paraId="2AA730DA">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color w:val="auto"/>
                <w:kern w:val="0"/>
                <w:sz w:val="21"/>
                <w:szCs w:val="21"/>
                <w:highlight w:val="none"/>
              </w:rPr>
              <w:t>3</w:t>
            </w:r>
            <w:r>
              <w:rPr>
                <w:rFonts w:ascii="Times New Roman" w:hAnsi="Times New Roman" w:eastAsia="宋体" w:cs="Times New Roman"/>
                <w:color w:val="auto"/>
                <w:kern w:val="0"/>
                <w:sz w:val="21"/>
                <w:szCs w:val="21"/>
                <w:highlight w:val="none"/>
              </w:rPr>
              <w:t>）对施工现场出入口、场内施工道路、材料加工堆放区、办公区、生活区进行硬化处理，并保持地面整洁；</w:t>
            </w:r>
          </w:p>
          <w:p w14:paraId="4F5F80E8">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eastAsia="宋体"/>
                <w:color w:val="auto"/>
                <w:kern w:val="0"/>
                <w:sz w:val="21"/>
                <w:szCs w:val="21"/>
                <w:highlight w:val="none"/>
                <w:lang w:val="en-US" w:eastAsia="zh-CN"/>
              </w:rPr>
              <w:t>4</w:t>
            </w:r>
            <w:r>
              <w:rPr>
                <w:rFonts w:ascii="Times New Roman" w:hAnsi="Times New Roman" w:eastAsia="宋体" w:cs="Times New Roman"/>
                <w:color w:val="auto"/>
                <w:kern w:val="0"/>
                <w:sz w:val="21"/>
                <w:szCs w:val="21"/>
                <w:highlight w:val="none"/>
              </w:rPr>
              <w:t>）在施工现场出口处设置车辆清洗设施并配套设置排水、泥浆沉淀设施，车辆冲洗干净后方可驶出；</w:t>
            </w:r>
          </w:p>
          <w:p w14:paraId="5D800E10">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eastAsia="宋体"/>
                <w:color w:val="auto"/>
                <w:kern w:val="0"/>
                <w:sz w:val="21"/>
                <w:szCs w:val="21"/>
                <w:highlight w:val="none"/>
                <w:lang w:val="en-US" w:eastAsia="zh-CN"/>
              </w:rPr>
              <w:t>5</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按照规定使用预拌混凝土、预拌砂浆等建筑材料，只能现场搅拌的，应当采取防尘措施；</w:t>
            </w:r>
          </w:p>
          <w:p w14:paraId="57A278ED">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eastAsia="宋体"/>
                <w:color w:val="auto"/>
                <w:kern w:val="0"/>
                <w:sz w:val="21"/>
                <w:szCs w:val="21"/>
                <w:highlight w:val="none"/>
                <w:lang w:val="en-US" w:eastAsia="zh-CN"/>
              </w:rPr>
              <w:t>6</w:t>
            </w:r>
            <w:r>
              <w:rPr>
                <w:rFonts w:ascii="Times New Roman" w:hAnsi="Times New Roman" w:eastAsia="宋体" w:cs="Times New Roman"/>
                <w:color w:val="auto"/>
                <w:kern w:val="0"/>
                <w:sz w:val="21"/>
                <w:szCs w:val="21"/>
                <w:highlight w:val="none"/>
              </w:rPr>
              <w:t>）在施工工地内堆放水泥、灰土、砂石、建筑土方等易产生扬尘的粉状、粒状建筑材料的，应当采取密闭或者遮盖等防尘措施，装卸、搬运时应当采取防尘措施；</w:t>
            </w:r>
          </w:p>
          <w:p w14:paraId="6F4AB417">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eastAsia="宋体"/>
                <w:color w:val="auto"/>
                <w:kern w:val="0"/>
                <w:sz w:val="21"/>
                <w:szCs w:val="21"/>
                <w:highlight w:val="none"/>
                <w:lang w:val="en-US" w:eastAsia="zh-CN"/>
              </w:rPr>
              <w:t>7</w:t>
            </w:r>
            <w:r>
              <w:rPr>
                <w:rFonts w:ascii="Times New Roman" w:hAnsi="Times New Roman" w:eastAsia="宋体" w:cs="Times New Roman"/>
                <w:color w:val="auto"/>
                <w:kern w:val="0"/>
                <w:sz w:val="21"/>
                <w:szCs w:val="21"/>
                <w:highlight w:val="none"/>
              </w:rPr>
              <w:t>）建筑垃圾应当及时清运，在场地内堆存的，应当集中堆放并采取密闭或者遮盖等防尘措施；</w:t>
            </w:r>
          </w:p>
          <w:p w14:paraId="2BFE2C8D">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eastAsia="宋体"/>
                <w:color w:val="auto"/>
                <w:kern w:val="0"/>
                <w:sz w:val="21"/>
                <w:szCs w:val="21"/>
                <w:highlight w:val="none"/>
                <w:lang w:val="en-US" w:eastAsia="zh-CN"/>
              </w:rPr>
              <w:t>8</w:t>
            </w:r>
            <w:r>
              <w:rPr>
                <w:rFonts w:ascii="Times New Roman" w:hAnsi="Times New Roman" w:eastAsia="宋体" w:cs="Times New Roman"/>
                <w:color w:val="auto"/>
                <w:kern w:val="0"/>
                <w:sz w:val="21"/>
                <w:szCs w:val="21"/>
                <w:highlight w:val="none"/>
              </w:rPr>
              <w:t>）在施工工地同步安装视频监控设备和扬尘污染物在线监测设备，分别与建设主管部门、生态环境主管部门的监控设备联网，并保证系统正常运行,发生故障应当在二十四小时内修复；</w:t>
            </w:r>
          </w:p>
          <w:p w14:paraId="7EC9B600">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eastAsia"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9</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健全完善责任体系，做到</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六个百分百</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两个全覆盖</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w:t>
            </w:r>
          </w:p>
          <w:p w14:paraId="131500EF">
            <w:pPr>
              <w:keepNext w:val="0"/>
              <w:keepLines w:val="0"/>
              <w:pageBreakBefore w:val="0"/>
              <w:widowControl w:val="0"/>
              <w:kinsoku/>
              <w:wordWrap/>
              <w:overflowPunct/>
              <w:topLinePunct w:val="0"/>
              <w:autoSpaceDE/>
              <w:autoSpaceDN/>
              <w:bidi w:val="0"/>
              <w:adjustRightInd/>
              <w:snapToGrid/>
              <w:spacing w:line="360" w:lineRule="auto"/>
              <w:ind w:firstLine="422" w:firstLineChars="200"/>
              <w:rPr>
                <w:b/>
                <w:bCs/>
                <w:color w:val="auto"/>
                <w:sz w:val="21"/>
                <w:szCs w:val="21"/>
                <w:highlight w:val="none"/>
              </w:rPr>
            </w:pPr>
            <w:r>
              <w:rPr>
                <w:b/>
                <w:bCs/>
                <w:color w:val="auto"/>
                <w:sz w:val="21"/>
                <w:szCs w:val="21"/>
                <w:highlight w:val="none"/>
              </w:rPr>
              <w:t>2、施工期噪声</w:t>
            </w:r>
          </w:p>
          <w:p w14:paraId="137099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baseline"/>
              <w:rPr>
                <w:color w:val="auto"/>
                <w:sz w:val="21"/>
                <w:szCs w:val="21"/>
                <w:highlight w:val="none"/>
              </w:rPr>
            </w:pPr>
            <w:r>
              <w:rPr>
                <w:rFonts w:hint="eastAsia"/>
                <w:color w:val="auto"/>
                <w:sz w:val="21"/>
                <w:szCs w:val="21"/>
                <w:highlight w:val="none"/>
              </w:rPr>
              <w:t>施工主要噪声</w:t>
            </w:r>
            <w:r>
              <w:rPr>
                <w:rFonts w:hint="eastAsia"/>
                <w:color w:val="auto"/>
                <w:sz w:val="21"/>
                <w:szCs w:val="21"/>
                <w:highlight w:val="none"/>
                <w:lang w:val="en-US" w:eastAsia="zh-CN"/>
              </w:rPr>
              <w:t>主要来源于施工</w:t>
            </w:r>
            <w:r>
              <w:rPr>
                <w:rFonts w:hint="eastAsia"/>
                <w:color w:val="auto"/>
                <w:sz w:val="21"/>
                <w:szCs w:val="21"/>
                <w:highlight w:val="none"/>
              </w:rPr>
              <w:t>机械，</w:t>
            </w:r>
            <w:r>
              <w:rPr>
                <w:color w:val="auto"/>
                <w:kern w:val="0"/>
                <w:sz w:val="21"/>
                <w:szCs w:val="21"/>
                <w:highlight w:val="none"/>
              </w:rPr>
              <w:t>为最大限度避免和减轻施工期间噪声对居民点的影响，对建筑施工提出相应的降噪措施：</w:t>
            </w:r>
          </w:p>
          <w:p w14:paraId="11237C32">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color w:val="auto"/>
                <w:kern w:val="0"/>
                <w:sz w:val="21"/>
                <w:szCs w:val="21"/>
                <w:highlight w:val="none"/>
              </w:rPr>
              <w:t>1）施工单位必须按国家关于建筑施工场界噪声的要求进行施工，并尽量分散噪声源，减少对周围环境区域声环境的影响。</w:t>
            </w:r>
          </w:p>
          <w:p w14:paraId="36234649">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eastAsia" w:eastAsia="宋体"/>
                <w:color w:val="auto"/>
                <w:kern w:val="0"/>
                <w:sz w:val="21"/>
                <w:szCs w:val="21"/>
                <w:highlight w:val="none"/>
                <w:lang w:eastAsia="zh-CN"/>
              </w:rPr>
            </w:pPr>
            <w:r>
              <w:rPr>
                <w:rFonts w:hint="eastAsia"/>
                <w:color w:val="auto"/>
                <w:kern w:val="0"/>
                <w:sz w:val="21"/>
                <w:szCs w:val="21"/>
                <w:highlight w:val="none"/>
              </w:rPr>
              <w:t>2</w:t>
            </w:r>
            <w:r>
              <w:rPr>
                <w:color w:val="auto"/>
                <w:kern w:val="0"/>
                <w:sz w:val="21"/>
                <w:szCs w:val="21"/>
                <w:highlight w:val="none"/>
              </w:rPr>
              <w:t>）项目施工期间采用低噪声设备，购买商用混凝土，同时将施工噪声设备尽可能</w:t>
            </w:r>
            <w:r>
              <w:rPr>
                <w:rFonts w:hint="eastAsia"/>
                <w:color w:val="auto"/>
                <w:kern w:val="0"/>
                <w:sz w:val="21"/>
                <w:szCs w:val="21"/>
                <w:highlight w:val="none"/>
                <w:lang w:val="en-US" w:eastAsia="zh-CN"/>
              </w:rPr>
              <w:t>置于</w:t>
            </w:r>
            <w:r>
              <w:rPr>
                <w:color w:val="auto"/>
                <w:kern w:val="0"/>
                <w:sz w:val="21"/>
                <w:szCs w:val="21"/>
                <w:highlight w:val="none"/>
              </w:rPr>
              <w:t>场区</w:t>
            </w:r>
            <w:r>
              <w:rPr>
                <w:rFonts w:hint="eastAsia"/>
                <w:color w:val="auto"/>
                <w:kern w:val="0"/>
                <w:sz w:val="21"/>
                <w:szCs w:val="21"/>
                <w:highlight w:val="none"/>
              </w:rPr>
              <w:t>东南</w:t>
            </w:r>
            <w:r>
              <w:rPr>
                <w:color w:val="auto"/>
                <w:kern w:val="0"/>
                <w:sz w:val="21"/>
                <w:szCs w:val="21"/>
                <w:highlight w:val="none"/>
              </w:rPr>
              <w:t>侧。</w:t>
            </w:r>
          </w:p>
          <w:p w14:paraId="53DB8087">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3</w:t>
            </w:r>
            <w:r>
              <w:rPr>
                <w:color w:val="auto"/>
                <w:kern w:val="0"/>
                <w:sz w:val="21"/>
                <w:szCs w:val="21"/>
                <w:highlight w:val="none"/>
              </w:rPr>
              <w:t>）项目需在施工工地周围设立临时的声障装置。</w:t>
            </w:r>
          </w:p>
          <w:p w14:paraId="5075A22A">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4</w:t>
            </w:r>
            <w:r>
              <w:rPr>
                <w:color w:val="auto"/>
                <w:kern w:val="0"/>
                <w:sz w:val="21"/>
                <w:szCs w:val="21"/>
                <w:highlight w:val="none"/>
              </w:rPr>
              <w:t>）施工单位的具体施工计划中，敏感受体附近所使用的施工机械种类、数量应写在承包合同之中，以便监督。</w:t>
            </w:r>
          </w:p>
          <w:p w14:paraId="3ECBBA67">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5</w:t>
            </w:r>
            <w:r>
              <w:rPr>
                <w:color w:val="auto"/>
                <w:kern w:val="0"/>
                <w:sz w:val="21"/>
                <w:szCs w:val="21"/>
                <w:highlight w:val="none"/>
              </w:rPr>
              <w:t>）选用低噪声型施工机械。</w:t>
            </w:r>
          </w:p>
          <w:p w14:paraId="4D616D18">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6</w:t>
            </w:r>
            <w:r>
              <w:rPr>
                <w:color w:val="auto"/>
                <w:kern w:val="0"/>
                <w:sz w:val="21"/>
                <w:szCs w:val="21"/>
                <w:highlight w:val="none"/>
              </w:rPr>
              <w:t>）施工场地四周设立围挡阻挡噪声的传播。</w:t>
            </w:r>
          </w:p>
          <w:p w14:paraId="3B0502C1">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7</w:t>
            </w:r>
            <w:r>
              <w:rPr>
                <w:color w:val="auto"/>
                <w:kern w:val="0"/>
                <w:sz w:val="21"/>
                <w:szCs w:val="21"/>
                <w:highlight w:val="none"/>
              </w:rPr>
              <w:t>）施工时间禁止安排在中午12</w:t>
            </w:r>
            <w:r>
              <w:rPr>
                <w:rFonts w:hint="eastAsia"/>
                <w:color w:val="auto"/>
                <w:kern w:val="0"/>
                <w:sz w:val="21"/>
                <w:szCs w:val="21"/>
                <w:highlight w:val="none"/>
                <w:lang w:val="en-US" w:eastAsia="zh-CN"/>
              </w:rPr>
              <w:t>:</w:t>
            </w:r>
            <w:r>
              <w:rPr>
                <w:color w:val="auto"/>
                <w:kern w:val="0"/>
                <w:sz w:val="21"/>
                <w:szCs w:val="21"/>
                <w:highlight w:val="none"/>
              </w:rPr>
              <w:t>00～14:00和夜间23</w:t>
            </w:r>
            <w:r>
              <w:rPr>
                <w:rFonts w:hint="eastAsia"/>
                <w:color w:val="auto"/>
                <w:kern w:val="0"/>
                <w:sz w:val="21"/>
                <w:szCs w:val="21"/>
                <w:highlight w:val="none"/>
                <w:lang w:val="en-US" w:eastAsia="zh-CN"/>
              </w:rPr>
              <w:t>:</w:t>
            </w:r>
            <w:r>
              <w:rPr>
                <w:color w:val="auto"/>
                <w:kern w:val="0"/>
                <w:sz w:val="21"/>
                <w:szCs w:val="21"/>
                <w:highlight w:val="none"/>
              </w:rPr>
              <w:t>00～次日7</w:t>
            </w:r>
            <w:r>
              <w:rPr>
                <w:rFonts w:hint="eastAsia"/>
                <w:color w:val="auto"/>
                <w:kern w:val="0"/>
                <w:sz w:val="21"/>
                <w:szCs w:val="21"/>
                <w:highlight w:val="none"/>
                <w:lang w:val="en-US" w:eastAsia="zh-CN"/>
              </w:rPr>
              <w:t>:</w:t>
            </w:r>
            <w:r>
              <w:rPr>
                <w:color w:val="auto"/>
                <w:kern w:val="0"/>
                <w:sz w:val="21"/>
                <w:szCs w:val="21"/>
                <w:highlight w:val="none"/>
              </w:rPr>
              <w:t>00。确需连续施工作业的，向有关部门申请并被批准后，并告知周边受影响的民众后，方可施工。</w:t>
            </w:r>
          </w:p>
          <w:p w14:paraId="78FA418B">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8</w:t>
            </w:r>
            <w:r>
              <w:rPr>
                <w:color w:val="auto"/>
                <w:kern w:val="0"/>
                <w:sz w:val="21"/>
                <w:szCs w:val="21"/>
                <w:highlight w:val="none"/>
              </w:rPr>
              <w:t>）对于高噪声设备采用减振部件、消声器和隔声罩等方法降噪。</w:t>
            </w:r>
          </w:p>
          <w:p w14:paraId="74943561">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9</w:t>
            </w:r>
            <w:r>
              <w:rPr>
                <w:color w:val="auto"/>
                <w:kern w:val="0"/>
                <w:sz w:val="21"/>
                <w:szCs w:val="21"/>
                <w:highlight w:val="none"/>
              </w:rPr>
              <w:t>）合理安排施工机械设备组合，尽量减少机械设备的使用数量，避免高噪声设备同时在相对集中的地点工作，尽可能使机械设备较均匀的使用，闲置的设备应予以关闭或减速。</w:t>
            </w:r>
          </w:p>
          <w:p w14:paraId="65002215">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rFonts w:hint="eastAsia"/>
                <w:color w:val="auto"/>
                <w:kern w:val="0"/>
                <w:sz w:val="21"/>
                <w:szCs w:val="21"/>
                <w:highlight w:val="none"/>
              </w:rPr>
              <w:t>1</w:t>
            </w:r>
            <w:r>
              <w:rPr>
                <w:color w:val="auto"/>
                <w:kern w:val="0"/>
                <w:sz w:val="21"/>
                <w:szCs w:val="21"/>
                <w:highlight w:val="none"/>
              </w:rPr>
              <w:t>0）一切动力机械设备都应适时维修，特别是因松动部件的振动或降低噪声部件（如消音器）的损坏而产生很强噪声的设备。</w:t>
            </w:r>
          </w:p>
          <w:p w14:paraId="1B233BBD">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color w:val="auto"/>
                <w:kern w:val="0"/>
                <w:sz w:val="21"/>
                <w:szCs w:val="21"/>
                <w:highlight w:val="none"/>
              </w:rPr>
              <w:t>11）对施工车辆造成的噪声影响要加强管理，应尽量选择低噪声的车辆进行运输，减少使用重型柴油引擎车辆，以降低噪声污染，并在环境敏感点限制车辆鸣笛。同时，对车辆定期添加润滑剂以控制噪声产生，保持上路车辆有良好状态，另外，还要加强项目区内的交通管制，尽量避免在周围居民休息期间运输作业。</w:t>
            </w:r>
          </w:p>
          <w:p w14:paraId="2DCCE216">
            <w:pPr>
              <w:keepNext w:val="0"/>
              <w:keepLines w:val="0"/>
              <w:pageBreakBefore w:val="0"/>
              <w:widowControl w:val="0"/>
              <w:kinsoku/>
              <w:wordWrap/>
              <w:overflowPunct/>
              <w:topLinePunct w:val="0"/>
              <w:autoSpaceDE/>
              <w:autoSpaceDN/>
              <w:bidi w:val="0"/>
              <w:adjustRightInd/>
              <w:snapToGrid/>
              <w:spacing w:line="360" w:lineRule="auto"/>
              <w:ind w:firstLine="420" w:firstLineChars="200"/>
              <w:rPr>
                <w:color w:val="auto"/>
                <w:kern w:val="0"/>
                <w:sz w:val="21"/>
                <w:szCs w:val="21"/>
                <w:highlight w:val="none"/>
              </w:rPr>
            </w:pPr>
            <w:r>
              <w:rPr>
                <w:color w:val="auto"/>
                <w:kern w:val="0"/>
                <w:sz w:val="21"/>
                <w:szCs w:val="21"/>
                <w:highlight w:val="none"/>
              </w:rPr>
              <w:t>此外施工噪声将随着施工的结束而停止，影响持续的时间是短期的。采取本评价提出的各项措施后，本项目施工期产生的噪声可满足《建筑施工场界环境噪声排放标准》（GB12523-2011）的要求，对周围环境影响较小。</w:t>
            </w:r>
          </w:p>
          <w:p w14:paraId="022DE35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kern w:val="0"/>
                <w:sz w:val="21"/>
                <w:szCs w:val="21"/>
                <w:highlight w:val="none"/>
              </w:rPr>
            </w:pPr>
            <w:r>
              <w:rPr>
                <w:color w:val="auto"/>
                <w:kern w:val="0"/>
                <w:sz w:val="21"/>
                <w:szCs w:val="21"/>
                <w:highlight w:val="none"/>
              </w:rPr>
              <w:t>因此，本项目施工期对周围声环境不会造成明显影响。</w:t>
            </w:r>
          </w:p>
          <w:p w14:paraId="43F7D89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b/>
                <w:bCs/>
                <w:color w:val="auto"/>
                <w:sz w:val="21"/>
                <w:szCs w:val="21"/>
                <w:highlight w:val="none"/>
              </w:rPr>
            </w:pPr>
            <w:r>
              <w:rPr>
                <w:b/>
                <w:bCs/>
                <w:color w:val="auto"/>
                <w:sz w:val="21"/>
                <w:szCs w:val="21"/>
                <w:highlight w:val="none"/>
              </w:rPr>
              <w:t>3、施工期废水防治措施</w:t>
            </w:r>
          </w:p>
          <w:p w14:paraId="325D8E9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auto"/>
                <w:kern w:val="0"/>
                <w:sz w:val="21"/>
                <w:szCs w:val="21"/>
                <w:highlight w:val="none"/>
              </w:rPr>
            </w:pPr>
            <w:r>
              <w:rPr>
                <w:color w:val="auto"/>
                <w:kern w:val="0"/>
                <w:sz w:val="21"/>
                <w:szCs w:val="21"/>
                <w:highlight w:val="none"/>
              </w:rPr>
              <w:t>施工期废水主要包括施工本身产生的废水和施工人员产生的生活污水。施工本身产生的废水主要是施工设备、车辆清洗废水，经</w:t>
            </w:r>
            <w:r>
              <w:rPr>
                <w:color w:val="auto"/>
                <w:sz w:val="21"/>
                <w:szCs w:val="21"/>
                <w:highlight w:val="none"/>
              </w:rPr>
              <w:t>防渗</w:t>
            </w:r>
            <w:r>
              <w:rPr>
                <w:color w:val="auto"/>
                <w:kern w:val="0"/>
                <w:sz w:val="21"/>
                <w:szCs w:val="21"/>
                <w:highlight w:val="none"/>
              </w:rPr>
              <w:t>沉淀池处理后回用或用于场地洒水降尘，不外排。施工人员产生的生活污水，主要为施工人员洗漱用水，产生量较小，其污染因子主要为SS、COD，用于施工场地</w:t>
            </w:r>
            <w:r>
              <w:rPr>
                <w:rFonts w:hint="eastAsia"/>
                <w:color w:val="auto"/>
                <w:kern w:val="0"/>
                <w:sz w:val="21"/>
                <w:szCs w:val="21"/>
                <w:highlight w:val="none"/>
                <w:lang w:val="en-US" w:eastAsia="zh-CN"/>
              </w:rPr>
              <w:t>泼洒</w:t>
            </w:r>
            <w:r>
              <w:rPr>
                <w:color w:val="auto"/>
                <w:kern w:val="0"/>
                <w:sz w:val="21"/>
                <w:szCs w:val="21"/>
                <w:highlight w:val="none"/>
              </w:rPr>
              <w:t>抑尘。本项目施工期废水不会对当地水环境产生影响。</w:t>
            </w:r>
          </w:p>
          <w:p w14:paraId="7A9F1F8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b/>
                <w:bCs/>
                <w:color w:val="auto"/>
                <w:sz w:val="21"/>
                <w:szCs w:val="21"/>
                <w:highlight w:val="none"/>
              </w:rPr>
            </w:pPr>
            <w:r>
              <w:rPr>
                <w:b/>
                <w:bCs/>
                <w:color w:val="auto"/>
                <w:sz w:val="21"/>
                <w:szCs w:val="21"/>
                <w:highlight w:val="none"/>
              </w:rPr>
              <w:t>4、施工期固体废物防治措施</w:t>
            </w:r>
          </w:p>
          <w:p w14:paraId="42F5AFE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auto"/>
                <w:kern w:val="0"/>
                <w:sz w:val="21"/>
                <w:szCs w:val="21"/>
                <w:highlight w:val="none"/>
              </w:rPr>
            </w:pPr>
            <w:r>
              <w:rPr>
                <w:color w:val="auto"/>
                <w:kern w:val="0"/>
                <w:sz w:val="21"/>
                <w:szCs w:val="21"/>
                <w:highlight w:val="none"/>
              </w:rPr>
              <w:t>施工期土建产生的固体废物主要有：施工弃土、废建材、废包装、撒落的砂石料以及少量生活垃圾等。施工中要加强对这些固体废物的管理，施工废弃物应及时清运，要求按规定路线运输，运输车辆必须按有关要求配装密闭装置。施工队的生活垃圾要收集到指定的垃圾箱内，并加盖，每日清运，确保作业区保持整洁环境。施工人员产生的生活垃圾集中收集后送当地环卫部门指定地点处理，在外运过程中采用密闭垃圾运输车，避免沿途遗洒，并按环卫部门指定路线行驶；施工现场废弃的建筑垃圾宜分类回收，施工中产生的废建材，应及时收集作为地基的填筑料。各类建材的包装箱、袋等应派专人负责收集分类存放，统一运往废品收购站回收利用。不可回收利用的建筑垃圾运送至当地城建部门指定地点处理；弃土应及时收集用于厂区平整、地基填筑和绿化。</w:t>
            </w:r>
          </w:p>
          <w:p w14:paraId="14D822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pacing w:val="-10"/>
                <w:szCs w:val="21"/>
                <w:highlight w:val="none"/>
              </w:rPr>
            </w:pPr>
            <w:r>
              <w:rPr>
                <w:color w:val="auto"/>
                <w:kern w:val="0"/>
                <w:sz w:val="21"/>
                <w:szCs w:val="21"/>
                <w:highlight w:val="none"/>
              </w:rPr>
              <w:t>施工期产生的固体废物全部得到妥善处置，不会对周围环境产生影响。</w:t>
            </w:r>
          </w:p>
        </w:tc>
      </w:tr>
      <w:tr w14:paraId="2B911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11" w:type="dxa"/>
            <w:noWrap w:val="0"/>
            <w:tcMar>
              <w:left w:w="28" w:type="dxa"/>
              <w:right w:w="28" w:type="dxa"/>
            </w:tcMar>
            <w:vAlign w:val="center"/>
          </w:tcPr>
          <w:p w14:paraId="6492257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64266BA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7B94D3B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51DF4D7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7A6B458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14:paraId="75C04D7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397" w:type="dxa"/>
            <w:noWrap w:val="0"/>
            <w:vAlign w:val="top"/>
          </w:tcPr>
          <w:p w14:paraId="20F73A5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一、废气</w:t>
            </w:r>
          </w:p>
          <w:p w14:paraId="2884D6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1、产排污节点和治理设施</w:t>
            </w:r>
          </w:p>
          <w:p w14:paraId="771A27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本项目运营期废气主要为</w:t>
            </w:r>
            <w:r>
              <w:rPr>
                <w:rFonts w:hint="eastAsia" w:cs="Times New Roman"/>
                <w:b w:val="0"/>
                <w:bCs w:val="0"/>
                <w:color w:val="auto"/>
                <w:sz w:val="21"/>
                <w:szCs w:val="21"/>
                <w:highlight w:val="none"/>
                <w:lang w:val="en-US" w:eastAsia="zh-CN"/>
              </w:rPr>
              <w:t>1#生产车间</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工序</w:t>
            </w:r>
            <w:r>
              <w:rPr>
                <w:rFonts w:hint="eastAsia" w:cs="Times New Roman"/>
                <w:b w:val="0"/>
                <w:bCs w:val="0"/>
                <w:color w:val="auto"/>
                <w:sz w:val="21"/>
                <w:szCs w:val="21"/>
                <w:highlight w:val="none"/>
                <w:lang w:val="en-US" w:eastAsia="zh-CN"/>
              </w:rPr>
              <w:t>产生的颗粒物；1#生产车间</w:t>
            </w: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打胶、印字烘烤工序产生的有机废气；</w:t>
            </w:r>
            <w:r>
              <w:rPr>
                <w:rFonts w:hint="eastAsia" w:cs="Times New Roman"/>
                <w:b w:val="0"/>
                <w:bCs w:val="0"/>
                <w:color w:val="auto"/>
                <w:sz w:val="21"/>
                <w:szCs w:val="21"/>
                <w:highlight w:val="none"/>
                <w:lang w:val="en-US" w:eastAsia="zh-CN"/>
              </w:rPr>
              <w:t>2#生产车间注塑成型工序、吹塑成型工序、喷码工序产生的有机废气；以及1#生产车间和2#生产车间焊接工序产生的焊接烟尘等。</w:t>
            </w:r>
          </w:p>
          <w:p w14:paraId="496BD9EF">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4-4</w:t>
            </w:r>
            <w:r>
              <w:rPr>
                <w:rFonts w:hint="eastAsia" w:cs="Times New Roman"/>
                <w:b/>
                <w:color w:val="auto"/>
                <w:spacing w:val="4"/>
                <w:sz w:val="21"/>
                <w:szCs w:val="21"/>
                <w:highlight w:val="none"/>
                <w:lang w:val="en-US" w:eastAsia="zh-CN"/>
              </w:rPr>
              <w:t xml:space="preserve">   </w:t>
            </w:r>
            <w:r>
              <w:rPr>
                <w:rFonts w:hint="default" w:ascii="Times New Roman" w:hAnsi="Times New Roman" w:eastAsia="宋体" w:cs="Times New Roman"/>
                <w:b/>
                <w:color w:val="auto"/>
                <w:spacing w:val="4"/>
                <w:sz w:val="21"/>
                <w:szCs w:val="21"/>
                <w:highlight w:val="none"/>
                <w:lang w:val="en-US" w:eastAsia="zh-CN"/>
              </w:rPr>
              <w:t>项目产排污节点</w:t>
            </w:r>
            <w:r>
              <w:rPr>
                <w:rFonts w:hint="eastAsia" w:ascii="Times New Roman" w:hAnsi="Times New Roman" w:eastAsia="宋体" w:cs="Times New Roman"/>
                <w:b/>
                <w:color w:val="auto"/>
                <w:spacing w:val="4"/>
                <w:sz w:val="21"/>
                <w:szCs w:val="21"/>
                <w:highlight w:val="none"/>
                <w:lang w:val="en-US" w:eastAsia="zh-CN"/>
              </w:rPr>
              <w:t>及治理设施</w:t>
            </w:r>
            <w:r>
              <w:rPr>
                <w:rFonts w:hint="default" w:ascii="Times New Roman" w:hAnsi="Times New Roman" w:eastAsia="宋体" w:cs="Times New Roman"/>
                <w:b/>
                <w:color w:val="auto"/>
                <w:spacing w:val="4"/>
                <w:sz w:val="21"/>
                <w:szCs w:val="21"/>
                <w:highlight w:val="none"/>
                <w:lang w:val="en-US" w:eastAsia="zh-CN"/>
              </w:rPr>
              <w:t>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5"/>
              <w:gridCol w:w="1176"/>
              <w:gridCol w:w="788"/>
              <w:gridCol w:w="1005"/>
              <w:gridCol w:w="1227"/>
              <w:gridCol w:w="1119"/>
              <w:gridCol w:w="840"/>
              <w:gridCol w:w="961"/>
            </w:tblGrid>
            <w:tr w14:paraId="2D63A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restart"/>
                  <w:tcBorders>
                    <w:bottom w:val="single" w:color="000000" w:sz="4" w:space="0"/>
                    <w:right w:val="single" w:color="000000" w:sz="4" w:space="0"/>
                  </w:tcBorders>
                  <w:noWrap w:val="0"/>
                  <w:vAlign w:val="center"/>
                </w:tcPr>
                <w:p w14:paraId="7765ABF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产排污环节</w:t>
                  </w:r>
                </w:p>
              </w:tc>
              <w:tc>
                <w:tcPr>
                  <w:tcW w:w="1176" w:type="dxa"/>
                  <w:vMerge w:val="restart"/>
                  <w:tcBorders>
                    <w:left w:val="single" w:color="000000" w:sz="4" w:space="0"/>
                    <w:bottom w:val="single" w:color="000000" w:sz="4" w:space="0"/>
                  </w:tcBorders>
                  <w:noWrap w:val="0"/>
                  <w:vAlign w:val="center"/>
                </w:tcPr>
                <w:p w14:paraId="7768A50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污染物种类</w:t>
                  </w:r>
                </w:p>
              </w:tc>
              <w:tc>
                <w:tcPr>
                  <w:tcW w:w="4979" w:type="dxa"/>
                  <w:gridSpan w:val="5"/>
                  <w:tcBorders>
                    <w:right w:val="single" w:color="000000" w:sz="4" w:space="0"/>
                  </w:tcBorders>
                  <w:noWrap w:val="0"/>
                  <w:vAlign w:val="center"/>
                </w:tcPr>
                <w:p w14:paraId="4D47653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治理设施</w:t>
                  </w:r>
                </w:p>
              </w:tc>
              <w:tc>
                <w:tcPr>
                  <w:tcW w:w="961" w:type="dxa"/>
                  <w:vMerge w:val="restart"/>
                  <w:noWrap w:val="0"/>
                  <w:vAlign w:val="center"/>
                </w:tcPr>
                <w:p w14:paraId="4C8B8F2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w:t>
                  </w:r>
                  <w:r>
                    <w:rPr>
                      <w:rFonts w:hint="eastAsia" w:ascii="Times New Roman" w:hAnsi="Times New Roman" w:eastAsia="宋体" w:cs="Times New Roman"/>
                      <w:color w:val="auto"/>
                      <w:sz w:val="21"/>
                      <w:szCs w:val="21"/>
                      <w:highlight w:val="none"/>
                      <w:lang w:val="en-US" w:eastAsia="zh-CN"/>
                    </w:rPr>
                    <w:t>形式</w:t>
                  </w:r>
                </w:p>
              </w:tc>
            </w:tr>
            <w:tr w14:paraId="60EE8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top w:val="single" w:color="000000" w:sz="4" w:space="0"/>
                    <w:bottom w:val="single" w:color="000000" w:sz="4" w:space="0"/>
                    <w:right w:val="single" w:color="000000" w:sz="4" w:space="0"/>
                  </w:tcBorders>
                  <w:noWrap w:val="0"/>
                  <w:vAlign w:val="center"/>
                </w:tcPr>
                <w:p w14:paraId="3AC1272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1176" w:type="dxa"/>
                  <w:vMerge w:val="continue"/>
                  <w:tcBorders>
                    <w:top w:val="single" w:color="000000" w:sz="4" w:space="0"/>
                    <w:left w:val="single" w:color="000000" w:sz="4" w:space="0"/>
                    <w:bottom w:val="single" w:color="000000" w:sz="4" w:space="0"/>
                  </w:tcBorders>
                  <w:noWrap w:val="0"/>
                  <w:vAlign w:val="center"/>
                </w:tcPr>
                <w:p w14:paraId="13495A2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1793" w:type="dxa"/>
                  <w:gridSpan w:val="2"/>
                  <w:vMerge w:val="restart"/>
                  <w:noWrap w:val="0"/>
                  <w:vAlign w:val="center"/>
                </w:tcPr>
                <w:p w14:paraId="55DF10B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治理工艺</w:t>
                  </w:r>
                </w:p>
              </w:tc>
              <w:tc>
                <w:tcPr>
                  <w:tcW w:w="1227" w:type="dxa"/>
                  <w:noWrap w:val="0"/>
                  <w:vAlign w:val="center"/>
                </w:tcPr>
                <w:p w14:paraId="0A41E8D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处理能力</w:t>
                  </w:r>
                </w:p>
              </w:tc>
              <w:tc>
                <w:tcPr>
                  <w:tcW w:w="1119" w:type="dxa"/>
                  <w:noWrap w:val="0"/>
                  <w:vAlign w:val="center"/>
                </w:tcPr>
                <w:p w14:paraId="0C5B1AB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收集效率</w:t>
                  </w:r>
                </w:p>
              </w:tc>
              <w:tc>
                <w:tcPr>
                  <w:tcW w:w="840" w:type="dxa"/>
                  <w:tcBorders>
                    <w:right w:val="single" w:color="000000" w:sz="4" w:space="0"/>
                  </w:tcBorders>
                  <w:noWrap w:val="0"/>
                  <w:vAlign w:val="center"/>
                </w:tcPr>
                <w:p w14:paraId="4E5FB3EB">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去除率</w:t>
                  </w:r>
                </w:p>
              </w:tc>
              <w:tc>
                <w:tcPr>
                  <w:tcW w:w="961" w:type="dxa"/>
                  <w:vMerge w:val="continue"/>
                  <w:noWrap w:val="0"/>
                  <w:vAlign w:val="center"/>
                </w:tcPr>
                <w:p w14:paraId="6A9ED95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r>
            <w:tr w14:paraId="1D28C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top w:val="single" w:color="000000" w:sz="4" w:space="0"/>
                    <w:bottom w:val="single" w:color="000000" w:sz="4" w:space="0"/>
                    <w:right w:val="single" w:color="000000" w:sz="4" w:space="0"/>
                  </w:tcBorders>
                  <w:noWrap w:val="0"/>
                  <w:vAlign w:val="center"/>
                </w:tcPr>
                <w:p w14:paraId="612E690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1176" w:type="dxa"/>
                  <w:vMerge w:val="continue"/>
                  <w:tcBorders>
                    <w:top w:val="single" w:color="000000" w:sz="4" w:space="0"/>
                    <w:left w:val="single" w:color="000000" w:sz="4" w:space="0"/>
                    <w:bottom w:val="single" w:color="000000" w:sz="4" w:space="0"/>
                  </w:tcBorders>
                  <w:noWrap w:val="0"/>
                  <w:vAlign w:val="center"/>
                </w:tcPr>
                <w:p w14:paraId="6BCCA87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1793" w:type="dxa"/>
                  <w:gridSpan w:val="2"/>
                  <w:vMerge w:val="continue"/>
                  <w:noWrap w:val="0"/>
                  <w:vAlign w:val="center"/>
                </w:tcPr>
                <w:p w14:paraId="2F1F4DE8">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1227" w:type="dxa"/>
                  <w:noWrap w:val="0"/>
                  <w:vAlign w:val="center"/>
                </w:tcPr>
                <w:p w14:paraId="7C461C18">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1119" w:type="dxa"/>
                  <w:noWrap w:val="0"/>
                  <w:vAlign w:val="center"/>
                </w:tcPr>
                <w:p w14:paraId="16931D3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0" w:type="dxa"/>
                  <w:tcBorders>
                    <w:right w:val="single" w:color="000000" w:sz="4" w:space="0"/>
                  </w:tcBorders>
                  <w:noWrap w:val="0"/>
                  <w:vAlign w:val="center"/>
                </w:tcPr>
                <w:p w14:paraId="47EABBC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61" w:type="dxa"/>
                  <w:vMerge w:val="continue"/>
                  <w:noWrap w:val="0"/>
                  <w:vAlign w:val="center"/>
                </w:tcPr>
                <w:p w14:paraId="7502CEB1">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r>
            <w:tr w14:paraId="4E56F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tcBorders>
                    <w:top w:val="single" w:color="000000" w:sz="4" w:space="0"/>
                    <w:bottom w:val="single" w:color="000000" w:sz="4" w:space="0"/>
                    <w:right w:val="single" w:color="000000" w:sz="4" w:space="0"/>
                  </w:tcBorders>
                  <w:noWrap w:val="0"/>
                  <w:vAlign w:val="center"/>
                </w:tcPr>
                <w:p w14:paraId="0D284E7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p>
              </w:tc>
              <w:tc>
                <w:tcPr>
                  <w:tcW w:w="1176" w:type="dxa"/>
                  <w:tcBorders>
                    <w:top w:val="single" w:color="000000" w:sz="4" w:space="0"/>
                    <w:left w:val="single" w:color="000000" w:sz="4" w:space="0"/>
                  </w:tcBorders>
                  <w:noWrap w:val="0"/>
                  <w:vAlign w:val="center"/>
                </w:tcPr>
                <w:p w14:paraId="17F293EB">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颗粒物</w:t>
                  </w:r>
                </w:p>
              </w:tc>
              <w:tc>
                <w:tcPr>
                  <w:tcW w:w="788" w:type="dxa"/>
                  <w:tcBorders>
                    <w:bottom w:val="single" w:color="auto" w:sz="4" w:space="0"/>
                    <w:right w:val="single" w:color="auto" w:sz="4" w:space="0"/>
                  </w:tcBorders>
                  <w:noWrap w:val="0"/>
                  <w:vAlign w:val="center"/>
                </w:tcPr>
                <w:p w14:paraId="7A664C8E">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集气罩（加装软帘）</w:t>
                  </w:r>
                </w:p>
              </w:tc>
              <w:tc>
                <w:tcPr>
                  <w:tcW w:w="1005" w:type="dxa"/>
                  <w:tcBorders>
                    <w:left w:val="single" w:color="auto" w:sz="4" w:space="0"/>
                  </w:tcBorders>
                  <w:noWrap w:val="0"/>
                  <w:vAlign w:val="center"/>
                </w:tcPr>
                <w:p w14:paraId="03ACA180">
                  <w:pPr>
                    <w:widowControl/>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rPr>
                    <w:t>布袋除尘</w:t>
                  </w:r>
                  <w:r>
                    <w:rPr>
                      <w:rFonts w:hint="eastAsia" w:cs="Times New Roman"/>
                      <w:color w:val="auto"/>
                      <w:spacing w:val="4"/>
                      <w:kern w:val="0"/>
                      <w:sz w:val="21"/>
                      <w:szCs w:val="21"/>
                      <w:highlight w:val="none"/>
                      <w:lang w:val="en-US" w:eastAsia="zh-CN"/>
                    </w:rPr>
                    <w:t>+</w:t>
                  </w: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m排气筒</w:t>
                  </w:r>
                </w:p>
              </w:tc>
              <w:tc>
                <w:tcPr>
                  <w:tcW w:w="1227" w:type="dxa"/>
                  <w:noWrap w:val="0"/>
                  <w:vAlign w:val="center"/>
                </w:tcPr>
                <w:p w14:paraId="71F1B58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15000</w:t>
                  </w:r>
                </w:p>
              </w:tc>
              <w:tc>
                <w:tcPr>
                  <w:tcW w:w="1119" w:type="dxa"/>
                  <w:noWrap w:val="0"/>
                  <w:vAlign w:val="center"/>
                </w:tcPr>
                <w:p w14:paraId="3003CF5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840" w:type="dxa"/>
                  <w:noWrap w:val="0"/>
                  <w:vAlign w:val="center"/>
                </w:tcPr>
                <w:p w14:paraId="2867BC51">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99</w:t>
                  </w:r>
                </w:p>
              </w:tc>
              <w:tc>
                <w:tcPr>
                  <w:tcW w:w="961" w:type="dxa"/>
                  <w:noWrap w:val="0"/>
                  <w:vAlign w:val="center"/>
                </w:tcPr>
                <w:p w14:paraId="2392789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DA001</w:t>
                  </w:r>
                </w:p>
              </w:tc>
            </w:tr>
            <w:tr w14:paraId="44782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tcBorders>
                    <w:top w:val="single" w:color="000000" w:sz="4" w:space="0"/>
                    <w:bottom w:val="single" w:color="000000" w:sz="4" w:space="0"/>
                    <w:right w:val="single" w:color="000000" w:sz="4" w:space="0"/>
                  </w:tcBorders>
                  <w:noWrap w:val="0"/>
                  <w:vAlign w:val="center"/>
                </w:tcPr>
                <w:p w14:paraId="1D6CD70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烘烤、注胶、</w:t>
                  </w:r>
                  <w:r>
                    <w:rPr>
                      <w:rFonts w:hint="eastAsia" w:ascii="Times New Roman" w:hAnsi="Times New Roman" w:cs="Times New Roman"/>
                      <w:color w:val="auto"/>
                      <w:sz w:val="21"/>
                      <w:szCs w:val="21"/>
                      <w:highlight w:val="none"/>
                      <w:lang w:val="en-US" w:eastAsia="zh-CN"/>
                    </w:rPr>
                    <w:t>喷码、</w:t>
                  </w:r>
                  <w:r>
                    <w:rPr>
                      <w:rFonts w:hint="eastAsia" w:ascii="Times New Roman" w:hAnsi="Times New Roman" w:eastAsia="宋体" w:cs="Times New Roman"/>
                      <w:color w:val="auto"/>
                      <w:sz w:val="21"/>
                      <w:szCs w:val="21"/>
                      <w:highlight w:val="none"/>
                      <w:lang w:val="en-US" w:eastAsia="zh-CN"/>
                    </w:rPr>
                    <w:t>打胶、印字烘烤工序</w:t>
                  </w:r>
                </w:p>
              </w:tc>
              <w:tc>
                <w:tcPr>
                  <w:tcW w:w="1176" w:type="dxa"/>
                  <w:tcBorders>
                    <w:top w:val="single" w:color="000000" w:sz="4" w:space="0"/>
                    <w:left w:val="single" w:color="000000" w:sz="4" w:space="0"/>
                  </w:tcBorders>
                  <w:noWrap w:val="0"/>
                  <w:vAlign w:val="center"/>
                </w:tcPr>
                <w:p w14:paraId="1BAC50A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非甲烷总烃</w:t>
                  </w:r>
                </w:p>
              </w:tc>
              <w:tc>
                <w:tcPr>
                  <w:tcW w:w="1793" w:type="dxa"/>
                  <w:gridSpan w:val="2"/>
                  <w:noWrap w:val="0"/>
                  <w:vAlign w:val="center"/>
                </w:tcPr>
                <w:p w14:paraId="4D08261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集气罩</w:t>
                  </w:r>
                  <w:r>
                    <w:rPr>
                      <w:rFonts w:hint="eastAsia"/>
                      <w:color w:val="auto"/>
                      <w:spacing w:val="0"/>
                      <w:kern w:val="0"/>
                      <w:sz w:val="21"/>
                      <w:szCs w:val="21"/>
                      <w:highlight w:val="none"/>
                      <w:lang w:val="en-US" w:eastAsia="zh-CN"/>
                    </w:rPr>
                    <w:t>（加装软帘）</w:t>
                  </w:r>
                  <w:r>
                    <w:rPr>
                      <w:rFonts w:hint="default" w:ascii="Times New Roman" w:hAnsi="Times New Roman" w:eastAsia="宋体" w:cs="Times New Roman"/>
                      <w:color w:val="auto"/>
                      <w:kern w:val="2"/>
                      <w:sz w:val="21"/>
                      <w:szCs w:val="21"/>
                      <w:highlight w:val="none"/>
                      <w:lang w:val="en-US" w:eastAsia="zh-CN" w:bidi="ar-SA"/>
                    </w:rPr>
                    <w:t>+二级活性炭吸附装置+</w:t>
                  </w:r>
                  <w:r>
                    <w:rPr>
                      <w:rFonts w:hint="eastAsia" w:ascii="Times New Roman" w:hAnsi="Times New Roman"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m排气筒</w:t>
                  </w:r>
                </w:p>
              </w:tc>
              <w:tc>
                <w:tcPr>
                  <w:tcW w:w="1227" w:type="dxa"/>
                  <w:noWrap w:val="0"/>
                  <w:vAlign w:val="center"/>
                </w:tcPr>
                <w:p w14:paraId="6E894DC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10000</w:t>
                  </w:r>
                </w:p>
              </w:tc>
              <w:tc>
                <w:tcPr>
                  <w:tcW w:w="1119" w:type="dxa"/>
                  <w:noWrap w:val="0"/>
                  <w:vAlign w:val="center"/>
                </w:tcPr>
                <w:p w14:paraId="607F97C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w:t>
                  </w:r>
                </w:p>
              </w:tc>
              <w:tc>
                <w:tcPr>
                  <w:tcW w:w="840" w:type="dxa"/>
                  <w:noWrap w:val="0"/>
                  <w:vAlign w:val="center"/>
                </w:tcPr>
                <w:p w14:paraId="601C866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90</w:t>
                  </w:r>
                </w:p>
              </w:tc>
              <w:tc>
                <w:tcPr>
                  <w:tcW w:w="961" w:type="dxa"/>
                  <w:noWrap w:val="0"/>
                  <w:vAlign w:val="center"/>
                </w:tcPr>
                <w:p w14:paraId="7F947EC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DA002</w:t>
                  </w:r>
                </w:p>
              </w:tc>
            </w:tr>
            <w:tr w14:paraId="6167D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restart"/>
                  <w:tcBorders>
                    <w:top w:val="single" w:color="000000" w:sz="4" w:space="0"/>
                    <w:right w:val="single" w:color="000000" w:sz="4" w:space="0"/>
                  </w:tcBorders>
                  <w:noWrap w:val="0"/>
                  <w:vAlign w:val="center"/>
                </w:tcPr>
                <w:p w14:paraId="1B270E5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注塑成型工序</w:t>
                  </w:r>
                  <w:r>
                    <w:rPr>
                      <w:rFonts w:hint="eastAsia" w:ascii="Times New Roman" w:hAnsi="Times New Roman" w:cs="Times New Roman"/>
                      <w:color w:val="auto"/>
                      <w:sz w:val="21"/>
                      <w:szCs w:val="21"/>
                      <w:highlight w:val="none"/>
                      <w:lang w:val="en-US" w:eastAsia="zh-CN"/>
                    </w:rPr>
                    <w:t>、吹塑成型、喷码工序</w:t>
                  </w:r>
                </w:p>
              </w:tc>
              <w:tc>
                <w:tcPr>
                  <w:tcW w:w="1176" w:type="dxa"/>
                  <w:tcBorders>
                    <w:left w:val="single" w:color="000000" w:sz="4" w:space="0"/>
                    <w:bottom w:val="single" w:color="000000" w:sz="4" w:space="0"/>
                  </w:tcBorders>
                  <w:noWrap w:val="0"/>
                  <w:vAlign w:val="center"/>
                </w:tcPr>
                <w:p w14:paraId="3E89780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非甲烷总烃</w:t>
                  </w:r>
                </w:p>
              </w:tc>
              <w:tc>
                <w:tcPr>
                  <w:tcW w:w="1793" w:type="dxa"/>
                  <w:gridSpan w:val="2"/>
                  <w:vMerge w:val="restart"/>
                  <w:noWrap w:val="0"/>
                  <w:vAlign w:val="center"/>
                </w:tcPr>
                <w:p w14:paraId="5D962DC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集气罩</w:t>
                  </w:r>
                  <w:r>
                    <w:rPr>
                      <w:rFonts w:hint="eastAsia"/>
                      <w:color w:val="auto"/>
                      <w:spacing w:val="0"/>
                      <w:kern w:val="0"/>
                      <w:sz w:val="21"/>
                      <w:szCs w:val="21"/>
                      <w:highlight w:val="none"/>
                      <w:lang w:val="en-US" w:eastAsia="zh-CN"/>
                    </w:rPr>
                    <w:t>（加装软帘）</w:t>
                  </w:r>
                  <w:r>
                    <w:rPr>
                      <w:rFonts w:hint="default" w:ascii="Times New Roman" w:hAnsi="Times New Roman" w:eastAsia="宋体" w:cs="Times New Roman"/>
                      <w:color w:val="auto"/>
                      <w:kern w:val="2"/>
                      <w:sz w:val="21"/>
                      <w:szCs w:val="21"/>
                      <w:highlight w:val="none"/>
                      <w:lang w:val="en-US" w:eastAsia="zh-CN" w:bidi="ar-SA"/>
                    </w:rPr>
                    <w:t>+二级活性炭吸附装置+</w:t>
                  </w:r>
                  <w:r>
                    <w:rPr>
                      <w:rFonts w:hint="eastAsia" w:ascii="Times New Roman" w:hAnsi="Times New Roman"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m排气筒</w:t>
                  </w:r>
                </w:p>
              </w:tc>
              <w:tc>
                <w:tcPr>
                  <w:tcW w:w="1227" w:type="dxa"/>
                  <w:vMerge w:val="restart"/>
                  <w:noWrap w:val="0"/>
                  <w:vAlign w:val="center"/>
                </w:tcPr>
                <w:p w14:paraId="53C874C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4000</w:t>
                  </w:r>
                </w:p>
              </w:tc>
              <w:tc>
                <w:tcPr>
                  <w:tcW w:w="1119" w:type="dxa"/>
                  <w:vMerge w:val="restart"/>
                  <w:noWrap w:val="0"/>
                  <w:vAlign w:val="center"/>
                </w:tcPr>
                <w:p w14:paraId="1797FC3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840" w:type="dxa"/>
                  <w:noWrap w:val="0"/>
                  <w:vAlign w:val="center"/>
                </w:tcPr>
                <w:p w14:paraId="682D921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90</w:t>
                  </w:r>
                </w:p>
              </w:tc>
              <w:tc>
                <w:tcPr>
                  <w:tcW w:w="961" w:type="dxa"/>
                  <w:vMerge w:val="restart"/>
                  <w:noWrap w:val="0"/>
                  <w:vAlign w:val="center"/>
                </w:tcPr>
                <w:p w14:paraId="2D9C4742">
                  <w:pPr>
                    <w:pStyle w:val="60"/>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DA003</w:t>
                  </w:r>
                </w:p>
              </w:tc>
            </w:tr>
            <w:tr w14:paraId="33BA1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right w:val="single" w:color="000000" w:sz="4" w:space="0"/>
                  </w:tcBorders>
                  <w:noWrap w:val="0"/>
                  <w:vAlign w:val="center"/>
                </w:tcPr>
                <w:p w14:paraId="1000CBA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1176" w:type="dxa"/>
                  <w:tcBorders>
                    <w:top w:val="single" w:color="000000" w:sz="4" w:space="0"/>
                    <w:left w:val="single" w:color="000000" w:sz="4" w:space="0"/>
                  </w:tcBorders>
                  <w:noWrap w:val="0"/>
                  <w:vAlign w:val="center"/>
                </w:tcPr>
                <w:p w14:paraId="063C3BDA">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酚类</w:t>
                  </w:r>
                </w:p>
              </w:tc>
              <w:tc>
                <w:tcPr>
                  <w:tcW w:w="1793" w:type="dxa"/>
                  <w:gridSpan w:val="2"/>
                  <w:vMerge w:val="continue"/>
                  <w:noWrap w:val="0"/>
                  <w:vAlign w:val="center"/>
                </w:tcPr>
                <w:p w14:paraId="0AD4A4A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1227" w:type="dxa"/>
                  <w:vMerge w:val="continue"/>
                  <w:noWrap w:val="0"/>
                  <w:vAlign w:val="center"/>
                </w:tcPr>
                <w:p w14:paraId="21BF5C7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1119" w:type="dxa"/>
                  <w:vMerge w:val="continue"/>
                  <w:noWrap w:val="0"/>
                  <w:vAlign w:val="center"/>
                </w:tcPr>
                <w:p w14:paraId="22ABDFE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840" w:type="dxa"/>
                  <w:noWrap w:val="0"/>
                  <w:vAlign w:val="center"/>
                </w:tcPr>
                <w:p w14:paraId="4B17426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90</w:t>
                  </w:r>
                </w:p>
              </w:tc>
              <w:tc>
                <w:tcPr>
                  <w:tcW w:w="961" w:type="dxa"/>
                  <w:vMerge w:val="continue"/>
                  <w:noWrap w:val="0"/>
                  <w:vAlign w:val="center"/>
                </w:tcPr>
                <w:p w14:paraId="7C4E1C4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64285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right w:val="single" w:color="000000" w:sz="4" w:space="0"/>
                  </w:tcBorders>
                  <w:noWrap w:val="0"/>
                  <w:vAlign w:val="center"/>
                </w:tcPr>
                <w:p w14:paraId="1F0029C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1176" w:type="dxa"/>
                  <w:noWrap w:val="0"/>
                  <w:vAlign w:val="center"/>
                </w:tcPr>
                <w:p w14:paraId="21DF419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氯苯类</w:t>
                  </w:r>
                </w:p>
              </w:tc>
              <w:tc>
                <w:tcPr>
                  <w:tcW w:w="1793" w:type="dxa"/>
                  <w:gridSpan w:val="2"/>
                  <w:vMerge w:val="continue"/>
                  <w:noWrap w:val="0"/>
                  <w:vAlign w:val="center"/>
                </w:tcPr>
                <w:p w14:paraId="400EFC4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1227" w:type="dxa"/>
                  <w:vMerge w:val="continue"/>
                  <w:noWrap w:val="0"/>
                  <w:vAlign w:val="center"/>
                </w:tcPr>
                <w:p w14:paraId="74625FA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1119" w:type="dxa"/>
                  <w:vMerge w:val="continue"/>
                  <w:noWrap w:val="0"/>
                  <w:vAlign w:val="center"/>
                </w:tcPr>
                <w:p w14:paraId="6B118C7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840" w:type="dxa"/>
                  <w:noWrap w:val="0"/>
                  <w:vAlign w:val="center"/>
                </w:tcPr>
                <w:p w14:paraId="0087B40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90</w:t>
                  </w:r>
                </w:p>
              </w:tc>
              <w:tc>
                <w:tcPr>
                  <w:tcW w:w="961" w:type="dxa"/>
                  <w:vMerge w:val="continue"/>
                  <w:noWrap w:val="0"/>
                  <w:vAlign w:val="center"/>
                </w:tcPr>
                <w:p w14:paraId="0657180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02650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right w:val="single" w:color="000000" w:sz="4" w:space="0"/>
                  </w:tcBorders>
                  <w:noWrap w:val="0"/>
                  <w:vAlign w:val="center"/>
                </w:tcPr>
                <w:p w14:paraId="7CEAC84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1176" w:type="dxa"/>
                  <w:noWrap w:val="0"/>
                  <w:vAlign w:val="center"/>
                </w:tcPr>
                <w:p w14:paraId="3E4C5C5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二氯甲烷</w:t>
                  </w:r>
                </w:p>
              </w:tc>
              <w:tc>
                <w:tcPr>
                  <w:tcW w:w="1793" w:type="dxa"/>
                  <w:gridSpan w:val="2"/>
                  <w:vMerge w:val="continue"/>
                  <w:noWrap w:val="0"/>
                  <w:vAlign w:val="center"/>
                </w:tcPr>
                <w:p w14:paraId="65C1530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1227" w:type="dxa"/>
                  <w:vMerge w:val="continue"/>
                  <w:noWrap w:val="0"/>
                  <w:vAlign w:val="center"/>
                </w:tcPr>
                <w:p w14:paraId="3B3477BC">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1119" w:type="dxa"/>
                  <w:vMerge w:val="continue"/>
                  <w:noWrap w:val="0"/>
                  <w:vAlign w:val="center"/>
                </w:tcPr>
                <w:p w14:paraId="3CF7A91C">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c>
                <w:tcPr>
                  <w:tcW w:w="840" w:type="dxa"/>
                  <w:noWrap w:val="0"/>
                  <w:vAlign w:val="center"/>
                </w:tcPr>
                <w:p w14:paraId="6444059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90</w:t>
                  </w:r>
                </w:p>
              </w:tc>
              <w:tc>
                <w:tcPr>
                  <w:tcW w:w="961" w:type="dxa"/>
                  <w:vMerge w:val="continue"/>
                  <w:noWrap w:val="0"/>
                  <w:vAlign w:val="center"/>
                </w:tcPr>
                <w:p w14:paraId="61B2E32B">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7F945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right w:val="single" w:color="000000" w:sz="4" w:space="0"/>
                  </w:tcBorders>
                  <w:noWrap w:val="0"/>
                  <w:vAlign w:val="center"/>
                </w:tcPr>
                <w:p w14:paraId="518454B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1176" w:type="dxa"/>
                  <w:noWrap w:val="0"/>
                  <w:vAlign w:val="center"/>
                </w:tcPr>
                <w:p w14:paraId="0856092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臭气浓度</w:t>
                  </w:r>
                </w:p>
              </w:tc>
              <w:tc>
                <w:tcPr>
                  <w:tcW w:w="1793" w:type="dxa"/>
                  <w:gridSpan w:val="2"/>
                  <w:vMerge w:val="continue"/>
                  <w:noWrap w:val="0"/>
                  <w:vAlign w:val="center"/>
                </w:tcPr>
                <w:p w14:paraId="26A4DF1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p>
              </w:tc>
              <w:tc>
                <w:tcPr>
                  <w:tcW w:w="1227" w:type="dxa"/>
                  <w:vMerge w:val="continue"/>
                  <w:noWrap w:val="0"/>
                  <w:vAlign w:val="center"/>
                </w:tcPr>
                <w:p w14:paraId="4CC2CAF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p>
              </w:tc>
              <w:tc>
                <w:tcPr>
                  <w:tcW w:w="1119" w:type="dxa"/>
                  <w:vMerge w:val="continue"/>
                  <w:noWrap w:val="0"/>
                  <w:vAlign w:val="center"/>
                </w:tcPr>
                <w:p w14:paraId="21DD182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p>
              </w:tc>
              <w:tc>
                <w:tcPr>
                  <w:tcW w:w="840" w:type="dxa"/>
                  <w:noWrap w:val="0"/>
                  <w:vAlign w:val="center"/>
                </w:tcPr>
                <w:p w14:paraId="189471AB">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w:t>
                  </w:r>
                </w:p>
              </w:tc>
              <w:tc>
                <w:tcPr>
                  <w:tcW w:w="961" w:type="dxa"/>
                  <w:vMerge w:val="continue"/>
                  <w:noWrap w:val="0"/>
                  <w:vAlign w:val="center"/>
                </w:tcPr>
                <w:p w14:paraId="67EF467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p>
              </w:tc>
            </w:tr>
            <w:tr w14:paraId="4C2C5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vMerge w:val="continue"/>
                  <w:tcBorders>
                    <w:right w:val="single" w:color="000000" w:sz="4" w:space="0"/>
                  </w:tcBorders>
                  <w:noWrap w:val="0"/>
                  <w:vAlign w:val="center"/>
                </w:tcPr>
                <w:p w14:paraId="4D9184D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1176" w:type="dxa"/>
                  <w:noWrap w:val="0"/>
                  <w:vAlign w:val="center"/>
                </w:tcPr>
                <w:p w14:paraId="423E45D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酚类、氯苯类、二氯甲烷、臭气浓度</w:t>
                  </w:r>
                </w:p>
              </w:tc>
              <w:tc>
                <w:tcPr>
                  <w:tcW w:w="1793" w:type="dxa"/>
                  <w:gridSpan w:val="2"/>
                  <w:noWrap w:val="0"/>
                  <w:vAlign w:val="center"/>
                </w:tcPr>
                <w:p w14:paraId="269C254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加强车间密闭</w:t>
                  </w:r>
                </w:p>
              </w:tc>
              <w:tc>
                <w:tcPr>
                  <w:tcW w:w="1227" w:type="dxa"/>
                  <w:noWrap w:val="0"/>
                  <w:vAlign w:val="center"/>
                </w:tcPr>
                <w:p w14:paraId="7C18512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9" w:type="dxa"/>
                  <w:noWrap w:val="0"/>
                  <w:vAlign w:val="center"/>
                </w:tcPr>
                <w:p w14:paraId="685C75F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40" w:type="dxa"/>
                  <w:noWrap w:val="0"/>
                  <w:vAlign w:val="center"/>
                </w:tcPr>
                <w:p w14:paraId="6DD0838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961" w:type="dxa"/>
                  <w:noWrap w:val="0"/>
                  <w:vAlign w:val="center"/>
                </w:tcPr>
                <w:p w14:paraId="124984E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w:t>
                  </w:r>
                </w:p>
              </w:tc>
            </w:tr>
            <w:tr w14:paraId="22C7E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noWrap w:val="0"/>
                  <w:vAlign w:val="center"/>
                </w:tcPr>
                <w:p w14:paraId="243A3E3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焊接工序</w:t>
                  </w:r>
                </w:p>
              </w:tc>
              <w:tc>
                <w:tcPr>
                  <w:tcW w:w="1176" w:type="dxa"/>
                  <w:noWrap w:val="0"/>
                  <w:vAlign w:val="center"/>
                </w:tcPr>
                <w:p w14:paraId="51BBD68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焊接烟尘</w:t>
                  </w:r>
                </w:p>
              </w:tc>
              <w:tc>
                <w:tcPr>
                  <w:tcW w:w="1793" w:type="dxa"/>
                  <w:gridSpan w:val="2"/>
                  <w:noWrap w:val="0"/>
                  <w:vAlign w:val="center"/>
                </w:tcPr>
                <w:p w14:paraId="1D9209B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移动式焊接烟尘净化器</w:t>
                  </w:r>
                </w:p>
              </w:tc>
              <w:tc>
                <w:tcPr>
                  <w:tcW w:w="1227" w:type="dxa"/>
                  <w:noWrap w:val="0"/>
                  <w:vAlign w:val="center"/>
                </w:tcPr>
                <w:p w14:paraId="0A407AC8">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9" w:type="dxa"/>
                  <w:noWrap w:val="0"/>
                  <w:vAlign w:val="center"/>
                </w:tcPr>
                <w:p w14:paraId="5893BE9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w:t>
                  </w:r>
                </w:p>
              </w:tc>
              <w:tc>
                <w:tcPr>
                  <w:tcW w:w="840" w:type="dxa"/>
                  <w:noWrap w:val="0"/>
                  <w:vAlign w:val="center"/>
                </w:tcPr>
                <w:p w14:paraId="1C3385CB">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95</w:t>
                  </w:r>
                </w:p>
              </w:tc>
              <w:tc>
                <w:tcPr>
                  <w:tcW w:w="961" w:type="dxa"/>
                  <w:noWrap w:val="0"/>
                  <w:vAlign w:val="center"/>
                </w:tcPr>
                <w:p w14:paraId="2100585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w:t>
                  </w:r>
                </w:p>
              </w:tc>
            </w:tr>
            <w:tr w14:paraId="162F9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noWrap w:val="0"/>
                  <w:vAlign w:val="center"/>
                </w:tcPr>
                <w:p w14:paraId="759CD63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切割</w:t>
                  </w:r>
                  <w:r>
                    <w:rPr>
                      <w:rFonts w:hint="eastAsia" w:ascii="Times New Roman" w:hAnsi="Times New Roman" w:eastAsia="宋体" w:cs="Times New Roman"/>
                      <w:color w:val="auto"/>
                      <w:sz w:val="21"/>
                      <w:szCs w:val="21"/>
                      <w:highlight w:val="none"/>
                      <w:lang w:val="en-US" w:eastAsia="zh-CN"/>
                    </w:rPr>
                    <w:t>工序</w:t>
                  </w:r>
                </w:p>
              </w:tc>
              <w:tc>
                <w:tcPr>
                  <w:tcW w:w="1176" w:type="dxa"/>
                  <w:noWrap w:val="0"/>
                  <w:vAlign w:val="center"/>
                </w:tcPr>
                <w:p w14:paraId="6996942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1793" w:type="dxa"/>
                  <w:gridSpan w:val="2"/>
                  <w:noWrap w:val="0"/>
                  <w:vAlign w:val="center"/>
                </w:tcPr>
                <w:p w14:paraId="5515757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经自带的袋式过滤除尘</w:t>
                  </w:r>
                </w:p>
              </w:tc>
              <w:tc>
                <w:tcPr>
                  <w:tcW w:w="1227" w:type="dxa"/>
                  <w:noWrap w:val="0"/>
                  <w:vAlign w:val="center"/>
                </w:tcPr>
                <w:p w14:paraId="366F371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1119" w:type="dxa"/>
                  <w:noWrap w:val="0"/>
                  <w:vAlign w:val="center"/>
                </w:tcPr>
                <w:p w14:paraId="2588560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840" w:type="dxa"/>
                  <w:noWrap w:val="0"/>
                  <w:vAlign w:val="center"/>
                </w:tcPr>
                <w:p w14:paraId="5DF0FAC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961" w:type="dxa"/>
                  <w:noWrap w:val="0"/>
                  <w:vAlign w:val="center"/>
                </w:tcPr>
                <w:p w14:paraId="34F4015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w:t>
                  </w:r>
                </w:p>
              </w:tc>
            </w:tr>
            <w:tr w14:paraId="7B36B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dxa"/>
                  <w:noWrap w:val="0"/>
                  <w:vAlign w:val="center"/>
                </w:tcPr>
                <w:p w14:paraId="69474C1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食堂油烟</w:t>
                  </w:r>
                </w:p>
              </w:tc>
              <w:tc>
                <w:tcPr>
                  <w:tcW w:w="1176" w:type="dxa"/>
                  <w:noWrap w:val="0"/>
                  <w:vAlign w:val="center"/>
                </w:tcPr>
                <w:p w14:paraId="48B4981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油烟</w:t>
                  </w:r>
                </w:p>
              </w:tc>
              <w:tc>
                <w:tcPr>
                  <w:tcW w:w="1793" w:type="dxa"/>
                  <w:gridSpan w:val="2"/>
                  <w:noWrap w:val="0"/>
                  <w:vAlign w:val="center"/>
                </w:tcPr>
                <w:p w14:paraId="362811E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油烟净化器</w:t>
                  </w:r>
                </w:p>
              </w:tc>
              <w:tc>
                <w:tcPr>
                  <w:tcW w:w="1227" w:type="dxa"/>
                  <w:noWrap w:val="0"/>
                  <w:vAlign w:val="center"/>
                </w:tcPr>
                <w:p w14:paraId="62EFA92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2000</w:t>
                  </w:r>
                </w:p>
              </w:tc>
              <w:tc>
                <w:tcPr>
                  <w:tcW w:w="1119" w:type="dxa"/>
                  <w:noWrap w:val="0"/>
                  <w:vAlign w:val="center"/>
                </w:tcPr>
                <w:p w14:paraId="7608CDA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840" w:type="dxa"/>
                  <w:noWrap w:val="0"/>
                  <w:vAlign w:val="center"/>
                </w:tcPr>
                <w:p w14:paraId="001B428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961" w:type="dxa"/>
                  <w:noWrap w:val="0"/>
                  <w:vAlign w:val="center"/>
                </w:tcPr>
                <w:p w14:paraId="690D54C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有组织</w:t>
                  </w:r>
                </w:p>
              </w:tc>
            </w:tr>
          </w:tbl>
          <w:p w14:paraId="3F2876FF">
            <w:pPr>
              <w:pStyle w:val="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备注：集气罩（加装软帘）、密闭间废气收集效率以90%计。</w:t>
            </w:r>
          </w:p>
          <w:p w14:paraId="63414E9A">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本项目烘烤、注胶、</w:t>
            </w:r>
            <w:r>
              <w:rPr>
                <w:rFonts w:hint="eastAsia" w:cs="Times New Roman"/>
                <w:color w:val="auto"/>
                <w:sz w:val="21"/>
                <w:szCs w:val="21"/>
                <w:highlight w:val="none"/>
                <w:lang w:val="en-US" w:eastAsia="zh-CN"/>
              </w:rPr>
              <w:t>喷码、</w:t>
            </w:r>
            <w:r>
              <w:rPr>
                <w:rFonts w:hint="eastAsia" w:ascii="Times New Roman" w:hAnsi="Times New Roman" w:eastAsia="宋体" w:cs="Times New Roman"/>
                <w:color w:val="auto"/>
                <w:sz w:val="21"/>
                <w:szCs w:val="21"/>
                <w:highlight w:val="none"/>
                <w:lang w:val="en-US" w:eastAsia="zh-CN"/>
              </w:rPr>
              <w:t>打胶、印字烘烤工序产生的废气经集气罩</w:t>
            </w:r>
            <w:r>
              <w:rPr>
                <w:rFonts w:hint="eastAsia"/>
                <w:color w:val="auto"/>
                <w:spacing w:val="0"/>
                <w:kern w:val="0"/>
                <w:sz w:val="21"/>
                <w:szCs w:val="21"/>
                <w:highlight w:val="none"/>
                <w:lang w:val="en-US" w:eastAsia="zh-CN"/>
              </w:rPr>
              <w:t>（加装软帘）</w:t>
            </w:r>
            <w:r>
              <w:rPr>
                <w:rFonts w:hint="eastAsia" w:ascii="Times New Roman" w:hAnsi="Times New Roman" w:eastAsia="宋体" w:cs="Times New Roman"/>
                <w:color w:val="auto"/>
                <w:sz w:val="21"/>
                <w:szCs w:val="21"/>
                <w:highlight w:val="none"/>
                <w:lang w:val="en-US" w:eastAsia="zh-CN"/>
              </w:rPr>
              <w:t>收集后由二级活性炭吸附装置处理后经1根</w:t>
            </w: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m高排气筒</w:t>
            </w:r>
            <w:r>
              <w:rPr>
                <w:rFonts w:hint="default"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注塑成型工序</w:t>
            </w:r>
            <w:r>
              <w:rPr>
                <w:rFonts w:hint="eastAsia" w:ascii="Times New Roman" w:hAnsi="Times New Roman" w:cs="Times New Roman"/>
                <w:color w:val="auto"/>
                <w:sz w:val="21"/>
                <w:szCs w:val="21"/>
                <w:highlight w:val="none"/>
                <w:lang w:val="en-US" w:eastAsia="zh-CN"/>
              </w:rPr>
              <w:t>、吹塑成型、喷码工序</w:t>
            </w:r>
            <w:r>
              <w:rPr>
                <w:rFonts w:hint="eastAsia" w:ascii="Times New Roman" w:hAnsi="Times New Roman" w:eastAsia="宋体" w:cs="Times New Roman"/>
                <w:color w:val="auto"/>
                <w:sz w:val="21"/>
                <w:szCs w:val="21"/>
                <w:highlight w:val="none"/>
                <w:lang w:val="en-US" w:eastAsia="zh-CN"/>
              </w:rPr>
              <w:t>经集气罩</w:t>
            </w:r>
            <w:r>
              <w:rPr>
                <w:rFonts w:hint="eastAsia"/>
                <w:color w:val="auto"/>
                <w:spacing w:val="0"/>
                <w:kern w:val="0"/>
                <w:sz w:val="21"/>
                <w:szCs w:val="21"/>
                <w:highlight w:val="none"/>
                <w:lang w:val="en-US" w:eastAsia="zh-CN"/>
              </w:rPr>
              <w:t>（加装软帘）</w:t>
            </w:r>
            <w:r>
              <w:rPr>
                <w:rFonts w:hint="eastAsia" w:ascii="Times New Roman" w:hAnsi="Times New Roman" w:eastAsia="宋体" w:cs="Times New Roman"/>
                <w:color w:val="auto"/>
                <w:sz w:val="21"/>
                <w:szCs w:val="21"/>
                <w:highlight w:val="none"/>
                <w:lang w:val="en-US" w:eastAsia="zh-CN"/>
              </w:rPr>
              <w:t>收集后由二级活性炭吸附装置处理后经1根</w:t>
            </w: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m高排气筒</w:t>
            </w:r>
            <w:r>
              <w:rPr>
                <w:rFonts w:hint="default"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w:t>
            </w:r>
          </w:p>
          <w:p w14:paraId="67F9AFD0">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本项目拟采取二级活性炭吸附装置治理设施为行业内成熟治理工艺，是目前处理有机废气普遍认可治理设施，《石家庄市涉VOC</w:t>
            </w:r>
            <w:r>
              <w:rPr>
                <w:rFonts w:hint="eastAsia" w:ascii="Times New Roman" w:hAnsi="Times New Roman" w:eastAsia="宋体" w:cs="Times New Roman"/>
                <w:color w:val="auto"/>
                <w:sz w:val="21"/>
                <w:szCs w:val="21"/>
                <w:highlight w:val="none"/>
                <w:vertAlign w:val="subscript"/>
                <w:lang w:val="en-US" w:eastAsia="zh-CN"/>
              </w:rPr>
              <w:t>S</w:t>
            </w:r>
            <w:r>
              <w:rPr>
                <w:rFonts w:hint="eastAsia" w:ascii="Times New Roman" w:hAnsi="Times New Roman" w:eastAsia="宋体" w:cs="Times New Roman"/>
                <w:color w:val="auto"/>
                <w:sz w:val="21"/>
                <w:szCs w:val="21"/>
                <w:highlight w:val="none"/>
                <w:lang w:val="en-US" w:eastAsia="zh-CN"/>
              </w:rPr>
              <w:t>企业活性炭吸附脱附技术指南》、《河北省涉VOC</w:t>
            </w:r>
            <w:r>
              <w:rPr>
                <w:rFonts w:hint="eastAsia" w:ascii="Times New Roman" w:hAnsi="Times New Roman" w:eastAsia="宋体" w:cs="Times New Roman"/>
                <w:color w:val="auto"/>
                <w:sz w:val="21"/>
                <w:szCs w:val="21"/>
                <w:highlight w:val="none"/>
                <w:vertAlign w:val="subscript"/>
                <w:lang w:val="en-US" w:eastAsia="zh-CN"/>
              </w:rPr>
              <w:t>S</w:t>
            </w:r>
            <w:r>
              <w:rPr>
                <w:rFonts w:hint="eastAsia" w:ascii="Times New Roman" w:hAnsi="Times New Roman" w:eastAsia="宋体" w:cs="Times New Roman"/>
                <w:color w:val="auto"/>
                <w:sz w:val="21"/>
                <w:szCs w:val="21"/>
                <w:highlight w:val="none"/>
                <w:lang w:val="en-US" w:eastAsia="zh-CN"/>
              </w:rPr>
              <w:t>工业企业常用治理技术指南》，时本项目活性炭填充量与每小时废气量体积之比应不小于1:5000，</w:t>
            </w:r>
            <w:r>
              <w:rPr>
                <w:rFonts w:hint="eastAsia" w:cs="Times New Roman"/>
                <w:color w:val="auto"/>
                <w:sz w:val="21"/>
                <w:szCs w:val="21"/>
                <w:highlight w:val="none"/>
                <w:lang w:val="en-US" w:eastAsia="zh-CN"/>
              </w:rPr>
              <w:t>活性炭密度为0.45g/cm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，本项目为二级活性炭吸附装置，则DA002对应二级活性炭装置活性炭装填量为1.8t、DA003对应二级活性炭装置活性炭装填量为0.9t。</w:t>
            </w:r>
            <w:r>
              <w:rPr>
                <w:rFonts w:hint="eastAsia" w:ascii="Times New Roman" w:hAnsi="Times New Roman" w:eastAsia="宋体" w:cs="Times New Roman"/>
                <w:color w:val="auto"/>
                <w:sz w:val="21"/>
                <w:szCs w:val="21"/>
                <w:highlight w:val="none"/>
                <w:lang w:val="en-US" w:eastAsia="zh-CN"/>
              </w:rPr>
              <w:t>每1万Nm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/h废气处理蜂窝活性炭吸附截面积不小于2.3m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；蜂窝活性炭的横向强度应不低于0.3Mpa。纵向强度应不低于0.8Mpa，比表面积≥750m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/g或碘值≥800mg/g。</w:t>
            </w:r>
            <w:r>
              <w:rPr>
                <w:rFonts w:hint="eastAsia" w:ascii="Times New Roman" w:hAnsi="Times New Roman" w:eastAsia="宋体" w:cs="Times New Roman"/>
                <w:color w:val="auto"/>
                <w:sz w:val="21"/>
                <w:szCs w:val="21"/>
                <w:highlight w:val="none"/>
                <w:lang w:val="en-US" w:eastAsia="zh-CN"/>
              </w:rPr>
              <w:t>因此，本项目废气治理工艺符合《石家庄市涉VOC</w:t>
            </w:r>
            <w:r>
              <w:rPr>
                <w:rFonts w:hint="eastAsia" w:ascii="Times New Roman" w:hAnsi="Times New Roman" w:eastAsia="宋体" w:cs="Times New Roman"/>
                <w:color w:val="auto"/>
                <w:sz w:val="21"/>
                <w:szCs w:val="21"/>
                <w:highlight w:val="none"/>
                <w:vertAlign w:val="subscript"/>
                <w:lang w:val="en-US" w:eastAsia="zh-CN"/>
              </w:rPr>
              <w:t>S</w:t>
            </w:r>
            <w:r>
              <w:rPr>
                <w:rFonts w:hint="eastAsia" w:ascii="Times New Roman" w:hAnsi="Times New Roman" w:eastAsia="宋体" w:cs="Times New Roman"/>
                <w:color w:val="auto"/>
                <w:sz w:val="21"/>
                <w:szCs w:val="21"/>
                <w:highlight w:val="none"/>
                <w:lang w:val="en-US" w:eastAsia="zh-CN"/>
              </w:rPr>
              <w:t>企业活性炭吸附脱附技术指南》、《河北省涉VOC</w:t>
            </w:r>
            <w:r>
              <w:rPr>
                <w:rFonts w:hint="eastAsia" w:ascii="Times New Roman" w:hAnsi="Times New Roman" w:eastAsia="宋体" w:cs="Times New Roman"/>
                <w:color w:val="auto"/>
                <w:sz w:val="21"/>
                <w:szCs w:val="21"/>
                <w:highlight w:val="none"/>
                <w:vertAlign w:val="subscript"/>
                <w:lang w:val="en-US" w:eastAsia="zh-CN"/>
              </w:rPr>
              <w:t>S</w:t>
            </w:r>
            <w:r>
              <w:rPr>
                <w:rFonts w:hint="eastAsia" w:ascii="Times New Roman" w:hAnsi="Times New Roman" w:eastAsia="宋体" w:cs="Times New Roman"/>
                <w:color w:val="auto"/>
                <w:sz w:val="21"/>
                <w:szCs w:val="21"/>
                <w:highlight w:val="none"/>
                <w:lang w:val="en-US" w:eastAsia="zh-CN"/>
              </w:rPr>
              <w:t>工业企业常用治理技术指南》等相关要求，且由于采用了二级处理工艺，可进一步保障废气治理效率。</w:t>
            </w:r>
          </w:p>
          <w:p w14:paraId="4302B3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同时本项目</w:t>
            </w:r>
            <w:r>
              <w:rPr>
                <w:rFonts w:hint="eastAsia"/>
                <w:color w:val="auto"/>
                <w:sz w:val="21"/>
                <w:szCs w:val="21"/>
                <w:highlight w:val="none"/>
              </w:rPr>
              <w:t>无组织非甲烷总烃执行《工业企业挥发性有机物排放控制标准》（DB13/2322-2016）</w:t>
            </w:r>
            <w:r>
              <w:rPr>
                <w:rFonts w:hint="eastAsia"/>
                <w:color w:val="auto"/>
                <w:sz w:val="21"/>
                <w:szCs w:val="21"/>
                <w:highlight w:val="none"/>
                <w:lang w:val="en-US" w:eastAsia="zh-CN"/>
              </w:rPr>
              <w:t>表2</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其他企业</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边界大气污染物浓度</w:t>
            </w:r>
            <w:r>
              <w:rPr>
                <w:rFonts w:hint="default" w:ascii="Times New Roman" w:hAnsi="Times New Roman" w:eastAsia="宋体" w:cs="Times New Roman"/>
                <w:color w:val="auto"/>
                <w:sz w:val="21"/>
                <w:szCs w:val="21"/>
                <w:highlight w:val="none"/>
              </w:rPr>
              <w:t>限值</w:t>
            </w:r>
            <w:r>
              <w:rPr>
                <w:rFonts w:hint="eastAsia"/>
                <w:color w:val="auto"/>
                <w:sz w:val="21"/>
                <w:szCs w:val="21"/>
                <w:highlight w:val="none"/>
              </w:rPr>
              <w:t>、《挥发性有机物无组织排放控制标准》（GB37822-2019）特别排放限值</w:t>
            </w:r>
            <w:r>
              <w:rPr>
                <w:rFonts w:hint="eastAsia"/>
                <w:color w:val="auto"/>
                <w:sz w:val="21"/>
                <w:szCs w:val="21"/>
                <w:highlight w:val="none"/>
                <w:lang w:eastAsia="zh-CN"/>
              </w:rPr>
              <w:t>；</w:t>
            </w:r>
            <w:r>
              <w:rPr>
                <w:rFonts w:hint="eastAsia"/>
                <w:color w:val="auto"/>
                <w:sz w:val="21"/>
                <w:szCs w:val="21"/>
                <w:highlight w:val="none"/>
              </w:rPr>
              <w:t>无组织</w:t>
            </w:r>
            <w:r>
              <w:rPr>
                <w:rFonts w:hint="eastAsia"/>
                <w:color w:val="auto"/>
                <w:sz w:val="21"/>
                <w:szCs w:val="21"/>
                <w:highlight w:val="none"/>
                <w:lang w:val="en-US" w:eastAsia="zh-CN"/>
              </w:rPr>
              <w:t>颗粒物</w:t>
            </w:r>
            <w:r>
              <w:rPr>
                <w:rFonts w:hint="eastAsia"/>
                <w:color w:val="auto"/>
                <w:sz w:val="21"/>
                <w:szCs w:val="21"/>
                <w:highlight w:val="none"/>
              </w:rPr>
              <w:t>执行《大气污染物综合排放标准》（GB16297-1996）表2无组织排放监控浓度限值；厂界无组织臭气浓度执行《恶臭污染物排放标准》（GB14554-93）表1厂界新改扩建二级限值要求。</w:t>
            </w:r>
          </w:p>
          <w:p w14:paraId="38645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olor w:val="auto"/>
                <w:sz w:val="21"/>
                <w:szCs w:val="21"/>
                <w:highlight w:val="none"/>
                <w:lang w:val="en-US" w:eastAsia="zh-CN"/>
              </w:rPr>
              <w:t>因此无组织排放管理符合排污许可技术规范中无</w:t>
            </w:r>
            <w:r>
              <w:rPr>
                <w:rFonts w:hint="eastAsia" w:ascii="Times New Roman" w:hAnsi="Times New Roman" w:eastAsia="宋体" w:cs="Times New Roman"/>
                <w:color w:val="auto"/>
                <w:sz w:val="21"/>
                <w:szCs w:val="21"/>
                <w:highlight w:val="none"/>
                <w:lang w:val="en-US" w:eastAsia="zh-CN"/>
              </w:rPr>
              <w:t>组织排放管理相关要求。</w:t>
            </w:r>
          </w:p>
          <w:p w14:paraId="046173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2、污染源强核算和达标分析</w:t>
            </w:r>
          </w:p>
          <w:p w14:paraId="5F11A5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2.1风量核算</w:t>
            </w:r>
          </w:p>
          <w:p w14:paraId="31918FD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pacing w:val="0"/>
                <w:sz w:val="21"/>
                <w:szCs w:val="21"/>
                <w:highlight w:val="none"/>
                <w:lang w:val="en-US" w:eastAsia="zh-CN"/>
              </w:rPr>
            </w:pPr>
            <w:r>
              <w:rPr>
                <w:rFonts w:hint="eastAsia" w:cs="Times New Roman"/>
                <w:b/>
                <w:bCs/>
                <w:color w:val="auto"/>
                <w:spacing w:val="0"/>
                <w:sz w:val="21"/>
                <w:szCs w:val="21"/>
                <w:highlight w:val="none"/>
                <w:lang w:val="en-US" w:eastAsia="zh-CN"/>
              </w:rPr>
              <w:t>DA001：</w:t>
            </w:r>
          </w:p>
          <w:p w14:paraId="55CBB0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pacing w:val="0"/>
                <w:sz w:val="21"/>
                <w:szCs w:val="21"/>
                <w:highlight w:val="none"/>
                <w:lang w:val="en-GB" w:eastAsia="zh-CN"/>
              </w:rPr>
            </w:pPr>
            <w:r>
              <w:rPr>
                <w:rFonts w:hint="eastAsia" w:cs="Times New Roman"/>
                <w:b w:val="0"/>
                <w:bCs w:val="0"/>
                <w:color w:val="auto"/>
                <w:spacing w:val="0"/>
                <w:sz w:val="21"/>
                <w:szCs w:val="21"/>
                <w:highlight w:val="none"/>
                <w:lang w:val="en-US" w:eastAsia="zh-CN"/>
              </w:rPr>
              <w:t>DA001排气筒收集1#生产车间</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b w:val="0"/>
                <w:bCs w:val="0"/>
                <w:color w:val="auto"/>
                <w:spacing w:val="0"/>
                <w:sz w:val="21"/>
                <w:szCs w:val="21"/>
                <w:highlight w:val="none"/>
                <w:lang w:val="en-US" w:eastAsia="zh-CN"/>
              </w:rPr>
              <w:t>工序产生的颗粒物，</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b w:val="0"/>
                <w:bCs w:val="0"/>
                <w:color w:val="auto"/>
                <w:spacing w:val="0"/>
                <w:sz w:val="21"/>
                <w:szCs w:val="21"/>
                <w:highlight w:val="none"/>
                <w:lang w:val="en-US" w:eastAsia="zh-CN"/>
              </w:rPr>
              <w:t>工序集气罩尺寸约为2.0*1.0m，集气点为2个，</w:t>
            </w:r>
            <w:r>
              <w:rPr>
                <w:rFonts w:hint="eastAsia"/>
                <w:snapToGrid w:val="0"/>
                <w:color w:val="auto"/>
                <w:kern w:val="0"/>
                <w:sz w:val="21"/>
                <w:szCs w:val="21"/>
                <w:highlight w:val="none"/>
                <w:lang w:val="en-US" w:eastAsia="zh-CN"/>
              </w:rPr>
              <w:t>根据</w:t>
            </w:r>
            <w:r>
              <w:rPr>
                <w:rFonts w:hint="default" w:ascii="Times New Roman" w:hAnsi="Times New Roman" w:cs="Times New Roman"/>
                <w:color w:val="auto"/>
                <w:spacing w:val="0"/>
                <w:sz w:val="21"/>
                <w:szCs w:val="21"/>
                <w:highlight w:val="none"/>
                <w:lang w:val="en-GB" w:eastAsia="zh-CN"/>
              </w:rPr>
              <w:t>《工业通风排气罩》（GJBT-1087）集气罩风量计算公式：</w:t>
            </w:r>
          </w:p>
          <w:p w14:paraId="4A68EB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pacing w:val="0"/>
                <w:sz w:val="21"/>
                <w:szCs w:val="21"/>
                <w:highlight w:val="none"/>
                <w:lang w:val="en-GB" w:eastAsia="zh-CN"/>
              </w:rPr>
            </w:pPr>
            <w:r>
              <w:rPr>
                <w:rFonts w:hint="default" w:ascii="Times New Roman" w:hAnsi="Times New Roman" w:cs="Times New Roman"/>
                <w:color w:val="auto"/>
                <w:spacing w:val="0"/>
                <w:sz w:val="21"/>
                <w:szCs w:val="21"/>
                <w:highlight w:val="none"/>
                <w:lang w:val="en-GB" w:eastAsia="zh-CN"/>
              </w:rPr>
              <w:t>L=3600V</w:t>
            </w:r>
            <w:r>
              <w:rPr>
                <w:rFonts w:hint="default" w:ascii="Times New Roman" w:hAnsi="Times New Roman" w:cs="Times New Roman"/>
                <w:color w:val="auto"/>
                <w:spacing w:val="0"/>
                <w:sz w:val="21"/>
                <w:szCs w:val="21"/>
                <w:highlight w:val="none"/>
                <w:vertAlign w:val="subscript"/>
                <w:lang w:val="en-GB" w:eastAsia="zh-CN"/>
              </w:rPr>
              <w:t>0</w:t>
            </w:r>
            <w:r>
              <w:rPr>
                <w:rFonts w:hint="eastAsia" w:ascii="Times New Roman" w:hAnsi="Times New Roman"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GB" w:eastAsia="zh-CN"/>
              </w:rPr>
              <w:t>F</w:t>
            </w:r>
          </w:p>
          <w:p w14:paraId="2CD96E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GB" w:eastAsia="zh-CN"/>
              </w:rPr>
              <w:t>公式中：L—排风量，m</w:t>
            </w:r>
            <w:r>
              <w:rPr>
                <w:rFonts w:hint="default" w:ascii="Times New Roman" w:hAnsi="Times New Roman" w:cs="Times New Roman"/>
                <w:color w:val="auto"/>
                <w:spacing w:val="0"/>
                <w:sz w:val="21"/>
                <w:szCs w:val="21"/>
                <w:highlight w:val="none"/>
                <w:vertAlign w:val="superscript"/>
                <w:lang w:val="en-GB" w:eastAsia="zh-CN"/>
              </w:rPr>
              <w:t>3</w:t>
            </w:r>
            <w:r>
              <w:rPr>
                <w:rFonts w:hint="default" w:ascii="Times New Roman" w:hAnsi="Times New Roman" w:cs="Times New Roman"/>
                <w:color w:val="auto"/>
                <w:spacing w:val="0"/>
                <w:sz w:val="21"/>
                <w:szCs w:val="21"/>
                <w:highlight w:val="none"/>
                <w:lang w:val="en-GB" w:eastAsia="zh-CN"/>
              </w:rPr>
              <w:t>/h；V</w:t>
            </w:r>
            <w:r>
              <w:rPr>
                <w:rFonts w:hint="default" w:ascii="Times New Roman" w:hAnsi="Times New Roman" w:cs="Times New Roman"/>
                <w:color w:val="auto"/>
                <w:spacing w:val="0"/>
                <w:sz w:val="21"/>
                <w:szCs w:val="21"/>
                <w:highlight w:val="none"/>
                <w:vertAlign w:val="subscript"/>
                <w:lang w:val="en-GB" w:eastAsia="zh-CN"/>
              </w:rPr>
              <w:t>0</w:t>
            </w:r>
            <w:r>
              <w:rPr>
                <w:rFonts w:hint="default" w:ascii="Times New Roman" w:hAnsi="Times New Roman" w:cs="Times New Roman"/>
                <w:color w:val="auto"/>
                <w:spacing w:val="0"/>
                <w:sz w:val="21"/>
                <w:szCs w:val="21"/>
                <w:highlight w:val="none"/>
                <w:lang w:val="en-GB" w:eastAsia="zh-CN"/>
              </w:rPr>
              <w:t>—罩口平均风速，m/s</w:t>
            </w:r>
            <w:r>
              <w:rPr>
                <w:rFonts w:hint="eastAsia" w:cs="Times New Roman"/>
                <w:color w:val="auto"/>
                <w:spacing w:val="0"/>
                <w:sz w:val="21"/>
                <w:szCs w:val="21"/>
                <w:highlight w:val="none"/>
                <w:lang w:val="en-GB" w:eastAsia="zh-CN"/>
              </w:rPr>
              <w:t>；</w:t>
            </w:r>
            <w:r>
              <w:rPr>
                <w:rFonts w:hint="eastAsia" w:cs="Times New Roman"/>
                <w:color w:val="auto"/>
                <w:spacing w:val="0"/>
                <w:sz w:val="21"/>
                <w:szCs w:val="21"/>
                <w:highlight w:val="none"/>
                <w:lang w:val="en-US" w:eastAsia="zh-CN"/>
              </w:rPr>
              <w:t>F</w:t>
            </w:r>
            <w:r>
              <w:rPr>
                <w:rFonts w:hint="default" w:ascii="Times New Roman" w:hAnsi="Times New Roman" w:cs="Times New Roman"/>
                <w:color w:val="auto"/>
                <w:spacing w:val="0"/>
                <w:sz w:val="21"/>
                <w:szCs w:val="21"/>
                <w:highlight w:val="none"/>
                <w:lang w:val="en-GB" w:eastAsia="zh-CN"/>
              </w:rPr>
              <w:t>—罩口</w:t>
            </w:r>
            <w:r>
              <w:rPr>
                <w:rFonts w:hint="eastAsia" w:cs="Times New Roman"/>
                <w:color w:val="auto"/>
                <w:spacing w:val="0"/>
                <w:sz w:val="21"/>
                <w:szCs w:val="21"/>
                <w:highlight w:val="none"/>
                <w:lang w:val="en-US" w:eastAsia="zh-CN"/>
              </w:rPr>
              <w:t>面积，m</w:t>
            </w:r>
            <w:r>
              <w:rPr>
                <w:rFonts w:hint="eastAsia" w:cs="Times New Roman"/>
                <w:color w:val="auto"/>
                <w:spacing w:val="0"/>
                <w:sz w:val="21"/>
                <w:szCs w:val="21"/>
                <w:highlight w:val="none"/>
                <w:vertAlign w:val="superscript"/>
                <w:lang w:val="en-US" w:eastAsia="zh-CN"/>
              </w:rPr>
              <w:t>2</w:t>
            </w:r>
            <w:r>
              <w:rPr>
                <w:rFonts w:hint="eastAsia" w:cs="Times New Roman"/>
                <w:color w:val="auto"/>
                <w:spacing w:val="0"/>
                <w:sz w:val="21"/>
                <w:szCs w:val="21"/>
                <w:highlight w:val="none"/>
                <w:lang w:val="en-US" w:eastAsia="zh-CN"/>
              </w:rPr>
              <w:t>；</w:t>
            </w:r>
            <w:r>
              <w:rPr>
                <w:rFonts w:hint="eastAsia" w:ascii="Times New Roman" w:hAnsi="Times New Roman" w:cs="Times New Roman"/>
                <w:color w:val="auto"/>
                <w:spacing w:val="0"/>
                <w:sz w:val="21"/>
                <w:szCs w:val="21"/>
                <w:highlight w:val="none"/>
                <w:lang w:val="en-US" w:eastAsia="zh-CN"/>
              </w:rPr>
              <w:t>颗粒物最小控制风速以1.0m/s计</w:t>
            </w:r>
            <w:r>
              <w:rPr>
                <w:rFonts w:hint="default" w:ascii="Times New Roman" w:hAnsi="Times New Roman" w:cs="Times New Roman"/>
                <w:color w:val="auto"/>
                <w:spacing w:val="0"/>
                <w:sz w:val="21"/>
                <w:szCs w:val="21"/>
                <w:highlight w:val="none"/>
                <w:lang w:val="en-GB" w:eastAsia="zh-CN"/>
              </w:rPr>
              <w:t>；</w:t>
            </w:r>
            <w:r>
              <w:rPr>
                <w:rFonts w:hint="eastAsia" w:ascii="Times New Roman" w:hAnsi="Times New Roman" w:cs="Times New Roman"/>
                <w:color w:val="auto"/>
                <w:spacing w:val="0"/>
                <w:sz w:val="21"/>
                <w:szCs w:val="21"/>
                <w:highlight w:val="none"/>
                <w:lang w:val="en-US" w:eastAsia="zh-CN"/>
              </w:rPr>
              <w:t>则</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cs="Times New Roman"/>
                <w:color w:val="auto"/>
                <w:spacing w:val="0"/>
                <w:sz w:val="21"/>
                <w:szCs w:val="21"/>
                <w:highlight w:val="none"/>
                <w:lang w:val="en-US" w:eastAsia="zh-CN"/>
              </w:rPr>
              <w:t>工序风量为</w:t>
            </w:r>
            <w:r>
              <w:rPr>
                <w:rFonts w:hint="eastAsia" w:cs="Times New Roman"/>
                <w:color w:val="auto"/>
                <w:spacing w:val="0"/>
                <w:sz w:val="21"/>
                <w:szCs w:val="21"/>
                <w:highlight w:val="none"/>
                <w:lang w:val="en-US" w:eastAsia="zh-CN"/>
              </w:rPr>
              <w:t>15000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p w14:paraId="5C53CF6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cs="Times New Roman"/>
                <w:b/>
                <w:bCs/>
                <w:color w:val="auto"/>
                <w:spacing w:val="0"/>
                <w:sz w:val="21"/>
                <w:szCs w:val="21"/>
                <w:highlight w:val="none"/>
                <w:lang w:val="en-US" w:eastAsia="zh-CN"/>
              </w:rPr>
            </w:pPr>
            <w:r>
              <w:rPr>
                <w:rFonts w:hint="eastAsia" w:cs="Times New Roman"/>
                <w:b/>
                <w:bCs/>
                <w:color w:val="auto"/>
                <w:spacing w:val="0"/>
                <w:sz w:val="21"/>
                <w:szCs w:val="21"/>
                <w:highlight w:val="none"/>
                <w:lang w:val="en-US" w:eastAsia="zh-CN"/>
              </w:rPr>
              <w:t>DA002：</w:t>
            </w:r>
          </w:p>
          <w:p w14:paraId="7E993C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DA002排气筒收集</w:t>
            </w:r>
            <w:r>
              <w:rPr>
                <w:rFonts w:hint="eastAsia" w:cs="Times New Roman"/>
                <w:b w:val="0"/>
                <w:bCs w:val="0"/>
                <w:color w:val="auto"/>
                <w:sz w:val="21"/>
                <w:szCs w:val="21"/>
                <w:highlight w:val="none"/>
                <w:lang w:val="en-US" w:eastAsia="zh-CN"/>
              </w:rPr>
              <w:t>1#生产车间</w:t>
            </w: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打胶、印字烘烤工序产生的有机废气</w:t>
            </w:r>
            <w:r>
              <w:rPr>
                <w:rFonts w:hint="eastAsia" w:cs="Times New Roman"/>
                <w:b w:val="0"/>
                <w:bCs w:val="0"/>
                <w:color w:val="auto"/>
                <w:sz w:val="21"/>
                <w:szCs w:val="21"/>
                <w:highlight w:val="none"/>
                <w:lang w:val="en-US" w:eastAsia="zh-CN"/>
              </w:rPr>
              <w:t>。</w:t>
            </w:r>
          </w:p>
          <w:p w14:paraId="26B18F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①烘烤：空气滤清器烘烤工序集气罩尺寸约为2*0.9m，集气点数为1，则计算风量为1944</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730E62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旋装滤清器烘烤工序集气罩尺寸约为2*0.9m，集气点数为1，则计算风量为1944</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0B7227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旋装滤清器扣盖烘烤工序集气罩尺寸约为1*0.9m，集气点数为1，则计算风量为972</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2A7FD6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②注胶、打胶工序：注胶、打胶工序共涉及集气点数11个，则计算风量为3531.6</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47486D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③喷码工序：喷码工序共涉及集气点数8个，则计算风量为777.6</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2AAB5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④印字烘烤工序：印字烘烤工序共涉及集气点数3个，则计算风量为810</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6622F8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综上，DA002排气筒</w:t>
            </w:r>
            <w:r>
              <w:rPr>
                <w:rFonts w:hint="eastAsia" w:cs="Times New Roman"/>
                <w:b w:val="0"/>
                <w:bCs w:val="0"/>
                <w:color w:val="auto"/>
                <w:sz w:val="21"/>
                <w:szCs w:val="21"/>
                <w:highlight w:val="none"/>
                <w:lang w:val="en-US" w:eastAsia="zh-CN"/>
              </w:rPr>
              <w:t>1#生产车间</w:t>
            </w: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打胶、印字烘烤工序产生的有机废气</w:t>
            </w:r>
            <w:r>
              <w:rPr>
                <w:rFonts w:hint="eastAsia" w:cs="Times New Roman"/>
                <w:b w:val="0"/>
                <w:bCs w:val="0"/>
                <w:color w:val="auto"/>
                <w:sz w:val="21"/>
                <w:szCs w:val="21"/>
                <w:highlight w:val="none"/>
                <w:lang w:val="en-US" w:eastAsia="zh-CN"/>
              </w:rPr>
              <w:t>为9979.2m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/h，本次考虑到损失系数，DA002风量取10000m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1F13A4D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cs="Times New Roman"/>
                <w:b/>
                <w:bCs/>
                <w:color w:val="auto"/>
                <w:spacing w:val="0"/>
                <w:sz w:val="21"/>
                <w:szCs w:val="21"/>
                <w:highlight w:val="none"/>
                <w:lang w:val="en-US" w:eastAsia="zh-CN"/>
              </w:rPr>
            </w:pPr>
            <w:r>
              <w:rPr>
                <w:rFonts w:hint="eastAsia" w:cs="Times New Roman"/>
                <w:b/>
                <w:bCs/>
                <w:color w:val="auto"/>
                <w:spacing w:val="0"/>
                <w:sz w:val="21"/>
                <w:szCs w:val="21"/>
                <w:highlight w:val="none"/>
                <w:lang w:val="en-US" w:eastAsia="zh-CN"/>
              </w:rPr>
              <w:t>DA003：</w:t>
            </w:r>
          </w:p>
          <w:p w14:paraId="4BDFFB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DA003排气筒收集</w:t>
            </w:r>
            <w:r>
              <w:rPr>
                <w:rFonts w:hint="eastAsia" w:cs="Times New Roman"/>
                <w:b w:val="0"/>
                <w:bCs w:val="0"/>
                <w:color w:val="auto"/>
                <w:sz w:val="21"/>
                <w:szCs w:val="21"/>
                <w:highlight w:val="none"/>
                <w:lang w:val="en-US" w:eastAsia="zh-CN"/>
              </w:rPr>
              <w:t>2#生产车间注塑成型工序、吹塑成型工序、喷码工序产生的有机废气。喷码工序集气罩尺寸约0.3*0.3m，集气点数为4个，则风量为388.8m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/h；注塑成型工序集气罩尺寸约0.5*0.5m，集气点数为10个，则风量为2700m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/h；吹塑成型工序集气罩尺寸约0.5*0.5m，集气点数为3个，则风量为810m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/h。综上，DA003排气筒2#生产车间注塑成型工序、吹塑成型工序、喷码工序产生的有机废气核算风量3898.8m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/h，本次考虑到损失系数，DA003风量取4000m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p>
          <w:p w14:paraId="15DD5A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2.2</w:t>
            </w:r>
            <w:r>
              <w:rPr>
                <w:rFonts w:hint="eastAsia" w:ascii="Times New Roman" w:hAnsi="Times New Roman" w:eastAsia="宋体" w:cs="Times New Roman"/>
                <w:b/>
                <w:bCs/>
                <w:color w:val="auto"/>
                <w:sz w:val="21"/>
                <w:szCs w:val="21"/>
                <w:highlight w:val="none"/>
                <w:lang w:val="en-US" w:eastAsia="zh-CN"/>
              </w:rPr>
              <w:t>本项目有组织废气</w:t>
            </w:r>
          </w:p>
          <w:p w14:paraId="63E13D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本项目产品主要为空气滤清器、旋装滤清器和预滤器，不同产品对应的产排污环节如下。</w:t>
            </w:r>
          </w:p>
          <w:p w14:paraId="44D6F42B">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eastAsia" w:ascii="Times New Roman" w:hAnsi="Times New Roman" w:eastAsia="宋体" w:cs="Times New Roman"/>
                <w:b/>
                <w:color w:val="auto"/>
                <w:spacing w:val="4"/>
                <w:sz w:val="21"/>
                <w:szCs w:val="21"/>
                <w:highlight w:val="none"/>
                <w:lang w:val="en-US" w:eastAsia="zh-CN"/>
              </w:rPr>
              <w:t>表</w:t>
            </w:r>
            <w:r>
              <w:rPr>
                <w:rFonts w:hint="eastAsia" w:cs="Times New Roman"/>
                <w:b/>
                <w:color w:val="auto"/>
                <w:spacing w:val="4"/>
                <w:sz w:val="21"/>
                <w:szCs w:val="21"/>
                <w:highlight w:val="none"/>
                <w:lang w:val="en-US" w:eastAsia="zh-CN"/>
              </w:rPr>
              <w:t xml:space="preserve">4-5   </w:t>
            </w:r>
            <w:r>
              <w:rPr>
                <w:rFonts w:hint="default" w:ascii="Times New Roman" w:hAnsi="Times New Roman" w:eastAsia="宋体" w:cs="Times New Roman"/>
                <w:b/>
                <w:color w:val="auto"/>
                <w:spacing w:val="4"/>
                <w:sz w:val="21"/>
                <w:szCs w:val="21"/>
                <w:highlight w:val="none"/>
                <w:lang w:val="en-US" w:eastAsia="zh-CN"/>
              </w:rPr>
              <w:t>项目产排污节点</w:t>
            </w:r>
            <w:r>
              <w:rPr>
                <w:rFonts w:hint="eastAsia" w:ascii="Times New Roman" w:hAnsi="Times New Roman" w:eastAsia="宋体" w:cs="Times New Roman"/>
                <w:b/>
                <w:color w:val="auto"/>
                <w:spacing w:val="4"/>
                <w:sz w:val="21"/>
                <w:szCs w:val="21"/>
                <w:highlight w:val="none"/>
                <w:lang w:val="en-US" w:eastAsia="zh-CN"/>
              </w:rPr>
              <w:t>及治理设施</w:t>
            </w:r>
            <w:r>
              <w:rPr>
                <w:rFonts w:hint="default" w:ascii="Times New Roman" w:hAnsi="Times New Roman" w:eastAsia="宋体" w:cs="Times New Roman"/>
                <w:b/>
                <w:color w:val="auto"/>
                <w:spacing w:val="4"/>
                <w:sz w:val="21"/>
                <w:szCs w:val="21"/>
                <w:highlight w:val="none"/>
                <w:lang w:val="en-US" w:eastAsia="zh-CN"/>
              </w:rPr>
              <w:t>一览表</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3"/>
              <w:gridCol w:w="2705"/>
              <w:gridCol w:w="3922"/>
            </w:tblGrid>
            <w:tr w14:paraId="14A2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tcBorders>
                    <w:top w:val="single" w:color="auto" w:sz="12" w:space="0"/>
                    <w:left w:val="nil"/>
                    <w:bottom w:val="single" w:color="auto" w:sz="4" w:space="0"/>
                  </w:tcBorders>
                  <w:noWrap w:val="0"/>
                  <w:vAlign w:val="center"/>
                </w:tcPr>
                <w:p w14:paraId="2A071D00">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w:t>
                  </w:r>
                </w:p>
              </w:tc>
              <w:tc>
                <w:tcPr>
                  <w:tcW w:w="2709" w:type="dxa"/>
                  <w:tcBorders>
                    <w:top w:val="single" w:color="auto" w:sz="12" w:space="0"/>
                    <w:bottom w:val="single" w:color="auto" w:sz="4" w:space="0"/>
                  </w:tcBorders>
                  <w:noWrap w:val="0"/>
                  <w:vAlign w:val="center"/>
                </w:tcPr>
                <w:p w14:paraId="1292AC6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分项</w:t>
                  </w:r>
                </w:p>
              </w:tc>
              <w:tc>
                <w:tcPr>
                  <w:tcW w:w="3927" w:type="dxa"/>
                  <w:tcBorders>
                    <w:top w:val="single" w:color="auto" w:sz="12" w:space="0"/>
                    <w:bottom w:val="single" w:color="auto" w:sz="4" w:space="0"/>
                    <w:right w:val="nil"/>
                  </w:tcBorders>
                  <w:noWrap w:val="0"/>
                  <w:vAlign w:val="center"/>
                </w:tcPr>
                <w:p w14:paraId="30B7040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产排污环节</w:t>
                  </w:r>
                </w:p>
              </w:tc>
            </w:tr>
            <w:tr w14:paraId="47AD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vMerge w:val="restart"/>
                  <w:tcBorders>
                    <w:top w:val="single" w:color="auto" w:sz="4" w:space="0"/>
                    <w:left w:val="nil"/>
                  </w:tcBorders>
                  <w:noWrap w:val="0"/>
                  <w:vAlign w:val="center"/>
                </w:tcPr>
                <w:p w14:paraId="2EC0F2AF">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空气滤清器</w:t>
                  </w:r>
                </w:p>
              </w:tc>
              <w:tc>
                <w:tcPr>
                  <w:tcW w:w="2709" w:type="dxa"/>
                  <w:tcBorders>
                    <w:top w:val="single" w:color="auto" w:sz="4" w:space="0"/>
                    <w:bottom w:val="single" w:color="auto" w:sz="4" w:space="0"/>
                  </w:tcBorders>
                  <w:noWrap w:val="0"/>
                  <w:vAlign w:val="center"/>
                </w:tcPr>
                <w:p w14:paraId="0E31802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空气滤芯生产</w:t>
                  </w:r>
                </w:p>
              </w:tc>
              <w:tc>
                <w:tcPr>
                  <w:tcW w:w="3927" w:type="dxa"/>
                  <w:tcBorders>
                    <w:top w:val="single" w:color="auto" w:sz="4" w:space="0"/>
                    <w:bottom w:val="single" w:color="auto" w:sz="4" w:space="0"/>
                    <w:right w:val="nil"/>
                  </w:tcBorders>
                  <w:noWrap w:val="0"/>
                  <w:vAlign w:val="center"/>
                </w:tcPr>
                <w:p w14:paraId="3E5F7E0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焊接、</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color w:val="auto"/>
                      <w:sz w:val="21"/>
                      <w:szCs w:val="21"/>
                      <w:highlight w:val="none"/>
                      <w:lang w:val="en-US" w:eastAsia="zh-CN"/>
                    </w:rPr>
                    <w:t>、烘烤、注胶、喷码、打胶</w:t>
                  </w:r>
                </w:p>
              </w:tc>
            </w:tr>
            <w:tr w14:paraId="210E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vMerge w:val="continue"/>
                  <w:tcBorders>
                    <w:left w:val="nil"/>
                  </w:tcBorders>
                  <w:noWrap w:val="0"/>
                  <w:vAlign w:val="center"/>
                </w:tcPr>
                <w:p w14:paraId="4ABFBF4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2709" w:type="dxa"/>
                  <w:tcBorders>
                    <w:top w:val="single" w:color="auto" w:sz="4" w:space="0"/>
                    <w:bottom w:val="single" w:color="auto" w:sz="4" w:space="0"/>
                  </w:tcBorders>
                  <w:noWrap w:val="0"/>
                  <w:vAlign w:val="center"/>
                </w:tcPr>
                <w:p w14:paraId="1EBC000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金属</w:t>
                  </w:r>
                  <w:r>
                    <w:rPr>
                      <w:rFonts w:hint="eastAsia" w:ascii="Times New Roman" w:hAnsi="Times New Roman" w:eastAsia="宋体" w:cs="Times New Roman"/>
                      <w:color w:val="auto"/>
                      <w:sz w:val="21"/>
                      <w:szCs w:val="21"/>
                      <w:highlight w:val="none"/>
                      <w:lang w:val="en-US" w:eastAsia="zh-CN"/>
                    </w:rPr>
                    <w:t>材质总成生产</w:t>
                  </w:r>
                </w:p>
              </w:tc>
              <w:tc>
                <w:tcPr>
                  <w:tcW w:w="3927" w:type="dxa"/>
                  <w:tcBorders>
                    <w:top w:val="single" w:color="auto" w:sz="4" w:space="0"/>
                    <w:bottom w:val="single" w:color="auto" w:sz="4" w:space="0"/>
                    <w:right w:val="nil"/>
                  </w:tcBorders>
                  <w:noWrap w:val="0"/>
                  <w:vAlign w:val="center"/>
                </w:tcPr>
                <w:p w14:paraId="6426F2B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焊接、</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color w:val="auto"/>
                      <w:sz w:val="21"/>
                      <w:szCs w:val="21"/>
                      <w:highlight w:val="none"/>
                      <w:lang w:val="en-US" w:eastAsia="zh-CN"/>
                    </w:rPr>
                    <w:t>、烘烤</w:t>
                  </w:r>
                </w:p>
              </w:tc>
            </w:tr>
            <w:tr w14:paraId="6F7A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vMerge w:val="continue"/>
                  <w:tcBorders>
                    <w:left w:val="nil"/>
                    <w:bottom w:val="single" w:color="auto" w:sz="4" w:space="0"/>
                  </w:tcBorders>
                  <w:noWrap w:val="0"/>
                  <w:vAlign w:val="center"/>
                </w:tcPr>
                <w:p w14:paraId="495918BB">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2709" w:type="dxa"/>
                  <w:tcBorders>
                    <w:top w:val="single" w:color="auto" w:sz="4" w:space="0"/>
                    <w:bottom w:val="single" w:color="auto" w:sz="4" w:space="0"/>
                  </w:tcBorders>
                  <w:noWrap w:val="0"/>
                  <w:vAlign w:val="center"/>
                </w:tcPr>
                <w:p w14:paraId="2791FF1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塑料材质总成生产</w:t>
                  </w:r>
                </w:p>
              </w:tc>
              <w:tc>
                <w:tcPr>
                  <w:tcW w:w="3927" w:type="dxa"/>
                  <w:tcBorders>
                    <w:top w:val="single" w:color="auto" w:sz="4" w:space="0"/>
                    <w:bottom w:val="single" w:color="auto" w:sz="4" w:space="0"/>
                    <w:right w:val="nil"/>
                  </w:tcBorders>
                  <w:noWrap w:val="0"/>
                  <w:vAlign w:val="center"/>
                </w:tcPr>
                <w:p w14:paraId="2E85C332">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注塑成型</w:t>
                  </w:r>
                  <w:r>
                    <w:rPr>
                      <w:rFonts w:hint="eastAsia" w:ascii="Times New Roman" w:hAnsi="Times New Roman" w:cs="Times New Roman"/>
                      <w:color w:val="auto"/>
                      <w:sz w:val="21"/>
                      <w:szCs w:val="21"/>
                      <w:highlight w:val="none"/>
                      <w:lang w:val="en-US" w:eastAsia="zh-CN"/>
                    </w:rPr>
                    <w:t>、吹塑成型</w:t>
                  </w:r>
                </w:p>
              </w:tc>
            </w:tr>
            <w:tr w14:paraId="2EA1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tcBorders>
                    <w:top w:val="single" w:color="auto" w:sz="4" w:space="0"/>
                    <w:left w:val="nil"/>
                    <w:bottom w:val="single" w:color="auto" w:sz="4" w:space="0"/>
                  </w:tcBorders>
                  <w:noWrap w:val="0"/>
                  <w:vAlign w:val="center"/>
                </w:tcPr>
                <w:p w14:paraId="09FC59E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旋装滤清器</w:t>
                  </w:r>
                </w:p>
              </w:tc>
              <w:tc>
                <w:tcPr>
                  <w:tcW w:w="2709" w:type="dxa"/>
                  <w:tcBorders>
                    <w:top w:val="single" w:color="auto" w:sz="4" w:space="0"/>
                    <w:bottom w:val="single" w:color="auto" w:sz="4" w:space="0"/>
                  </w:tcBorders>
                  <w:noWrap w:val="0"/>
                  <w:vAlign w:val="center"/>
                </w:tcPr>
                <w:p w14:paraId="0D4D1868">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旋装滤清器</w:t>
                  </w:r>
                </w:p>
              </w:tc>
              <w:tc>
                <w:tcPr>
                  <w:tcW w:w="3927" w:type="dxa"/>
                  <w:tcBorders>
                    <w:top w:val="single" w:color="auto" w:sz="4" w:space="0"/>
                    <w:bottom w:val="single" w:color="auto" w:sz="4" w:space="0"/>
                    <w:right w:val="nil"/>
                  </w:tcBorders>
                  <w:noWrap w:val="0"/>
                  <w:vAlign w:val="center"/>
                </w:tcPr>
                <w:p w14:paraId="0F20B52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注胶、烘烤、</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color w:val="auto"/>
                      <w:sz w:val="21"/>
                      <w:szCs w:val="21"/>
                      <w:highlight w:val="none"/>
                      <w:lang w:val="en-US" w:eastAsia="zh-CN"/>
                    </w:rPr>
                    <w:t>、打胶、印字烘烤</w:t>
                  </w:r>
                </w:p>
              </w:tc>
            </w:tr>
            <w:tr w14:paraId="28E3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tcBorders>
                    <w:top w:val="single" w:color="auto" w:sz="4" w:space="0"/>
                    <w:left w:val="nil"/>
                    <w:bottom w:val="single" w:color="auto" w:sz="12" w:space="0"/>
                  </w:tcBorders>
                  <w:noWrap w:val="0"/>
                  <w:vAlign w:val="center"/>
                </w:tcPr>
                <w:p w14:paraId="00B5188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预滤器</w:t>
                  </w:r>
                </w:p>
              </w:tc>
              <w:tc>
                <w:tcPr>
                  <w:tcW w:w="2709" w:type="dxa"/>
                  <w:tcBorders>
                    <w:top w:val="single" w:color="auto" w:sz="4" w:space="0"/>
                    <w:bottom w:val="single" w:color="auto" w:sz="12" w:space="0"/>
                  </w:tcBorders>
                  <w:noWrap w:val="0"/>
                  <w:vAlign w:val="center"/>
                </w:tcPr>
                <w:p w14:paraId="51850C9B">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预滤器</w:t>
                  </w:r>
                </w:p>
              </w:tc>
              <w:tc>
                <w:tcPr>
                  <w:tcW w:w="3927" w:type="dxa"/>
                  <w:tcBorders>
                    <w:top w:val="single" w:color="auto" w:sz="4" w:space="0"/>
                    <w:bottom w:val="single" w:color="auto" w:sz="12" w:space="0"/>
                    <w:right w:val="nil"/>
                  </w:tcBorders>
                  <w:noWrap w:val="0"/>
                  <w:vAlign w:val="center"/>
                </w:tcPr>
                <w:p w14:paraId="5FF54C2D">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注塑成型</w:t>
                  </w:r>
                  <w:r>
                    <w:rPr>
                      <w:rFonts w:hint="eastAsia" w:ascii="Times New Roman" w:hAnsi="Times New Roman" w:cs="Times New Roman"/>
                      <w:color w:val="auto"/>
                      <w:sz w:val="21"/>
                      <w:szCs w:val="21"/>
                      <w:highlight w:val="none"/>
                      <w:lang w:val="en-US" w:eastAsia="zh-CN"/>
                    </w:rPr>
                    <w:t>、吹塑成型、</w:t>
                  </w:r>
                  <w:r>
                    <w:rPr>
                      <w:rFonts w:hint="eastAsia" w:ascii="Times New Roman" w:hAnsi="Times New Roman" w:eastAsia="宋体" w:cs="Times New Roman"/>
                      <w:color w:val="auto"/>
                      <w:sz w:val="21"/>
                      <w:szCs w:val="21"/>
                      <w:highlight w:val="none"/>
                      <w:lang w:val="en-US" w:eastAsia="zh-CN"/>
                    </w:rPr>
                    <w:t>喷码</w:t>
                  </w:r>
                  <w:r>
                    <w:rPr>
                      <w:rFonts w:hint="eastAsia" w:ascii="Times New Roman" w:hAnsi="Times New Roman" w:cs="Times New Roman"/>
                      <w:color w:val="auto"/>
                      <w:sz w:val="21"/>
                      <w:szCs w:val="21"/>
                      <w:highlight w:val="none"/>
                      <w:lang w:val="en-US" w:eastAsia="zh-CN"/>
                    </w:rPr>
                    <w:t>、焊接</w:t>
                  </w:r>
                </w:p>
              </w:tc>
            </w:tr>
          </w:tbl>
          <w:p w14:paraId="57AA8D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ascii="Times New Roman" w:hAnsi="Times New Roman" w:eastAsia="宋体" w:cs="Times New Roman"/>
                <w:b w:val="0"/>
                <w:bCs w:val="0"/>
                <w:color w:val="auto"/>
                <w:sz w:val="21"/>
                <w:szCs w:val="21"/>
                <w:highlight w:val="none"/>
                <w:lang w:val="en-US" w:eastAsia="zh-CN"/>
              </w:rPr>
              <w:t>工序工序产生的污染物主要为颗粒物</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w:t>
            </w:r>
            <w:r>
              <w:rPr>
                <w:rFonts w:hint="eastAsia" w:cs="Times New Roman"/>
                <w:b w:val="0"/>
                <w:bCs w:val="0"/>
                <w:color w:val="auto"/>
                <w:sz w:val="21"/>
                <w:szCs w:val="21"/>
                <w:highlight w:val="none"/>
                <w:lang w:val="en-US" w:eastAsia="zh-CN"/>
              </w:rPr>
              <w:t>注塑成型、吹塑成型、</w:t>
            </w:r>
            <w:r>
              <w:rPr>
                <w:rFonts w:hint="eastAsia" w:ascii="Times New Roman" w:hAnsi="Times New Roman" w:eastAsia="宋体" w:cs="Times New Roman"/>
                <w:b w:val="0"/>
                <w:bCs w:val="0"/>
                <w:color w:val="auto"/>
                <w:sz w:val="21"/>
                <w:szCs w:val="21"/>
                <w:highlight w:val="none"/>
                <w:lang w:val="en-US" w:eastAsia="zh-CN"/>
              </w:rPr>
              <w:t>印字烘烤工序产生污染物主要为有机废气；焊接工序产生的污染物主要为焊接烟尘。</w:t>
            </w:r>
          </w:p>
          <w:p w14:paraId="70378C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根据《污染源源强核算技术指南 准则》（HJ884-2018），污染源源强核算可采用实测法、物料衡算法、产污系数法、排污系数法、类比法、实验法等方法。</w:t>
            </w:r>
          </w:p>
          <w:p w14:paraId="261872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①</w:t>
            </w:r>
            <w:r>
              <w:rPr>
                <w:rFonts w:hint="eastAsia" w:cs="Times New Roman"/>
                <w:b/>
                <w:bCs/>
                <w:color w:val="auto"/>
                <w:sz w:val="21"/>
                <w:szCs w:val="21"/>
                <w:highlight w:val="none"/>
                <w:lang w:val="en-US" w:eastAsia="zh-CN"/>
              </w:rPr>
              <w:t>空气滤芯和旋装滤清器</w:t>
            </w:r>
          </w:p>
          <w:p w14:paraId="5A5833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《排放源统计调查产排污核算方法和系数手册-工业源产排污核算方法和系数手册-机械行业系数手册》，</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工序颗粒物产生系数为300kg/吨-原料，本项目年用塑粉13t，则颗粒物产生量3.9t/a，</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工序工作时间1200h，集气罩收集效率以90%计，则有组织颗粒物产生量3.51t/a（2.925kg/h），无组织颗粒物产生量0.39t/a。</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工序核算风量为15000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因此</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工序颗粒物产生浓度为195</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工序产生的颗粒物经布袋除尘器收集后经15m高排气筒DA001排气筒，布袋除尘器处理效率以99%，因此</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color w:val="auto"/>
                <w:sz w:val="21"/>
                <w:szCs w:val="21"/>
                <w:highlight w:val="none"/>
                <w:lang w:val="en-US" w:eastAsia="zh-CN"/>
              </w:rPr>
              <w:t>工序颗粒物排放量为0.035t/a（0.029kg/h），排放浓度为1.95</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p w14:paraId="5173F2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本项目金属材质空气滤清和旋装滤清器生产过程产生的颗粒物和非甲烷总烃产生源强采用类比法。本次评价类比现有工程</w:t>
            </w:r>
            <w:r>
              <w:rPr>
                <w:rFonts w:hint="eastAsia" w:ascii="Times New Roman" w:hAnsi="Times New Roman" w:eastAsia="宋体" w:cs="Times New Roman"/>
                <w:color w:val="auto"/>
                <w:sz w:val="21"/>
                <w:szCs w:val="21"/>
                <w:highlight w:val="none"/>
                <w:lang w:val="en-US" w:eastAsia="zh-CN"/>
              </w:rPr>
              <w:t>《石家庄欧亚惠通滤清器有限公司废气、噪声检测报告》（NO.HSS字2025第F04131号），检测时间为202</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24</w:t>
            </w:r>
            <w:r>
              <w:rPr>
                <w:rFonts w:hint="eastAsia" w:ascii="Times New Roman" w:hAnsi="Times New Roman" w:eastAsia="宋体" w:cs="Times New Roman"/>
                <w:color w:val="auto"/>
                <w:sz w:val="21"/>
                <w:szCs w:val="21"/>
                <w:highlight w:val="none"/>
                <w:lang w:val="en-US" w:eastAsia="zh-CN"/>
              </w:rPr>
              <w:t>日。石家庄欧亚惠通滤清器有限公司生产产品为</w:t>
            </w:r>
            <w:r>
              <w:rPr>
                <w:rFonts w:hint="eastAsia" w:cs="Times New Roman"/>
                <w:color w:val="auto"/>
                <w:sz w:val="21"/>
                <w:szCs w:val="21"/>
                <w:highlight w:val="none"/>
                <w:lang w:val="en-US" w:eastAsia="zh-CN"/>
              </w:rPr>
              <w:t>金属</w:t>
            </w:r>
            <w:r>
              <w:rPr>
                <w:rFonts w:hint="eastAsia" w:ascii="Times New Roman" w:hAnsi="Times New Roman" w:eastAsia="宋体" w:cs="Times New Roman"/>
                <w:color w:val="auto"/>
                <w:sz w:val="21"/>
                <w:szCs w:val="21"/>
                <w:highlight w:val="none"/>
                <w:lang w:val="en-US" w:eastAsia="zh-CN"/>
              </w:rPr>
              <w:t>材质空气滤清器和旋装滤清器，产量分别为4万套和6万套，原料主要为滤纸、滤网、聚氨酯PU胶、AB胶和厌氧胶等，原辅材料以及生产工艺与本项目相同，产生的废气收集后经布袋除尘器、二级活性炭处理装置进行处理后排放；因此具有可类比性。</w:t>
            </w:r>
          </w:p>
          <w:p w14:paraId="529B12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根据《石家庄欧亚惠通滤清器有限公司废气、噪声检测报告》（NO.HSS字2025第F04131号）可知，非甲烷总烃</w:t>
            </w:r>
            <w:r>
              <w:rPr>
                <w:rFonts w:hint="eastAsia" w:cs="Times New Roman"/>
                <w:color w:val="auto"/>
                <w:sz w:val="21"/>
                <w:szCs w:val="21"/>
                <w:highlight w:val="none"/>
                <w:lang w:val="en-US" w:eastAsia="zh-CN"/>
              </w:rPr>
              <w:t>进口</w:t>
            </w:r>
            <w:r>
              <w:rPr>
                <w:rFonts w:hint="eastAsia" w:ascii="Times New Roman" w:hAnsi="Times New Roman" w:eastAsia="宋体" w:cs="Times New Roman"/>
                <w:color w:val="auto"/>
                <w:sz w:val="21"/>
                <w:szCs w:val="21"/>
                <w:highlight w:val="none"/>
                <w:lang w:val="en-US" w:eastAsia="zh-CN"/>
              </w:rPr>
              <w:t>产生速率为</w:t>
            </w:r>
            <w:r>
              <w:rPr>
                <w:rFonts w:hint="eastAsia" w:cs="Times New Roman"/>
                <w:color w:val="auto"/>
                <w:sz w:val="21"/>
                <w:szCs w:val="21"/>
                <w:highlight w:val="none"/>
                <w:lang w:val="en-US" w:eastAsia="zh-CN"/>
              </w:rPr>
              <w:t>0.0145</w:t>
            </w:r>
            <w:r>
              <w:rPr>
                <w:rFonts w:hint="eastAsia" w:ascii="Times New Roman" w:hAnsi="Times New Roman" w:eastAsia="宋体" w:cs="Times New Roman"/>
                <w:color w:val="auto"/>
                <w:sz w:val="21"/>
                <w:szCs w:val="21"/>
                <w:highlight w:val="none"/>
                <w:lang w:val="en-US" w:eastAsia="zh-CN"/>
              </w:rPr>
              <w:t>kg/h。</w:t>
            </w:r>
          </w:p>
          <w:p w14:paraId="5634E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本项目年生产190万套</w:t>
            </w:r>
            <w:r>
              <w:rPr>
                <w:rFonts w:hint="eastAsia" w:cs="Times New Roman"/>
                <w:b w:val="0"/>
                <w:bCs w:val="0"/>
                <w:color w:val="auto"/>
                <w:sz w:val="21"/>
                <w:szCs w:val="21"/>
                <w:highlight w:val="none"/>
                <w:lang w:val="en-US" w:eastAsia="zh-CN"/>
              </w:rPr>
              <w:t>空气滤清和旋装滤清器，因此本项目</w:t>
            </w:r>
            <w:r>
              <w:rPr>
                <w:rFonts w:hint="eastAsia" w:ascii="Times New Roman" w:hAnsi="Times New Roman" w:eastAsia="宋体" w:cs="Times New Roman"/>
                <w:color w:val="auto"/>
                <w:sz w:val="21"/>
                <w:szCs w:val="21"/>
                <w:highlight w:val="none"/>
                <w:lang w:val="en-US" w:eastAsia="zh-CN"/>
              </w:rPr>
              <w:t>非甲烷总烃产生速率为</w:t>
            </w:r>
            <w:r>
              <w:rPr>
                <w:rFonts w:hint="eastAsia" w:cs="Times New Roman"/>
                <w:color w:val="auto"/>
                <w:sz w:val="21"/>
                <w:szCs w:val="21"/>
                <w:highlight w:val="none"/>
                <w:lang w:val="en-US" w:eastAsia="zh-CN"/>
              </w:rPr>
              <w:t>0.28</w:t>
            </w:r>
            <w:r>
              <w:rPr>
                <w:rFonts w:hint="eastAsia" w:ascii="Times New Roman" w:hAnsi="Times New Roman" w:eastAsia="宋体" w:cs="Times New Roman"/>
                <w:color w:val="auto"/>
                <w:sz w:val="21"/>
                <w:szCs w:val="21"/>
                <w:highlight w:val="none"/>
                <w:lang w:val="en-US" w:eastAsia="zh-CN"/>
              </w:rPr>
              <w:t>kg/h</w:t>
            </w:r>
            <w:r>
              <w:rPr>
                <w:rFonts w:hint="eastAsia" w:cs="Times New Roman"/>
                <w:color w:val="auto"/>
                <w:sz w:val="21"/>
                <w:szCs w:val="21"/>
                <w:highlight w:val="none"/>
                <w:lang w:val="en-US" w:eastAsia="zh-CN"/>
              </w:rPr>
              <w:t>，非甲烷总烃经收集后经二级活性炭+1根15m高排气筒DA002排放，年工作时间2500h，核算风量为10000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；则</w:t>
            </w:r>
            <w:r>
              <w:rPr>
                <w:rFonts w:hint="eastAsia" w:ascii="Times New Roman" w:hAnsi="Times New Roman" w:eastAsia="宋体" w:cs="Times New Roman"/>
                <w:color w:val="auto"/>
                <w:sz w:val="21"/>
                <w:szCs w:val="21"/>
                <w:highlight w:val="none"/>
                <w:lang w:val="en-US" w:eastAsia="zh-CN"/>
              </w:rPr>
              <w:t>非甲烷总烃产生量</w:t>
            </w:r>
            <w:r>
              <w:rPr>
                <w:rFonts w:hint="eastAsia" w:cs="Times New Roman"/>
                <w:color w:val="auto"/>
                <w:sz w:val="21"/>
                <w:szCs w:val="21"/>
                <w:highlight w:val="none"/>
                <w:lang w:val="en-US" w:eastAsia="zh-CN"/>
              </w:rPr>
              <w:t>0.28</w:t>
            </w:r>
            <w:r>
              <w:rPr>
                <w:rFonts w:hint="eastAsia" w:ascii="Times New Roman" w:hAnsi="Times New Roman" w:eastAsia="宋体" w:cs="Times New Roman"/>
                <w:color w:val="auto"/>
                <w:sz w:val="21"/>
                <w:szCs w:val="21"/>
                <w:highlight w:val="none"/>
                <w:lang w:val="en-US" w:eastAsia="zh-CN"/>
              </w:rPr>
              <w:t>kg/h（</w:t>
            </w:r>
            <w:r>
              <w:rPr>
                <w:rFonts w:hint="eastAsia" w:cs="Times New Roman"/>
                <w:color w:val="auto"/>
                <w:sz w:val="21"/>
                <w:szCs w:val="21"/>
                <w:highlight w:val="none"/>
                <w:lang w:val="en-US" w:eastAsia="zh-CN"/>
              </w:rPr>
              <w:t>0.7</w:t>
            </w:r>
            <w:r>
              <w:rPr>
                <w:rFonts w:hint="eastAsia" w:ascii="Times New Roman" w:hAnsi="Times New Roman" w:eastAsia="宋体" w:cs="Times New Roman"/>
                <w:color w:val="auto"/>
                <w:sz w:val="21"/>
                <w:szCs w:val="21"/>
                <w:highlight w:val="none"/>
                <w:lang w:val="en-US" w:eastAsia="zh-CN"/>
              </w:rPr>
              <w:t>t/a），产生浓度为</w:t>
            </w:r>
            <w:r>
              <w:rPr>
                <w:rFonts w:hint="eastAsia" w:cs="Times New Roman"/>
                <w:color w:val="auto"/>
                <w:sz w:val="21"/>
                <w:szCs w:val="21"/>
                <w:highlight w:val="none"/>
                <w:lang w:val="en-US" w:eastAsia="zh-CN"/>
              </w:rPr>
              <w:t>28</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；二级活性炭装置吸附效率以90%计，则排放量为0.028</w:t>
            </w:r>
            <w:r>
              <w:rPr>
                <w:rFonts w:hint="eastAsia" w:ascii="Times New Roman" w:hAnsi="Times New Roman" w:eastAsia="宋体" w:cs="Times New Roman"/>
                <w:color w:val="auto"/>
                <w:sz w:val="21"/>
                <w:szCs w:val="21"/>
                <w:highlight w:val="none"/>
                <w:lang w:val="en-US" w:eastAsia="zh-CN"/>
              </w:rPr>
              <w:t>kg/h（</w:t>
            </w:r>
            <w:r>
              <w:rPr>
                <w:rFonts w:hint="eastAsia" w:cs="Times New Roman"/>
                <w:color w:val="auto"/>
                <w:sz w:val="21"/>
                <w:szCs w:val="21"/>
                <w:highlight w:val="none"/>
                <w:lang w:val="en-US" w:eastAsia="zh-CN"/>
              </w:rPr>
              <w:t>0.07</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排放</w:t>
            </w:r>
            <w:r>
              <w:rPr>
                <w:rFonts w:hint="eastAsia" w:ascii="Times New Roman" w:hAnsi="Times New Roman" w:eastAsia="宋体" w:cs="Times New Roman"/>
                <w:color w:val="auto"/>
                <w:sz w:val="21"/>
                <w:szCs w:val="21"/>
                <w:highlight w:val="none"/>
                <w:lang w:val="en-US" w:eastAsia="zh-CN"/>
              </w:rPr>
              <w:t>浓度为</w:t>
            </w:r>
            <w:r>
              <w:rPr>
                <w:rFonts w:hint="eastAsia" w:cs="Times New Roman"/>
                <w:color w:val="auto"/>
                <w:sz w:val="21"/>
                <w:szCs w:val="21"/>
                <w:highlight w:val="none"/>
                <w:lang w:val="en-US" w:eastAsia="zh-CN"/>
              </w:rPr>
              <w:t>2.8</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；对应非甲烷总烃无组织排放量为0.028</w:t>
            </w:r>
            <w:r>
              <w:rPr>
                <w:rFonts w:hint="eastAsia" w:ascii="Times New Roman" w:hAnsi="Times New Roman" w:eastAsia="宋体" w:cs="Times New Roman"/>
                <w:color w:val="auto"/>
                <w:sz w:val="21"/>
                <w:szCs w:val="21"/>
                <w:highlight w:val="none"/>
                <w:lang w:val="en-US" w:eastAsia="zh-CN"/>
              </w:rPr>
              <w:t>kg/h（</w:t>
            </w:r>
            <w:r>
              <w:rPr>
                <w:rFonts w:hint="eastAsia" w:cs="Times New Roman"/>
                <w:color w:val="auto"/>
                <w:sz w:val="21"/>
                <w:szCs w:val="21"/>
                <w:highlight w:val="none"/>
                <w:lang w:val="en-US" w:eastAsia="zh-CN"/>
              </w:rPr>
              <w:t>0.07</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w:t>
            </w:r>
          </w:p>
          <w:p w14:paraId="126C792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cs="Times New Roman"/>
                <w:b/>
                <w:bCs/>
                <w:color w:val="auto"/>
                <w:spacing w:val="0"/>
                <w:sz w:val="21"/>
                <w:szCs w:val="21"/>
                <w:highlight w:val="none"/>
                <w:lang w:val="en-US" w:eastAsia="zh-CN"/>
              </w:rPr>
              <w:t>②</w:t>
            </w:r>
            <w:r>
              <w:rPr>
                <w:rFonts w:hint="eastAsia" w:cs="Times New Roman"/>
                <w:b/>
                <w:bCs/>
                <w:color w:val="auto"/>
                <w:spacing w:val="0"/>
                <w:sz w:val="21"/>
                <w:szCs w:val="21"/>
                <w:highlight w:val="none"/>
                <w:lang w:val="en-US" w:eastAsia="zh-CN"/>
              </w:rPr>
              <w:t>金属</w:t>
            </w:r>
            <w:r>
              <w:rPr>
                <w:rFonts w:hint="eastAsia" w:ascii="Times New Roman" w:hAnsi="Times New Roman" w:cs="Times New Roman"/>
                <w:b/>
                <w:bCs/>
                <w:color w:val="auto"/>
                <w:spacing w:val="0"/>
                <w:sz w:val="21"/>
                <w:szCs w:val="21"/>
                <w:highlight w:val="none"/>
                <w:lang w:val="en-US" w:eastAsia="zh-CN"/>
              </w:rPr>
              <w:t>材质总成生产</w:t>
            </w:r>
          </w:p>
          <w:p w14:paraId="01AFFEF1">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highlight w:val="none"/>
                <w:lang w:val="en-US" w:eastAsia="zh-CN"/>
              </w:rPr>
            </w:pPr>
            <w:r>
              <w:rPr>
                <w:rFonts w:hint="eastAsia" w:cs="Times New Roman"/>
                <w:color w:val="auto"/>
                <w:spacing w:val="0"/>
                <w:sz w:val="21"/>
                <w:szCs w:val="21"/>
                <w:highlight w:val="none"/>
                <w:lang w:val="en-US" w:eastAsia="zh-CN"/>
              </w:rPr>
              <w:t>金属</w:t>
            </w:r>
            <w:r>
              <w:rPr>
                <w:rFonts w:hint="eastAsia" w:ascii="Times New Roman" w:hAnsi="Times New Roman" w:cs="Times New Roman"/>
                <w:color w:val="auto"/>
                <w:spacing w:val="0"/>
                <w:sz w:val="21"/>
                <w:szCs w:val="21"/>
                <w:highlight w:val="none"/>
                <w:lang w:val="en-US" w:eastAsia="zh-CN"/>
              </w:rPr>
              <w:t>材质总成生产过程</w:t>
            </w:r>
            <w:r>
              <w:rPr>
                <w:rFonts w:hint="eastAsia" w:cs="Times New Roman"/>
                <w:color w:val="auto"/>
                <w:sz w:val="21"/>
                <w:szCs w:val="21"/>
                <w:highlight w:val="none"/>
                <w:lang w:val="en-US" w:eastAsia="zh-CN"/>
              </w:rPr>
              <w:t>工件</w:t>
            </w:r>
            <w:r>
              <w:rPr>
                <w:rFonts w:hint="eastAsia" w:ascii="Times New Roman" w:hAnsi="Times New Roman" w:eastAsia="宋体" w:cs="Times New Roman"/>
                <w:color w:val="auto"/>
                <w:sz w:val="21"/>
                <w:szCs w:val="21"/>
                <w:highlight w:val="none"/>
                <w:lang w:val="en-US" w:eastAsia="zh-CN"/>
              </w:rPr>
              <w:t>需要进行焊接，采取</w:t>
            </w:r>
            <w:r>
              <w:rPr>
                <w:rFonts w:hint="eastAsia" w:cs="Times New Roman"/>
                <w:color w:val="auto"/>
                <w:sz w:val="21"/>
                <w:szCs w:val="21"/>
                <w:highlight w:val="none"/>
                <w:lang w:val="en-US" w:eastAsia="zh-CN"/>
              </w:rPr>
              <w:t>激光焊、等离子焊等方式</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焊接过程中会产生焊接废气，主要污染物为颗粒物，根据《排放源统计调查产排污核算方法和系数手册-工业源产排污核算方法和系数手册-机械行业系数手册》，焊接废气中颗粒物产污系数为9.19kg/t实心焊丝，项目年用实心焊丝</w:t>
            </w:r>
            <w:r>
              <w:rPr>
                <w:rFonts w:hint="eastAsia" w:cs="Times New Roman"/>
                <w:color w:val="auto"/>
                <w:sz w:val="21"/>
                <w:szCs w:val="21"/>
                <w:highlight w:val="none"/>
                <w:lang w:val="en-US" w:eastAsia="zh-CN"/>
              </w:rPr>
              <w:t>1t/a</w:t>
            </w:r>
            <w:r>
              <w:rPr>
                <w:rFonts w:hint="eastAsia" w:ascii="Times New Roman" w:hAnsi="Times New Roman" w:eastAsia="宋体" w:cs="Times New Roman"/>
                <w:color w:val="auto"/>
                <w:sz w:val="21"/>
                <w:szCs w:val="21"/>
                <w:highlight w:val="none"/>
                <w:lang w:val="en-US" w:eastAsia="zh-CN"/>
              </w:rPr>
              <w:t>，因此，项目焊接废气颗粒物源强为</w:t>
            </w:r>
            <w:r>
              <w:rPr>
                <w:rFonts w:hint="eastAsia" w:cs="Times New Roman"/>
                <w:color w:val="auto"/>
                <w:sz w:val="21"/>
                <w:szCs w:val="21"/>
                <w:highlight w:val="none"/>
                <w:lang w:val="en-US" w:eastAsia="zh-CN"/>
              </w:rPr>
              <w:t>0.009</w:t>
            </w:r>
            <w:r>
              <w:rPr>
                <w:rFonts w:hint="eastAsia" w:ascii="Times New Roman" w:hAnsi="Times New Roman" w:eastAsia="宋体" w:cs="Times New Roman"/>
                <w:color w:val="auto"/>
                <w:sz w:val="21"/>
                <w:szCs w:val="21"/>
                <w:highlight w:val="none"/>
                <w:lang w:val="en-US" w:eastAsia="zh-CN"/>
              </w:rPr>
              <w:t>t/a。焊接工序产生的烟尘经移动式焊烟净化器处理后车间内无组织排放，</w:t>
            </w:r>
            <w:r>
              <w:rPr>
                <w:rFonts w:hint="eastAsia" w:cs="Times New Roman"/>
                <w:color w:val="auto"/>
                <w:sz w:val="21"/>
                <w:szCs w:val="21"/>
                <w:highlight w:val="none"/>
                <w:lang w:val="en-US" w:eastAsia="zh-CN"/>
              </w:rPr>
              <w:t>焊烟净化器收集效率90%，</w:t>
            </w:r>
            <w:r>
              <w:rPr>
                <w:rFonts w:hint="eastAsia" w:ascii="Times New Roman" w:hAnsi="Times New Roman" w:eastAsia="宋体" w:cs="Times New Roman"/>
                <w:color w:val="auto"/>
                <w:sz w:val="21"/>
                <w:szCs w:val="21"/>
                <w:highlight w:val="none"/>
                <w:lang w:val="en-US" w:eastAsia="zh-CN"/>
              </w:rPr>
              <w:t>处理效率以9</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%计</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工作时间600h，</w:t>
            </w:r>
            <w:r>
              <w:rPr>
                <w:rFonts w:hint="eastAsia" w:ascii="Times New Roman" w:hAnsi="Times New Roman" w:cs="Times New Roman"/>
                <w:color w:val="auto"/>
                <w:sz w:val="21"/>
                <w:szCs w:val="21"/>
                <w:highlight w:val="none"/>
                <w:lang w:val="en-US" w:eastAsia="zh-CN"/>
              </w:rPr>
              <w:t>则焊接烟尘</w:t>
            </w:r>
            <w:r>
              <w:rPr>
                <w:rFonts w:hint="eastAsia" w:cs="Times New Roman"/>
                <w:color w:val="auto"/>
                <w:sz w:val="21"/>
                <w:szCs w:val="21"/>
                <w:highlight w:val="none"/>
                <w:lang w:val="en-US" w:eastAsia="zh-CN"/>
              </w:rPr>
              <w:t>经焊烟净化器收集处理后</w:t>
            </w:r>
            <w:r>
              <w:rPr>
                <w:rFonts w:hint="eastAsia" w:cs="Times New Roman"/>
                <w:color w:val="auto"/>
                <w:kern w:val="0"/>
                <w:sz w:val="21"/>
                <w:szCs w:val="21"/>
                <w:highlight w:val="none"/>
                <w:lang w:val="en-US" w:eastAsia="zh-CN"/>
              </w:rPr>
              <w:t>排放量为0.0004</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（0.0006kg/h）；未收集颗粒物排放量为0.0009</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w:t>
            </w:r>
          </w:p>
          <w:p w14:paraId="0D83F060">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利用激光切割机对外购的铁板/钢板成品原料进行初步切割，将铁板/钢板分为两半，在初步切割过程中会产生少量的金属颗粒物，经自带的袋式过滤除尘后无组织排放。切割原料用量180t/a，参照《排放源统计调查产排污核算方法和系数手册》机械行业系数手册，颗粒物产生量1.5千克/吨-原料，则颗粒物产生量为0.27t/a，</w:t>
            </w:r>
            <w:r>
              <w:rPr>
                <w:rFonts w:hint="eastAsia" w:cs="Times New Roman"/>
                <w:color w:val="auto"/>
                <w:sz w:val="21"/>
                <w:szCs w:val="21"/>
                <w:highlight w:val="none"/>
                <w:lang w:val="en-US" w:eastAsia="zh-CN"/>
              </w:rPr>
              <w:t>收集效率90%，</w:t>
            </w:r>
            <w:r>
              <w:rPr>
                <w:rFonts w:hint="eastAsia" w:ascii="Times New Roman" w:hAnsi="Times New Roman" w:eastAsia="宋体" w:cs="Times New Roman"/>
                <w:color w:val="auto"/>
                <w:sz w:val="21"/>
                <w:szCs w:val="21"/>
                <w:highlight w:val="none"/>
                <w:lang w:val="en-US" w:eastAsia="zh-CN"/>
              </w:rPr>
              <w:t>处理效率以</w:t>
            </w:r>
            <w:r>
              <w:rPr>
                <w:rFonts w:hint="eastAsia"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lang w:val="en-US" w:eastAsia="zh-CN"/>
              </w:rPr>
              <w:t>%计</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工作时间1000h，</w:t>
            </w:r>
            <w:r>
              <w:rPr>
                <w:rFonts w:hint="eastAsia"/>
                <w:bCs/>
                <w:color w:val="auto"/>
                <w:szCs w:val="21"/>
                <w:highlight w:val="none"/>
                <w:lang w:val="en-US" w:eastAsia="zh-CN"/>
              </w:rPr>
              <w:t>经自带的袋式过滤除尘后无组织排放，无组织排放量0.051t/a。</w:t>
            </w:r>
          </w:p>
          <w:p w14:paraId="23DA89C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cs="Times New Roman"/>
                <w:b/>
                <w:bCs/>
                <w:color w:val="auto"/>
                <w:spacing w:val="0"/>
                <w:sz w:val="21"/>
                <w:szCs w:val="21"/>
                <w:highlight w:val="none"/>
                <w:lang w:val="en-US" w:eastAsia="zh-CN"/>
              </w:rPr>
              <w:t>③塑料材质总成、预滤器生产</w:t>
            </w:r>
          </w:p>
          <w:p w14:paraId="502FDD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本项目空气滤清器塑料材质总成、预滤器生产设置注塑成型工序，共设置注塑机</w:t>
            </w:r>
            <w:r>
              <w:rPr>
                <w:rFonts w:hint="eastAsia" w:cs="Times New Roman"/>
                <w:b w:val="0"/>
                <w:bCs w:val="0"/>
                <w:color w:val="auto"/>
                <w:sz w:val="21"/>
                <w:szCs w:val="21"/>
                <w:highlight w:val="none"/>
                <w:lang w:val="en-US" w:eastAsia="zh-CN"/>
              </w:rPr>
              <w:t>10</w:t>
            </w:r>
            <w:r>
              <w:rPr>
                <w:rFonts w:hint="eastAsia" w:ascii="Times New Roman" w:hAnsi="Times New Roman" w:eastAsia="宋体" w:cs="Times New Roman"/>
                <w:b w:val="0"/>
                <w:bCs w:val="0"/>
                <w:color w:val="auto"/>
                <w:sz w:val="21"/>
                <w:szCs w:val="21"/>
                <w:highlight w:val="none"/>
                <w:lang w:val="en-US" w:eastAsia="zh-CN"/>
              </w:rPr>
              <w:t>台，</w:t>
            </w:r>
            <w:r>
              <w:rPr>
                <w:rFonts w:hint="eastAsia" w:cs="Times New Roman"/>
                <w:b w:val="0"/>
                <w:bCs w:val="0"/>
                <w:color w:val="auto"/>
                <w:sz w:val="21"/>
                <w:szCs w:val="21"/>
                <w:highlight w:val="none"/>
                <w:lang w:val="en-US" w:eastAsia="zh-CN"/>
              </w:rPr>
              <w:t>吹塑机3台，注塑成型和吹塑成型工序会有有机废气产生。</w:t>
            </w:r>
          </w:p>
          <w:p w14:paraId="68CB4E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项目在注塑成型工序涉及到的塑料成分主要为聚丙烯（PP）、聚乙烯（PE）、聚碳酸酯树脂（PC）</w:t>
            </w:r>
            <w:r>
              <w:rPr>
                <w:rFonts w:hint="eastAsia" w:cs="Times New Roman"/>
                <w:b w:val="0"/>
                <w:bCs w:val="0"/>
                <w:color w:val="auto"/>
                <w:sz w:val="21"/>
                <w:szCs w:val="21"/>
                <w:highlight w:val="none"/>
                <w:lang w:val="en-US" w:eastAsia="zh-CN"/>
              </w:rPr>
              <w:t>三</w:t>
            </w:r>
            <w:r>
              <w:rPr>
                <w:rFonts w:hint="eastAsia" w:ascii="Times New Roman" w:hAnsi="Times New Roman" w:eastAsia="宋体" w:cs="Times New Roman"/>
                <w:b w:val="0"/>
                <w:bCs w:val="0"/>
                <w:color w:val="auto"/>
                <w:sz w:val="21"/>
                <w:szCs w:val="21"/>
                <w:highlight w:val="none"/>
                <w:lang w:val="en-US" w:eastAsia="zh-CN"/>
              </w:rPr>
              <w:t>种，加热熔融温度在180℃左右，均未达到物料的分解温度，且产品成型后快速冷却，注塑</w:t>
            </w:r>
            <w:r>
              <w:rPr>
                <w:rFonts w:hint="eastAsia" w:cs="Times New Roman"/>
                <w:b w:val="0"/>
                <w:bCs w:val="0"/>
                <w:color w:val="auto"/>
                <w:sz w:val="21"/>
                <w:szCs w:val="21"/>
                <w:highlight w:val="none"/>
                <w:lang w:val="en-US" w:eastAsia="zh-CN"/>
              </w:rPr>
              <w:t>成型</w:t>
            </w:r>
            <w:r>
              <w:rPr>
                <w:rFonts w:hint="eastAsia" w:ascii="Times New Roman" w:hAnsi="Times New Roman" w:eastAsia="宋体" w:cs="Times New Roman"/>
                <w:b w:val="0"/>
                <w:bCs w:val="0"/>
                <w:color w:val="auto"/>
                <w:sz w:val="21"/>
                <w:szCs w:val="21"/>
                <w:highlight w:val="none"/>
                <w:lang w:val="en-US" w:eastAsia="zh-CN"/>
              </w:rPr>
              <w:t>工序</w:t>
            </w:r>
            <w:r>
              <w:rPr>
                <w:rFonts w:hint="eastAsia" w:cs="Times New Roman"/>
                <w:b w:val="0"/>
                <w:bCs w:val="0"/>
                <w:color w:val="auto"/>
                <w:sz w:val="21"/>
                <w:szCs w:val="21"/>
                <w:highlight w:val="none"/>
                <w:lang w:val="en-US" w:eastAsia="zh-CN"/>
              </w:rPr>
              <w:t>和吹塑成型工序</w:t>
            </w:r>
            <w:r>
              <w:rPr>
                <w:rFonts w:hint="eastAsia" w:ascii="Times New Roman" w:hAnsi="Times New Roman" w:eastAsia="宋体" w:cs="Times New Roman"/>
                <w:b w:val="0"/>
                <w:bCs w:val="0"/>
                <w:color w:val="auto"/>
                <w:sz w:val="21"/>
                <w:szCs w:val="21"/>
                <w:highlight w:val="none"/>
                <w:lang w:val="en-US" w:eastAsia="zh-CN"/>
              </w:rPr>
              <w:t>会有少量有机废气</w:t>
            </w:r>
            <w:r>
              <w:rPr>
                <w:rFonts w:hint="eastAsia" w:cs="Times New Roman"/>
                <w:b w:val="0"/>
                <w:bCs w:val="0"/>
                <w:color w:val="auto"/>
                <w:sz w:val="21"/>
                <w:szCs w:val="21"/>
                <w:highlight w:val="none"/>
                <w:lang w:val="en-US" w:eastAsia="zh-CN"/>
              </w:rPr>
              <w:t>产生</w:t>
            </w:r>
            <w:r>
              <w:rPr>
                <w:rFonts w:hint="eastAsia" w:ascii="Times New Roman" w:hAnsi="Times New Roman" w:eastAsia="宋体" w:cs="Times New Roman"/>
                <w:b w:val="0"/>
                <w:bCs w:val="0"/>
                <w:color w:val="auto"/>
                <w:sz w:val="21"/>
                <w:szCs w:val="21"/>
                <w:highlight w:val="none"/>
                <w:lang w:val="en-US" w:eastAsia="zh-CN"/>
              </w:rPr>
              <w:t>，污染因子主要为非甲烷总烃、臭气浓度；其中聚碳酸酯树脂（PC）加热过程中会有少量酚类、氯苯类、二氯甲烷挥发。</w:t>
            </w:r>
          </w:p>
          <w:p w14:paraId="5B78D8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本项目在</w:t>
            </w:r>
            <w:r>
              <w:rPr>
                <w:rFonts w:hint="eastAsia" w:ascii="Times New Roman" w:hAnsi="Times New Roman" w:eastAsia="宋体" w:cs="Times New Roman"/>
                <w:b w:val="0"/>
                <w:bCs w:val="0"/>
                <w:color w:val="auto"/>
                <w:sz w:val="21"/>
                <w:szCs w:val="21"/>
                <w:highlight w:val="none"/>
                <w:lang w:val="en-US" w:eastAsia="zh-CN"/>
              </w:rPr>
              <w:t>注塑工序</w:t>
            </w:r>
            <w:r>
              <w:rPr>
                <w:rFonts w:hint="eastAsia" w:cs="Times New Roman"/>
                <w:b w:val="0"/>
                <w:bCs w:val="0"/>
                <w:color w:val="auto"/>
                <w:sz w:val="21"/>
                <w:szCs w:val="21"/>
                <w:highlight w:val="none"/>
                <w:lang w:val="en-US" w:eastAsia="zh-CN"/>
              </w:rPr>
              <w:t>、吹塑工序</w:t>
            </w:r>
            <w:r>
              <w:rPr>
                <w:rFonts w:hint="eastAsia" w:ascii="Times New Roman" w:hAnsi="Times New Roman" w:eastAsia="宋体" w:cs="Times New Roman"/>
                <w:b w:val="0"/>
                <w:bCs w:val="0"/>
                <w:color w:val="auto"/>
                <w:sz w:val="21"/>
                <w:szCs w:val="21"/>
                <w:highlight w:val="none"/>
                <w:lang w:val="en-US" w:eastAsia="zh-CN"/>
              </w:rPr>
              <w:t>上方设置集气罩并加装软帘提高废气收集效率，收集效率以90%计，收集后引入1套二级活性炭吸附装置处理，处理后通过1根</w:t>
            </w:r>
            <w:r>
              <w:rPr>
                <w:rFonts w:hint="eastAsia" w:cs="Times New Roman"/>
                <w:b w:val="0"/>
                <w:bCs w:val="0"/>
                <w:color w:val="auto"/>
                <w:sz w:val="21"/>
                <w:szCs w:val="21"/>
                <w:highlight w:val="none"/>
                <w:lang w:val="en-US" w:eastAsia="zh-CN"/>
              </w:rPr>
              <w:t>15</w:t>
            </w:r>
            <w:r>
              <w:rPr>
                <w:rFonts w:hint="eastAsia" w:ascii="Times New Roman" w:hAnsi="Times New Roman" w:eastAsia="宋体" w:cs="Times New Roman"/>
                <w:b w:val="0"/>
                <w:bCs w:val="0"/>
                <w:color w:val="auto"/>
                <w:sz w:val="21"/>
                <w:szCs w:val="21"/>
                <w:highlight w:val="none"/>
                <w:lang w:val="en-US" w:eastAsia="zh-CN"/>
              </w:rPr>
              <w:t>m高排气筒排放（DA00</w:t>
            </w:r>
            <w:r>
              <w:rPr>
                <w:rFonts w:hint="eastAsia"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根据核算风量为4000</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lang w:val="en-US" w:eastAsia="zh-CN"/>
              </w:rPr>
              <w:t>/h，工作时间</w:t>
            </w:r>
            <w:r>
              <w:rPr>
                <w:rFonts w:hint="eastAsia" w:ascii="Times New Roman" w:hAnsi="Times New Roman" w:eastAsia="宋体" w:cs="Times New Roman"/>
                <w:b w:val="0"/>
                <w:bCs w:val="0"/>
                <w:color w:val="auto"/>
                <w:sz w:val="21"/>
                <w:szCs w:val="21"/>
                <w:highlight w:val="none"/>
                <w:lang w:val="en-US" w:eastAsia="zh-CN"/>
              </w:rPr>
              <w:t>7200h。</w:t>
            </w:r>
          </w:p>
          <w:p w14:paraId="6510D5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z w:val="21"/>
                <w:szCs w:val="21"/>
                <w:highlight w:val="none"/>
                <w:lang w:val="en-US" w:eastAsia="zh-CN"/>
              </w:rPr>
              <w:t>根据2922塑料板、管、型材制造行业系数表，挥发性有机物（以非甲烷总烃计）产生系数1.5kg/吨-产品；</w:t>
            </w:r>
            <w:r>
              <w:rPr>
                <w:rFonts w:hint="eastAsia" w:ascii="Times New Roman" w:hAnsi="Times New Roman" w:eastAsia="宋体" w:cs="Times New Roman"/>
                <w:color w:val="auto"/>
                <w:sz w:val="21"/>
                <w:szCs w:val="21"/>
                <w:highlight w:val="none"/>
                <w:lang w:val="en-US" w:eastAsia="zh-CN"/>
              </w:rPr>
              <w:t>本项目塑料原料年使用量</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00t，其中聚丙烯（PP）</w:t>
            </w:r>
            <w:r>
              <w:rPr>
                <w:rFonts w:hint="eastAsia" w:cs="Times New Roman"/>
                <w:color w:val="auto"/>
                <w:sz w:val="21"/>
                <w:szCs w:val="21"/>
                <w:highlight w:val="none"/>
                <w:lang w:val="en-US" w:eastAsia="zh-CN"/>
              </w:rPr>
              <w:t>320</w:t>
            </w:r>
            <w:r>
              <w:rPr>
                <w:rFonts w:hint="eastAsia" w:ascii="Times New Roman" w:hAnsi="Times New Roman" w:eastAsia="宋体" w:cs="Times New Roman"/>
                <w:color w:val="auto"/>
                <w:sz w:val="21"/>
                <w:szCs w:val="21"/>
                <w:highlight w:val="none"/>
                <w:lang w:val="en-US" w:eastAsia="zh-CN"/>
              </w:rPr>
              <w:t>t/a、聚乙烯（PE）</w:t>
            </w:r>
            <w:r>
              <w:rPr>
                <w:rFonts w:hint="eastAsia" w:cs="Times New Roman"/>
                <w:color w:val="auto"/>
                <w:sz w:val="21"/>
                <w:szCs w:val="21"/>
                <w:highlight w:val="none"/>
                <w:lang w:val="en-US" w:eastAsia="zh-CN"/>
              </w:rPr>
              <w:t>480</w:t>
            </w:r>
            <w:r>
              <w:rPr>
                <w:rFonts w:hint="eastAsia" w:ascii="Times New Roman" w:hAnsi="Times New Roman" w:eastAsia="宋体" w:cs="Times New Roman"/>
                <w:color w:val="auto"/>
                <w:sz w:val="21"/>
                <w:szCs w:val="21"/>
                <w:highlight w:val="none"/>
                <w:lang w:val="en-US" w:eastAsia="zh-CN"/>
              </w:rPr>
              <w:t>t/a、聚碳酸酯树脂（PC）100t/a</w:t>
            </w:r>
            <w:r>
              <w:rPr>
                <w:rFonts w:hint="eastAsia" w:cs="Times New Roman"/>
                <w:color w:val="auto"/>
                <w:sz w:val="21"/>
                <w:szCs w:val="21"/>
                <w:highlight w:val="none"/>
                <w:lang w:val="en-US" w:eastAsia="zh-CN"/>
              </w:rPr>
              <w:t>，产品产量以最大量900t计。因此本项目非甲烷总烃产生量为1.35t/a。</w:t>
            </w:r>
            <w:r>
              <w:rPr>
                <w:rFonts w:hint="eastAsia" w:cs="Times New Roman"/>
                <w:color w:val="auto"/>
                <w:spacing w:val="0"/>
                <w:sz w:val="21"/>
                <w:szCs w:val="21"/>
                <w:highlight w:val="none"/>
                <w:lang w:val="en-US" w:eastAsia="zh-CN"/>
              </w:rPr>
              <w:t>2#生产车间同时配套喷码机，油墨使用量为0.15t/a，根据油墨中挥发性有机物占比为9.1%，则非甲烷总烃产生量0.014t/a（0.002kg/h）。</w:t>
            </w:r>
          </w:p>
          <w:p w14:paraId="5226EC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因此2#生产车间非甲烷总烃共计产生量1.364t/a，有组织非甲烷总烃产生量1.228t/a（0.17kg/h），产生浓度42.5mg/m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。无组织非甲烷总烃产生量0.136t/a。经类比臭气浓度产生量为1500（无量纲）。</w:t>
            </w:r>
          </w:p>
          <w:p w14:paraId="3D5761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二级活性炭装置吸附效率以90%计，则经二级活性炭装置处理后非甲烷总烃排放量0.123t/a（0.017kg/h）、排放浓度4.25mg/m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。未收集的无组织非甲烷总烃量为0.136t/a。</w:t>
            </w:r>
          </w:p>
          <w:p w14:paraId="728DA9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查阅《聚碳酸酯水桶中5种酚类物质的残留量检测以及迁移风险评估》酚类产生系数以0.012mg/kg；氯苯类产生系数以5mg/kg；查阅《气相色谱法测定聚碳酸酯中的二氯甲烷》二氯甲烷产生系数以80mg/kg。</w:t>
            </w:r>
            <w:r>
              <w:rPr>
                <w:rFonts w:hint="eastAsia"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聚碳酸酯树脂（PC）</w:t>
            </w:r>
            <w:r>
              <w:rPr>
                <w:rFonts w:hint="eastAsia" w:cs="Times New Roman"/>
                <w:color w:val="auto"/>
                <w:sz w:val="21"/>
                <w:szCs w:val="21"/>
                <w:highlight w:val="none"/>
                <w:lang w:val="en-US" w:eastAsia="zh-CN"/>
              </w:rPr>
              <w:t>年使用量</w:t>
            </w:r>
            <w:r>
              <w:rPr>
                <w:rFonts w:hint="eastAsia" w:ascii="Times New Roman" w:hAnsi="Times New Roman" w:eastAsia="宋体" w:cs="Times New Roman"/>
                <w:color w:val="auto"/>
                <w:sz w:val="21"/>
                <w:szCs w:val="21"/>
                <w:highlight w:val="none"/>
                <w:lang w:val="en-US" w:eastAsia="zh-CN"/>
              </w:rPr>
              <w:t>100t/a</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酚类产生量0.000001t/a、氯苯类产生量0.0005t/a、二氯甲烷产生量0.008t/a</w:t>
            </w:r>
            <w:r>
              <w:rPr>
                <w:rFonts w:hint="eastAsia" w:cs="Times New Roman"/>
                <w:color w:val="auto"/>
                <w:sz w:val="21"/>
                <w:szCs w:val="21"/>
                <w:highlight w:val="none"/>
                <w:lang w:val="en-US" w:eastAsia="zh-CN"/>
              </w:rPr>
              <w:t>，其中</w:t>
            </w:r>
            <w:r>
              <w:rPr>
                <w:rFonts w:hint="eastAsia" w:ascii="Times New Roman" w:hAnsi="Times New Roman" w:eastAsia="宋体" w:cs="Times New Roman"/>
                <w:color w:val="auto"/>
                <w:sz w:val="21"/>
                <w:szCs w:val="21"/>
                <w:highlight w:val="none"/>
                <w:lang w:val="en-US" w:eastAsia="zh-CN"/>
              </w:rPr>
              <w:t>有组织酚类产生量0.0000009t/a</w:t>
            </w: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-7</w:t>
            </w:r>
            <w:r>
              <w:rPr>
                <w:rFonts w:hint="eastAsia" w:cs="Times New Roman"/>
                <w:color w:val="auto"/>
                <w:sz w:val="21"/>
                <w:szCs w:val="21"/>
                <w:highlight w:val="none"/>
                <w:lang w:val="en-US" w:eastAsia="zh-CN"/>
              </w:rPr>
              <w:t>kg/h）、产生浓度3.125*10</w:t>
            </w:r>
            <w:r>
              <w:rPr>
                <w:rFonts w:hint="eastAsia" w:cs="Times New Roman"/>
                <w:color w:val="auto"/>
                <w:sz w:val="21"/>
                <w:szCs w:val="21"/>
                <w:highlight w:val="none"/>
                <w:vertAlign w:val="superscript"/>
                <w:lang w:val="en-US" w:eastAsia="zh-CN"/>
              </w:rPr>
              <w:t>-5</w:t>
            </w: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氯苯类产生量0.00045t/a</w:t>
            </w: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-5</w:t>
            </w:r>
            <w:r>
              <w:rPr>
                <w:rFonts w:hint="eastAsia" w:cs="Times New Roman"/>
                <w:color w:val="auto"/>
                <w:sz w:val="21"/>
                <w:szCs w:val="21"/>
                <w:highlight w:val="none"/>
                <w:lang w:val="en-US" w:eastAsia="zh-CN"/>
              </w:rPr>
              <w:t>kg/h）</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产生浓度0.016mg/m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二氯甲烷产生量0.0072t/a</w:t>
            </w: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kg/h）</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产生浓度0.25mg/m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。二级活性炭装置吸附效率以90%计，则</w:t>
            </w:r>
            <w:r>
              <w:rPr>
                <w:rFonts w:hint="eastAsia" w:ascii="Times New Roman" w:hAnsi="Times New Roman" w:eastAsia="宋体" w:cs="Times New Roman"/>
                <w:color w:val="auto"/>
                <w:sz w:val="21"/>
                <w:szCs w:val="21"/>
                <w:highlight w:val="none"/>
                <w:lang w:val="en-US" w:eastAsia="zh-CN"/>
              </w:rPr>
              <w:t>酚类</w:t>
            </w:r>
            <w:r>
              <w:rPr>
                <w:rFonts w:hint="eastAsia" w:cs="Times New Roman"/>
                <w:color w:val="auto"/>
                <w:sz w:val="21"/>
                <w:szCs w:val="21"/>
                <w:highlight w:val="none"/>
                <w:lang w:val="en-US" w:eastAsia="zh-CN"/>
              </w:rPr>
              <w:t>排放</w:t>
            </w:r>
            <w:r>
              <w:rPr>
                <w:rFonts w:hint="eastAsia" w:ascii="Times New Roman" w:hAnsi="Times New Roman" w:eastAsia="宋体" w:cs="Times New Roman"/>
                <w:color w:val="auto"/>
                <w:sz w:val="21"/>
                <w:szCs w:val="21"/>
                <w:highlight w:val="none"/>
                <w:lang w:val="en-US" w:eastAsia="zh-CN"/>
              </w:rPr>
              <w:t>量0.00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00009t/a</w:t>
            </w: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r>
              <w:rPr>
                <w:rFonts w:hint="eastAsia" w:cs="Times New Roman"/>
                <w:color w:val="auto"/>
                <w:sz w:val="21"/>
                <w:szCs w:val="21"/>
                <w:highlight w:val="none"/>
                <w:lang w:val="en-US" w:eastAsia="zh-CN"/>
              </w:rPr>
              <w:t>kg/h）、排放浓度3.125*10</w:t>
            </w:r>
            <w:r>
              <w:rPr>
                <w:rFonts w:hint="eastAsia" w:cs="Times New Roman"/>
                <w:color w:val="auto"/>
                <w:sz w:val="21"/>
                <w:szCs w:val="21"/>
                <w:highlight w:val="none"/>
                <w:vertAlign w:val="superscript"/>
                <w:lang w:val="en-US" w:eastAsia="zh-CN"/>
              </w:rPr>
              <w:t>-6</w:t>
            </w: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氯苯类</w:t>
            </w:r>
            <w:r>
              <w:rPr>
                <w:rFonts w:hint="eastAsia" w:cs="Times New Roman"/>
                <w:color w:val="auto"/>
                <w:sz w:val="21"/>
                <w:szCs w:val="21"/>
                <w:highlight w:val="none"/>
                <w:lang w:val="en-US" w:eastAsia="zh-CN"/>
              </w:rPr>
              <w:t>排放</w:t>
            </w:r>
            <w:r>
              <w:rPr>
                <w:rFonts w:hint="eastAsia" w:ascii="Times New Roman" w:hAnsi="Times New Roman" w:eastAsia="宋体" w:cs="Times New Roman"/>
                <w:color w:val="auto"/>
                <w:sz w:val="21"/>
                <w:szCs w:val="21"/>
                <w:highlight w:val="none"/>
                <w:lang w:val="en-US" w:eastAsia="zh-CN"/>
              </w:rPr>
              <w:t>量0.00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045t/a</w:t>
            </w: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r>
              <w:rPr>
                <w:rFonts w:hint="eastAsia" w:cs="Times New Roman"/>
                <w:color w:val="auto"/>
                <w:sz w:val="21"/>
                <w:szCs w:val="21"/>
                <w:highlight w:val="none"/>
                <w:lang w:val="en-US" w:eastAsia="zh-CN"/>
              </w:rPr>
              <w:t>kg/h）</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排放浓度0.0016mg/m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二氯甲烷</w:t>
            </w:r>
            <w:r>
              <w:rPr>
                <w:rFonts w:hint="eastAsia" w:cs="Times New Roman"/>
                <w:color w:val="auto"/>
                <w:sz w:val="21"/>
                <w:szCs w:val="21"/>
                <w:highlight w:val="none"/>
                <w:lang w:val="en-US" w:eastAsia="zh-CN"/>
              </w:rPr>
              <w:t>排放</w:t>
            </w:r>
            <w:r>
              <w:rPr>
                <w:rFonts w:hint="eastAsia" w:ascii="Times New Roman" w:hAnsi="Times New Roman" w:eastAsia="宋体" w:cs="Times New Roman"/>
                <w:color w:val="auto"/>
                <w:sz w:val="21"/>
                <w:szCs w:val="21"/>
                <w:highlight w:val="none"/>
                <w:lang w:val="en-US" w:eastAsia="zh-CN"/>
              </w:rPr>
              <w:t>量0.00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72t/a</w:t>
            </w: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r>
              <w:rPr>
                <w:rFonts w:hint="eastAsia" w:cs="Times New Roman"/>
                <w:color w:val="auto"/>
                <w:sz w:val="21"/>
                <w:szCs w:val="21"/>
                <w:highlight w:val="none"/>
                <w:lang w:val="en-US" w:eastAsia="zh-CN"/>
              </w:rPr>
              <w:t>kg/h）</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排放浓度0.025mg/m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p w14:paraId="62B3CC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未收集的酚类产生量0.0000001t/a、氯苯类产生量0.00005t/a、二氯甲烷产生量0.0008t/a</w:t>
            </w:r>
            <w:r>
              <w:rPr>
                <w:rFonts w:hint="eastAsia" w:cs="Times New Roman"/>
                <w:color w:val="auto"/>
                <w:sz w:val="21"/>
                <w:szCs w:val="21"/>
                <w:highlight w:val="none"/>
                <w:lang w:val="en-US" w:eastAsia="zh-CN"/>
              </w:rPr>
              <w:t>。本项目设置食堂1座，</w:t>
            </w:r>
            <w:r>
              <w:rPr>
                <w:rFonts w:hint="default" w:ascii="Times New Roman" w:hAnsi="Times New Roman" w:eastAsia="宋体" w:cs="Times New Roman"/>
                <w:b w:val="0"/>
                <w:bCs/>
                <w:color w:val="auto"/>
                <w:sz w:val="21"/>
                <w:szCs w:val="21"/>
                <w:highlight w:val="none"/>
                <w:lang w:val="en-US" w:eastAsia="zh-CN"/>
              </w:rPr>
              <w:t>对应《餐饮业大气污染物排放标准》（DB13/5808-2023）中</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小型</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规模，灶头基准排风量2000m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/h，食堂运行时间每天以6h计，则食堂年运行时间1800h。</w:t>
            </w:r>
          </w:p>
          <w:p w14:paraId="3D6B02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rPr>
              <w:t>根据《浅谈餐饮业大气污染物排放特征及对策》（安科瑞电气股份有限公司，涂志燕）研究成果，食堂废气中油烟产生浓度为0.14~6.25mg/m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考虑最不利影响，</w:t>
            </w:r>
            <w:r>
              <w:rPr>
                <w:rFonts w:hint="default" w:ascii="Times New Roman" w:hAnsi="Times New Roman" w:eastAsia="宋体" w:cs="Times New Roman"/>
                <w:color w:val="auto"/>
                <w:sz w:val="21"/>
                <w:szCs w:val="21"/>
                <w:highlight w:val="none"/>
                <w:lang w:val="en-US" w:eastAsia="zh-CN"/>
              </w:rPr>
              <w:t>油烟产生</w:t>
            </w:r>
            <w:r>
              <w:rPr>
                <w:rFonts w:hint="eastAsia" w:cs="Times New Roman"/>
                <w:color w:val="auto"/>
                <w:sz w:val="21"/>
                <w:szCs w:val="21"/>
                <w:highlight w:val="none"/>
                <w:lang w:val="en-US" w:eastAsia="zh-CN"/>
              </w:rPr>
              <w:t>速率以0.013kg/h计</w:t>
            </w:r>
            <w:r>
              <w:rPr>
                <w:rFonts w:hint="default" w:ascii="Times New Roman" w:hAnsi="Times New Roman" w:eastAsia="宋体" w:cs="Times New Roman"/>
                <w:color w:val="auto"/>
                <w:sz w:val="21"/>
                <w:szCs w:val="21"/>
                <w:highlight w:val="none"/>
                <w:lang w:val="en-US" w:eastAsia="zh-CN"/>
              </w:rPr>
              <w:t>。</w:t>
            </w:r>
          </w:p>
          <w:p w14:paraId="63ECA6B6">
            <w:pPr>
              <w:pStyle w:val="18"/>
              <w:rPr>
                <w:rFonts w:hint="default" w:ascii="Times New Roman" w:hAnsi="Times New Roman" w:cs="Times New Roman"/>
                <w:bCs/>
                <w:color w:val="auto"/>
                <w:spacing w:val="-10"/>
                <w:szCs w:val="21"/>
                <w:highlight w:val="none"/>
              </w:rPr>
            </w:pPr>
          </w:p>
          <w:p w14:paraId="558A78E9">
            <w:pPr>
              <w:pStyle w:val="18"/>
              <w:rPr>
                <w:rFonts w:hint="default" w:ascii="Times New Roman" w:hAnsi="Times New Roman" w:cs="Times New Roman"/>
                <w:bCs/>
                <w:color w:val="auto"/>
                <w:spacing w:val="-10"/>
                <w:szCs w:val="21"/>
                <w:highlight w:val="none"/>
              </w:rPr>
            </w:pPr>
          </w:p>
          <w:p w14:paraId="5CC44F2A">
            <w:pPr>
              <w:pStyle w:val="18"/>
              <w:rPr>
                <w:rFonts w:hint="default" w:ascii="Times New Roman" w:hAnsi="Times New Roman" w:cs="Times New Roman"/>
                <w:bCs/>
                <w:color w:val="auto"/>
                <w:spacing w:val="-10"/>
                <w:szCs w:val="21"/>
                <w:highlight w:val="none"/>
              </w:rPr>
            </w:pPr>
          </w:p>
          <w:p w14:paraId="65BB5D9F">
            <w:pPr>
              <w:pStyle w:val="18"/>
              <w:rPr>
                <w:rFonts w:hint="default" w:ascii="Times New Roman" w:hAnsi="Times New Roman" w:cs="Times New Roman"/>
                <w:bCs/>
                <w:color w:val="auto"/>
                <w:spacing w:val="-10"/>
                <w:szCs w:val="21"/>
                <w:highlight w:val="none"/>
              </w:rPr>
            </w:pPr>
          </w:p>
          <w:p w14:paraId="58127C4D">
            <w:pPr>
              <w:pStyle w:val="18"/>
              <w:rPr>
                <w:rFonts w:hint="default" w:ascii="Times New Roman" w:hAnsi="Times New Roman" w:cs="Times New Roman"/>
                <w:bCs/>
                <w:color w:val="auto"/>
                <w:spacing w:val="-10"/>
                <w:szCs w:val="21"/>
                <w:highlight w:val="none"/>
              </w:rPr>
            </w:pPr>
          </w:p>
          <w:p w14:paraId="237A23B3">
            <w:pPr>
              <w:pStyle w:val="18"/>
              <w:rPr>
                <w:rFonts w:hint="default" w:ascii="Times New Roman" w:hAnsi="Times New Roman" w:cs="Times New Roman"/>
                <w:bCs/>
                <w:color w:val="auto"/>
                <w:spacing w:val="-10"/>
                <w:szCs w:val="21"/>
                <w:highlight w:val="none"/>
              </w:rPr>
            </w:pPr>
          </w:p>
          <w:p w14:paraId="63FC9E73">
            <w:pPr>
              <w:pStyle w:val="18"/>
              <w:rPr>
                <w:rFonts w:hint="default" w:ascii="Times New Roman" w:hAnsi="Times New Roman" w:cs="Times New Roman"/>
                <w:bCs/>
                <w:color w:val="auto"/>
                <w:spacing w:val="-10"/>
                <w:szCs w:val="21"/>
                <w:highlight w:val="none"/>
              </w:rPr>
            </w:pPr>
          </w:p>
          <w:p w14:paraId="32D182D8">
            <w:pPr>
              <w:pStyle w:val="18"/>
              <w:rPr>
                <w:rFonts w:hint="default" w:ascii="Times New Roman" w:hAnsi="Times New Roman" w:cs="Times New Roman"/>
                <w:bCs/>
                <w:color w:val="auto"/>
                <w:spacing w:val="-10"/>
                <w:szCs w:val="21"/>
                <w:highlight w:val="none"/>
              </w:rPr>
            </w:pPr>
          </w:p>
          <w:p w14:paraId="476F25B9">
            <w:pPr>
              <w:pStyle w:val="18"/>
              <w:rPr>
                <w:rFonts w:hint="default" w:ascii="Times New Roman" w:hAnsi="Times New Roman" w:cs="Times New Roman"/>
                <w:bCs/>
                <w:color w:val="auto"/>
                <w:spacing w:val="-10"/>
                <w:szCs w:val="21"/>
                <w:highlight w:val="none"/>
              </w:rPr>
            </w:pPr>
          </w:p>
          <w:p w14:paraId="3E2E14EE">
            <w:pPr>
              <w:pStyle w:val="18"/>
              <w:rPr>
                <w:rFonts w:hint="default" w:ascii="Times New Roman" w:hAnsi="Times New Roman" w:cs="Times New Roman"/>
                <w:bCs/>
                <w:color w:val="auto"/>
                <w:spacing w:val="-10"/>
                <w:szCs w:val="21"/>
                <w:highlight w:val="none"/>
              </w:rPr>
            </w:pPr>
          </w:p>
          <w:p w14:paraId="3E04EC58">
            <w:pPr>
              <w:pStyle w:val="18"/>
              <w:rPr>
                <w:rFonts w:hint="default" w:ascii="Times New Roman" w:hAnsi="Times New Roman" w:cs="Times New Roman"/>
                <w:bCs/>
                <w:color w:val="auto"/>
                <w:spacing w:val="-10"/>
                <w:szCs w:val="21"/>
                <w:highlight w:val="none"/>
              </w:rPr>
            </w:pPr>
          </w:p>
          <w:p w14:paraId="7BA7025E">
            <w:pPr>
              <w:pStyle w:val="18"/>
              <w:rPr>
                <w:rFonts w:hint="default" w:ascii="Times New Roman" w:hAnsi="Times New Roman" w:cs="Times New Roman"/>
                <w:bCs/>
                <w:color w:val="auto"/>
                <w:spacing w:val="-10"/>
                <w:szCs w:val="21"/>
                <w:highlight w:val="none"/>
              </w:rPr>
            </w:pPr>
          </w:p>
          <w:p w14:paraId="55482B4B">
            <w:pPr>
              <w:pStyle w:val="18"/>
              <w:rPr>
                <w:rFonts w:hint="default" w:ascii="Times New Roman" w:hAnsi="Times New Roman" w:cs="Times New Roman"/>
                <w:bCs/>
                <w:color w:val="auto"/>
                <w:spacing w:val="-10"/>
                <w:szCs w:val="21"/>
                <w:highlight w:val="none"/>
              </w:rPr>
            </w:pPr>
          </w:p>
          <w:p w14:paraId="1B26504A">
            <w:pPr>
              <w:pStyle w:val="18"/>
              <w:rPr>
                <w:rFonts w:hint="default" w:ascii="Times New Roman" w:hAnsi="Times New Roman" w:cs="Times New Roman"/>
                <w:bCs/>
                <w:color w:val="auto"/>
                <w:spacing w:val="-10"/>
                <w:szCs w:val="21"/>
                <w:highlight w:val="none"/>
              </w:rPr>
            </w:pPr>
          </w:p>
          <w:p w14:paraId="6752DE2A">
            <w:pPr>
              <w:pStyle w:val="18"/>
              <w:rPr>
                <w:rFonts w:hint="default" w:ascii="Times New Roman" w:hAnsi="Times New Roman" w:cs="Times New Roman"/>
                <w:bCs/>
                <w:color w:val="auto"/>
                <w:spacing w:val="-10"/>
                <w:szCs w:val="21"/>
                <w:highlight w:val="none"/>
              </w:rPr>
            </w:pPr>
          </w:p>
          <w:p w14:paraId="08118021">
            <w:pPr>
              <w:pStyle w:val="18"/>
              <w:rPr>
                <w:rFonts w:hint="default" w:ascii="Times New Roman" w:hAnsi="Times New Roman" w:cs="Times New Roman"/>
                <w:bCs/>
                <w:color w:val="auto"/>
                <w:spacing w:val="-10"/>
                <w:szCs w:val="21"/>
                <w:highlight w:val="none"/>
              </w:rPr>
            </w:pPr>
          </w:p>
          <w:p w14:paraId="060878EE">
            <w:pPr>
              <w:pStyle w:val="18"/>
              <w:rPr>
                <w:rFonts w:hint="default" w:ascii="Times New Roman" w:hAnsi="Times New Roman" w:cs="Times New Roman"/>
                <w:bCs/>
                <w:color w:val="auto"/>
                <w:spacing w:val="-10"/>
                <w:szCs w:val="21"/>
                <w:highlight w:val="none"/>
              </w:rPr>
            </w:pPr>
          </w:p>
          <w:p w14:paraId="7850A0C6">
            <w:pPr>
              <w:pStyle w:val="18"/>
              <w:rPr>
                <w:rFonts w:hint="default" w:ascii="Times New Roman" w:hAnsi="Times New Roman" w:cs="Times New Roman"/>
                <w:bCs/>
                <w:color w:val="auto"/>
                <w:spacing w:val="-10"/>
                <w:szCs w:val="21"/>
                <w:highlight w:val="none"/>
              </w:rPr>
            </w:pPr>
          </w:p>
          <w:p w14:paraId="2DD3F0EA">
            <w:pPr>
              <w:pStyle w:val="18"/>
              <w:rPr>
                <w:rFonts w:hint="default" w:ascii="Times New Roman" w:hAnsi="Times New Roman" w:cs="Times New Roman"/>
                <w:bCs/>
                <w:color w:val="auto"/>
                <w:spacing w:val="-10"/>
                <w:szCs w:val="21"/>
                <w:highlight w:val="none"/>
              </w:rPr>
            </w:pPr>
          </w:p>
          <w:p w14:paraId="15B08327">
            <w:pPr>
              <w:pStyle w:val="18"/>
              <w:rPr>
                <w:rFonts w:hint="default" w:ascii="Times New Roman" w:hAnsi="Times New Roman" w:cs="Times New Roman"/>
                <w:bCs/>
                <w:color w:val="auto"/>
                <w:spacing w:val="-10"/>
                <w:szCs w:val="21"/>
                <w:highlight w:val="none"/>
              </w:rPr>
            </w:pPr>
          </w:p>
          <w:p w14:paraId="401F9A36">
            <w:pPr>
              <w:pStyle w:val="18"/>
              <w:rPr>
                <w:rFonts w:hint="default" w:ascii="Times New Roman" w:hAnsi="Times New Roman" w:cs="Times New Roman"/>
                <w:bCs/>
                <w:color w:val="auto"/>
                <w:spacing w:val="-10"/>
                <w:szCs w:val="21"/>
                <w:highlight w:val="none"/>
              </w:rPr>
            </w:pPr>
          </w:p>
          <w:p w14:paraId="55F09690">
            <w:pPr>
              <w:pStyle w:val="18"/>
              <w:rPr>
                <w:rFonts w:hint="default" w:ascii="Times New Roman" w:hAnsi="Times New Roman" w:cs="Times New Roman"/>
                <w:bCs/>
                <w:color w:val="auto"/>
                <w:spacing w:val="-10"/>
                <w:szCs w:val="21"/>
                <w:highlight w:val="none"/>
              </w:rPr>
            </w:pPr>
          </w:p>
          <w:p w14:paraId="144D08E1">
            <w:pPr>
              <w:pStyle w:val="18"/>
              <w:rPr>
                <w:rFonts w:hint="default" w:ascii="Times New Roman" w:hAnsi="Times New Roman" w:cs="Times New Roman"/>
                <w:bCs/>
                <w:color w:val="auto"/>
                <w:spacing w:val="-10"/>
                <w:szCs w:val="21"/>
                <w:highlight w:val="none"/>
              </w:rPr>
            </w:pPr>
          </w:p>
          <w:p w14:paraId="0F38CD56">
            <w:pPr>
              <w:pStyle w:val="18"/>
              <w:rPr>
                <w:rFonts w:hint="default" w:ascii="Times New Roman" w:hAnsi="Times New Roman" w:cs="Times New Roman"/>
                <w:bCs/>
                <w:color w:val="auto"/>
                <w:spacing w:val="-10"/>
                <w:szCs w:val="21"/>
                <w:highlight w:val="none"/>
              </w:rPr>
            </w:pPr>
          </w:p>
          <w:p w14:paraId="649C367B">
            <w:pPr>
              <w:pStyle w:val="18"/>
              <w:rPr>
                <w:rFonts w:hint="default" w:ascii="Times New Roman" w:hAnsi="Times New Roman" w:cs="Times New Roman"/>
                <w:bCs/>
                <w:color w:val="auto"/>
                <w:spacing w:val="-10"/>
                <w:szCs w:val="21"/>
                <w:highlight w:val="none"/>
              </w:rPr>
            </w:pPr>
          </w:p>
          <w:p w14:paraId="04F6CBD0">
            <w:pPr>
              <w:pStyle w:val="18"/>
              <w:rPr>
                <w:rFonts w:hint="default" w:ascii="Times New Roman" w:hAnsi="Times New Roman" w:cs="Times New Roman"/>
                <w:bCs/>
                <w:color w:val="auto"/>
                <w:spacing w:val="-10"/>
                <w:szCs w:val="21"/>
                <w:highlight w:val="none"/>
              </w:rPr>
            </w:pPr>
          </w:p>
          <w:p w14:paraId="2F4B1173">
            <w:pPr>
              <w:pStyle w:val="18"/>
              <w:rPr>
                <w:rFonts w:hint="default" w:ascii="Times New Roman" w:hAnsi="Times New Roman" w:cs="Times New Roman"/>
                <w:bCs/>
                <w:color w:val="auto"/>
                <w:spacing w:val="-10"/>
                <w:szCs w:val="21"/>
                <w:highlight w:val="none"/>
              </w:rPr>
            </w:pPr>
          </w:p>
          <w:p w14:paraId="77F24ED8">
            <w:pPr>
              <w:pStyle w:val="18"/>
              <w:rPr>
                <w:rFonts w:hint="default" w:ascii="Times New Roman" w:hAnsi="Times New Roman" w:cs="Times New Roman"/>
                <w:bCs/>
                <w:color w:val="auto"/>
                <w:spacing w:val="-10"/>
                <w:szCs w:val="21"/>
                <w:highlight w:val="none"/>
              </w:rPr>
            </w:pPr>
          </w:p>
        </w:tc>
      </w:tr>
    </w:tbl>
    <w:p w14:paraId="2C95F2CB">
      <w:pPr>
        <w:adjustRightInd w:val="0"/>
        <w:snapToGrid w:val="0"/>
        <w:jc w:val="center"/>
        <w:rPr>
          <w:rFonts w:hint="default" w:ascii="Times New Roman" w:hAnsi="Times New Roman" w:cs="Times New Roman"/>
          <w:bCs/>
          <w:color w:val="auto"/>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393"/>
      </w:tblGrid>
      <w:tr w14:paraId="3E9B4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86" w:type="pct"/>
            <w:noWrap w:val="0"/>
            <w:tcMar>
              <w:left w:w="28" w:type="dxa"/>
              <w:right w:w="28" w:type="dxa"/>
            </w:tcMar>
            <w:vAlign w:val="center"/>
          </w:tcPr>
          <w:p w14:paraId="65089451">
            <w:pPr>
              <w:adjustRightInd w:val="0"/>
              <w:snapToGrid w:val="0"/>
              <w:jc w:val="center"/>
              <w:rPr>
                <w:rFonts w:hint="default" w:ascii="Times New Roman" w:hAnsi="Times New Roman" w:cs="Times New Roman"/>
                <w:bCs/>
                <w:color w:val="auto"/>
                <w:szCs w:val="21"/>
                <w:highlight w:val="none"/>
              </w:rPr>
            </w:pPr>
          </w:p>
        </w:tc>
        <w:tc>
          <w:tcPr>
            <w:tcW w:w="4713" w:type="pct"/>
            <w:noWrap w:val="0"/>
            <w:vAlign w:val="top"/>
          </w:tcPr>
          <w:p w14:paraId="691743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 xml:space="preserve">4-6   </w:t>
            </w:r>
            <w:r>
              <w:rPr>
                <w:rFonts w:hint="eastAsia" w:ascii="Times New Roman" w:hAnsi="Times New Roman" w:eastAsia="宋体" w:cs="Times New Roman"/>
                <w:b/>
                <w:bCs/>
                <w:color w:val="auto"/>
                <w:sz w:val="21"/>
                <w:szCs w:val="21"/>
                <w:highlight w:val="none"/>
                <w:lang w:val="en-US" w:eastAsia="zh-CN"/>
              </w:rPr>
              <w:t>项目有</w:t>
            </w:r>
            <w:r>
              <w:rPr>
                <w:rFonts w:hint="default" w:ascii="Times New Roman" w:hAnsi="Times New Roman" w:eastAsia="宋体" w:cs="Times New Roman"/>
                <w:b/>
                <w:bCs/>
                <w:color w:val="auto"/>
                <w:sz w:val="21"/>
                <w:szCs w:val="21"/>
                <w:highlight w:val="none"/>
                <w:lang w:val="en-US" w:eastAsia="zh-CN"/>
              </w:rPr>
              <w:t>组织</w:t>
            </w:r>
            <w:r>
              <w:rPr>
                <w:rFonts w:hint="eastAsia" w:ascii="Times New Roman" w:hAnsi="Times New Roman" w:eastAsia="宋体" w:cs="Times New Roman"/>
                <w:b/>
                <w:bCs/>
                <w:color w:val="auto"/>
                <w:sz w:val="21"/>
                <w:szCs w:val="21"/>
                <w:highlight w:val="none"/>
                <w:lang w:val="en-US" w:eastAsia="zh-CN"/>
              </w:rPr>
              <w:t>产生及</w:t>
            </w:r>
            <w:r>
              <w:rPr>
                <w:rFonts w:hint="default" w:ascii="Times New Roman" w:hAnsi="Times New Roman" w:eastAsia="宋体" w:cs="Times New Roman"/>
                <w:b/>
                <w:bCs/>
                <w:color w:val="auto"/>
                <w:sz w:val="21"/>
                <w:szCs w:val="21"/>
                <w:highlight w:val="none"/>
                <w:lang w:val="en-US" w:eastAsia="zh-CN"/>
              </w:rPr>
              <w:t>排放情况</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64"/>
              <w:gridCol w:w="980"/>
              <w:gridCol w:w="987"/>
              <w:gridCol w:w="816"/>
              <w:gridCol w:w="1218"/>
              <w:gridCol w:w="11"/>
              <w:gridCol w:w="983"/>
              <w:gridCol w:w="17"/>
              <w:gridCol w:w="1164"/>
              <w:gridCol w:w="1967"/>
              <w:gridCol w:w="1090"/>
              <w:gridCol w:w="841"/>
              <w:gridCol w:w="38"/>
              <w:gridCol w:w="1096"/>
              <w:gridCol w:w="5"/>
            </w:tblGrid>
            <w:tr w14:paraId="09F0B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tcBorders>
                    <w:tl2br w:val="nil"/>
                    <w:tr2bl w:val="nil"/>
                  </w:tcBorders>
                  <w:vAlign w:val="center"/>
                </w:tcPr>
                <w:p w14:paraId="3F0B52F3">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产生</w:t>
                  </w:r>
                </w:p>
                <w:p w14:paraId="0783AC66">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位置</w:t>
                  </w:r>
                </w:p>
              </w:tc>
              <w:tc>
                <w:tcPr>
                  <w:tcW w:w="402" w:type="pct"/>
                  <w:vMerge w:val="restart"/>
                  <w:tcBorders>
                    <w:tl2br w:val="nil"/>
                    <w:tr2bl w:val="nil"/>
                  </w:tcBorders>
                  <w:vAlign w:val="center"/>
                </w:tcPr>
                <w:p w14:paraId="0B19B17F">
                  <w:pPr>
                    <w:spacing w:line="240" w:lineRule="exact"/>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污染物</w:t>
                  </w:r>
                </w:p>
              </w:tc>
              <w:tc>
                <w:tcPr>
                  <w:tcW w:w="405" w:type="pct"/>
                  <w:vMerge w:val="restart"/>
                  <w:tcBorders>
                    <w:tl2br w:val="nil"/>
                    <w:tr2bl w:val="nil"/>
                  </w:tcBorders>
                  <w:vAlign w:val="center"/>
                </w:tcPr>
                <w:p w14:paraId="2D7CC2AE">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工作时长h/a</w:t>
                  </w:r>
                </w:p>
              </w:tc>
              <w:tc>
                <w:tcPr>
                  <w:tcW w:w="335" w:type="pct"/>
                  <w:vMerge w:val="restart"/>
                  <w:tcBorders>
                    <w:tl2br w:val="nil"/>
                    <w:tr2bl w:val="nil"/>
                  </w:tcBorders>
                  <w:vAlign w:val="center"/>
                </w:tcPr>
                <w:p w14:paraId="1ED3799B">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风量</w:t>
                  </w:r>
                  <w:r>
                    <w:rPr>
                      <w:rFonts w:ascii="Times New Roman" w:hAnsi="Times New Roman" w:eastAsia="宋体" w:cs="Times New Roman"/>
                      <w:b/>
                      <w:color w:val="auto"/>
                      <w:szCs w:val="21"/>
                      <w:highlight w:val="none"/>
                    </w:rPr>
                    <w:t>m</w:t>
                  </w:r>
                  <w:r>
                    <w:rPr>
                      <w:rFonts w:ascii="Times New Roman" w:hAnsi="Times New Roman" w:eastAsia="宋体" w:cs="Times New Roman"/>
                      <w:b/>
                      <w:color w:val="auto"/>
                      <w:szCs w:val="21"/>
                      <w:highlight w:val="none"/>
                      <w:vertAlign w:val="superscript"/>
                    </w:rPr>
                    <w:t>3</w:t>
                  </w:r>
                  <w:r>
                    <w:rPr>
                      <w:rFonts w:ascii="Times New Roman" w:hAnsi="Times New Roman" w:eastAsia="宋体" w:cs="Times New Roman"/>
                      <w:b/>
                      <w:color w:val="auto"/>
                      <w:szCs w:val="21"/>
                      <w:highlight w:val="none"/>
                    </w:rPr>
                    <w:t>/h</w:t>
                  </w:r>
                </w:p>
              </w:tc>
              <w:tc>
                <w:tcPr>
                  <w:tcW w:w="1393" w:type="pct"/>
                  <w:gridSpan w:val="5"/>
                  <w:tcBorders>
                    <w:tl2br w:val="nil"/>
                    <w:tr2bl w:val="nil"/>
                  </w:tcBorders>
                  <w:vAlign w:val="center"/>
                </w:tcPr>
                <w:p w14:paraId="6F9DA0CF">
                  <w:pPr>
                    <w:spacing w:line="240" w:lineRule="exact"/>
                    <w:jc w:val="center"/>
                    <w:rPr>
                      <w:rFonts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lang w:val="en-US" w:eastAsia="zh-CN"/>
                    </w:rPr>
                    <w:t>有组织</w:t>
                  </w:r>
                  <w:r>
                    <w:rPr>
                      <w:rFonts w:ascii="Times New Roman" w:hAnsi="宋体" w:eastAsia="宋体" w:cs="Times New Roman"/>
                      <w:b/>
                      <w:color w:val="auto"/>
                      <w:szCs w:val="21"/>
                      <w:highlight w:val="none"/>
                    </w:rPr>
                    <w:t>产生量</w:t>
                  </w:r>
                </w:p>
              </w:tc>
              <w:tc>
                <w:tcPr>
                  <w:tcW w:w="807" w:type="pct"/>
                  <w:vMerge w:val="restart"/>
                  <w:tcBorders>
                    <w:tl2br w:val="nil"/>
                    <w:tr2bl w:val="nil"/>
                  </w:tcBorders>
                  <w:vAlign w:val="center"/>
                </w:tcPr>
                <w:p w14:paraId="056F9AA0">
                  <w:pPr>
                    <w:spacing w:line="240" w:lineRule="exact"/>
                    <w:jc w:val="center"/>
                    <w:rPr>
                      <w:rFonts w:hint="default" w:ascii="Times New Roman" w:hAnsi="宋体" w:eastAsia="宋体" w:cs="Times New Roman"/>
                      <w:b/>
                      <w:color w:val="auto"/>
                      <w:szCs w:val="21"/>
                      <w:highlight w:val="none"/>
                      <w:lang w:val="en-US" w:eastAsia="zh-CN"/>
                    </w:rPr>
                  </w:pPr>
                  <w:r>
                    <w:rPr>
                      <w:rFonts w:hint="eastAsia" w:ascii="Times New Roman" w:hAnsi="宋体" w:eastAsia="宋体" w:cs="Times New Roman"/>
                      <w:b/>
                      <w:color w:val="auto"/>
                      <w:szCs w:val="21"/>
                      <w:highlight w:val="none"/>
                      <w:lang w:val="en-US" w:eastAsia="zh-CN"/>
                    </w:rPr>
                    <w:t>治理措施</w:t>
                  </w:r>
                </w:p>
              </w:tc>
              <w:tc>
                <w:tcPr>
                  <w:tcW w:w="447" w:type="pct"/>
                  <w:vMerge w:val="restart"/>
                  <w:tcBorders>
                    <w:tl2br w:val="nil"/>
                    <w:tr2bl w:val="nil"/>
                  </w:tcBorders>
                  <w:vAlign w:val="center"/>
                </w:tcPr>
                <w:p w14:paraId="21C68492">
                  <w:pPr>
                    <w:spacing w:line="240" w:lineRule="exact"/>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去除效率</w:t>
                  </w:r>
                </w:p>
              </w:tc>
              <w:tc>
                <w:tcPr>
                  <w:tcW w:w="813" w:type="pct"/>
                  <w:gridSpan w:val="4"/>
                  <w:tcBorders>
                    <w:tl2br w:val="nil"/>
                    <w:tr2bl w:val="nil"/>
                  </w:tcBorders>
                  <w:vAlign w:val="center"/>
                </w:tcPr>
                <w:p w14:paraId="463E6963">
                  <w:pPr>
                    <w:spacing w:line="240" w:lineRule="exact"/>
                    <w:jc w:val="center"/>
                    <w:rPr>
                      <w:rFonts w:ascii="Times New Roman" w:hAnsi="Times New Roman" w:eastAsia="宋体" w:cs="Times New Roman"/>
                      <w:b/>
                      <w:color w:val="auto"/>
                      <w:szCs w:val="21"/>
                      <w:highlight w:val="none"/>
                    </w:rPr>
                  </w:pPr>
                  <w:r>
                    <w:rPr>
                      <w:rFonts w:hint="eastAsia" w:ascii="Times New Roman" w:hAnsi="宋体" w:eastAsia="宋体" w:cs="Times New Roman"/>
                      <w:b/>
                      <w:color w:val="auto"/>
                      <w:szCs w:val="21"/>
                      <w:highlight w:val="none"/>
                    </w:rPr>
                    <w:t>有组织</w:t>
                  </w:r>
                  <w:r>
                    <w:rPr>
                      <w:rFonts w:ascii="Times New Roman" w:hAnsi="宋体" w:eastAsia="宋体" w:cs="Times New Roman"/>
                      <w:b/>
                      <w:color w:val="auto"/>
                      <w:szCs w:val="21"/>
                      <w:highlight w:val="none"/>
                    </w:rPr>
                    <w:t>排放量</w:t>
                  </w:r>
                </w:p>
              </w:tc>
            </w:tr>
            <w:tr w14:paraId="6659A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748" w:hRule="atLeast"/>
                <w:jc w:val="center"/>
              </w:trPr>
              <w:tc>
                <w:tcPr>
                  <w:tcW w:w="395" w:type="pct"/>
                  <w:vMerge w:val="continue"/>
                  <w:tcBorders>
                    <w:tl2br w:val="nil"/>
                    <w:tr2bl w:val="nil"/>
                  </w:tcBorders>
                  <w:vAlign w:val="center"/>
                </w:tcPr>
                <w:p w14:paraId="2C964EB2">
                  <w:pPr>
                    <w:spacing w:line="240" w:lineRule="exact"/>
                    <w:jc w:val="center"/>
                    <w:rPr>
                      <w:rFonts w:ascii="Times New Roman" w:hAnsi="Times New Roman" w:eastAsia="宋体" w:cs="Times New Roman"/>
                      <w:color w:val="auto"/>
                      <w:szCs w:val="21"/>
                      <w:highlight w:val="none"/>
                    </w:rPr>
                  </w:pPr>
                </w:p>
              </w:tc>
              <w:tc>
                <w:tcPr>
                  <w:tcW w:w="402" w:type="pct"/>
                  <w:vMerge w:val="continue"/>
                  <w:tcBorders>
                    <w:tl2br w:val="nil"/>
                    <w:tr2bl w:val="nil"/>
                  </w:tcBorders>
                  <w:vAlign w:val="center"/>
                </w:tcPr>
                <w:p w14:paraId="4C392F92">
                  <w:pPr>
                    <w:spacing w:line="240" w:lineRule="exact"/>
                    <w:jc w:val="center"/>
                    <w:rPr>
                      <w:rFonts w:ascii="Times New Roman" w:hAnsi="Times New Roman" w:eastAsia="宋体" w:cs="Times New Roman"/>
                      <w:color w:val="auto"/>
                      <w:szCs w:val="21"/>
                      <w:highlight w:val="none"/>
                    </w:rPr>
                  </w:pPr>
                </w:p>
              </w:tc>
              <w:tc>
                <w:tcPr>
                  <w:tcW w:w="405" w:type="pct"/>
                  <w:vMerge w:val="continue"/>
                  <w:tcBorders>
                    <w:tl2br w:val="nil"/>
                    <w:tr2bl w:val="nil"/>
                  </w:tcBorders>
                  <w:vAlign w:val="center"/>
                </w:tcPr>
                <w:p w14:paraId="143664E9">
                  <w:pPr>
                    <w:spacing w:line="240" w:lineRule="exact"/>
                    <w:jc w:val="center"/>
                    <w:rPr>
                      <w:rFonts w:ascii="Times New Roman" w:hAnsi="宋体" w:eastAsia="宋体" w:cs="Times New Roman"/>
                      <w:b/>
                      <w:color w:val="auto"/>
                      <w:szCs w:val="21"/>
                      <w:highlight w:val="none"/>
                    </w:rPr>
                  </w:pPr>
                </w:p>
              </w:tc>
              <w:tc>
                <w:tcPr>
                  <w:tcW w:w="335" w:type="pct"/>
                  <w:vMerge w:val="continue"/>
                  <w:tcBorders>
                    <w:tl2br w:val="nil"/>
                    <w:tr2bl w:val="nil"/>
                  </w:tcBorders>
                  <w:vAlign w:val="center"/>
                </w:tcPr>
                <w:p w14:paraId="480E53FF">
                  <w:pPr>
                    <w:spacing w:line="240" w:lineRule="exact"/>
                    <w:jc w:val="center"/>
                    <w:rPr>
                      <w:rFonts w:ascii="Times New Roman" w:hAnsi="宋体" w:eastAsia="宋体" w:cs="Times New Roman"/>
                      <w:b/>
                      <w:color w:val="auto"/>
                      <w:szCs w:val="21"/>
                      <w:highlight w:val="none"/>
                    </w:rPr>
                  </w:pPr>
                </w:p>
              </w:tc>
              <w:tc>
                <w:tcPr>
                  <w:tcW w:w="500" w:type="pct"/>
                  <w:tcBorders>
                    <w:tl2br w:val="nil"/>
                    <w:tr2bl w:val="nil"/>
                  </w:tcBorders>
                  <w:vAlign w:val="center"/>
                </w:tcPr>
                <w:p w14:paraId="66C35914">
                  <w:pPr>
                    <w:spacing w:line="240" w:lineRule="exact"/>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产生量</w:t>
                  </w:r>
                  <w:r>
                    <w:rPr>
                      <w:rFonts w:ascii="Times New Roman" w:hAnsi="Times New Roman" w:eastAsia="宋体" w:cs="Times New Roman"/>
                      <w:b/>
                      <w:color w:val="auto"/>
                      <w:szCs w:val="21"/>
                      <w:highlight w:val="none"/>
                    </w:rPr>
                    <w:t>t/a</w:t>
                  </w:r>
                </w:p>
              </w:tc>
              <w:tc>
                <w:tcPr>
                  <w:tcW w:w="408" w:type="pct"/>
                  <w:gridSpan w:val="2"/>
                  <w:tcBorders>
                    <w:tl2br w:val="nil"/>
                    <w:tr2bl w:val="nil"/>
                  </w:tcBorders>
                  <w:vAlign w:val="center"/>
                </w:tcPr>
                <w:p w14:paraId="567BDC26">
                  <w:pPr>
                    <w:spacing w:line="240" w:lineRule="exact"/>
                    <w:jc w:val="center"/>
                    <w:rPr>
                      <w:rFonts w:ascii="Times New Roman" w:hAnsi="Times New Roman" w:eastAsia="宋体" w:cs="Times New Roman"/>
                      <w:b/>
                      <w:color w:val="auto"/>
                      <w:szCs w:val="21"/>
                      <w:highlight w:val="none"/>
                    </w:rPr>
                  </w:pPr>
                  <w:r>
                    <w:rPr>
                      <w:rFonts w:hint="eastAsia" w:ascii="Times New Roman" w:hAnsi="宋体" w:eastAsia="宋体" w:cs="Times New Roman"/>
                      <w:b/>
                      <w:color w:val="auto"/>
                      <w:szCs w:val="21"/>
                      <w:highlight w:val="none"/>
                    </w:rPr>
                    <w:t>产生</w:t>
                  </w:r>
                  <w:r>
                    <w:rPr>
                      <w:rFonts w:ascii="Times New Roman" w:hAnsi="宋体" w:eastAsia="宋体" w:cs="Times New Roman"/>
                      <w:b/>
                      <w:color w:val="auto"/>
                      <w:szCs w:val="21"/>
                      <w:highlight w:val="none"/>
                    </w:rPr>
                    <w:t>速率</w:t>
                  </w:r>
                  <w:r>
                    <w:rPr>
                      <w:rFonts w:ascii="Times New Roman" w:hAnsi="Times New Roman" w:eastAsia="宋体" w:cs="Times New Roman"/>
                      <w:b/>
                      <w:color w:val="auto"/>
                      <w:szCs w:val="21"/>
                      <w:highlight w:val="none"/>
                    </w:rPr>
                    <w:t>kg/h</w:t>
                  </w:r>
                </w:p>
              </w:tc>
              <w:tc>
                <w:tcPr>
                  <w:tcW w:w="484" w:type="pct"/>
                  <w:gridSpan w:val="2"/>
                  <w:tcBorders>
                    <w:tl2br w:val="nil"/>
                    <w:tr2bl w:val="nil"/>
                  </w:tcBorders>
                  <w:vAlign w:val="center"/>
                </w:tcPr>
                <w:p w14:paraId="3688160F">
                  <w:pPr>
                    <w:spacing w:line="240" w:lineRule="exact"/>
                    <w:jc w:val="center"/>
                    <w:rPr>
                      <w:rFonts w:ascii="Times New Roman" w:hAnsi="Times New Roman" w:eastAsia="宋体" w:cs="Times New Roman"/>
                      <w:color w:val="auto"/>
                      <w:szCs w:val="21"/>
                      <w:highlight w:val="none"/>
                    </w:rPr>
                  </w:pPr>
                  <w:r>
                    <w:rPr>
                      <w:rFonts w:hint="eastAsia" w:ascii="Times New Roman" w:hAnsi="宋体" w:eastAsia="宋体" w:cs="Times New Roman"/>
                      <w:b/>
                      <w:color w:val="auto"/>
                      <w:szCs w:val="21"/>
                      <w:highlight w:val="none"/>
                    </w:rPr>
                    <w:t>产生</w:t>
                  </w:r>
                  <w:r>
                    <w:rPr>
                      <w:rFonts w:ascii="Times New Roman" w:hAnsi="宋体" w:eastAsia="宋体" w:cs="Times New Roman"/>
                      <w:b/>
                      <w:color w:val="auto"/>
                      <w:szCs w:val="21"/>
                      <w:highlight w:val="none"/>
                    </w:rPr>
                    <w:t>浓度</w:t>
                  </w:r>
                  <w:r>
                    <w:rPr>
                      <w:rFonts w:ascii="Times New Roman" w:hAnsi="Times New Roman" w:eastAsia="宋体" w:cs="Times New Roman"/>
                      <w:b/>
                      <w:color w:val="auto"/>
                      <w:szCs w:val="21"/>
                      <w:highlight w:val="none"/>
                    </w:rPr>
                    <w:t>mg/m</w:t>
                  </w:r>
                  <w:r>
                    <w:rPr>
                      <w:rFonts w:ascii="Times New Roman" w:hAnsi="Times New Roman" w:eastAsia="宋体" w:cs="Times New Roman"/>
                      <w:b/>
                      <w:color w:val="auto"/>
                      <w:szCs w:val="21"/>
                      <w:highlight w:val="none"/>
                      <w:vertAlign w:val="superscript"/>
                    </w:rPr>
                    <w:t>3</w:t>
                  </w:r>
                </w:p>
              </w:tc>
              <w:tc>
                <w:tcPr>
                  <w:tcW w:w="807" w:type="pct"/>
                  <w:vMerge w:val="continue"/>
                  <w:tcBorders>
                    <w:tl2br w:val="nil"/>
                    <w:tr2bl w:val="nil"/>
                  </w:tcBorders>
                  <w:vAlign w:val="center"/>
                </w:tcPr>
                <w:p w14:paraId="38099F44">
                  <w:pPr>
                    <w:spacing w:line="240" w:lineRule="exact"/>
                    <w:jc w:val="center"/>
                    <w:rPr>
                      <w:rFonts w:ascii="Times New Roman" w:hAnsi="Times New Roman" w:eastAsia="宋体" w:cs="Times New Roman"/>
                      <w:color w:val="auto"/>
                      <w:szCs w:val="21"/>
                      <w:highlight w:val="none"/>
                    </w:rPr>
                  </w:pPr>
                </w:p>
              </w:tc>
              <w:tc>
                <w:tcPr>
                  <w:tcW w:w="447" w:type="pct"/>
                  <w:vMerge w:val="continue"/>
                  <w:tcBorders>
                    <w:tl2br w:val="nil"/>
                    <w:tr2bl w:val="nil"/>
                  </w:tcBorders>
                  <w:vAlign w:val="center"/>
                </w:tcPr>
                <w:p w14:paraId="1C930EB3">
                  <w:pPr>
                    <w:spacing w:line="240" w:lineRule="exact"/>
                    <w:jc w:val="center"/>
                    <w:rPr>
                      <w:rFonts w:ascii="Times New Roman" w:hAnsi="Times New Roman" w:eastAsia="宋体" w:cs="Times New Roman"/>
                      <w:color w:val="auto"/>
                      <w:szCs w:val="21"/>
                      <w:highlight w:val="none"/>
                    </w:rPr>
                  </w:pPr>
                </w:p>
              </w:tc>
              <w:tc>
                <w:tcPr>
                  <w:tcW w:w="345" w:type="pct"/>
                  <w:tcBorders>
                    <w:tl2br w:val="nil"/>
                    <w:tr2bl w:val="nil"/>
                  </w:tcBorders>
                  <w:vAlign w:val="center"/>
                </w:tcPr>
                <w:p w14:paraId="4EF8CBC8">
                  <w:pPr>
                    <w:spacing w:line="240" w:lineRule="exact"/>
                    <w:jc w:val="center"/>
                    <w:rPr>
                      <w:rFonts w:ascii="Times New Roman" w:hAnsi="Times New Roman" w:eastAsia="宋体" w:cs="Times New Roman"/>
                      <w:b/>
                      <w:color w:val="auto"/>
                      <w:szCs w:val="21"/>
                      <w:highlight w:val="none"/>
                    </w:rPr>
                  </w:pPr>
                  <w:r>
                    <w:rPr>
                      <w:rFonts w:hint="eastAsia" w:ascii="Times New Roman" w:hAnsi="宋体" w:eastAsia="宋体" w:cs="Times New Roman"/>
                      <w:b/>
                      <w:color w:val="auto"/>
                      <w:szCs w:val="21"/>
                      <w:highlight w:val="none"/>
                    </w:rPr>
                    <w:t>排放</w:t>
                  </w:r>
                  <w:r>
                    <w:rPr>
                      <w:rFonts w:ascii="Times New Roman" w:hAnsi="宋体" w:eastAsia="宋体" w:cs="Times New Roman"/>
                      <w:b/>
                      <w:color w:val="auto"/>
                      <w:szCs w:val="21"/>
                      <w:highlight w:val="none"/>
                    </w:rPr>
                    <w:t>量</w:t>
                  </w:r>
                  <w:r>
                    <w:rPr>
                      <w:rFonts w:ascii="Times New Roman" w:hAnsi="Times New Roman" w:eastAsia="宋体" w:cs="Times New Roman"/>
                      <w:b/>
                      <w:color w:val="auto"/>
                      <w:szCs w:val="21"/>
                      <w:highlight w:val="none"/>
                    </w:rPr>
                    <w:t>t/a</w:t>
                  </w:r>
                </w:p>
              </w:tc>
              <w:tc>
                <w:tcPr>
                  <w:tcW w:w="465" w:type="pct"/>
                  <w:gridSpan w:val="2"/>
                  <w:tcBorders>
                    <w:tl2br w:val="nil"/>
                    <w:tr2bl w:val="nil"/>
                  </w:tcBorders>
                  <w:vAlign w:val="center"/>
                </w:tcPr>
                <w:p w14:paraId="12219864">
                  <w:pPr>
                    <w:spacing w:line="240" w:lineRule="exact"/>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排放速率</w:t>
                  </w:r>
                  <w:r>
                    <w:rPr>
                      <w:rFonts w:ascii="Times New Roman" w:hAnsi="Times New Roman" w:eastAsia="宋体" w:cs="Times New Roman"/>
                      <w:b/>
                      <w:color w:val="auto"/>
                      <w:szCs w:val="21"/>
                      <w:highlight w:val="none"/>
                    </w:rPr>
                    <w:t>kg/h</w:t>
                  </w:r>
                </w:p>
              </w:tc>
            </w:tr>
            <w:tr w14:paraId="68EFD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restart"/>
                  <w:tcBorders>
                    <w:tl2br w:val="nil"/>
                    <w:tr2bl w:val="nil"/>
                  </w:tcBorders>
                  <w:vAlign w:val="center"/>
                </w:tcPr>
                <w:p w14:paraId="146ECF57">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空气滤芯和旋装滤清器生产</w:t>
                  </w:r>
                </w:p>
              </w:tc>
              <w:tc>
                <w:tcPr>
                  <w:tcW w:w="402" w:type="pct"/>
                  <w:tcBorders>
                    <w:tl2br w:val="nil"/>
                    <w:tr2bl w:val="nil"/>
                  </w:tcBorders>
                  <w:vAlign w:val="center"/>
                </w:tcPr>
                <w:p w14:paraId="08236DD2">
                  <w:pPr>
                    <w:jc w:val="center"/>
                    <w:rPr>
                      <w:rFonts w:hint="eastAsia" w:ascii="Times New Roman" w:hAnsi="宋体" w:eastAsia="宋体" w:cs="Times New Roman"/>
                      <w:color w:val="auto"/>
                      <w:szCs w:val="21"/>
                      <w:highlight w:val="none"/>
                      <w:lang w:eastAsia="zh-CN"/>
                    </w:rPr>
                  </w:pPr>
                  <w:r>
                    <w:rPr>
                      <w:rFonts w:hint="eastAsia" w:ascii="Times New Roman" w:hAnsi="宋体" w:eastAsia="宋体" w:cs="Times New Roman"/>
                      <w:color w:val="auto"/>
                      <w:szCs w:val="21"/>
                      <w:highlight w:val="none"/>
                      <w:lang w:eastAsia="zh-CN"/>
                    </w:rPr>
                    <w:t>颗粒物</w:t>
                  </w:r>
                </w:p>
              </w:tc>
              <w:tc>
                <w:tcPr>
                  <w:tcW w:w="405" w:type="pct"/>
                  <w:tcBorders>
                    <w:tl2br w:val="nil"/>
                    <w:tr2bl w:val="nil"/>
                  </w:tcBorders>
                  <w:vAlign w:val="center"/>
                </w:tcPr>
                <w:p w14:paraId="49253DD5">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1200</w:t>
                  </w:r>
                </w:p>
              </w:tc>
              <w:tc>
                <w:tcPr>
                  <w:tcW w:w="335" w:type="pct"/>
                  <w:tcBorders>
                    <w:tl2br w:val="nil"/>
                    <w:tr2bl w:val="nil"/>
                  </w:tcBorders>
                  <w:vAlign w:val="center"/>
                </w:tcPr>
                <w:p w14:paraId="2545BF5A">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15000</w:t>
                  </w:r>
                </w:p>
              </w:tc>
              <w:tc>
                <w:tcPr>
                  <w:tcW w:w="500" w:type="pct"/>
                  <w:tcBorders>
                    <w:tl2br w:val="nil"/>
                    <w:tr2bl w:val="nil"/>
                  </w:tcBorders>
                  <w:vAlign w:val="center"/>
                </w:tcPr>
                <w:p w14:paraId="359E50E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3.51</w:t>
                  </w:r>
                </w:p>
              </w:tc>
              <w:tc>
                <w:tcPr>
                  <w:tcW w:w="408" w:type="pct"/>
                  <w:gridSpan w:val="2"/>
                  <w:tcBorders>
                    <w:tl2br w:val="nil"/>
                    <w:tr2bl w:val="nil"/>
                  </w:tcBorders>
                  <w:vAlign w:val="center"/>
                </w:tcPr>
                <w:p w14:paraId="67E9AC8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2.925</w:t>
                  </w:r>
                </w:p>
              </w:tc>
              <w:tc>
                <w:tcPr>
                  <w:tcW w:w="484" w:type="pct"/>
                  <w:gridSpan w:val="2"/>
                  <w:tcBorders>
                    <w:tl2br w:val="nil"/>
                    <w:tr2bl w:val="nil"/>
                  </w:tcBorders>
                  <w:vAlign w:val="center"/>
                </w:tcPr>
                <w:p w14:paraId="6FA0C7F5">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195</w:t>
                  </w:r>
                </w:p>
              </w:tc>
              <w:tc>
                <w:tcPr>
                  <w:tcW w:w="807" w:type="pct"/>
                  <w:tcBorders>
                    <w:tl2br w:val="nil"/>
                    <w:tr2bl w:val="nil"/>
                  </w:tcBorders>
                  <w:vAlign w:val="center"/>
                </w:tcPr>
                <w:p w14:paraId="4778006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TA001布袋除尘</w:t>
                  </w:r>
                </w:p>
              </w:tc>
              <w:tc>
                <w:tcPr>
                  <w:tcW w:w="447" w:type="pct"/>
                  <w:tcBorders>
                    <w:tl2br w:val="nil"/>
                    <w:tr2bl w:val="nil"/>
                  </w:tcBorders>
                  <w:vAlign w:val="center"/>
                </w:tcPr>
                <w:p w14:paraId="7B81C11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99%</w:t>
                  </w:r>
                </w:p>
              </w:tc>
              <w:tc>
                <w:tcPr>
                  <w:tcW w:w="345" w:type="pct"/>
                  <w:tcBorders>
                    <w:tl2br w:val="nil"/>
                    <w:tr2bl w:val="nil"/>
                  </w:tcBorders>
                  <w:vAlign w:val="center"/>
                </w:tcPr>
                <w:p w14:paraId="5A84301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0.035</w:t>
                  </w:r>
                </w:p>
              </w:tc>
              <w:tc>
                <w:tcPr>
                  <w:tcW w:w="465" w:type="pct"/>
                  <w:gridSpan w:val="2"/>
                  <w:tcBorders>
                    <w:tl2br w:val="nil"/>
                    <w:tr2bl w:val="nil"/>
                  </w:tcBorders>
                  <w:vAlign w:val="center"/>
                </w:tcPr>
                <w:p w14:paraId="7268785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0.029</w:t>
                  </w:r>
                </w:p>
              </w:tc>
            </w:tr>
            <w:tr w14:paraId="3EA67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continue"/>
                  <w:tcBorders>
                    <w:tl2br w:val="nil"/>
                    <w:tr2bl w:val="nil"/>
                  </w:tcBorders>
                  <w:vAlign w:val="center"/>
                </w:tcPr>
                <w:p w14:paraId="49FFEDEF">
                  <w:pPr>
                    <w:jc w:val="center"/>
                    <w:rPr>
                      <w:rFonts w:ascii="Times New Roman" w:hAnsi="宋体" w:eastAsia="宋体" w:cs="Times New Roman"/>
                      <w:color w:val="auto"/>
                      <w:szCs w:val="21"/>
                      <w:highlight w:val="none"/>
                    </w:rPr>
                  </w:pPr>
                </w:p>
              </w:tc>
              <w:tc>
                <w:tcPr>
                  <w:tcW w:w="402" w:type="pct"/>
                  <w:tcBorders>
                    <w:tl2br w:val="nil"/>
                    <w:tr2bl w:val="nil"/>
                  </w:tcBorders>
                  <w:vAlign w:val="center"/>
                </w:tcPr>
                <w:p w14:paraId="510A42F5">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非甲烷总烃</w:t>
                  </w:r>
                </w:p>
              </w:tc>
              <w:tc>
                <w:tcPr>
                  <w:tcW w:w="405" w:type="pct"/>
                  <w:tcBorders>
                    <w:tl2br w:val="nil"/>
                    <w:tr2bl w:val="nil"/>
                  </w:tcBorders>
                  <w:vAlign w:val="center"/>
                </w:tcPr>
                <w:p w14:paraId="378D4E56">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2500</w:t>
                  </w:r>
                </w:p>
              </w:tc>
              <w:tc>
                <w:tcPr>
                  <w:tcW w:w="335" w:type="pct"/>
                  <w:tcBorders>
                    <w:tl2br w:val="nil"/>
                    <w:tr2bl w:val="nil"/>
                  </w:tcBorders>
                  <w:vAlign w:val="center"/>
                </w:tcPr>
                <w:p w14:paraId="282DDA7C">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10000</w:t>
                  </w:r>
                </w:p>
              </w:tc>
              <w:tc>
                <w:tcPr>
                  <w:tcW w:w="500" w:type="pct"/>
                  <w:tcBorders>
                    <w:tl2br w:val="nil"/>
                    <w:tr2bl w:val="nil"/>
                  </w:tcBorders>
                  <w:vAlign w:val="center"/>
                </w:tcPr>
                <w:p w14:paraId="7FEA648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0.7</w:t>
                  </w:r>
                </w:p>
              </w:tc>
              <w:tc>
                <w:tcPr>
                  <w:tcW w:w="408" w:type="pct"/>
                  <w:gridSpan w:val="2"/>
                  <w:tcBorders>
                    <w:tl2br w:val="nil"/>
                    <w:tr2bl w:val="nil"/>
                  </w:tcBorders>
                  <w:vAlign w:val="center"/>
                </w:tcPr>
                <w:p w14:paraId="5A5CC8C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0.28</w:t>
                  </w:r>
                </w:p>
              </w:tc>
              <w:tc>
                <w:tcPr>
                  <w:tcW w:w="484" w:type="pct"/>
                  <w:gridSpan w:val="2"/>
                  <w:tcBorders>
                    <w:tl2br w:val="nil"/>
                    <w:tr2bl w:val="nil"/>
                  </w:tcBorders>
                  <w:vAlign w:val="center"/>
                </w:tcPr>
                <w:p w14:paraId="6175C1D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w:t>
                  </w:r>
                </w:p>
              </w:tc>
              <w:tc>
                <w:tcPr>
                  <w:tcW w:w="807" w:type="pct"/>
                  <w:tcBorders>
                    <w:tl2br w:val="nil"/>
                    <w:tr2bl w:val="nil"/>
                  </w:tcBorders>
                  <w:vAlign w:val="center"/>
                </w:tcPr>
                <w:p w14:paraId="0D7476A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TA002二级活性炭</w:t>
                  </w:r>
                </w:p>
              </w:tc>
              <w:tc>
                <w:tcPr>
                  <w:tcW w:w="447" w:type="pct"/>
                  <w:tcBorders>
                    <w:tl2br w:val="nil"/>
                    <w:tr2bl w:val="nil"/>
                  </w:tcBorders>
                  <w:vAlign w:val="center"/>
                </w:tcPr>
                <w:p w14:paraId="25F1B4C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345" w:type="pct"/>
                  <w:tcBorders>
                    <w:tl2br w:val="nil"/>
                    <w:tr2bl w:val="nil"/>
                  </w:tcBorders>
                  <w:vAlign w:val="center"/>
                </w:tcPr>
                <w:p w14:paraId="46AEFEB6">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465" w:type="pct"/>
                  <w:gridSpan w:val="2"/>
                  <w:tcBorders>
                    <w:tl2br w:val="nil"/>
                    <w:tr2bl w:val="nil"/>
                  </w:tcBorders>
                  <w:vAlign w:val="center"/>
                </w:tcPr>
                <w:p w14:paraId="02C379C8">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0.028</w:t>
                  </w:r>
                </w:p>
              </w:tc>
            </w:tr>
            <w:tr w14:paraId="490F8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restart"/>
                  <w:tcBorders>
                    <w:top w:val="single" w:color="000000" w:sz="4" w:space="0"/>
                    <w:tl2br w:val="nil"/>
                    <w:tr2bl w:val="nil"/>
                  </w:tcBorders>
                  <w:vAlign w:val="center"/>
                </w:tcPr>
                <w:p w14:paraId="2F22111E">
                  <w:pPr>
                    <w:jc w:val="center"/>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塑料材质总成、预滤器生产</w:t>
                  </w:r>
                </w:p>
              </w:tc>
              <w:tc>
                <w:tcPr>
                  <w:tcW w:w="402" w:type="pct"/>
                  <w:tcBorders>
                    <w:top w:val="single" w:color="000000" w:sz="4" w:space="0"/>
                    <w:tl2br w:val="nil"/>
                    <w:tr2bl w:val="nil"/>
                  </w:tcBorders>
                  <w:vAlign w:val="center"/>
                </w:tcPr>
                <w:p w14:paraId="62122F3F">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非甲烷总烃</w:t>
                  </w:r>
                </w:p>
              </w:tc>
              <w:tc>
                <w:tcPr>
                  <w:tcW w:w="405" w:type="pct"/>
                  <w:tcBorders>
                    <w:tl2br w:val="nil"/>
                    <w:tr2bl w:val="nil"/>
                  </w:tcBorders>
                  <w:vAlign w:val="center"/>
                </w:tcPr>
                <w:p w14:paraId="1FC975F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7200</w:t>
                  </w:r>
                </w:p>
              </w:tc>
              <w:tc>
                <w:tcPr>
                  <w:tcW w:w="335" w:type="pct"/>
                  <w:tcBorders>
                    <w:tl2br w:val="nil"/>
                    <w:tr2bl w:val="nil"/>
                  </w:tcBorders>
                  <w:shd w:val="clear" w:color="auto" w:fill="auto"/>
                  <w:vAlign w:val="center"/>
                </w:tcPr>
                <w:p w14:paraId="384AB0BD">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500" w:type="pct"/>
                  <w:tcBorders>
                    <w:tl2br w:val="nil"/>
                    <w:tr2bl w:val="nil"/>
                  </w:tcBorders>
                  <w:shd w:val="clear" w:color="auto" w:fill="auto"/>
                  <w:vAlign w:val="center"/>
                </w:tcPr>
                <w:p w14:paraId="2A22CEA1">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1.228</w:t>
                  </w:r>
                </w:p>
              </w:tc>
              <w:tc>
                <w:tcPr>
                  <w:tcW w:w="408" w:type="pct"/>
                  <w:gridSpan w:val="2"/>
                  <w:tcBorders>
                    <w:tl2br w:val="nil"/>
                    <w:tr2bl w:val="nil"/>
                  </w:tcBorders>
                  <w:shd w:val="clear" w:color="auto" w:fill="auto"/>
                  <w:vAlign w:val="center"/>
                </w:tcPr>
                <w:p w14:paraId="5D3512F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0.17</w:t>
                  </w:r>
                </w:p>
              </w:tc>
              <w:tc>
                <w:tcPr>
                  <w:tcW w:w="484" w:type="pct"/>
                  <w:gridSpan w:val="2"/>
                  <w:tcBorders>
                    <w:tl2br w:val="nil"/>
                    <w:tr2bl w:val="nil"/>
                  </w:tcBorders>
                  <w:vAlign w:val="center"/>
                </w:tcPr>
                <w:p w14:paraId="5B8F69C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42.5</w:t>
                  </w:r>
                </w:p>
              </w:tc>
              <w:tc>
                <w:tcPr>
                  <w:tcW w:w="807" w:type="pct"/>
                  <w:vMerge w:val="restart"/>
                  <w:tcBorders>
                    <w:tl2br w:val="nil"/>
                    <w:tr2bl w:val="nil"/>
                  </w:tcBorders>
                  <w:vAlign w:val="center"/>
                </w:tcPr>
                <w:p w14:paraId="1BB5BDD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TA00</w:t>
                  </w:r>
                  <w:r>
                    <w:rPr>
                      <w:rFonts w:hint="eastAsia"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二级活性炭</w:t>
                  </w:r>
                </w:p>
              </w:tc>
              <w:tc>
                <w:tcPr>
                  <w:tcW w:w="447" w:type="pct"/>
                  <w:tcBorders>
                    <w:tl2br w:val="nil"/>
                    <w:tr2bl w:val="nil"/>
                  </w:tcBorders>
                  <w:vAlign w:val="center"/>
                </w:tcPr>
                <w:p w14:paraId="4224A7A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345" w:type="pct"/>
                  <w:tcBorders>
                    <w:tl2br w:val="nil"/>
                    <w:tr2bl w:val="nil"/>
                  </w:tcBorders>
                  <w:vAlign w:val="center"/>
                </w:tcPr>
                <w:p w14:paraId="5E50EDE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0.123</w:t>
                  </w:r>
                </w:p>
              </w:tc>
              <w:tc>
                <w:tcPr>
                  <w:tcW w:w="465" w:type="pct"/>
                  <w:gridSpan w:val="2"/>
                  <w:tcBorders>
                    <w:tl2br w:val="nil"/>
                    <w:tr2bl w:val="nil"/>
                  </w:tcBorders>
                  <w:vAlign w:val="center"/>
                </w:tcPr>
                <w:p w14:paraId="7732E25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0.017</w:t>
                  </w:r>
                </w:p>
              </w:tc>
            </w:tr>
            <w:tr w14:paraId="74985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continue"/>
                  <w:tcBorders>
                    <w:tl2br w:val="nil"/>
                    <w:tr2bl w:val="nil"/>
                  </w:tcBorders>
                  <w:vAlign w:val="center"/>
                </w:tcPr>
                <w:p w14:paraId="56A40042">
                  <w:pPr>
                    <w:jc w:val="center"/>
                    <w:rPr>
                      <w:rFonts w:hint="eastAsia" w:ascii="Times New Roman" w:hAnsi="宋体" w:eastAsia="宋体" w:cs="Times New Roman"/>
                      <w:color w:val="auto"/>
                      <w:szCs w:val="21"/>
                      <w:highlight w:val="none"/>
                      <w:lang w:val="en-US" w:eastAsia="zh-CN"/>
                    </w:rPr>
                  </w:pPr>
                </w:p>
              </w:tc>
              <w:tc>
                <w:tcPr>
                  <w:tcW w:w="402" w:type="pct"/>
                  <w:tcBorders>
                    <w:tl2br w:val="nil"/>
                    <w:tr2bl w:val="nil"/>
                  </w:tcBorders>
                  <w:vAlign w:val="center"/>
                </w:tcPr>
                <w:p w14:paraId="446A057A">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酚类</w:t>
                  </w:r>
                </w:p>
              </w:tc>
              <w:tc>
                <w:tcPr>
                  <w:tcW w:w="405" w:type="pct"/>
                  <w:tcBorders>
                    <w:tl2br w:val="nil"/>
                    <w:tr2bl w:val="nil"/>
                  </w:tcBorders>
                  <w:vAlign w:val="center"/>
                </w:tcPr>
                <w:p w14:paraId="774F556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7200</w:t>
                  </w:r>
                </w:p>
              </w:tc>
              <w:tc>
                <w:tcPr>
                  <w:tcW w:w="335" w:type="pct"/>
                  <w:tcBorders>
                    <w:tl2br w:val="nil"/>
                    <w:tr2bl w:val="nil"/>
                  </w:tcBorders>
                  <w:shd w:val="clear" w:color="auto" w:fill="auto"/>
                  <w:vAlign w:val="center"/>
                </w:tcPr>
                <w:p w14:paraId="5A83AA1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500" w:type="pct"/>
                  <w:tcBorders>
                    <w:tl2br w:val="nil"/>
                    <w:tr2bl w:val="nil"/>
                  </w:tcBorders>
                  <w:shd w:val="clear" w:color="auto" w:fill="auto"/>
                  <w:vAlign w:val="center"/>
                </w:tcPr>
                <w:p w14:paraId="02622E7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0.0000009</w:t>
                  </w:r>
                </w:p>
              </w:tc>
              <w:tc>
                <w:tcPr>
                  <w:tcW w:w="408" w:type="pct"/>
                  <w:gridSpan w:val="2"/>
                  <w:tcBorders>
                    <w:tl2br w:val="nil"/>
                    <w:tr2bl w:val="nil"/>
                  </w:tcBorders>
                  <w:shd w:val="clear" w:color="auto" w:fill="auto"/>
                  <w:vAlign w:val="center"/>
                </w:tcPr>
                <w:p w14:paraId="14785251">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-7</w:t>
                  </w:r>
                </w:p>
              </w:tc>
              <w:tc>
                <w:tcPr>
                  <w:tcW w:w="484" w:type="pct"/>
                  <w:gridSpan w:val="2"/>
                  <w:tcBorders>
                    <w:tl2br w:val="nil"/>
                    <w:tr2bl w:val="nil"/>
                  </w:tcBorders>
                  <w:vAlign w:val="center"/>
                </w:tcPr>
                <w:p w14:paraId="4C6E343B">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3.125*10</w:t>
                  </w:r>
                  <w:r>
                    <w:rPr>
                      <w:rFonts w:hint="eastAsia" w:cs="Times New Roman"/>
                      <w:color w:val="auto"/>
                      <w:sz w:val="21"/>
                      <w:szCs w:val="21"/>
                      <w:highlight w:val="none"/>
                      <w:vertAlign w:val="superscript"/>
                      <w:lang w:val="en-US" w:eastAsia="zh-CN"/>
                    </w:rPr>
                    <w:t>-5</w:t>
                  </w:r>
                </w:p>
              </w:tc>
              <w:tc>
                <w:tcPr>
                  <w:tcW w:w="807" w:type="pct"/>
                  <w:vMerge w:val="continue"/>
                  <w:tcBorders>
                    <w:tl2br w:val="nil"/>
                    <w:tr2bl w:val="nil"/>
                  </w:tcBorders>
                  <w:vAlign w:val="center"/>
                </w:tcPr>
                <w:p w14:paraId="414C6501">
                  <w:pPr>
                    <w:jc w:val="center"/>
                    <w:rPr>
                      <w:rFonts w:hint="eastAsia" w:ascii="Times New Roman" w:hAnsi="Times New Roman" w:eastAsia="宋体" w:cs="Times New Roman"/>
                      <w:color w:val="auto"/>
                      <w:szCs w:val="21"/>
                      <w:highlight w:val="none"/>
                      <w:lang w:val="en-US" w:eastAsia="zh-CN"/>
                    </w:rPr>
                  </w:pPr>
                </w:p>
              </w:tc>
              <w:tc>
                <w:tcPr>
                  <w:tcW w:w="447" w:type="pct"/>
                  <w:tcBorders>
                    <w:tl2br w:val="nil"/>
                    <w:tr2bl w:val="nil"/>
                  </w:tcBorders>
                  <w:vAlign w:val="center"/>
                </w:tcPr>
                <w:p w14:paraId="54FBEBB3">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345" w:type="pct"/>
                  <w:tcBorders>
                    <w:tl2br w:val="nil"/>
                    <w:tr2bl w:val="nil"/>
                  </w:tcBorders>
                  <w:vAlign w:val="center"/>
                </w:tcPr>
                <w:p w14:paraId="6777E2AC">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00009</w:t>
                  </w:r>
                </w:p>
              </w:tc>
              <w:tc>
                <w:tcPr>
                  <w:tcW w:w="465" w:type="pct"/>
                  <w:gridSpan w:val="2"/>
                  <w:tcBorders>
                    <w:tl2br w:val="nil"/>
                    <w:tr2bl w:val="nil"/>
                  </w:tcBorders>
                  <w:vAlign w:val="center"/>
                </w:tcPr>
                <w:p w14:paraId="7C9108A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p>
              </w:tc>
            </w:tr>
            <w:tr w14:paraId="040C0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continue"/>
                  <w:tcBorders>
                    <w:tl2br w:val="nil"/>
                    <w:tr2bl w:val="nil"/>
                  </w:tcBorders>
                  <w:vAlign w:val="center"/>
                </w:tcPr>
                <w:p w14:paraId="385EE220">
                  <w:pPr>
                    <w:jc w:val="center"/>
                    <w:rPr>
                      <w:rFonts w:hint="eastAsia" w:ascii="Times New Roman" w:hAnsi="宋体" w:eastAsia="宋体" w:cs="Times New Roman"/>
                      <w:color w:val="auto"/>
                      <w:szCs w:val="21"/>
                      <w:highlight w:val="none"/>
                      <w:lang w:val="en-US" w:eastAsia="zh-CN"/>
                    </w:rPr>
                  </w:pPr>
                </w:p>
              </w:tc>
              <w:tc>
                <w:tcPr>
                  <w:tcW w:w="402" w:type="pct"/>
                  <w:tcBorders>
                    <w:tl2br w:val="nil"/>
                    <w:tr2bl w:val="nil"/>
                  </w:tcBorders>
                  <w:vAlign w:val="center"/>
                </w:tcPr>
                <w:p w14:paraId="228CD34C">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氯苯</w:t>
                  </w:r>
                </w:p>
              </w:tc>
              <w:tc>
                <w:tcPr>
                  <w:tcW w:w="405" w:type="pct"/>
                  <w:tcBorders>
                    <w:tl2br w:val="nil"/>
                    <w:tr2bl w:val="nil"/>
                  </w:tcBorders>
                  <w:vAlign w:val="center"/>
                </w:tcPr>
                <w:p w14:paraId="666715A2">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7200</w:t>
                  </w:r>
                </w:p>
              </w:tc>
              <w:tc>
                <w:tcPr>
                  <w:tcW w:w="335" w:type="pct"/>
                  <w:tcBorders>
                    <w:tl2br w:val="nil"/>
                    <w:tr2bl w:val="nil"/>
                  </w:tcBorders>
                  <w:shd w:val="clear" w:color="auto" w:fill="auto"/>
                  <w:vAlign w:val="center"/>
                </w:tcPr>
                <w:p w14:paraId="4830519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500" w:type="pct"/>
                  <w:tcBorders>
                    <w:tl2br w:val="nil"/>
                    <w:tr2bl w:val="nil"/>
                  </w:tcBorders>
                  <w:shd w:val="clear" w:color="auto" w:fill="auto"/>
                  <w:vAlign w:val="center"/>
                </w:tcPr>
                <w:p w14:paraId="33B6092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0.00045</w:t>
                  </w:r>
                </w:p>
              </w:tc>
              <w:tc>
                <w:tcPr>
                  <w:tcW w:w="408" w:type="pct"/>
                  <w:gridSpan w:val="2"/>
                  <w:tcBorders>
                    <w:tl2br w:val="nil"/>
                    <w:tr2bl w:val="nil"/>
                  </w:tcBorders>
                  <w:shd w:val="clear" w:color="auto" w:fill="auto"/>
                  <w:vAlign w:val="center"/>
                </w:tcPr>
                <w:p w14:paraId="34600E03">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-5</w:t>
                  </w:r>
                </w:p>
              </w:tc>
              <w:tc>
                <w:tcPr>
                  <w:tcW w:w="484" w:type="pct"/>
                  <w:gridSpan w:val="2"/>
                  <w:tcBorders>
                    <w:tl2br w:val="nil"/>
                    <w:tr2bl w:val="nil"/>
                  </w:tcBorders>
                  <w:vAlign w:val="center"/>
                </w:tcPr>
                <w:p w14:paraId="5CF52D98">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0.016</w:t>
                  </w:r>
                </w:p>
              </w:tc>
              <w:tc>
                <w:tcPr>
                  <w:tcW w:w="807" w:type="pct"/>
                  <w:vMerge w:val="continue"/>
                  <w:tcBorders>
                    <w:tl2br w:val="nil"/>
                    <w:tr2bl w:val="nil"/>
                  </w:tcBorders>
                  <w:vAlign w:val="center"/>
                </w:tcPr>
                <w:p w14:paraId="1F4346E3">
                  <w:pPr>
                    <w:jc w:val="center"/>
                    <w:rPr>
                      <w:rFonts w:hint="eastAsia" w:ascii="Times New Roman" w:hAnsi="Times New Roman" w:eastAsia="宋体" w:cs="Times New Roman"/>
                      <w:color w:val="auto"/>
                      <w:szCs w:val="21"/>
                      <w:highlight w:val="none"/>
                      <w:lang w:val="en-US" w:eastAsia="zh-CN"/>
                    </w:rPr>
                  </w:pPr>
                </w:p>
              </w:tc>
              <w:tc>
                <w:tcPr>
                  <w:tcW w:w="447" w:type="pct"/>
                  <w:tcBorders>
                    <w:tl2br w:val="nil"/>
                    <w:tr2bl w:val="nil"/>
                  </w:tcBorders>
                  <w:vAlign w:val="center"/>
                </w:tcPr>
                <w:p w14:paraId="7AEE4757">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345" w:type="pct"/>
                  <w:tcBorders>
                    <w:tl2br w:val="nil"/>
                    <w:tr2bl w:val="nil"/>
                  </w:tcBorders>
                  <w:vAlign w:val="center"/>
                </w:tcPr>
                <w:p w14:paraId="16634D3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0.000045</w:t>
                  </w:r>
                </w:p>
              </w:tc>
              <w:tc>
                <w:tcPr>
                  <w:tcW w:w="465" w:type="pct"/>
                  <w:gridSpan w:val="2"/>
                  <w:tcBorders>
                    <w:tl2br w:val="nil"/>
                    <w:tr2bl w:val="nil"/>
                  </w:tcBorders>
                  <w:vAlign w:val="center"/>
                </w:tcPr>
                <w:p w14:paraId="5F14023B">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p>
              </w:tc>
            </w:tr>
            <w:tr w14:paraId="0179D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continue"/>
                  <w:tcBorders>
                    <w:tl2br w:val="nil"/>
                    <w:tr2bl w:val="nil"/>
                  </w:tcBorders>
                  <w:vAlign w:val="center"/>
                </w:tcPr>
                <w:p w14:paraId="172D6936">
                  <w:pPr>
                    <w:jc w:val="center"/>
                    <w:rPr>
                      <w:rFonts w:hint="eastAsia" w:ascii="Times New Roman" w:hAnsi="宋体" w:eastAsia="宋体" w:cs="Times New Roman"/>
                      <w:color w:val="auto"/>
                      <w:szCs w:val="21"/>
                      <w:highlight w:val="none"/>
                      <w:lang w:val="en-US" w:eastAsia="zh-CN"/>
                    </w:rPr>
                  </w:pPr>
                </w:p>
              </w:tc>
              <w:tc>
                <w:tcPr>
                  <w:tcW w:w="402" w:type="pct"/>
                  <w:tcBorders>
                    <w:tl2br w:val="nil"/>
                    <w:tr2bl w:val="nil"/>
                  </w:tcBorders>
                  <w:vAlign w:val="center"/>
                </w:tcPr>
                <w:p w14:paraId="379A1936">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二氯甲烷</w:t>
                  </w:r>
                </w:p>
              </w:tc>
              <w:tc>
                <w:tcPr>
                  <w:tcW w:w="405" w:type="pct"/>
                  <w:tcBorders>
                    <w:tl2br w:val="nil"/>
                    <w:tr2bl w:val="nil"/>
                  </w:tcBorders>
                  <w:vAlign w:val="center"/>
                </w:tcPr>
                <w:p w14:paraId="3F2D05D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7200</w:t>
                  </w:r>
                </w:p>
              </w:tc>
              <w:tc>
                <w:tcPr>
                  <w:tcW w:w="335" w:type="pct"/>
                  <w:tcBorders>
                    <w:tl2br w:val="nil"/>
                    <w:tr2bl w:val="nil"/>
                  </w:tcBorders>
                  <w:shd w:val="clear" w:color="auto" w:fill="auto"/>
                  <w:vAlign w:val="center"/>
                </w:tcPr>
                <w:p w14:paraId="3D3576D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500" w:type="pct"/>
                  <w:tcBorders>
                    <w:tl2br w:val="nil"/>
                    <w:tr2bl w:val="nil"/>
                  </w:tcBorders>
                  <w:shd w:val="clear" w:color="auto" w:fill="auto"/>
                  <w:vAlign w:val="center"/>
                </w:tcPr>
                <w:p w14:paraId="05A34BF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0.0072</w:t>
                  </w:r>
                </w:p>
              </w:tc>
              <w:tc>
                <w:tcPr>
                  <w:tcW w:w="408" w:type="pct"/>
                  <w:gridSpan w:val="2"/>
                  <w:tcBorders>
                    <w:tl2br w:val="nil"/>
                    <w:tr2bl w:val="nil"/>
                  </w:tcBorders>
                  <w:shd w:val="clear" w:color="auto" w:fill="auto"/>
                  <w:vAlign w:val="center"/>
                </w:tcPr>
                <w:p w14:paraId="7EF527F8">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-3</w:t>
                  </w:r>
                </w:p>
              </w:tc>
              <w:tc>
                <w:tcPr>
                  <w:tcW w:w="484" w:type="pct"/>
                  <w:gridSpan w:val="2"/>
                  <w:tcBorders>
                    <w:tl2br w:val="nil"/>
                    <w:tr2bl w:val="nil"/>
                  </w:tcBorders>
                  <w:vAlign w:val="center"/>
                </w:tcPr>
                <w:p w14:paraId="4CF40DD5">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0.25</w:t>
                  </w:r>
                </w:p>
              </w:tc>
              <w:tc>
                <w:tcPr>
                  <w:tcW w:w="807" w:type="pct"/>
                  <w:vMerge w:val="continue"/>
                  <w:tcBorders>
                    <w:tl2br w:val="nil"/>
                    <w:tr2bl w:val="nil"/>
                  </w:tcBorders>
                  <w:vAlign w:val="center"/>
                </w:tcPr>
                <w:p w14:paraId="14537EA2">
                  <w:pPr>
                    <w:jc w:val="center"/>
                    <w:rPr>
                      <w:rFonts w:hint="eastAsia" w:ascii="Times New Roman" w:hAnsi="Times New Roman" w:eastAsia="宋体" w:cs="Times New Roman"/>
                      <w:color w:val="auto"/>
                      <w:szCs w:val="21"/>
                      <w:highlight w:val="none"/>
                      <w:lang w:val="en-US" w:eastAsia="zh-CN"/>
                    </w:rPr>
                  </w:pPr>
                </w:p>
              </w:tc>
              <w:tc>
                <w:tcPr>
                  <w:tcW w:w="447" w:type="pct"/>
                  <w:tcBorders>
                    <w:tl2br w:val="nil"/>
                    <w:tr2bl w:val="nil"/>
                  </w:tcBorders>
                  <w:vAlign w:val="center"/>
                </w:tcPr>
                <w:p w14:paraId="35DDE71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345" w:type="pct"/>
                  <w:tcBorders>
                    <w:tl2br w:val="nil"/>
                    <w:tr2bl w:val="nil"/>
                  </w:tcBorders>
                  <w:vAlign w:val="center"/>
                </w:tcPr>
                <w:p w14:paraId="44F871C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0.00072</w:t>
                  </w:r>
                </w:p>
              </w:tc>
              <w:tc>
                <w:tcPr>
                  <w:tcW w:w="465" w:type="pct"/>
                  <w:gridSpan w:val="2"/>
                  <w:tcBorders>
                    <w:tl2br w:val="nil"/>
                    <w:tr2bl w:val="nil"/>
                  </w:tcBorders>
                  <w:vAlign w:val="center"/>
                </w:tcPr>
                <w:p w14:paraId="6AC04D4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p>
              </w:tc>
            </w:tr>
            <w:tr w14:paraId="6DCA7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vMerge w:val="continue"/>
                  <w:tcBorders>
                    <w:tl2br w:val="nil"/>
                    <w:tr2bl w:val="nil"/>
                  </w:tcBorders>
                  <w:vAlign w:val="center"/>
                </w:tcPr>
                <w:p w14:paraId="4C4C7F62">
                  <w:pPr>
                    <w:jc w:val="center"/>
                    <w:rPr>
                      <w:rFonts w:hint="eastAsia" w:ascii="Times New Roman" w:hAnsi="宋体" w:eastAsia="宋体" w:cs="Times New Roman"/>
                      <w:color w:val="auto"/>
                      <w:szCs w:val="21"/>
                      <w:highlight w:val="none"/>
                      <w:lang w:val="en-US" w:eastAsia="zh-CN"/>
                    </w:rPr>
                  </w:pPr>
                </w:p>
              </w:tc>
              <w:tc>
                <w:tcPr>
                  <w:tcW w:w="402" w:type="pct"/>
                  <w:tcBorders>
                    <w:tl2br w:val="nil"/>
                    <w:tr2bl w:val="nil"/>
                  </w:tcBorders>
                  <w:vAlign w:val="center"/>
                </w:tcPr>
                <w:p w14:paraId="74214D98">
                  <w:pPr>
                    <w:jc w:val="center"/>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臭气浓度</w:t>
                  </w:r>
                </w:p>
              </w:tc>
              <w:tc>
                <w:tcPr>
                  <w:tcW w:w="405" w:type="pct"/>
                  <w:tcBorders>
                    <w:tl2br w:val="nil"/>
                    <w:tr2bl w:val="nil"/>
                  </w:tcBorders>
                  <w:vAlign w:val="center"/>
                </w:tcPr>
                <w:p w14:paraId="0EC7C4F1">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7200</w:t>
                  </w:r>
                </w:p>
              </w:tc>
              <w:tc>
                <w:tcPr>
                  <w:tcW w:w="335" w:type="pct"/>
                  <w:tcBorders>
                    <w:tl2br w:val="nil"/>
                    <w:tr2bl w:val="nil"/>
                  </w:tcBorders>
                  <w:shd w:val="clear" w:color="auto" w:fill="auto"/>
                  <w:vAlign w:val="center"/>
                </w:tcPr>
                <w:p w14:paraId="1B1EC52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4000</w:t>
                  </w:r>
                </w:p>
              </w:tc>
              <w:tc>
                <w:tcPr>
                  <w:tcW w:w="1393" w:type="pct"/>
                  <w:gridSpan w:val="5"/>
                  <w:tcBorders>
                    <w:tl2br w:val="nil"/>
                    <w:tr2bl w:val="nil"/>
                  </w:tcBorders>
                  <w:shd w:val="clear" w:color="auto" w:fill="auto"/>
                  <w:vAlign w:val="center"/>
                </w:tcPr>
                <w:p w14:paraId="019031B6">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1500（无量纲）</w:t>
                  </w:r>
                </w:p>
              </w:tc>
              <w:tc>
                <w:tcPr>
                  <w:tcW w:w="807" w:type="pct"/>
                  <w:vMerge w:val="continue"/>
                  <w:tcBorders>
                    <w:tl2br w:val="nil"/>
                    <w:tr2bl w:val="nil"/>
                  </w:tcBorders>
                  <w:vAlign w:val="center"/>
                </w:tcPr>
                <w:p w14:paraId="67FD5365">
                  <w:pPr>
                    <w:jc w:val="center"/>
                    <w:rPr>
                      <w:rFonts w:hint="eastAsia" w:ascii="Times New Roman" w:hAnsi="Times New Roman" w:eastAsia="宋体" w:cs="Times New Roman"/>
                      <w:color w:val="auto"/>
                      <w:szCs w:val="21"/>
                      <w:highlight w:val="none"/>
                      <w:lang w:val="en-US" w:eastAsia="zh-CN"/>
                    </w:rPr>
                  </w:pPr>
                </w:p>
              </w:tc>
              <w:tc>
                <w:tcPr>
                  <w:tcW w:w="447" w:type="pct"/>
                  <w:tcBorders>
                    <w:tl2br w:val="nil"/>
                    <w:tr2bl w:val="nil"/>
                  </w:tcBorders>
                  <w:vAlign w:val="center"/>
                </w:tcPr>
                <w:p w14:paraId="67D0EF5E">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810" w:type="pct"/>
                  <w:gridSpan w:val="3"/>
                  <w:tcBorders>
                    <w:tl2br w:val="nil"/>
                    <w:tr2bl w:val="nil"/>
                  </w:tcBorders>
                  <w:vAlign w:val="center"/>
                </w:tcPr>
                <w:p w14:paraId="741C0B31">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150（无量纲）</w:t>
                  </w:r>
                </w:p>
              </w:tc>
            </w:tr>
            <w:tr w14:paraId="100DB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2" w:type="pct"/>
                <w:trHeight w:val="340" w:hRule="atLeast"/>
                <w:jc w:val="center"/>
              </w:trPr>
              <w:tc>
                <w:tcPr>
                  <w:tcW w:w="395" w:type="pct"/>
                  <w:tcBorders>
                    <w:tl2br w:val="nil"/>
                    <w:tr2bl w:val="nil"/>
                  </w:tcBorders>
                  <w:vAlign w:val="center"/>
                </w:tcPr>
                <w:p w14:paraId="0D6C08D6">
                  <w:pPr>
                    <w:jc w:val="center"/>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食堂油烟</w:t>
                  </w:r>
                </w:p>
              </w:tc>
              <w:tc>
                <w:tcPr>
                  <w:tcW w:w="402" w:type="pct"/>
                  <w:tcBorders>
                    <w:tl2br w:val="nil"/>
                    <w:tr2bl w:val="nil"/>
                  </w:tcBorders>
                  <w:vAlign w:val="center"/>
                </w:tcPr>
                <w:p w14:paraId="2F43A1EB">
                  <w:pPr>
                    <w:jc w:val="center"/>
                    <w:rPr>
                      <w:rFonts w:hint="default" w:hAnsi="宋体" w:cs="Times New Roman"/>
                      <w:color w:val="auto"/>
                      <w:szCs w:val="21"/>
                      <w:highlight w:val="none"/>
                      <w:lang w:val="en-US" w:eastAsia="zh-CN"/>
                    </w:rPr>
                  </w:pPr>
                  <w:r>
                    <w:rPr>
                      <w:rFonts w:hint="eastAsia" w:hAnsi="宋体" w:cs="Times New Roman"/>
                      <w:color w:val="auto"/>
                      <w:szCs w:val="21"/>
                      <w:highlight w:val="none"/>
                      <w:lang w:val="en-US" w:eastAsia="zh-CN"/>
                    </w:rPr>
                    <w:t>油烟</w:t>
                  </w:r>
                </w:p>
              </w:tc>
              <w:tc>
                <w:tcPr>
                  <w:tcW w:w="405" w:type="pct"/>
                  <w:tcBorders>
                    <w:tl2br w:val="nil"/>
                    <w:tr2bl w:val="nil"/>
                  </w:tcBorders>
                  <w:vAlign w:val="center"/>
                </w:tcPr>
                <w:p w14:paraId="6E1FC13C">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1800</w:t>
                  </w:r>
                </w:p>
              </w:tc>
              <w:tc>
                <w:tcPr>
                  <w:tcW w:w="335" w:type="pct"/>
                  <w:tcBorders>
                    <w:tl2br w:val="nil"/>
                    <w:tr2bl w:val="nil"/>
                  </w:tcBorders>
                  <w:shd w:val="clear" w:color="auto" w:fill="auto"/>
                  <w:vAlign w:val="center"/>
                </w:tcPr>
                <w:p w14:paraId="5A4543B3">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2000</w:t>
                  </w:r>
                </w:p>
              </w:tc>
              <w:tc>
                <w:tcPr>
                  <w:tcW w:w="504" w:type="pct"/>
                  <w:gridSpan w:val="2"/>
                  <w:tcBorders>
                    <w:tl2br w:val="nil"/>
                    <w:tr2bl w:val="nil"/>
                  </w:tcBorders>
                  <w:shd w:val="clear" w:color="auto" w:fill="auto"/>
                  <w:vAlign w:val="center"/>
                </w:tcPr>
                <w:p w14:paraId="5F0A714E">
                  <w:pPr>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0.023</w:t>
                  </w:r>
                </w:p>
              </w:tc>
              <w:tc>
                <w:tcPr>
                  <w:tcW w:w="410" w:type="pct"/>
                  <w:gridSpan w:val="2"/>
                  <w:tcBorders>
                    <w:tl2br w:val="nil"/>
                    <w:tr2bl w:val="nil"/>
                  </w:tcBorders>
                  <w:shd w:val="clear" w:color="auto" w:fill="auto"/>
                  <w:vAlign w:val="center"/>
                </w:tcPr>
                <w:p w14:paraId="7174732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0.013</w:t>
                  </w:r>
                </w:p>
              </w:tc>
              <w:tc>
                <w:tcPr>
                  <w:tcW w:w="477" w:type="pct"/>
                  <w:tcBorders>
                    <w:tl2br w:val="nil"/>
                    <w:tr2bl w:val="nil"/>
                  </w:tcBorders>
                  <w:shd w:val="clear" w:color="auto" w:fill="auto"/>
                  <w:vAlign w:val="center"/>
                </w:tcPr>
                <w:p w14:paraId="35C50A2A">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6.25</w:t>
                  </w:r>
                </w:p>
              </w:tc>
              <w:tc>
                <w:tcPr>
                  <w:tcW w:w="807" w:type="pct"/>
                  <w:tcBorders>
                    <w:tl2br w:val="nil"/>
                    <w:tr2bl w:val="nil"/>
                  </w:tcBorders>
                  <w:vAlign w:val="center"/>
                </w:tcPr>
                <w:p w14:paraId="1A1BD58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TA00</w:t>
                  </w:r>
                  <w:r>
                    <w:rPr>
                      <w:rFonts w:hint="eastAsia" w:ascii="Times New Roman" w:hAnsi="Times New Roman" w:cs="Times New Roman"/>
                      <w:color w:val="auto"/>
                      <w:szCs w:val="21"/>
                      <w:highlight w:val="none"/>
                      <w:lang w:val="en-US" w:eastAsia="zh-CN"/>
                    </w:rPr>
                    <w:t>4</w:t>
                  </w:r>
                </w:p>
              </w:tc>
              <w:tc>
                <w:tcPr>
                  <w:tcW w:w="447" w:type="pct"/>
                  <w:tcBorders>
                    <w:tl2br w:val="nil"/>
                    <w:tr2bl w:val="nil"/>
                  </w:tcBorders>
                  <w:vAlign w:val="center"/>
                </w:tcPr>
                <w:p w14:paraId="48B940D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360" w:type="pct"/>
                  <w:gridSpan w:val="2"/>
                  <w:tcBorders>
                    <w:tl2br w:val="nil"/>
                    <w:tr2bl w:val="nil"/>
                  </w:tcBorders>
                  <w:vAlign w:val="center"/>
                </w:tcPr>
                <w:p w14:paraId="1700D613">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0.002</w:t>
                  </w:r>
                </w:p>
              </w:tc>
              <w:tc>
                <w:tcPr>
                  <w:tcW w:w="450" w:type="pct"/>
                  <w:tcBorders>
                    <w:tl2br w:val="nil"/>
                    <w:tr2bl w:val="nil"/>
                  </w:tcBorders>
                  <w:vAlign w:val="center"/>
                </w:tcPr>
                <w:p w14:paraId="72732413">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bl>
          <w:p w14:paraId="69960C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备注：本次评价考虑最不利情形，以各工段同时工作最大产生速率计算，考虑到颗粒物的粒径，布袋除尘器去除效率综合以99%计。</w:t>
            </w:r>
          </w:p>
          <w:p w14:paraId="1695A97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 xml:space="preserve">4-7   </w:t>
            </w:r>
            <w:r>
              <w:rPr>
                <w:rFonts w:hint="eastAsia" w:ascii="Times New Roman" w:hAnsi="Times New Roman" w:eastAsia="宋体" w:cs="Times New Roman"/>
                <w:b/>
                <w:bCs/>
                <w:color w:val="auto"/>
                <w:sz w:val="21"/>
                <w:szCs w:val="21"/>
                <w:highlight w:val="none"/>
                <w:lang w:val="en-US" w:eastAsia="zh-CN"/>
              </w:rPr>
              <w:t>污染物</w:t>
            </w:r>
            <w:r>
              <w:rPr>
                <w:rFonts w:hint="default" w:ascii="Times New Roman" w:hAnsi="Times New Roman" w:eastAsia="宋体" w:cs="Times New Roman"/>
                <w:b/>
                <w:bCs/>
                <w:color w:val="auto"/>
                <w:sz w:val="21"/>
                <w:szCs w:val="21"/>
                <w:highlight w:val="none"/>
                <w:lang w:val="en-US" w:eastAsia="zh-CN"/>
              </w:rPr>
              <w:t>排放情况</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57"/>
              <w:gridCol w:w="1175"/>
              <w:gridCol w:w="1075"/>
              <w:gridCol w:w="1202"/>
              <w:gridCol w:w="67"/>
              <w:gridCol w:w="1295"/>
              <w:gridCol w:w="39"/>
              <w:gridCol w:w="1542"/>
              <w:gridCol w:w="1497"/>
              <w:gridCol w:w="1740"/>
              <w:gridCol w:w="1388"/>
            </w:tblGrid>
            <w:tr w14:paraId="3D2D4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vMerge w:val="restart"/>
                  <w:tcBorders>
                    <w:tl2br w:val="nil"/>
                    <w:tr2bl w:val="nil"/>
                  </w:tcBorders>
                  <w:vAlign w:val="center"/>
                </w:tcPr>
                <w:p w14:paraId="3218F4FC">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产生</w:t>
                  </w:r>
                </w:p>
                <w:p w14:paraId="4A93EC04">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位置</w:t>
                  </w:r>
                </w:p>
              </w:tc>
              <w:tc>
                <w:tcPr>
                  <w:tcW w:w="482" w:type="pct"/>
                  <w:vMerge w:val="restart"/>
                  <w:tcBorders>
                    <w:tl2br w:val="nil"/>
                    <w:tr2bl w:val="nil"/>
                  </w:tcBorders>
                  <w:vAlign w:val="center"/>
                </w:tcPr>
                <w:p w14:paraId="176318EF">
                  <w:pPr>
                    <w:spacing w:line="240" w:lineRule="exact"/>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污染物</w:t>
                  </w:r>
                </w:p>
              </w:tc>
              <w:tc>
                <w:tcPr>
                  <w:tcW w:w="441" w:type="pct"/>
                  <w:vMerge w:val="restart"/>
                  <w:tcBorders>
                    <w:tl2br w:val="nil"/>
                    <w:tr2bl w:val="nil"/>
                  </w:tcBorders>
                  <w:vAlign w:val="center"/>
                </w:tcPr>
                <w:p w14:paraId="4290BBB7">
                  <w:pPr>
                    <w:spacing w:line="240" w:lineRule="exact"/>
                    <w:jc w:val="center"/>
                    <w:rPr>
                      <w:rFonts w:ascii="Times New Roman" w:hAnsi="宋体" w:eastAsia="宋体" w:cs="Times New Roman"/>
                      <w:b/>
                      <w:color w:val="auto"/>
                      <w:szCs w:val="21"/>
                      <w:highlight w:val="none"/>
                    </w:rPr>
                  </w:pPr>
                  <w:r>
                    <w:rPr>
                      <w:rFonts w:ascii="Times New Roman" w:hAnsi="宋体" w:eastAsia="宋体" w:cs="Times New Roman"/>
                      <w:b/>
                      <w:color w:val="auto"/>
                      <w:szCs w:val="21"/>
                      <w:highlight w:val="none"/>
                    </w:rPr>
                    <w:t>风量</w:t>
                  </w:r>
                  <w:r>
                    <w:rPr>
                      <w:rFonts w:ascii="Times New Roman" w:hAnsi="Times New Roman" w:eastAsia="宋体" w:cs="Times New Roman"/>
                      <w:b/>
                      <w:color w:val="auto"/>
                      <w:szCs w:val="21"/>
                      <w:highlight w:val="none"/>
                    </w:rPr>
                    <w:t>m</w:t>
                  </w:r>
                  <w:r>
                    <w:rPr>
                      <w:rFonts w:ascii="Times New Roman" w:hAnsi="Times New Roman" w:eastAsia="宋体" w:cs="Times New Roman"/>
                      <w:b/>
                      <w:color w:val="auto"/>
                      <w:szCs w:val="21"/>
                      <w:highlight w:val="none"/>
                      <w:vertAlign w:val="superscript"/>
                    </w:rPr>
                    <w:t>3</w:t>
                  </w:r>
                  <w:r>
                    <w:rPr>
                      <w:rFonts w:ascii="Times New Roman" w:hAnsi="Times New Roman" w:eastAsia="宋体" w:cs="Times New Roman"/>
                      <w:b/>
                      <w:color w:val="auto"/>
                      <w:szCs w:val="21"/>
                      <w:highlight w:val="none"/>
                    </w:rPr>
                    <w:t>/h</w:t>
                  </w:r>
                </w:p>
              </w:tc>
              <w:tc>
                <w:tcPr>
                  <w:tcW w:w="1701" w:type="pct"/>
                  <w:gridSpan w:val="5"/>
                  <w:tcBorders>
                    <w:tl2br w:val="nil"/>
                    <w:tr2bl w:val="nil"/>
                  </w:tcBorders>
                  <w:vAlign w:val="center"/>
                </w:tcPr>
                <w:p w14:paraId="2F8C345F">
                  <w:pPr>
                    <w:spacing w:line="240" w:lineRule="exact"/>
                    <w:jc w:val="center"/>
                    <w:rPr>
                      <w:rFonts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lang w:val="en-US" w:eastAsia="zh-CN"/>
                    </w:rPr>
                    <w:t>有组织排放</w:t>
                  </w:r>
                  <w:r>
                    <w:rPr>
                      <w:rFonts w:ascii="Times New Roman" w:hAnsi="宋体" w:eastAsia="宋体" w:cs="Times New Roman"/>
                      <w:b/>
                      <w:color w:val="auto"/>
                      <w:szCs w:val="21"/>
                      <w:highlight w:val="none"/>
                    </w:rPr>
                    <w:t>量</w:t>
                  </w:r>
                </w:p>
              </w:tc>
              <w:tc>
                <w:tcPr>
                  <w:tcW w:w="1329" w:type="pct"/>
                  <w:gridSpan w:val="2"/>
                  <w:vMerge w:val="restart"/>
                  <w:tcBorders>
                    <w:tl2br w:val="nil"/>
                    <w:tr2bl w:val="nil"/>
                  </w:tcBorders>
                  <w:vAlign w:val="center"/>
                </w:tcPr>
                <w:p w14:paraId="1E17B8F3">
                  <w:pPr>
                    <w:jc w:val="center"/>
                    <w:rPr>
                      <w:rFonts w:ascii="Times New Roman" w:hAnsi="宋体" w:eastAsia="宋体" w:cs="Times New Roman"/>
                      <w:b/>
                      <w:color w:val="auto"/>
                      <w:szCs w:val="21"/>
                      <w:highlight w:val="none"/>
                    </w:rPr>
                  </w:pPr>
                  <w:r>
                    <w:rPr>
                      <w:rFonts w:hint="eastAsia" w:hAnsi="宋体" w:cs="Times New Roman"/>
                      <w:b/>
                      <w:color w:val="auto"/>
                      <w:szCs w:val="21"/>
                      <w:highlight w:val="none"/>
                      <w:lang w:val="en-US" w:eastAsia="zh-CN"/>
                    </w:rPr>
                    <w:t>排放标准</w:t>
                  </w:r>
                </w:p>
              </w:tc>
              <w:tc>
                <w:tcPr>
                  <w:tcW w:w="569" w:type="pct"/>
                  <w:vMerge w:val="restart"/>
                  <w:tcBorders>
                    <w:tl2br w:val="nil"/>
                    <w:tr2bl w:val="nil"/>
                  </w:tcBorders>
                  <w:vAlign w:val="center"/>
                </w:tcPr>
                <w:p w14:paraId="3D21E68A">
                  <w:pPr>
                    <w:jc w:val="center"/>
                    <w:rPr>
                      <w:rFonts w:hint="eastAsia" w:ascii="Times New Roman" w:hAnsi="宋体" w:eastAsia="宋体" w:cs="Times New Roman"/>
                      <w:b/>
                      <w:color w:val="auto"/>
                      <w:szCs w:val="21"/>
                      <w:highlight w:val="none"/>
                      <w:lang w:val="en-US" w:eastAsia="zh-CN"/>
                    </w:rPr>
                  </w:pPr>
                  <w:r>
                    <w:rPr>
                      <w:rFonts w:hint="eastAsia" w:hAnsi="宋体" w:cs="Times New Roman"/>
                      <w:b/>
                      <w:color w:val="auto"/>
                      <w:szCs w:val="21"/>
                      <w:highlight w:val="none"/>
                      <w:lang w:val="en-US" w:eastAsia="zh-CN"/>
                    </w:rPr>
                    <w:t>排气筒参数</w:t>
                  </w:r>
                </w:p>
              </w:tc>
            </w:tr>
            <w:tr w14:paraId="6B2CD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8" w:hRule="atLeast"/>
                <w:jc w:val="center"/>
              </w:trPr>
              <w:tc>
                <w:tcPr>
                  <w:tcW w:w="475" w:type="pct"/>
                  <w:vMerge w:val="continue"/>
                  <w:tcBorders>
                    <w:tl2br w:val="nil"/>
                    <w:tr2bl w:val="nil"/>
                  </w:tcBorders>
                  <w:vAlign w:val="center"/>
                </w:tcPr>
                <w:p w14:paraId="5CF6CE50">
                  <w:pPr>
                    <w:spacing w:line="240" w:lineRule="exact"/>
                    <w:jc w:val="center"/>
                    <w:rPr>
                      <w:rFonts w:ascii="Times New Roman" w:hAnsi="Times New Roman" w:eastAsia="宋体" w:cs="Times New Roman"/>
                      <w:color w:val="auto"/>
                      <w:szCs w:val="21"/>
                      <w:highlight w:val="none"/>
                    </w:rPr>
                  </w:pPr>
                </w:p>
              </w:tc>
              <w:tc>
                <w:tcPr>
                  <w:tcW w:w="482" w:type="pct"/>
                  <w:vMerge w:val="continue"/>
                  <w:tcBorders>
                    <w:tl2br w:val="nil"/>
                    <w:tr2bl w:val="nil"/>
                  </w:tcBorders>
                  <w:vAlign w:val="center"/>
                </w:tcPr>
                <w:p w14:paraId="0CB325A4">
                  <w:pPr>
                    <w:spacing w:line="240" w:lineRule="exact"/>
                    <w:jc w:val="center"/>
                    <w:rPr>
                      <w:rFonts w:ascii="Times New Roman" w:hAnsi="Times New Roman" w:eastAsia="宋体" w:cs="Times New Roman"/>
                      <w:color w:val="auto"/>
                      <w:szCs w:val="21"/>
                      <w:highlight w:val="none"/>
                    </w:rPr>
                  </w:pPr>
                </w:p>
              </w:tc>
              <w:tc>
                <w:tcPr>
                  <w:tcW w:w="441" w:type="pct"/>
                  <w:vMerge w:val="continue"/>
                  <w:tcBorders>
                    <w:tl2br w:val="nil"/>
                    <w:tr2bl w:val="nil"/>
                  </w:tcBorders>
                  <w:vAlign w:val="center"/>
                </w:tcPr>
                <w:p w14:paraId="058B9B77">
                  <w:pPr>
                    <w:spacing w:line="240" w:lineRule="exact"/>
                    <w:jc w:val="center"/>
                    <w:rPr>
                      <w:rFonts w:ascii="Times New Roman" w:hAnsi="宋体" w:eastAsia="宋体" w:cs="Times New Roman"/>
                      <w:b/>
                      <w:color w:val="auto"/>
                      <w:szCs w:val="21"/>
                      <w:highlight w:val="none"/>
                    </w:rPr>
                  </w:pPr>
                </w:p>
              </w:tc>
              <w:tc>
                <w:tcPr>
                  <w:tcW w:w="493" w:type="pct"/>
                  <w:tcBorders>
                    <w:tl2br w:val="nil"/>
                    <w:tr2bl w:val="nil"/>
                  </w:tcBorders>
                  <w:vAlign w:val="center"/>
                </w:tcPr>
                <w:p w14:paraId="3EF3C806">
                  <w:pPr>
                    <w:spacing w:line="240" w:lineRule="exact"/>
                    <w:jc w:val="center"/>
                    <w:rPr>
                      <w:rFonts w:ascii="Times New Roman" w:hAnsi="Times New Roman" w:eastAsia="宋体" w:cs="Times New Roman"/>
                      <w:b/>
                      <w:color w:val="auto"/>
                      <w:szCs w:val="21"/>
                      <w:highlight w:val="none"/>
                    </w:rPr>
                  </w:pPr>
                  <w:r>
                    <w:rPr>
                      <w:rFonts w:hint="eastAsia" w:ascii="Times New Roman" w:hAnsi="宋体" w:eastAsia="宋体" w:cs="Times New Roman"/>
                      <w:b/>
                      <w:color w:val="auto"/>
                      <w:szCs w:val="21"/>
                      <w:highlight w:val="none"/>
                    </w:rPr>
                    <w:t>排放</w:t>
                  </w:r>
                  <w:r>
                    <w:rPr>
                      <w:rFonts w:ascii="Times New Roman" w:hAnsi="宋体" w:eastAsia="宋体" w:cs="Times New Roman"/>
                      <w:b/>
                      <w:color w:val="auto"/>
                      <w:szCs w:val="21"/>
                      <w:highlight w:val="none"/>
                    </w:rPr>
                    <w:t>量</w:t>
                  </w:r>
                  <w:r>
                    <w:rPr>
                      <w:rFonts w:ascii="Times New Roman" w:hAnsi="Times New Roman" w:eastAsia="宋体" w:cs="Times New Roman"/>
                      <w:b/>
                      <w:color w:val="auto"/>
                      <w:szCs w:val="21"/>
                      <w:highlight w:val="none"/>
                    </w:rPr>
                    <w:t>t/a</w:t>
                  </w:r>
                </w:p>
              </w:tc>
              <w:tc>
                <w:tcPr>
                  <w:tcW w:w="559" w:type="pct"/>
                  <w:gridSpan w:val="2"/>
                  <w:tcBorders>
                    <w:tl2br w:val="nil"/>
                    <w:tr2bl w:val="nil"/>
                  </w:tcBorders>
                  <w:vAlign w:val="center"/>
                </w:tcPr>
                <w:p w14:paraId="00FA616C">
                  <w:pPr>
                    <w:spacing w:line="240" w:lineRule="exact"/>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排放速率</w:t>
                  </w:r>
                  <w:r>
                    <w:rPr>
                      <w:rFonts w:ascii="Times New Roman" w:hAnsi="Times New Roman" w:eastAsia="宋体" w:cs="Times New Roman"/>
                      <w:b/>
                      <w:color w:val="auto"/>
                      <w:szCs w:val="21"/>
                      <w:highlight w:val="none"/>
                    </w:rPr>
                    <w:t>kg/h</w:t>
                  </w:r>
                </w:p>
              </w:tc>
              <w:tc>
                <w:tcPr>
                  <w:tcW w:w="649" w:type="pct"/>
                  <w:gridSpan w:val="2"/>
                  <w:tcBorders>
                    <w:tl2br w:val="nil"/>
                    <w:tr2bl w:val="nil"/>
                  </w:tcBorders>
                  <w:vAlign w:val="center"/>
                </w:tcPr>
                <w:p w14:paraId="733A3BCC">
                  <w:pPr>
                    <w:spacing w:line="240" w:lineRule="exact"/>
                    <w:jc w:val="center"/>
                    <w:rPr>
                      <w:rFonts w:ascii="Times New Roman" w:hAnsi="Times New Roman" w:eastAsia="宋体" w:cs="Times New Roman"/>
                      <w:color w:val="auto"/>
                      <w:szCs w:val="21"/>
                      <w:highlight w:val="none"/>
                    </w:rPr>
                  </w:pPr>
                  <w:r>
                    <w:rPr>
                      <w:rFonts w:ascii="Times New Roman" w:hAnsi="宋体" w:eastAsia="宋体" w:cs="Times New Roman"/>
                      <w:b/>
                      <w:color w:val="auto"/>
                      <w:szCs w:val="21"/>
                      <w:highlight w:val="none"/>
                    </w:rPr>
                    <w:t>排放浓度</w:t>
                  </w:r>
                  <w:r>
                    <w:rPr>
                      <w:rFonts w:hint="eastAsia" w:ascii="Times New Roman" w:hAnsi="宋体" w:eastAsia="宋体" w:cs="Times New Roman"/>
                      <w:b/>
                      <w:color w:val="auto"/>
                      <w:szCs w:val="21"/>
                      <w:highlight w:val="none"/>
                      <w:lang w:eastAsia="zh-CN"/>
                    </w:rPr>
                    <w:t>（</w:t>
                  </w:r>
                  <w:r>
                    <w:rPr>
                      <w:rFonts w:hint="eastAsia" w:ascii="Times New Roman" w:hAnsi="宋体" w:eastAsia="宋体" w:cs="Times New Roman"/>
                      <w:b/>
                      <w:color w:val="auto"/>
                      <w:szCs w:val="21"/>
                      <w:highlight w:val="none"/>
                      <w:lang w:val="en-US" w:eastAsia="zh-CN"/>
                    </w:rPr>
                    <w:t>以总风量计</w:t>
                  </w:r>
                  <w:r>
                    <w:rPr>
                      <w:rFonts w:hint="eastAsia" w:ascii="Times New Roman" w:hAnsi="宋体" w:eastAsia="宋体" w:cs="Times New Roman"/>
                      <w:b/>
                      <w:color w:val="auto"/>
                      <w:szCs w:val="21"/>
                      <w:highlight w:val="none"/>
                      <w:lang w:eastAsia="zh-CN"/>
                    </w:rPr>
                    <w:t>）</w:t>
                  </w:r>
                  <w:r>
                    <w:rPr>
                      <w:rFonts w:ascii="Times New Roman" w:hAnsi="Times New Roman" w:eastAsia="宋体" w:cs="Times New Roman"/>
                      <w:b/>
                      <w:color w:val="auto"/>
                      <w:szCs w:val="21"/>
                      <w:highlight w:val="none"/>
                    </w:rPr>
                    <w:t>mg/m</w:t>
                  </w:r>
                  <w:r>
                    <w:rPr>
                      <w:rFonts w:ascii="Times New Roman" w:hAnsi="Times New Roman" w:eastAsia="宋体" w:cs="Times New Roman"/>
                      <w:b/>
                      <w:color w:val="auto"/>
                      <w:szCs w:val="21"/>
                      <w:highlight w:val="none"/>
                      <w:vertAlign w:val="superscript"/>
                    </w:rPr>
                    <w:t>3</w:t>
                  </w:r>
                </w:p>
              </w:tc>
              <w:tc>
                <w:tcPr>
                  <w:tcW w:w="1329" w:type="pct"/>
                  <w:gridSpan w:val="2"/>
                  <w:vMerge w:val="continue"/>
                  <w:tcBorders>
                    <w:tl2br w:val="nil"/>
                    <w:tr2bl w:val="nil"/>
                  </w:tcBorders>
                  <w:vAlign w:val="center"/>
                </w:tcPr>
                <w:p w14:paraId="5F006174">
                  <w:pPr>
                    <w:jc w:val="center"/>
                    <w:rPr>
                      <w:rFonts w:ascii="Times New Roman" w:hAnsi="宋体" w:eastAsia="宋体" w:cs="Times New Roman"/>
                      <w:color w:val="auto"/>
                      <w:szCs w:val="21"/>
                      <w:highlight w:val="none"/>
                    </w:rPr>
                  </w:pPr>
                </w:p>
              </w:tc>
              <w:tc>
                <w:tcPr>
                  <w:tcW w:w="569" w:type="pct"/>
                  <w:vMerge w:val="continue"/>
                  <w:tcBorders>
                    <w:tl2br w:val="nil"/>
                    <w:tr2bl w:val="nil"/>
                  </w:tcBorders>
                  <w:vAlign w:val="center"/>
                </w:tcPr>
                <w:p w14:paraId="3455A6C2">
                  <w:pPr>
                    <w:jc w:val="center"/>
                    <w:rPr>
                      <w:rFonts w:ascii="Times New Roman" w:hAnsi="宋体" w:eastAsia="宋体" w:cs="Times New Roman"/>
                      <w:color w:val="auto"/>
                      <w:szCs w:val="21"/>
                      <w:highlight w:val="none"/>
                    </w:rPr>
                  </w:pPr>
                </w:p>
              </w:tc>
            </w:tr>
            <w:tr w14:paraId="614E1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vAlign w:val="center"/>
                </w:tcPr>
                <w:p w14:paraId="079FBC15">
                  <w:pPr>
                    <w:jc w:val="center"/>
                    <w:rPr>
                      <w:rFonts w:hint="default" w:ascii="Times New Roman" w:hAnsi="宋体" w:eastAsia="宋体" w:cs="Times New Roman"/>
                      <w:color w:val="auto"/>
                      <w:szCs w:val="21"/>
                      <w:highlight w:val="none"/>
                      <w:lang w:val="en-US" w:eastAsia="zh-CN"/>
                    </w:rPr>
                  </w:pP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hAnsi="宋体" w:cs="Times New Roman"/>
                      <w:color w:val="auto"/>
                      <w:szCs w:val="21"/>
                      <w:highlight w:val="none"/>
                      <w:lang w:val="en-US" w:eastAsia="zh-CN"/>
                    </w:rPr>
                    <w:t>工序DA001</w:t>
                  </w:r>
                </w:p>
              </w:tc>
              <w:tc>
                <w:tcPr>
                  <w:tcW w:w="482" w:type="pct"/>
                  <w:tcBorders>
                    <w:tl2br w:val="nil"/>
                    <w:tr2bl w:val="nil"/>
                  </w:tcBorders>
                  <w:vAlign w:val="center"/>
                </w:tcPr>
                <w:p w14:paraId="1C1782BF">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颗粒物</w:t>
                  </w:r>
                </w:p>
              </w:tc>
              <w:tc>
                <w:tcPr>
                  <w:tcW w:w="441" w:type="pct"/>
                  <w:tcBorders>
                    <w:tl2br w:val="nil"/>
                    <w:tr2bl w:val="nil"/>
                  </w:tcBorders>
                  <w:shd w:val="clear" w:color="auto" w:fill="auto"/>
                  <w:vAlign w:val="center"/>
                </w:tcPr>
                <w:p w14:paraId="7899829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15000</w:t>
                  </w:r>
                </w:p>
              </w:tc>
              <w:tc>
                <w:tcPr>
                  <w:tcW w:w="493" w:type="pct"/>
                  <w:tcBorders>
                    <w:tl2br w:val="nil"/>
                    <w:tr2bl w:val="nil"/>
                  </w:tcBorders>
                  <w:shd w:val="clear" w:color="auto" w:fill="auto"/>
                  <w:vAlign w:val="center"/>
                </w:tcPr>
                <w:p w14:paraId="77DC566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0.035</w:t>
                  </w:r>
                </w:p>
              </w:tc>
              <w:tc>
                <w:tcPr>
                  <w:tcW w:w="559" w:type="pct"/>
                  <w:gridSpan w:val="2"/>
                  <w:tcBorders>
                    <w:tl2br w:val="nil"/>
                    <w:tr2bl w:val="nil"/>
                  </w:tcBorders>
                  <w:shd w:val="clear" w:color="auto" w:fill="auto"/>
                  <w:vAlign w:val="center"/>
                </w:tcPr>
                <w:p w14:paraId="272F0EB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0.029</w:t>
                  </w:r>
                </w:p>
              </w:tc>
              <w:tc>
                <w:tcPr>
                  <w:tcW w:w="649" w:type="pct"/>
                  <w:gridSpan w:val="2"/>
                  <w:tcBorders>
                    <w:tl2br w:val="nil"/>
                    <w:tr2bl w:val="nil"/>
                  </w:tcBorders>
                  <w:vAlign w:val="center"/>
                </w:tcPr>
                <w:p w14:paraId="3418EA2E">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1.95</w:t>
                  </w:r>
                </w:p>
              </w:tc>
              <w:tc>
                <w:tcPr>
                  <w:tcW w:w="614" w:type="pct"/>
                  <w:tcBorders>
                    <w:tl2br w:val="nil"/>
                    <w:tr2bl w:val="nil"/>
                  </w:tcBorders>
                  <w:vAlign w:val="center"/>
                </w:tcPr>
                <w:p w14:paraId="4C7E4DC5">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最高允许排放浓度18mg/m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，最高允许排放速率</w:t>
                  </w:r>
                  <w:r>
                    <w:rPr>
                      <w:rFonts w:hint="eastAsia" w:cs="Times New Roman"/>
                      <w:color w:val="auto"/>
                      <w:sz w:val="21"/>
                      <w:szCs w:val="21"/>
                      <w:highlight w:val="none"/>
                      <w:lang w:val="en-US" w:eastAsia="zh-CN"/>
                    </w:rPr>
                    <w:t>0.51</w:t>
                  </w:r>
                  <w:r>
                    <w:rPr>
                      <w:rFonts w:hint="eastAsia" w:ascii="Times New Roman" w:hAnsi="Times New Roman" w:eastAsia="宋体" w:cs="Times New Roman"/>
                      <w:color w:val="auto"/>
                      <w:sz w:val="21"/>
                      <w:szCs w:val="21"/>
                      <w:highlight w:val="none"/>
                      <w:lang w:val="en-US" w:eastAsia="zh-CN"/>
                    </w:rPr>
                    <w:t>kg/h</w:t>
                  </w:r>
                </w:p>
              </w:tc>
              <w:tc>
                <w:tcPr>
                  <w:tcW w:w="714" w:type="pct"/>
                  <w:tcBorders>
                    <w:tl2br w:val="nil"/>
                    <w:tr2bl w:val="nil"/>
                  </w:tcBorders>
                  <w:vAlign w:val="center"/>
                </w:tcPr>
                <w:p w14:paraId="127F4DFB">
                  <w:pPr>
                    <w:widowControl/>
                    <w:jc w:val="center"/>
                    <w:rPr>
                      <w:rFonts w:hint="eastAsia" w:cs="Times New Roman"/>
                      <w:color w:val="auto"/>
                      <w:kern w:val="0"/>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《大气污染物综合排放标准》（GB16297-1996）表2二级标准</w:t>
                  </w:r>
                </w:p>
              </w:tc>
              <w:tc>
                <w:tcPr>
                  <w:tcW w:w="569" w:type="pct"/>
                  <w:tcBorders>
                    <w:tl2br w:val="nil"/>
                    <w:tr2bl w:val="nil"/>
                  </w:tcBorders>
                  <w:vAlign w:val="center"/>
                </w:tcPr>
                <w:p w14:paraId="6B6B9575">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内径0.58m、流速15</w:t>
                  </w:r>
                  <w:r>
                    <w:rPr>
                      <w:rFonts w:hint="eastAsia" w:ascii="Times New Roman" w:hAnsi="Times New Roman" w:eastAsia="宋体" w:cs="Times New Roman"/>
                      <w:color w:val="auto"/>
                      <w:kern w:val="0"/>
                      <w:szCs w:val="21"/>
                      <w:highlight w:val="none"/>
                      <w:lang w:val="en-US" w:eastAsia="zh-CN"/>
                    </w:rPr>
                    <w:t>m/s</w:t>
                  </w:r>
                </w:p>
              </w:tc>
            </w:tr>
            <w:tr w14:paraId="5B3F1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vAlign w:val="center"/>
                </w:tcPr>
                <w:p w14:paraId="2DCEC72D">
                  <w:pPr>
                    <w:jc w:val="center"/>
                    <w:rPr>
                      <w:rFonts w:hint="eastAsia" w:hAnsi="宋体" w:cs="Times New Roman"/>
                      <w:color w:val="auto"/>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w:t>
                  </w:r>
                  <w:r>
                    <w:rPr>
                      <w:rFonts w:hint="eastAsia" w:cs="Times New Roman"/>
                      <w:b w:val="0"/>
                      <w:bCs w:val="0"/>
                      <w:color w:val="auto"/>
                      <w:sz w:val="21"/>
                      <w:szCs w:val="21"/>
                      <w:highlight w:val="none"/>
                      <w:lang w:val="en-US" w:eastAsia="zh-CN"/>
                    </w:rPr>
                    <w:t>DA002</w:t>
                  </w:r>
                </w:p>
              </w:tc>
              <w:tc>
                <w:tcPr>
                  <w:tcW w:w="482" w:type="pct"/>
                  <w:tcBorders>
                    <w:tl2br w:val="nil"/>
                    <w:tr2bl w:val="nil"/>
                  </w:tcBorders>
                  <w:vAlign w:val="center"/>
                </w:tcPr>
                <w:p w14:paraId="0CF1FEC2">
                  <w:pPr>
                    <w:jc w:val="center"/>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非甲烷总烃</w:t>
                  </w:r>
                </w:p>
              </w:tc>
              <w:tc>
                <w:tcPr>
                  <w:tcW w:w="441" w:type="pct"/>
                  <w:tcBorders>
                    <w:tl2br w:val="nil"/>
                    <w:tr2bl w:val="nil"/>
                  </w:tcBorders>
                  <w:shd w:val="clear" w:color="auto" w:fill="auto"/>
                  <w:vAlign w:val="center"/>
                </w:tcPr>
                <w:p w14:paraId="6B8F925D">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493" w:type="pct"/>
                  <w:tcBorders>
                    <w:tl2br w:val="nil"/>
                    <w:tr2bl w:val="nil"/>
                  </w:tcBorders>
                  <w:shd w:val="clear" w:color="auto" w:fill="auto"/>
                  <w:vAlign w:val="center"/>
                </w:tcPr>
                <w:p w14:paraId="51A92FFE">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0.07</w:t>
                  </w:r>
                </w:p>
              </w:tc>
              <w:tc>
                <w:tcPr>
                  <w:tcW w:w="559" w:type="pct"/>
                  <w:gridSpan w:val="2"/>
                  <w:tcBorders>
                    <w:tl2br w:val="nil"/>
                    <w:tr2bl w:val="nil"/>
                  </w:tcBorders>
                  <w:shd w:val="clear" w:color="auto" w:fill="auto"/>
                  <w:vAlign w:val="center"/>
                </w:tcPr>
                <w:p w14:paraId="50128D45">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0.028</w:t>
                  </w:r>
                </w:p>
              </w:tc>
              <w:tc>
                <w:tcPr>
                  <w:tcW w:w="649" w:type="pct"/>
                  <w:gridSpan w:val="2"/>
                  <w:tcBorders>
                    <w:tl2br w:val="nil"/>
                    <w:tr2bl w:val="nil"/>
                  </w:tcBorders>
                  <w:vAlign w:val="center"/>
                </w:tcPr>
                <w:p w14:paraId="51F547C4">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2.8</w:t>
                  </w:r>
                </w:p>
              </w:tc>
              <w:tc>
                <w:tcPr>
                  <w:tcW w:w="614" w:type="pct"/>
                  <w:tcBorders>
                    <w:tl2br w:val="nil"/>
                    <w:tr2bl w:val="nil"/>
                  </w:tcBorders>
                  <w:vAlign w:val="center"/>
                </w:tcPr>
                <w:p w14:paraId="2F998A28">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vertAlign w:val="baseline"/>
                      <w:lang w:val="en-US" w:eastAsia="zh-CN"/>
                    </w:rPr>
                    <w:t>最低去除效率70%</w:t>
                  </w:r>
                </w:p>
              </w:tc>
              <w:tc>
                <w:tcPr>
                  <w:tcW w:w="714" w:type="pct"/>
                  <w:tcBorders>
                    <w:tl2br w:val="nil"/>
                    <w:tr2bl w:val="nil"/>
                  </w:tcBorders>
                  <w:vAlign w:val="center"/>
                </w:tcPr>
                <w:p w14:paraId="121FE144">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p>
              </w:tc>
              <w:tc>
                <w:tcPr>
                  <w:tcW w:w="569" w:type="pct"/>
                  <w:tcBorders>
                    <w:tl2br w:val="nil"/>
                    <w:tr2bl w:val="nil"/>
                  </w:tcBorders>
                  <w:vAlign w:val="center"/>
                </w:tcPr>
                <w:p w14:paraId="270908CB">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内径0.48m、流速15</w:t>
                  </w:r>
                  <w:r>
                    <w:rPr>
                      <w:rFonts w:hint="eastAsia" w:ascii="Times New Roman" w:hAnsi="Times New Roman" w:eastAsia="宋体" w:cs="Times New Roman"/>
                      <w:color w:val="auto"/>
                      <w:kern w:val="0"/>
                      <w:szCs w:val="21"/>
                      <w:highlight w:val="none"/>
                      <w:lang w:val="en-US" w:eastAsia="zh-CN"/>
                    </w:rPr>
                    <w:t>m/s</w:t>
                  </w:r>
                </w:p>
              </w:tc>
            </w:tr>
            <w:tr w14:paraId="2FDB7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vMerge w:val="restart"/>
                  <w:tcBorders>
                    <w:tl2br w:val="nil"/>
                    <w:tr2bl w:val="nil"/>
                  </w:tcBorders>
                  <w:vAlign w:val="center"/>
                </w:tcPr>
                <w:p w14:paraId="379FD9CA">
                  <w:pPr>
                    <w:jc w:val="center"/>
                    <w:rPr>
                      <w:rFonts w:hint="default" w:ascii="Times New Roman" w:hAnsi="宋体" w:eastAsia="宋体" w:cs="Times New Roman"/>
                      <w:color w:val="auto"/>
                      <w:szCs w:val="21"/>
                      <w:highlight w:val="none"/>
                      <w:lang w:val="en-US" w:eastAsia="zh-CN"/>
                    </w:rPr>
                  </w:pPr>
                  <w:r>
                    <w:rPr>
                      <w:rFonts w:hint="eastAsia" w:cs="Times New Roman"/>
                      <w:b w:val="0"/>
                      <w:bCs w:val="0"/>
                      <w:color w:val="auto"/>
                      <w:sz w:val="21"/>
                      <w:szCs w:val="21"/>
                      <w:highlight w:val="none"/>
                      <w:lang w:val="en-US" w:eastAsia="zh-CN"/>
                    </w:rPr>
                    <w:t>注塑成型、吹塑成型、喷码工序DA003</w:t>
                  </w:r>
                </w:p>
              </w:tc>
              <w:tc>
                <w:tcPr>
                  <w:tcW w:w="482" w:type="pct"/>
                  <w:tcBorders>
                    <w:tl2br w:val="nil"/>
                    <w:tr2bl w:val="nil"/>
                  </w:tcBorders>
                  <w:vAlign w:val="center"/>
                </w:tcPr>
                <w:p w14:paraId="7719DAB4">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非甲烷总烃</w:t>
                  </w:r>
                </w:p>
              </w:tc>
              <w:tc>
                <w:tcPr>
                  <w:tcW w:w="441" w:type="pct"/>
                  <w:vMerge w:val="restart"/>
                  <w:tcBorders>
                    <w:tl2br w:val="nil"/>
                    <w:tr2bl w:val="nil"/>
                  </w:tcBorders>
                  <w:shd w:val="clear" w:color="auto" w:fill="auto"/>
                  <w:vAlign w:val="center"/>
                </w:tcPr>
                <w:p w14:paraId="1D4C93A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493" w:type="pct"/>
                  <w:tcBorders>
                    <w:tl2br w:val="nil"/>
                    <w:tr2bl w:val="nil"/>
                  </w:tcBorders>
                  <w:shd w:val="clear" w:color="auto" w:fill="auto"/>
                  <w:vAlign w:val="center"/>
                </w:tcPr>
                <w:p w14:paraId="1943D7C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0.123</w:t>
                  </w:r>
                </w:p>
              </w:tc>
              <w:tc>
                <w:tcPr>
                  <w:tcW w:w="559" w:type="pct"/>
                  <w:gridSpan w:val="2"/>
                  <w:tcBorders>
                    <w:tl2br w:val="nil"/>
                    <w:tr2bl w:val="nil"/>
                  </w:tcBorders>
                  <w:shd w:val="clear" w:color="auto" w:fill="auto"/>
                  <w:vAlign w:val="center"/>
                </w:tcPr>
                <w:p w14:paraId="08FEAF9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0.017</w:t>
                  </w:r>
                </w:p>
              </w:tc>
              <w:tc>
                <w:tcPr>
                  <w:tcW w:w="649" w:type="pct"/>
                  <w:gridSpan w:val="2"/>
                  <w:tcBorders>
                    <w:tl2br w:val="nil"/>
                    <w:tr2bl w:val="nil"/>
                  </w:tcBorders>
                  <w:vAlign w:val="center"/>
                </w:tcPr>
                <w:p w14:paraId="52D79E9A">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4.25</w:t>
                  </w:r>
                </w:p>
              </w:tc>
              <w:tc>
                <w:tcPr>
                  <w:tcW w:w="614" w:type="pct"/>
                  <w:tcBorders>
                    <w:tl2br w:val="nil"/>
                    <w:tr2bl w:val="nil"/>
                  </w:tcBorders>
                  <w:vAlign w:val="center"/>
                </w:tcPr>
                <w:p w14:paraId="423723FE">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vertAlign w:val="baseline"/>
                      <w:lang w:val="en-US" w:eastAsia="zh-CN"/>
                    </w:rPr>
                    <w:t>最低去除效率70%</w:t>
                  </w:r>
                </w:p>
              </w:tc>
              <w:tc>
                <w:tcPr>
                  <w:tcW w:w="714" w:type="pct"/>
                  <w:tcBorders>
                    <w:tl2br w:val="nil"/>
                    <w:tr2bl w:val="nil"/>
                  </w:tcBorders>
                  <w:vAlign w:val="center"/>
                </w:tcPr>
                <w:p w14:paraId="548A2ED4">
                  <w:pPr>
                    <w:widowControl/>
                    <w:jc w:val="center"/>
                    <w:rPr>
                      <w:rFonts w:hint="eastAsia" w:cs="Times New Roman"/>
                      <w:b w:val="0"/>
                      <w:bCs w:val="0"/>
                      <w:color w:val="auto"/>
                      <w:kern w:val="0"/>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p>
              </w:tc>
              <w:tc>
                <w:tcPr>
                  <w:tcW w:w="569" w:type="pct"/>
                  <w:vMerge w:val="restart"/>
                  <w:tcBorders>
                    <w:tl2br w:val="nil"/>
                    <w:tr2bl w:val="nil"/>
                  </w:tcBorders>
                  <w:vAlign w:val="center"/>
                </w:tcPr>
                <w:p w14:paraId="6F04B30C">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内径0.30m、流速15</w:t>
                  </w:r>
                  <w:r>
                    <w:rPr>
                      <w:rFonts w:hint="eastAsia" w:ascii="Times New Roman" w:hAnsi="Times New Roman" w:eastAsia="宋体" w:cs="Times New Roman"/>
                      <w:color w:val="auto"/>
                      <w:kern w:val="0"/>
                      <w:szCs w:val="21"/>
                      <w:highlight w:val="none"/>
                      <w:lang w:val="en-US" w:eastAsia="zh-CN"/>
                    </w:rPr>
                    <w:t>m/s</w:t>
                  </w:r>
                </w:p>
              </w:tc>
            </w:tr>
            <w:tr w14:paraId="2796A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vMerge w:val="continue"/>
                  <w:tcBorders>
                    <w:tl2br w:val="nil"/>
                    <w:tr2bl w:val="nil"/>
                  </w:tcBorders>
                  <w:vAlign w:val="center"/>
                </w:tcPr>
                <w:p w14:paraId="398D523C">
                  <w:pPr>
                    <w:jc w:val="center"/>
                    <w:rPr>
                      <w:rFonts w:hint="eastAsia" w:ascii="Times New Roman" w:hAnsi="宋体" w:eastAsia="宋体" w:cs="Times New Roman"/>
                      <w:color w:val="auto"/>
                      <w:szCs w:val="21"/>
                      <w:highlight w:val="none"/>
                      <w:lang w:val="en-US" w:eastAsia="zh-CN"/>
                    </w:rPr>
                  </w:pPr>
                </w:p>
              </w:tc>
              <w:tc>
                <w:tcPr>
                  <w:tcW w:w="482" w:type="pct"/>
                  <w:tcBorders>
                    <w:tl2br w:val="nil"/>
                    <w:tr2bl w:val="nil"/>
                  </w:tcBorders>
                  <w:vAlign w:val="center"/>
                </w:tcPr>
                <w:p w14:paraId="05ABE2C8">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酚类</w:t>
                  </w:r>
                </w:p>
              </w:tc>
              <w:tc>
                <w:tcPr>
                  <w:tcW w:w="441" w:type="pct"/>
                  <w:vMerge w:val="continue"/>
                  <w:tcBorders>
                    <w:tl2br w:val="nil"/>
                    <w:tr2bl w:val="nil"/>
                  </w:tcBorders>
                  <w:shd w:val="clear" w:color="auto" w:fill="auto"/>
                  <w:vAlign w:val="center"/>
                </w:tcPr>
                <w:p w14:paraId="420E565A">
                  <w:pPr>
                    <w:jc w:val="center"/>
                    <w:rPr>
                      <w:rFonts w:hint="default" w:ascii="Times New Roman" w:hAnsi="Times New Roman" w:eastAsia="宋体" w:cs="Times New Roman"/>
                      <w:color w:val="auto"/>
                      <w:kern w:val="2"/>
                      <w:sz w:val="21"/>
                      <w:szCs w:val="21"/>
                      <w:highlight w:val="none"/>
                      <w:lang w:val="en-US" w:eastAsia="zh-CN" w:bidi="ar-SA"/>
                    </w:rPr>
                  </w:pPr>
                </w:p>
              </w:tc>
              <w:tc>
                <w:tcPr>
                  <w:tcW w:w="493" w:type="pct"/>
                  <w:tcBorders>
                    <w:tl2br w:val="nil"/>
                    <w:tr2bl w:val="nil"/>
                  </w:tcBorders>
                  <w:shd w:val="clear" w:color="auto" w:fill="auto"/>
                  <w:vAlign w:val="center"/>
                </w:tcPr>
                <w:p w14:paraId="6813B727">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00009</w:t>
                  </w:r>
                </w:p>
              </w:tc>
              <w:tc>
                <w:tcPr>
                  <w:tcW w:w="559" w:type="pct"/>
                  <w:gridSpan w:val="2"/>
                  <w:tcBorders>
                    <w:tl2br w:val="nil"/>
                    <w:tr2bl w:val="nil"/>
                  </w:tcBorders>
                  <w:shd w:val="clear" w:color="auto" w:fill="auto"/>
                  <w:vAlign w:val="center"/>
                </w:tcPr>
                <w:p w14:paraId="582C499D">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p>
              </w:tc>
              <w:tc>
                <w:tcPr>
                  <w:tcW w:w="649" w:type="pct"/>
                  <w:gridSpan w:val="2"/>
                  <w:tcBorders>
                    <w:tl2br w:val="nil"/>
                    <w:tr2bl w:val="nil"/>
                  </w:tcBorders>
                  <w:vAlign w:val="center"/>
                </w:tcPr>
                <w:p w14:paraId="39E2D4C4">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3.125*10</w:t>
                  </w:r>
                  <w:r>
                    <w:rPr>
                      <w:rFonts w:hint="eastAsia" w:cs="Times New Roman"/>
                      <w:color w:val="auto"/>
                      <w:sz w:val="21"/>
                      <w:szCs w:val="21"/>
                      <w:highlight w:val="none"/>
                      <w:vertAlign w:val="superscript"/>
                      <w:lang w:val="en-US" w:eastAsia="zh-CN"/>
                    </w:rPr>
                    <w:t>-6</w:t>
                  </w:r>
                </w:p>
              </w:tc>
              <w:tc>
                <w:tcPr>
                  <w:tcW w:w="614" w:type="pct"/>
                  <w:tcBorders>
                    <w:tl2br w:val="nil"/>
                    <w:tr2bl w:val="nil"/>
                  </w:tcBorders>
                  <w:vAlign w:val="center"/>
                </w:tcPr>
                <w:p w14:paraId="5657E5B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714" w:type="pct"/>
                  <w:vMerge w:val="restart"/>
                  <w:tcBorders>
                    <w:tl2br w:val="nil"/>
                    <w:tr2bl w:val="nil"/>
                  </w:tcBorders>
                  <w:vAlign w:val="center"/>
                </w:tcPr>
                <w:p w14:paraId="4B132CCC">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《合成树脂工业污染物排放标准》（GB31572-2015，含2024年修改单）含2024年修改单表5大气污染物特别排放限值</w:t>
                  </w:r>
                </w:p>
              </w:tc>
              <w:tc>
                <w:tcPr>
                  <w:tcW w:w="569" w:type="pct"/>
                  <w:vMerge w:val="continue"/>
                  <w:tcBorders>
                    <w:tl2br w:val="nil"/>
                    <w:tr2bl w:val="nil"/>
                  </w:tcBorders>
                  <w:vAlign w:val="center"/>
                </w:tcPr>
                <w:p w14:paraId="15096054">
                  <w:pPr>
                    <w:widowControl/>
                    <w:jc w:val="center"/>
                    <w:rPr>
                      <w:rFonts w:hint="default" w:ascii="Times New Roman" w:hAnsi="Times New Roman" w:eastAsia="宋体" w:cs="Times New Roman"/>
                      <w:color w:val="auto"/>
                      <w:kern w:val="0"/>
                      <w:szCs w:val="21"/>
                      <w:highlight w:val="none"/>
                      <w:lang w:val="en-US" w:eastAsia="zh-CN"/>
                    </w:rPr>
                  </w:pPr>
                </w:p>
              </w:tc>
            </w:tr>
            <w:tr w14:paraId="0D51B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vMerge w:val="continue"/>
                  <w:tcBorders>
                    <w:tl2br w:val="nil"/>
                    <w:tr2bl w:val="nil"/>
                  </w:tcBorders>
                  <w:vAlign w:val="center"/>
                </w:tcPr>
                <w:p w14:paraId="256B3DDD">
                  <w:pPr>
                    <w:jc w:val="center"/>
                    <w:rPr>
                      <w:rFonts w:hint="eastAsia" w:ascii="Times New Roman" w:hAnsi="宋体" w:eastAsia="宋体" w:cs="Times New Roman"/>
                      <w:color w:val="auto"/>
                      <w:szCs w:val="21"/>
                      <w:highlight w:val="none"/>
                      <w:lang w:val="en-US" w:eastAsia="zh-CN"/>
                    </w:rPr>
                  </w:pPr>
                </w:p>
              </w:tc>
              <w:tc>
                <w:tcPr>
                  <w:tcW w:w="482" w:type="pct"/>
                  <w:tcBorders>
                    <w:tl2br w:val="nil"/>
                    <w:tr2bl w:val="nil"/>
                  </w:tcBorders>
                  <w:vAlign w:val="center"/>
                </w:tcPr>
                <w:p w14:paraId="7C3D7E8A">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氯苯</w:t>
                  </w:r>
                </w:p>
              </w:tc>
              <w:tc>
                <w:tcPr>
                  <w:tcW w:w="441" w:type="pct"/>
                  <w:vMerge w:val="continue"/>
                  <w:tcBorders>
                    <w:tl2br w:val="nil"/>
                    <w:tr2bl w:val="nil"/>
                  </w:tcBorders>
                  <w:shd w:val="clear" w:color="auto" w:fill="auto"/>
                  <w:vAlign w:val="center"/>
                </w:tcPr>
                <w:p w14:paraId="51EFF8A9">
                  <w:pPr>
                    <w:jc w:val="center"/>
                    <w:rPr>
                      <w:rFonts w:hint="default" w:ascii="Times New Roman" w:hAnsi="Times New Roman" w:eastAsia="宋体" w:cs="Times New Roman"/>
                      <w:color w:val="auto"/>
                      <w:kern w:val="2"/>
                      <w:sz w:val="21"/>
                      <w:szCs w:val="21"/>
                      <w:highlight w:val="none"/>
                      <w:lang w:val="en-US" w:eastAsia="zh-CN" w:bidi="ar-SA"/>
                    </w:rPr>
                  </w:pPr>
                </w:p>
              </w:tc>
              <w:tc>
                <w:tcPr>
                  <w:tcW w:w="493" w:type="pct"/>
                  <w:tcBorders>
                    <w:tl2br w:val="nil"/>
                    <w:tr2bl w:val="nil"/>
                  </w:tcBorders>
                  <w:shd w:val="clear" w:color="auto" w:fill="auto"/>
                  <w:vAlign w:val="center"/>
                </w:tcPr>
                <w:p w14:paraId="1370A95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0.000045</w:t>
                  </w:r>
                </w:p>
              </w:tc>
              <w:tc>
                <w:tcPr>
                  <w:tcW w:w="559" w:type="pct"/>
                  <w:gridSpan w:val="2"/>
                  <w:tcBorders>
                    <w:tl2br w:val="nil"/>
                    <w:tr2bl w:val="nil"/>
                  </w:tcBorders>
                  <w:shd w:val="clear" w:color="auto" w:fill="auto"/>
                  <w:vAlign w:val="center"/>
                </w:tcPr>
                <w:p w14:paraId="4CC9E9E8">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p>
              </w:tc>
              <w:tc>
                <w:tcPr>
                  <w:tcW w:w="649" w:type="pct"/>
                  <w:gridSpan w:val="2"/>
                  <w:tcBorders>
                    <w:tl2br w:val="nil"/>
                    <w:tr2bl w:val="nil"/>
                  </w:tcBorders>
                  <w:vAlign w:val="center"/>
                </w:tcPr>
                <w:p w14:paraId="06B5696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0.0016</w:t>
                  </w:r>
                </w:p>
              </w:tc>
              <w:tc>
                <w:tcPr>
                  <w:tcW w:w="614" w:type="pct"/>
                  <w:tcBorders>
                    <w:tl2br w:val="nil"/>
                    <w:tr2bl w:val="nil"/>
                  </w:tcBorders>
                  <w:vAlign w:val="center"/>
                </w:tcPr>
                <w:p w14:paraId="376DD1C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714" w:type="pct"/>
                  <w:vMerge w:val="continue"/>
                  <w:tcBorders>
                    <w:tl2br w:val="nil"/>
                    <w:tr2bl w:val="nil"/>
                  </w:tcBorders>
                  <w:vAlign w:val="center"/>
                </w:tcPr>
                <w:p w14:paraId="33C97079">
                  <w:pPr>
                    <w:widowControl/>
                    <w:jc w:val="center"/>
                    <w:rPr>
                      <w:rFonts w:hint="default" w:ascii="Times New Roman" w:hAnsi="Times New Roman" w:eastAsia="宋体" w:cs="Times New Roman"/>
                      <w:color w:val="auto"/>
                      <w:kern w:val="0"/>
                      <w:szCs w:val="21"/>
                      <w:highlight w:val="none"/>
                      <w:lang w:val="en-US" w:eastAsia="zh-CN"/>
                    </w:rPr>
                  </w:pPr>
                </w:p>
              </w:tc>
              <w:tc>
                <w:tcPr>
                  <w:tcW w:w="569" w:type="pct"/>
                  <w:vMerge w:val="continue"/>
                  <w:tcBorders>
                    <w:tl2br w:val="nil"/>
                    <w:tr2bl w:val="nil"/>
                  </w:tcBorders>
                  <w:vAlign w:val="center"/>
                </w:tcPr>
                <w:p w14:paraId="21A71EF1">
                  <w:pPr>
                    <w:widowControl/>
                    <w:jc w:val="center"/>
                    <w:rPr>
                      <w:rFonts w:hint="default" w:ascii="Times New Roman" w:hAnsi="Times New Roman" w:eastAsia="宋体" w:cs="Times New Roman"/>
                      <w:color w:val="auto"/>
                      <w:kern w:val="0"/>
                      <w:szCs w:val="21"/>
                      <w:highlight w:val="none"/>
                      <w:lang w:val="en-US" w:eastAsia="zh-CN"/>
                    </w:rPr>
                  </w:pPr>
                </w:p>
              </w:tc>
            </w:tr>
            <w:tr w14:paraId="2A479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vMerge w:val="continue"/>
                  <w:tcBorders>
                    <w:tl2br w:val="nil"/>
                    <w:tr2bl w:val="nil"/>
                  </w:tcBorders>
                  <w:vAlign w:val="center"/>
                </w:tcPr>
                <w:p w14:paraId="62E13A0F">
                  <w:pPr>
                    <w:jc w:val="center"/>
                    <w:rPr>
                      <w:rFonts w:hint="eastAsia" w:ascii="Times New Roman" w:hAnsi="宋体" w:eastAsia="宋体" w:cs="Times New Roman"/>
                      <w:color w:val="auto"/>
                      <w:szCs w:val="21"/>
                      <w:highlight w:val="none"/>
                      <w:lang w:val="en-US" w:eastAsia="zh-CN"/>
                    </w:rPr>
                  </w:pPr>
                </w:p>
              </w:tc>
              <w:tc>
                <w:tcPr>
                  <w:tcW w:w="482" w:type="pct"/>
                  <w:tcBorders>
                    <w:tl2br w:val="nil"/>
                    <w:tr2bl w:val="nil"/>
                  </w:tcBorders>
                  <w:vAlign w:val="center"/>
                </w:tcPr>
                <w:p w14:paraId="77CA371A">
                  <w:pPr>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二氯甲烷</w:t>
                  </w:r>
                </w:p>
              </w:tc>
              <w:tc>
                <w:tcPr>
                  <w:tcW w:w="441" w:type="pct"/>
                  <w:vMerge w:val="continue"/>
                  <w:tcBorders>
                    <w:tl2br w:val="nil"/>
                    <w:tr2bl w:val="nil"/>
                  </w:tcBorders>
                  <w:shd w:val="clear" w:color="auto" w:fill="auto"/>
                  <w:vAlign w:val="center"/>
                </w:tcPr>
                <w:p w14:paraId="38104983">
                  <w:pPr>
                    <w:jc w:val="center"/>
                    <w:rPr>
                      <w:rFonts w:hint="default" w:ascii="Times New Roman" w:hAnsi="Times New Roman" w:eastAsia="宋体" w:cs="Times New Roman"/>
                      <w:color w:val="auto"/>
                      <w:kern w:val="2"/>
                      <w:sz w:val="21"/>
                      <w:szCs w:val="21"/>
                      <w:highlight w:val="none"/>
                      <w:lang w:val="en-US" w:eastAsia="zh-CN" w:bidi="ar-SA"/>
                    </w:rPr>
                  </w:pPr>
                </w:p>
              </w:tc>
              <w:tc>
                <w:tcPr>
                  <w:tcW w:w="493" w:type="pct"/>
                  <w:tcBorders>
                    <w:tl2br w:val="nil"/>
                    <w:tr2bl w:val="nil"/>
                  </w:tcBorders>
                  <w:shd w:val="clear" w:color="auto" w:fill="auto"/>
                  <w:vAlign w:val="center"/>
                </w:tcPr>
                <w:p w14:paraId="0D475DE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0.00072</w:t>
                  </w:r>
                </w:p>
              </w:tc>
              <w:tc>
                <w:tcPr>
                  <w:tcW w:w="559" w:type="pct"/>
                  <w:gridSpan w:val="2"/>
                  <w:tcBorders>
                    <w:tl2br w:val="nil"/>
                    <w:tr2bl w:val="nil"/>
                  </w:tcBorders>
                  <w:shd w:val="clear" w:color="auto" w:fill="auto"/>
                  <w:vAlign w:val="center"/>
                </w:tcPr>
                <w:p w14:paraId="4E7374D2">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p>
              </w:tc>
              <w:tc>
                <w:tcPr>
                  <w:tcW w:w="649" w:type="pct"/>
                  <w:gridSpan w:val="2"/>
                  <w:tcBorders>
                    <w:tl2br w:val="nil"/>
                    <w:tr2bl w:val="nil"/>
                  </w:tcBorders>
                  <w:vAlign w:val="center"/>
                </w:tcPr>
                <w:p w14:paraId="327F153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0.025</w:t>
                  </w:r>
                </w:p>
              </w:tc>
              <w:tc>
                <w:tcPr>
                  <w:tcW w:w="614" w:type="pct"/>
                  <w:tcBorders>
                    <w:tl2br w:val="nil"/>
                    <w:tr2bl w:val="nil"/>
                  </w:tcBorders>
                  <w:vAlign w:val="center"/>
                </w:tcPr>
                <w:p w14:paraId="762182A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714" w:type="pct"/>
                  <w:vMerge w:val="continue"/>
                  <w:tcBorders>
                    <w:tl2br w:val="nil"/>
                    <w:tr2bl w:val="nil"/>
                  </w:tcBorders>
                  <w:vAlign w:val="center"/>
                </w:tcPr>
                <w:p w14:paraId="1ECF08B9">
                  <w:pPr>
                    <w:widowControl/>
                    <w:jc w:val="center"/>
                    <w:rPr>
                      <w:rFonts w:hint="default" w:ascii="Times New Roman" w:hAnsi="Times New Roman" w:eastAsia="宋体" w:cs="Times New Roman"/>
                      <w:color w:val="auto"/>
                      <w:kern w:val="0"/>
                      <w:szCs w:val="21"/>
                      <w:highlight w:val="none"/>
                      <w:lang w:val="en-US" w:eastAsia="zh-CN"/>
                    </w:rPr>
                  </w:pPr>
                </w:p>
              </w:tc>
              <w:tc>
                <w:tcPr>
                  <w:tcW w:w="569" w:type="pct"/>
                  <w:vMerge w:val="continue"/>
                  <w:tcBorders>
                    <w:tl2br w:val="nil"/>
                    <w:tr2bl w:val="nil"/>
                  </w:tcBorders>
                  <w:vAlign w:val="center"/>
                </w:tcPr>
                <w:p w14:paraId="718FAE1B">
                  <w:pPr>
                    <w:widowControl/>
                    <w:jc w:val="center"/>
                    <w:rPr>
                      <w:rFonts w:hint="default" w:ascii="Times New Roman" w:hAnsi="Times New Roman" w:eastAsia="宋体" w:cs="Times New Roman"/>
                      <w:color w:val="auto"/>
                      <w:kern w:val="0"/>
                      <w:szCs w:val="21"/>
                      <w:highlight w:val="none"/>
                      <w:lang w:val="en-US" w:eastAsia="zh-CN"/>
                    </w:rPr>
                  </w:pPr>
                </w:p>
              </w:tc>
            </w:tr>
            <w:tr w14:paraId="23F30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vMerge w:val="continue"/>
                  <w:tcBorders>
                    <w:tl2br w:val="nil"/>
                    <w:tr2bl w:val="nil"/>
                  </w:tcBorders>
                  <w:vAlign w:val="center"/>
                </w:tcPr>
                <w:p w14:paraId="7A4FFC8D">
                  <w:pPr>
                    <w:jc w:val="center"/>
                    <w:rPr>
                      <w:rFonts w:hint="eastAsia" w:ascii="Times New Roman" w:hAnsi="宋体" w:eastAsia="宋体" w:cs="Times New Roman"/>
                      <w:color w:val="auto"/>
                      <w:szCs w:val="21"/>
                      <w:highlight w:val="none"/>
                      <w:lang w:val="en-US" w:eastAsia="zh-CN"/>
                    </w:rPr>
                  </w:pPr>
                </w:p>
              </w:tc>
              <w:tc>
                <w:tcPr>
                  <w:tcW w:w="482" w:type="pct"/>
                  <w:tcBorders>
                    <w:tl2br w:val="nil"/>
                    <w:tr2bl w:val="nil"/>
                  </w:tcBorders>
                  <w:vAlign w:val="center"/>
                </w:tcPr>
                <w:p w14:paraId="451CB4DD">
                  <w:pPr>
                    <w:jc w:val="center"/>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臭气浓度</w:t>
                  </w:r>
                </w:p>
              </w:tc>
              <w:tc>
                <w:tcPr>
                  <w:tcW w:w="441" w:type="pct"/>
                  <w:vMerge w:val="continue"/>
                  <w:tcBorders>
                    <w:tl2br w:val="nil"/>
                    <w:tr2bl w:val="nil"/>
                  </w:tcBorders>
                  <w:shd w:val="clear" w:color="auto" w:fill="auto"/>
                  <w:vAlign w:val="center"/>
                </w:tcPr>
                <w:p w14:paraId="60FA2834">
                  <w:pPr>
                    <w:jc w:val="center"/>
                    <w:rPr>
                      <w:rFonts w:hint="default" w:ascii="Times New Roman" w:hAnsi="Times New Roman" w:eastAsia="宋体" w:cs="Times New Roman"/>
                      <w:color w:val="auto"/>
                      <w:kern w:val="2"/>
                      <w:sz w:val="21"/>
                      <w:szCs w:val="21"/>
                      <w:highlight w:val="none"/>
                      <w:lang w:val="en-US" w:eastAsia="zh-CN" w:bidi="ar-SA"/>
                    </w:rPr>
                  </w:pPr>
                </w:p>
              </w:tc>
              <w:tc>
                <w:tcPr>
                  <w:tcW w:w="1701" w:type="pct"/>
                  <w:gridSpan w:val="5"/>
                  <w:tcBorders>
                    <w:tl2br w:val="nil"/>
                    <w:tr2bl w:val="nil"/>
                  </w:tcBorders>
                  <w:shd w:val="clear" w:color="auto" w:fill="auto"/>
                  <w:vAlign w:val="center"/>
                </w:tcPr>
                <w:p w14:paraId="1381743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150（无量纲）</w:t>
                  </w:r>
                </w:p>
              </w:tc>
              <w:tc>
                <w:tcPr>
                  <w:tcW w:w="614" w:type="pct"/>
                  <w:tcBorders>
                    <w:tl2br w:val="nil"/>
                    <w:tr2bl w:val="nil"/>
                  </w:tcBorders>
                  <w:vAlign w:val="center"/>
                </w:tcPr>
                <w:p w14:paraId="061C1A38">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w:t>
                  </w:r>
                  <w:r>
                    <w:rPr>
                      <w:rFonts w:hint="eastAsia" w:ascii="Times New Roman" w:hAnsi="Times New Roman" w:eastAsia="宋体" w:cs="Times New Roman"/>
                      <w:color w:val="auto"/>
                      <w:sz w:val="21"/>
                      <w:szCs w:val="21"/>
                      <w:highlight w:val="none"/>
                      <w:lang w:val="en-US" w:eastAsia="zh-CN"/>
                    </w:rPr>
                    <w:t>（无量纲）</w:t>
                  </w:r>
                </w:p>
                <w:p w14:paraId="756AE9D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m高排气筒）</w:t>
                  </w:r>
                </w:p>
              </w:tc>
              <w:tc>
                <w:tcPr>
                  <w:tcW w:w="714" w:type="pct"/>
                  <w:tcBorders>
                    <w:tl2br w:val="nil"/>
                    <w:tr2bl w:val="nil"/>
                  </w:tcBorders>
                  <w:vAlign w:val="center"/>
                </w:tcPr>
                <w:p w14:paraId="738571B2">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1"/>
                      <w:szCs w:val="21"/>
                      <w:highlight w:val="none"/>
                      <w:lang w:val="en-US" w:eastAsia="zh-CN"/>
                    </w:rPr>
                    <w:t>《恶臭污染物排放标准》（GB14554-93）表2标准</w:t>
                  </w:r>
                </w:p>
              </w:tc>
              <w:tc>
                <w:tcPr>
                  <w:tcW w:w="569" w:type="pct"/>
                  <w:vMerge w:val="continue"/>
                  <w:tcBorders>
                    <w:tl2br w:val="nil"/>
                    <w:tr2bl w:val="nil"/>
                  </w:tcBorders>
                  <w:vAlign w:val="center"/>
                </w:tcPr>
                <w:p w14:paraId="7925D1AF">
                  <w:pPr>
                    <w:widowControl/>
                    <w:jc w:val="center"/>
                    <w:rPr>
                      <w:rFonts w:hint="default" w:ascii="Times New Roman" w:hAnsi="Times New Roman" w:eastAsia="宋体" w:cs="Times New Roman"/>
                      <w:color w:val="auto"/>
                      <w:kern w:val="0"/>
                      <w:szCs w:val="21"/>
                      <w:highlight w:val="none"/>
                      <w:lang w:val="en-US" w:eastAsia="zh-CN"/>
                    </w:rPr>
                  </w:pPr>
                </w:p>
              </w:tc>
            </w:tr>
            <w:tr w14:paraId="3AD80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vAlign w:val="center"/>
                </w:tcPr>
                <w:p w14:paraId="202BA6AB">
                  <w:pPr>
                    <w:jc w:val="center"/>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食堂油烟</w:t>
                  </w:r>
                </w:p>
              </w:tc>
              <w:tc>
                <w:tcPr>
                  <w:tcW w:w="482" w:type="pct"/>
                  <w:tcBorders>
                    <w:tl2br w:val="nil"/>
                    <w:tr2bl w:val="nil"/>
                  </w:tcBorders>
                  <w:vAlign w:val="center"/>
                </w:tcPr>
                <w:p w14:paraId="2AFB2AD7">
                  <w:pPr>
                    <w:jc w:val="center"/>
                    <w:rPr>
                      <w:rFonts w:hint="default" w:hAnsi="宋体" w:cs="Times New Roman"/>
                      <w:color w:val="auto"/>
                      <w:szCs w:val="21"/>
                      <w:highlight w:val="none"/>
                      <w:lang w:val="en-US" w:eastAsia="zh-CN"/>
                    </w:rPr>
                  </w:pPr>
                  <w:r>
                    <w:rPr>
                      <w:rFonts w:hint="eastAsia" w:hAnsi="宋体" w:cs="Times New Roman"/>
                      <w:color w:val="auto"/>
                      <w:szCs w:val="21"/>
                      <w:highlight w:val="none"/>
                      <w:lang w:val="en-US" w:eastAsia="zh-CN"/>
                    </w:rPr>
                    <w:t>油烟</w:t>
                  </w:r>
                </w:p>
              </w:tc>
              <w:tc>
                <w:tcPr>
                  <w:tcW w:w="441" w:type="pct"/>
                  <w:tcBorders>
                    <w:tl2br w:val="nil"/>
                    <w:tr2bl w:val="nil"/>
                  </w:tcBorders>
                  <w:shd w:val="clear" w:color="auto" w:fill="auto"/>
                  <w:vAlign w:val="center"/>
                </w:tcPr>
                <w:p w14:paraId="1A0BDEBD">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2000</w:t>
                  </w:r>
                </w:p>
              </w:tc>
              <w:tc>
                <w:tcPr>
                  <w:tcW w:w="1269" w:type="dxa"/>
                  <w:gridSpan w:val="2"/>
                  <w:tcBorders>
                    <w:tl2br w:val="nil"/>
                    <w:tr2bl w:val="nil"/>
                  </w:tcBorders>
                  <w:shd w:val="clear" w:color="auto" w:fill="auto"/>
                  <w:vAlign w:val="center"/>
                </w:tcPr>
                <w:p w14:paraId="05E7C47E">
                  <w:pPr>
                    <w:jc w:val="center"/>
                    <w:rPr>
                      <w:rFonts w:hint="eastAsia" w:cs="Times New Roman"/>
                      <w:color w:val="auto"/>
                      <w:szCs w:val="21"/>
                      <w:highlight w:val="none"/>
                      <w:lang w:val="en-US" w:eastAsia="zh-CN"/>
                    </w:rPr>
                  </w:pPr>
                  <w:r>
                    <w:rPr>
                      <w:rFonts w:hint="eastAsia" w:cs="Times New Roman"/>
                      <w:b w:val="0"/>
                      <w:bCs w:val="0"/>
                      <w:color w:val="auto"/>
                      <w:sz w:val="21"/>
                      <w:szCs w:val="21"/>
                      <w:highlight w:val="none"/>
                      <w:lang w:val="en-US" w:eastAsia="zh-CN"/>
                    </w:rPr>
                    <w:t>0.002</w:t>
                  </w:r>
                </w:p>
              </w:tc>
              <w:tc>
                <w:tcPr>
                  <w:tcW w:w="1334" w:type="dxa"/>
                  <w:gridSpan w:val="2"/>
                  <w:tcBorders>
                    <w:tl2br w:val="nil"/>
                    <w:tr2bl w:val="nil"/>
                  </w:tcBorders>
                  <w:shd w:val="clear" w:color="auto" w:fill="auto"/>
                  <w:vAlign w:val="center"/>
                </w:tcPr>
                <w:p w14:paraId="354C22C5">
                  <w:pPr>
                    <w:jc w:val="center"/>
                    <w:rPr>
                      <w:rFonts w:hint="eastAsia" w:cs="Times New Roman"/>
                      <w:color w:val="auto"/>
                      <w:szCs w:val="21"/>
                      <w:highlight w:val="none"/>
                      <w:lang w:val="en-US" w:eastAsia="zh-CN"/>
                    </w:rPr>
                  </w:pPr>
                  <w:r>
                    <w:rPr>
                      <w:rFonts w:hint="eastAsia" w:cs="Times New Roman"/>
                      <w:color w:val="auto"/>
                      <w:sz w:val="21"/>
                      <w:szCs w:val="21"/>
                      <w:highlight w:val="none"/>
                      <w:lang w:val="en-US" w:eastAsia="zh-CN"/>
                    </w:rPr>
                    <w:t>0.001</w:t>
                  </w:r>
                </w:p>
              </w:tc>
              <w:tc>
                <w:tcPr>
                  <w:tcW w:w="633" w:type="pct"/>
                  <w:tcBorders>
                    <w:tl2br w:val="nil"/>
                    <w:tr2bl w:val="nil"/>
                  </w:tcBorders>
                  <w:shd w:val="clear" w:color="auto" w:fill="auto"/>
                  <w:vAlign w:val="center"/>
                </w:tcPr>
                <w:p w14:paraId="32BC417F">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0.625</w:t>
                  </w:r>
                </w:p>
              </w:tc>
              <w:tc>
                <w:tcPr>
                  <w:tcW w:w="614" w:type="pct"/>
                  <w:tcBorders>
                    <w:tl2br w:val="nil"/>
                    <w:tr2bl w:val="nil"/>
                  </w:tcBorders>
                  <w:vAlign w:val="center"/>
                </w:tcPr>
                <w:p w14:paraId="78B14CA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714" w:type="pct"/>
                  <w:tcBorders>
                    <w:tl2br w:val="nil"/>
                    <w:tr2bl w:val="nil"/>
                  </w:tcBorders>
                  <w:vAlign w:val="center"/>
                </w:tcPr>
                <w:p w14:paraId="41FFFC5D">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《餐饮业大气污染物排放标准》（DB13/5808-2023）</w:t>
                  </w:r>
                </w:p>
              </w:tc>
              <w:tc>
                <w:tcPr>
                  <w:tcW w:w="569" w:type="pct"/>
                  <w:tcBorders>
                    <w:tl2br w:val="nil"/>
                    <w:tr2bl w:val="nil"/>
                  </w:tcBorders>
                  <w:vAlign w:val="center"/>
                </w:tcPr>
                <w:p w14:paraId="39FCC24A">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bl>
          <w:p w14:paraId="6DC74674">
            <w:pPr>
              <w:pStyle w:val="18"/>
              <w:rPr>
                <w:rFonts w:hint="default" w:ascii="Times New Roman" w:hAnsi="Times New Roman" w:cs="Times New Roman"/>
                <w:bCs/>
                <w:color w:val="auto"/>
                <w:spacing w:val="-10"/>
                <w:szCs w:val="21"/>
                <w:highlight w:val="none"/>
              </w:rPr>
            </w:pPr>
          </w:p>
        </w:tc>
      </w:tr>
    </w:tbl>
    <w:p w14:paraId="4609BCFB">
      <w:pPr>
        <w:adjustRightInd w:val="0"/>
        <w:snapToGrid w:val="0"/>
        <w:jc w:val="center"/>
        <w:rPr>
          <w:rFonts w:hint="default" w:ascii="Times New Roman" w:hAnsi="Times New Roman" w:cs="Times New Roman"/>
          <w:bCs/>
          <w:color w:val="auto"/>
          <w:szCs w:val="21"/>
          <w:highlight w:val="none"/>
        </w:rPr>
        <w:sectPr>
          <w:pgSz w:w="16840" w:h="11907" w:orient="landscape"/>
          <w:pgMar w:top="1531" w:right="1701" w:bottom="1531" w:left="212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397"/>
      </w:tblGrid>
      <w:tr w14:paraId="3DFDA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11" w:type="dxa"/>
            <w:noWrap w:val="0"/>
            <w:tcMar>
              <w:left w:w="28" w:type="dxa"/>
              <w:right w:w="28" w:type="dxa"/>
            </w:tcMar>
            <w:vAlign w:val="center"/>
          </w:tcPr>
          <w:p w14:paraId="45488621">
            <w:pPr>
              <w:adjustRightInd w:val="0"/>
              <w:snapToGrid w:val="0"/>
              <w:jc w:val="center"/>
              <w:rPr>
                <w:rFonts w:hint="default" w:ascii="Times New Roman" w:hAnsi="Times New Roman" w:cs="Times New Roman"/>
                <w:bCs/>
                <w:color w:val="auto"/>
                <w:szCs w:val="21"/>
                <w:highlight w:val="none"/>
              </w:rPr>
            </w:pPr>
          </w:p>
        </w:tc>
        <w:tc>
          <w:tcPr>
            <w:tcW w:w="8397" w:type="dxa"/>
            <w:noWrap w:val="0"/>
            <w:vAlign w:val="top"/>
          </w:tcPr>
          <w:p w14:paraId="049642AC">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由上表可知，</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s="Times New Roman"/>
                <w:b w:val="0"/>
                <w:bCs w:val="0"/>
                <w:color w:val="auto"/>
                <w:spacing w:val="0"/>
                <w:sz w:val="21"/>
                <w:szCs w:val="21"/>
                <w:highlight w:val="none"/>
                <w:lang w:val="en-US" w:eastAsia="zh-CN"/>
              </w:rPr>
              <w:t>工序颗粒物收集后经布袋除尘器+1根15m高排气筒DA001排放，颗粒物排放量0.035t/a（0.029kg/h）、排放浓度5.8</w:t>
            </w:r>
            <w:r>
              <w:rPr>
                <w:rFonts w:ascii="Times New Roman" w:hAnsi="Times New Roman" w:eastAsia="宋体" w:cs="Times New Roman"/>
                <w:b w:val="0"/>
                <w:bCs/>
                <w:color w:val="auto"/>
                <w:szCs w:val="21"/>
                <w:highlight w:val="none"/>
              </w:rPr>
              <w:t>mg/m</w:t>
            </w:r>
            <w:r>
              <w:rPr>
                <w:rFonts w:ascii="Times New Roman" w:hAnsi="Times New Roman" w:eastAsia="宋体" w:cs="Times New Roman"/>
                <w:b w:val="0"/>
                <w:bCs/>
                <w:color w:val="auto"/>
                <w:szCs w:val="21"/>
                <w:highlight w:val="none"/>
                <w:vertAlign w:val="superscript"/>
              </w:rPr>
              <w:t>3</w:t>
            </w:r>
            <w:r>
              <w:rPr>
                <w:rFonts w:hint="eastAsia" w:cs="Times New Roman"/>
                <w:b w:val="0"/>
                <w:bCs w:val="0"/>
                <w:color w:val="auto"/>
                <w:spacing w:val="0"/>
                <w:sz w:val="21"/>
                <w:szCs w:val="21"/>
                <w:highlight w:val="none"/>
                <w:lang w:val="en-US" w:eastAsia="zh-CN"/>
              </w:rPr>
              <w:t>；颗粒物排放浓度和排放速率满足</w:t>
            </w:r>
            <w:r>
              <w:rPr>
                <w:rFonts w:hint="default" w:ascii="Times New Roman" w:hAnsi="Times New Roman" w:eastAsia="宋体" w:cs="Times New Roman"/>
                <w:color w:val="auto"/>
                <w:sz w:val="21"/>
                <w:szCs w:val="21"/>
                <w:highlight w:val="none"/>
                <w:lang w:val="en-US" w:eastAsia="zh-CN"/>
              </w:rPr>
              <w:t>《大气污染物综合排放标准》（GB16297-1996）表2二级标准</w:t>
            </w:r>
            <w:r>
              <w:rPr>
                <w:rFonts w:hint="eastAsia" w:cs="Times New Roman"/>
                <w:color w:val="auto"/>
                <w:sz w:val="21"/>
                <w:szCs w:val="21"/>
                <w:highlight w:val="none"/>
                <w:lang w:val="en-US" w:eastAsia="zh-CN"/>
              </w:rPr>
              <w:t>。</w:t>
            </w:r>
          </w:p>
          <w:p w14:paraId="2FBA17C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w:t>
            </w:r>
            <w:r>
              <w:rPr>
                <w:rFonts w:hint="eastAsia" w:cs="Times New Roman"/>
                <w:b w:val="0"/>
                <w:bCs w:val="0"/>
                <w:color w:val="auto"/>
                <w:sz w:val="21"/>
                <w:szCs w:val="21"/>
                <w:highlight w:val="none"/>
                <w:lang w:val="en-US" w:eastAsia="zh-CN"/>
              </w:rPr>
              <w:t>有机废气收集后经二级活性炭+</w:t>
            </w:r>
            <w:r>
              <w:rPr>
                <w:rFonts w:hint="eastAsia" w:cs="Times New Roman"/>
                <w:b w:val="0"/>
                <w:bCs w:val="0"/>
                <w:color w:val="auto"/>
                <w:spacing w:val="0"/>
                <w:sz w:val="21"/>
                <w:szCs w:val="21"/>
                <w:highlight w:val="none"/>
                <w:lang w:val="en-US" w:eastAsia="zh-CN"/>
              </w:rPr>
              <w:t>1根15m高排气筒DA002排放，非甲烷总烃排放量0.07t/a（0.028kg/h）、排放浓度2.8</w:t>
            </w:r>
            <w:r>
              <w:rPr>
                <w:rFonts w:ascii="Times New Roman" w:hAnsi="Times New Roman" w:eastAsia="宋体" w:cs="Times New Roman"/>
                <w:b w:val="0"/>
                <w:bCs/>
                <w:color w:val="auto"/>
                <w:szCs w:val="21"/>
                <w:highlight w:val="none"/>
              </w:rPr>
              <w:t>mg/m</w:t>
            </w:r>
            <w:r>
              <w:rPr>
                <w:rFonts w:ascii="Times New Roman" w:hAnsi="Times New Roman" w:eastAsia="宋体" w:cs="Times New Roman"/>
                <w:b w:val="0"/>
                <w:bCs/>
                <w:color w:val="auto"/>
                <w:szCs w:val="21"/>
                <w:highlight w:val="none"/>
                <w:vertAlign w:val="superscript"/>
              </w:rPr>
              <w:t>3</w:t>
            </w:r>
            <w:r>
              <w:rPr>
                <w:rFonts w:hint="eastAsia" w:cs="Times New Roman"/>
                <w:b w:val="0"/>
                <w:bCs w:val="0"/>
                <w:color w:val="auto"/>
                <w:spacing w:val="0"/>
                <w:sz w:val="21"/>
                <w:szCs w:val="21"/>
                <w:highlight w:val="none"/>
                <w:lang w:val="en-US" w:eastAsia="zh-CN"/>
              </w:rPr>
              <w:t>；非甲烷总烃排放满足</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p>
          <w:p w14:paraId="16DBA78E">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spacing w:val="0"/>
                <w:sz w:val="21"/>
                <w:szCs w:val="21"/>
                <w:highlight w:val="none"/>
                <w:lang w:val="en-US" w:eastAsia="zh-CN"/>
              </w:rPr>
            </w:pPr>
            <w:r>
              <w:rPr>
                <w:rFonts w:hint="eastAsia" w:cs="Times New Roman"/>
                <w:b w:val="0"/>
                <w:bCs w:val="0"/>
                <w:color w:val="auto"/>
                <w:sz w:val="21"/>
                <w:szCs w:val="21"/>
                <w:highlight w:val="none"/>
                <w:lang w:val="en-US" w:eastAsia="zh-CN"/>
              </w:rPr>
              <w:t>注塑成型、吹塑成型、喷码工序有机废气收集后经二级活性炭+</w:t>
            </w:r>
            <w:r>
              <w:rPr>
                <w:rFonts w:hint="eastAsia" w:cs="Times New Roman"/>
                <w:b w:val="0"/>
                <w:bCs w:val="0"/>
                <w:color w:val="auto"/>
                <w:spacing w:val="0"/>
                <w:sz w:val="21"/>
                <w:szCs w:val="21"/>
                <w:highlight w:val="none"/>
                <w:lang w:val="en-US" w:eastAsia="zh-CN"/>
              </w:rPr>
              <w:t>1根15m高排气筒DA003排放，</w:t>
            </w:r>
            <w:r>
              <w:rPr>
                <w:rFonts w:hint="eastAsia" w:cs="Times New Roman"/>
                <w:b w:val="0"/>
                <w:bCs w:val="0"/>
                <w:color w:val="auto"/>
                <w:sz w:val="21"/>
                <w:szCs w:val="21"/>
                <w:highlight w:val="none"/>
                <w:lang w:val="en-US" w:eastAsia="zh-CN"/>
              </w:rPr>
              <w:t>非甲烷总烃</w:t>
            </w:r>
            <w:r>
              <w:rPr>
                <w:rFonts w:hint="eastAsia" w:cs="Times New Roman"/>
                <w:b w:val="0"/>
                <w:bCs w:val="0"/>
                <w:color w:val="auto"/>
                <w:spacing w:val="0"/>
                <w:sz w:val="21"/>
                <w:szCs w:val="21"/>
                <w:highlight w:val="none"/>
                <w:lang w:val="en-US" w:eastAsia="zh-CN"/>
              </w:rPr>
              <w:t>排放量0.123t/a（0.017kg/h）、排放浓度4.25</w:t>
            </w:r>
            <w:r>
              <w:rPr>
                <w:rFonts w:ascii="Times New Roman" w:hAnsi="Times New Roman" w:eastAsia="宋体" w:cs="Times New Roman"/>
                <w:b w:val="0"/>
                <w:bCs/>
                <w:color w:val="auto"/>
                <w:sz w:val="21"/>
                <w:szCs w:val="21"/>
                <w:highlight w:val="none"/>
              </w:rPr>
              <w:t>mg/m</w:t>
            </w:r>
            <w:r>
              <w:rPr>
                <w:rFonts w:ascii="Times New Roman" w:hAnsi="Times New Roman" w:eastAsia="宋体" w:cs="Times New Roman"/>
                <w:b w:val="0"/>
                <w:bCs/>
                <w:color w:val="auto"/>
                <w:sz w:val="21"/>
                <w:szCs w:val="21"/>
                <w:highlight w:val="none"/>
                <w:vertAlign w:val="superscript"/>
              </w:rPr>
              <w:t>3</w:t>
            </w:r>
            <w:r>
              <w:rPr>
                <w:rFonts w:hint="eastAsia" w:cs="Times New Roman"/>
                <w:b w:val="0"/>
                <w:bCs w:val="0"/>
                <w:color w:val="auto"/>
                <w:spacing w:val="0"/>
                <w:sz w:val="21"/>
                <w:szCs w:val="21"/>
                <w:highlight w:val="none"/>
                <w:lang w:val="en-US" w:eastAsia="zh-CN"/>
              </w:rPr>
              <w:t>；酚类排放量</w:t>
            </w:r>
            <w:r>
              <w:rPr>
                <w:rFonts w:hint="eastAsia" w:ascii="Times New Roman" w:hAnsi="Times New Roman" w:eastAsia="宋体" w:cs="Times New Roman"/>
                <w:color w:val="auto"/>
                <w:sz w:val="21"/>
                <w:szCs w:val="21"/>
                <w:highlight w:val="none"/>
                <w:lang w:val="en-US" w:eastAsia="zh-CN"/>
              </w:rPr>
              <w:t>0.00000009</w:t>
            </w:r>
            <w:r>
              <w:rPr>
                <w:rFonts w:hint="eastAsia" w:cs="Times New Roman"/>
                <w:b w:val="0"/>
                <w:bCs w:val="0"/>
                <w:color w:val="auto"/>
                <w:spacing w:val="0"/>
                <w:sz w:val="21"/>
                <w:szCs w:val="21"/>
                <w:highlight w:val="none"/>
                <w:lang w:val="en-US" w:eastAsia="zh-CN"/>
              </w:rPr>
              <w:t>t/a（</w:t>
            </w: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r>
              <w:rPr>
                <w:rFonts w:hint="eastAsia" w:cs="Times New Roman"/>
                <w:b w:val="0"/>
                <w:bCs w:val="0"/>
                <w:color w:val="auto"/>
                <w:spacing w:val="0"/>
                <w:sz w:val="21"/>
                <w:szCs w:val="21"/>
                <w:highlight w:val="none"/>
                <w:lang w:val="en-US" w:eastAsia="zh-CN"/>
              </w:rPr>
              <w:t>kg/h）、排放浓度</w:t>
            </w:r>
            <w:r>
              <w:rPr>
                <w:rFonts w:hint="eastAsia" w:cs="Times New Roman"/>
                <w:color w:val="auto"/>
                <w:sz w:val="21"/>
                <w:szCs w:val="21"/>
                <w:highlight w:val="none"/>
                <w:lang w:val="en-US" w:eastAsia="zh-CN"/>
              </w:rPr>
              <w:t>3.125*10</w:t>
            </w:r>
            <w:r>
              <w:rPr>
                <w:rFonts w:hint="eastAsia" w:cs="Times New Roman"/>
                <w:color w:val="auto"/>
                <w:sz w:val="21"/>
                <w:szCs w:val="21"/>
                <w:highlight w:val="none"/>
                <w:vertAlign w:val="superscript"/>
                <w:lang w:val="en-US" w:eastAsia="zh-CN"/>
              </w:rPr>
              <w:t>-6</w:t>
            </w:r>
            <w:r>
              <w:rPr>
                <w:rFonts w:ascii="Times New Roman" w:hAnsi="Times New Roman" w:eastAsia="宋体" w:cs="Times New Roman"/>
                <w:b w:val="0"/>
                <w:bCs/>
                <w:color w:val="auto"/>
                <w:sz w:val="21"/>
                <w:szCs w:val="21"/>
                <w:highlight w:val="none"/>
              </w:rPr>
              <w:t>mg/m</w:t>
            </w:r>
            <w:r>
              <w:rPr>
                <w:rFonts w:ascii="Times New Roman" w:hAnsi="Times New Roman" w:eastAsia="宋体" w:cs="Times New Roman"/>
                <w:b w:val="0"/>
                <w:bCs/>
                <w:color w:val="auto"/>
                <w:sz w:val="21"/>
                <w:szCs w:val="21"/>
                <w:highlight w:val="none"/>
                <w:vertAlign w:val="superscript"/>
              </w:rPr>
              <w:t>3</w:t>
            </w:r>
            <w:r>
              <w:rPr>
                <w:rFonts w:hint="eastAsia" w:cs="Times New Roman"/>
                <w:b w:val="0"/>
                <w:bCs w:val="0"/>
                <w:color w:val="auto"/>
                <w:spacing w:val="0"/>
                <w:sz w:val="21"/>
                <w:szCs w:val="21"/>
                <w:highlight w:val="none"/>
                <w:lang w:val="en-US" w:eastAsia="zh-CN"/>
              </w:rPr>
              <w:t>；氯苯排放量</w:t>
            </w:r>
            <w:r>
              <w:rPr>
                <w:rFonts w:hint="eastAsia" w:ascii="Times New Roman" w:hAnsi="Times New Roman" w:eastAsia="宋体" w:cs="Times New Roman"/>
                <w:color w:val="auto"/>
                <w:sz w:val="21"/>
                <w:szCs w:val="21"/>
                <w:highlight w:val="none"/>
                <w:lang w:val="en-US" w:eastAsia="zh-CN"/>
              </w:rPr>
              <w:t>0.000045</w:t>
            </w:r>
            <w:r>
              <w:rPr>
                <w:rFonts w:hint="eastAsia" w:cs="Times New Roman"/>
                <w:b w:val="0"/>
                <w:bCs w:val="0"/>
                <w:color w:val="auto"/>
                <w:spacing w:val="0"/>
                <w:sz w:val="21"/>
                <w:szCs w:val="21"/>
                <w:highlight w:val="none"/>
                <w:lang w:val="en-US" w:eastAsia="zh-CN"/>
              </w:rPr>
              <w:t>t/a（</w:t>
            </w: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r>
              <w:rPr>
                <w:rFonts w:hint="eastAsia" w:cs="Times New Roman"/>
                <w:b w:val="0"/>
                <w:bCs w:val="0"/>
                <w:color w:val="auto"/>
                <w:spacing w:val="0"/>
                <w:sz w:val="21"/>
                <w:szCs w:val="21"/>
                <w:highlight w:val="none"/>
                <w:lang w:val="en-US" w:eastAsia="zh-CN"/>
              </w:rPr>
              <w:t>kg/h）、排放浓度</w:t>
            </w:r>
            <w:r>
              <w:rPr>
                <w:rFonts w:hint="eastAsia" w:cs="Times New Roman"/>
                <w:color w:val="auto"/>
                <w:sz w:val="21"/>
                <w:szCs w:val="21"/>
                <w:highlight w:val="none"/>
                <w:lang w:val="en-US" w:eastAsia="zh-CN"/>
              </w:rPr>
              <w:t>0.0016</w:t>
            </w:r>
            <w:r>
              <w:rPr>
                <w:rFonts w:ascii="Times New Roman" w:hAnsi="Times New Roman" w:eastAsia="宋体" w:cs="Times New Roman"/>
                <w:b w:val="0"/>
                <w:bCs/>
                <w:color w:val="auto"/>
                <w:sz w:val="21"/>
                <w:szCs w:val="21"/>
                <w:highlight w:val="none"/>
              </w:rPr>
              <w:t>mg/m</w:t>
            </w:r>
            <w:r>
              <w:rPr>
                <w:rFonts w:ascii="Times New Roman" w:hAnsi="Times New Roman" w:eastAsia="宋体" w:cs="Times New Roman"/>
                <w:b w:val="0"/>
                <w:bCs/>
                <w:color w:val="auto"/>
                <w:sz w:val="21"/>
                <w:szCs w:val="21"/>
                <w:highlight w:val="none"/>
                <w:vertAlign w:val="superscript"/>
              </w:rPr>
              <w:t>3</w:t>
            </w:r>
            <w:r>
              <w:rPr>
                <w:rFonts w:hint="eastAsia" w:cs="Times New Roman"/>
                <w:b w:val="0"/>
                <w:bCs w:val="0"/>
                <w:color w:val="auto"/>
                <w:spacing w:val="0"/>
                <w:sz w:val="21"/>
                <w:szCs w:val="21"/>
                <w:highlight w:val="none"/>
                <w:lang w:val="en-US" w:eastAsia="zh-CN"/>
              </w:rPr>
              <w:t>；二氯甲烷排放量</w:t>
            </w:r>
            <w:r>
              <w:rPr>
                <w:rFonts w:hint="eastAsia" w:cs="Times New Roman"/>
                <w:color w:val="auto"/>
                <w:sz w:val="21"/>
                <w:szCs w:val="21"/>
                <w:highlight w:val="none"/>
                <w:lang w:val="en-US" w:eastAsia="zh-CN"/>
              </w:rPr>
              <w:t>0.00072</w:t>
            </w:r>
            <w:r>
              <w:rPr>
                <w:rFonts w:hint="eastAsia" w:cs="Times New Roman"/>
                <w:b w:val="0"/>
                <w:bCs w:val="0"/>
                <w:color w:val="auto"/>
                <w:spacing w:val="0"/>
                <w:sz w:val="21"/>
                <w:szCs w:val="21"/>
                <w:highlight w:val="none"/>
                <w:lang w:val="en-US" w:eastAsia="zh-CN"/>
              </w:rPr>
              <w:t>t/a（</w:t>
            </w: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r>
              <w:rPr>
                <w:rFonts w:hint="eastAsia" w:cs="Times New Roman"/>
                <w:b w:val="0"/>
                <w:bCs w:val="0"/>
                <w:color w:val="auto"/>
                <w:spacing w:val="0"/>
                <w:sz w:val="21"/>
                <w:szCs w:val="21"/>
                <w:highlight w:val="none"/>
                <w:lang w:val="en-US" w:eastAsia="zh-CN"/>
              </w:rPr>
              <w:t>kg/h）、排放浓度</w:t>
            </w:r>
            <w:r>
              <w:rPr>
                <w:rFonts w:hint="eastAsia" w:cs="Times New Roman"/>
                <w:color w:val="auto"/>
                <w:sz w:val="21"/>
                <w:szCs w:val="21"/>
                <w:highlight w:val="none"/>
                <w:lang w:val="en-US" w:eastAsia="zh-CN"/>
              </w:rPr>
              <w:t>0.025</w:t>
            </w:r>
            <w:r>
              <w:rPr>
                <w:rFonts w:ascii="Times New Roman" w:hAnsi="Times New Roman" w:eastAsia="宋体" w:cs="Times New Roman"/>
                <w:b w:val="0"/>
                <w:bCs/>
                <w:color w:val="auto"/>
                <w:sz w:val="21"/>
                <w:szCs w:val="21"/>
                <w:highlight w:val="none"/>
              </w:rPr>
              <w:t>mg/m</w:t>
            </w:r>
            <w:r>
              <w:rPr>
                <w:rFonts w:ascii="Times New Roman" w:hAnsi="Times New Roman" w:eastAsia="宋体" w:cs="Times New Roman"/>
                <w:b w:val="0"/>
                <w:bCs/>
                <w:color w:val="auto"/>
                <w:sz w:val="21"/>
                <w:szCs w:val="21"/>
                <w:highlight w:val="none"/>
                <w:vertAlign w:val="superscript"/>
              </w:rPr>
              <w:t>3</w:t>
            </w:r>
            <w:r>
              <w:rPr>
                <w:rFonts w:hint="eastAsia" w:cs="Times New Roman"/>
                <w:b w:val="0"/>
                <w:bCs w:val="0"/>
                <w:color w:val="auto"/>
                <w:spacing w:val="0"/>
                <w:sz w:val="21"/>
                <w:szCs w:val="21"/>
                <w:highlight w:val="none"/>
                <w:lang w:val="en-US" w:eastAsia="zh-CN"/>
              </w:rPr>
              <w:t>；臭气浓度排放量150（无量纲），非甲烷总烃排放满足</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，酚类、氯苯和二氯甲烷排放满足</w:t>
            </w:r>
            <w:r>
              <w:rPr>
                <w:rFonts w:hint="eastAsia" w:ascii="Times New Roman" w:hAnsi="Times New Roman" w:eastAsia="宋体" w:cs="Times New Roman"/>
                <w:color w:val="auto"/>
                <w:sz w:val="21"/>
                <w:szCs w:val="21"/>
                <w:highlight w:val="none"/>
                <w:lang w:val="en-US" w:eastAsia="zh-CN"/>
              </w:rPr>
              <w:t>《合成树脂工业污染物排放标准》（GB31572-2015，含2024年修改单）含2024年修改单表5大气污染物特别排放限值</w:t>
            </w:r>
            <w:r>
              <w:rPr>
                <w:rFonts w:hint="eastAsia" w:cs="Times New Roman"/>
                <w:color w:val="auto"/>
                <w:sz w:val="21"/>
                <w:szCs w:val="21"/>
                <w:highlight w:val="none"/>
                <w:lang w:val="en-US" w:eastAsia="zh-CN"/>
              </w:rPr>
              <w:t>；臭气浓度排放满足</w:t>
            </w:r>
            <w:r>
              <w:rPr>
                <w:rFonts w:hint="default" w:ascii="Times New Roman" w:hAnsi="Times New Roman" w:eastAsia="宋体" w:cs="Times New Roman"/>
                <w:color w:val="auto"/>
                <w:sz w:val="21"/>
                <w:szCs w:val="21"/>
                <w:highlight w:val="none"/>
                <w:lang w:val="en-US" w:eastAsia="zh-CN"/>
              </w:rPr>
              <w:t>《恶臭污染物排放标准》（GB14554-93）表2标准</w:t>
            </w:r>
            <w:r>
              <w:rPr>
                <w:rFonts w:hint="eastAsia" w:cs="Times New Roman"/>
                <w:color w:val="auto"/>
                <w:sz w:val="21"/>
                <w:szCs w:val="21"/>
                <w:highlight w:val="none"/>
                <w:lang w:val="en-US" w:eastAsia="zh-CN"/>
              </w:rPr>
              <w:t>。</w:t>
            </w:r>
          </w:p>
          <w:p w14:paraId="07D93450">
            <w:pPr>
              <w:keepNext w:val="0"/>
              <w:keepLines w:val="0"/>
              <w:pageBreakBefore w:val="0"/>
              <w:widowControl w:val="0"/>
              <w:tabs>
                <w:tab w:val="left" w:pos="915"/>
              </w:tabs>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b/>
                <w:bCs w:val="0"/>
                <w:color w:val="auto"/>
                <w:sz w:val="21"/>
                <w:szCs w:val="21"/>
                <w:highlight w:val="none"/>
              </w:rPr>
            </w:pPr>
            <w:r>
              <w:rPr>
                <w:rFonts w:hint="eastAsia" w:hAnsi="宋体" w:cs="Times New Roman"/>
                <w:b/>
                <w:bCs w:val="0"/>
                <w:color w:val="auto"/>
                <w:sz w:val="21"/>
                <w:szCs w:val="21"/>
                <w:highlight w:val="none"/>
                <w:lang w:val="en-US" w:eastAsia="zh-CN"/>
              </w:rPr>
              <w:t>2.3</w:t>
            </w:r>
            <w:r>
              <w:rPr>
                <w:rFonts w:ascii="Times New Roman" w:hAnsi="宋体" w:eastAsia="宋体" w:cs="Times New Roman"/>
                <w:b/>
                <w:bCs w:val="0"/>
                <w:color w:val="auto"/>
                <w:sz w:val="21"/>
                <w:szCs w:val="21"/>
                <w:highlight w:val="none"/>
              </w:rPr>
              <w:t>本项目无组织废气排放</w:t>
            </w:r>
          </w:p>
          <w:p w14:paraId="1F5DFFF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 xml:space="preserve">表4-8   </w:t>
            </w:r>
            <w:r>
              <w:rPr>
                <w:rFonts w:hint="eastAsia" w:ascii="Times New Roman" w:hAnsi="Times New Roman" w:eastAsia="宋体" w:cs="Times New Roman"/>
                <w:b/>
                <w:bCs/>
                <w:color w:val="auto"/>
                <w:sz w:val="21"/>
                <w:szCs w:val="21"/>
                <w:highlight w:val="none"/>
                <w:lang w:val="en-US" w:eastAsia="zh-CN"/>
              </w:rPr>
              <w:t>项目无组织废气产生及排放情况</w:t>
            </w:r>
          </w:p>
          <w:tbl>
            <w:tblPr>
              <w:tblStyle w:val="27"/>
              <w:tblW w:w="481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2"/>
              <w:gridCol w:w="805"/>
              <w:gridCol w:w="878"/>
              <w:gridCol w:w="41"/>
              <w:gridCol w:w="1028"/>
              <w:gridCol w:w="1042"/>
              <w:gridCol w:w="1281"/>
              <w:gridCol w:w="884"/>
            </w:tblGrid>
            <w:tr w14:paraId="6B1C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tcBorders>
                    <w:top w:val="single" w:color="auto" w:sz="12" w:space="0"/>
                    <w:left w:val="nil"/>
                    <w:bottom w:val="single" w:color="auto" w:sz="4" w:space="0"/>
                    <w:right w:val="single" w:color="auto" w:sz="4" w:space="0"/>
                  </w:tcBorders>
                  <w:shd w:val="clear" w:color="auto" w:fill="auto"/>
                  <w:vAlign w:val="center"/>
                </w:tcPr>
                <w:p w14:paraId="13C74A0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ascii="Times New Roman" w:hAnsi="宋体" w:eastAsia="宋体" w:cs="Times New Roman"/>
                      <w:b/>
                      <w:color w:val="auto"/>
                      <w:szCs w:val="21"/>
                      <w:highlight w:val="none"/>
                    </w:rPr>
                    <w:t>产生位置</w:t>
                  </w:r>
                </w:p>
              </w:tc>
              <w:tc>
                <w:tcPr>
                  <w:tcW w:w="828" w:type="pct"/>
                  <w:tcBorders>
                    <w:top w:val="single" w:color="auto" w:sz="12" w:space="0"/>
                    <w:left w:val="single" w:color="auto" w:sz="4" w:space="0"/>
                    <w:bottom w:val="single" w:color="auto" w:sz="4" w:space="0"/>
                    <w:right w:val="single" w:color="auto" w:sz="4" w:space="0"/>
                  </w:tcBorders>
                  <w:shd w:val="clear" w:color="auto" w:fill="auto"/>
                  <w:vAlign w:val="center"/>
                </w:tcPr>
                <w:p w14:paraId="75EB4A4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ascii="Times New Roman" w:hAnsi="Times New Roman" w:eastAsia="宋体" w:cs="Times New Roman"/>
                      <w:b/>
                      <w:color w:val="auto"/>
                      <w:kern w:val="2"/>
                      <w:sz w:val="21"/>
                      <w:szCs w:val="21"/>
                      <w:highlight w:val="none"/>
                      <w:lang w:val="en-US" w:eastAsia="zh-CN" w:bidi="ar-SA"/>
                    </w:rPr>
                  </w:pPr>
                  <w:r>
                    <w:rPr>
                      <w:rFonts w:ascii="Times New Roman" w:hAnsi="宋体" w:eastAsia="宋体" w:cs="Times New Roman"/>
                      <w:b/>
                      <w:color w:val="auto"/>
                      <w:szCs w:val="21"/>
                      <w:highlight w:val="none"/>
                    </w:rPr>
                    <w:t>污染源</w:t>
                  </w:r>
                </w:p>
              </w:tc>
              <w:tc>
                <w:tcPr>
                  <w:tcW w:w="512" w:type="pct"/>
                  <w:tcBorders>
                    <w:top w:val="single" w:color="auto" w:sz="12" w:space="0"/>
                    <w:left w:val="single" w:color="auto" w:sz="4" w:space="0"/>
                    <w:bottom w:val="single" w:color="auto" w:sz="4" w:space="0"/>
                    <w:right w:val="single" w:color="auto" w:sz="4" w:space="0"/>
                  </w:tcBorders>
                  <w:shd w:val="clear" w:color="auto" w:fill="auto"/>
                  <w:vAlign w:val="center"/>
                </w:tcPr>
                <w:p w14:paraId="0083F75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ascii="Times New Roman" w:hAnsi="Times New Roman" w:cs="Times New Roman"/>
                      <w:b/>
                      <w:color w:val="auto"/>
                      <w:szCs w:val="21"/>
                      <w:highlight w:val="none"/>
                    </w:rPr>
                    <w:t>污染物</w:t>
                  </w:r>
                </w:p>
              </w:tc>
              <w:tc>
                <w:tcPr>
                  <w:tcW w:w="558" w:type="pct"/>
                  <w:tcBorders>
                    <w:top w:val="single" w:color="auto" w:sz="12" w:space="0"/>
                    <w:left w:val="single" w:color="auto" w:sz="4" w:space="0"/>
                    <w:bottom w:val="single" w:color="auto" w:sz="4" w:space="0"/>
                    <w:right w:val="single" w:color="auto" w:sz="4" w:space="0"/>
                  </w:tcBorders>
                  <w:shd w:val="clear" w:color="auto" w:fill="auto"/>
                  <w:vAlign w:val="center"/>
                </w:tcPr>
                <w:p w14:paraId="4F48991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ascii="Times New Roman" w:hAnsi="Times New Roman" w:eastAsia="宋体" w:cs="Times New Roman"/>
                      <w:b/>
                      <w:color w:val="auto"/>
                      <w:kern w:val="2"/>
                      <w:sz w:val="21"/>
                      <w:szCs w:val="21"/>
                      <w:highlight w:val="none"/>
                      <w:lang w:val="en-US" w:eastAsia="zh-CN" w:bidi="ar-SA"/>
                    </w:rPr>
                  </w:pPr>
                  <w:r>
                    <w:rPr>
                      <w:rFonts w:ascii="Times New Roman" w:hAnsi="Times New Roman" w:cs="Times New Roman"/>
                      <w:b/>
                      <w:color w:val="auto"/>
                      <w:szCs w:val="21"/>
                      <w:highlight w:val="none"/>
                    </w:rPr>
                    <w:t>产生量t/a</w:t>
                  </w:r>
                </w:p>
              </w:tc>
              <w:tc>
                <w:tcPr>
                  <w:tcW w:w="679"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14:paraId="6FD3DFE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eastAsiaTheme="minorEastAsia"/>
                      <w:b/>
                      <w:color w:val="auto"/>
                      <w:kern w:val="2"/>
                      <w:sz w:val="21"/>
                      <w:szCs w:val="21"/>
                      <w:highlight w:val="none"/>
                      <w:lang w:val="en-US" w:eastAsia="zh-CN" w:bidi="ar-SA"/>
                    </w:rPr>
                  </w:pPr>
                  <w:r>
                    <w:rPr>
                      <w:rFonts w:hint="eastAsia" w:ascii="Times New Roman" w:hAnsi="Times New Roman" w:cs="Times New Roman"/>
                      <w:b/>
                      <w:color w:val="auto"/>
                      <w:szCs w:val="21"/>
                      <w:highlight w:val="none"/>
                      <w:lang w:val="en-US" w:eastAsia="zh-CN"/>
                    </w:rPr>
                    <w:t>产生速率kg/h</w:t>
                  </w:r>
                </w:p>
              </w:tc>
              <w:tc>
                <w:tcPr>
                  <w:tcW w:w="662" w:type="pct"/>
                  <w:tcBorders>
                    <w:top w:val="single" w:color="auto" w:sz="12" w:space="0"/>
                    <w:left w:val="single" w:color="auto" w:sz="4" w:space="0"/>
                    <w:bottom w:val="single" w:color="auto" w:sz="4" w:space="0"/>
                    <w:right w:val="single" w:color="auto" w:sz="4" w:space="0"/>
                  </w:tcBorders>
                  <w:shd w:val="clear" w:color="auto" w:fill="auto"/>
                  <w:vAlign w:val="center"/>
                </w:tcPr>
                <w:p w14:paraId="468ED99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eastAsiaTheme="minorEastAsia"/>
                      <w:b/>
                      <w:color w:val="auto"/>
                      <w:kern w:val="2"/>
                      <w:sz w:val="21"/>
                      <w:szCs w:val="21"/>
                      <w:highlight w:val="none"/>
                      <w:lang w:val="en-US" w:eastAsia="zh-CN" w:bidi="ar-SA"/>
                    </w:rPr>
                  </w:pPr>
                  <w:r>
                    <w:rPr>
                      <w:rFonts w:ascii="Times New Roman" w:hAnsi="Times New Roman" w:cs="Times New Roman"/>
                      <w:b/>
                      <w:color w:val="auto"/>
                      <w:szCs w:val="21"/>
                      <w:highlight w:val="none"/>
                    </w:rPr>
                    <w:t>治理措施</w:t>
                  </w:r>
                </w:p>
              </w:tc>
              <w:tc>
                <w:tcPr>
                  <w:tcW w:w="815" w:type="pct"/>
                  <w:tcBorders>
                    <w:top w:val="single" w:color="auto" w:sz="12" w:space="0"/>
                    <w:left w:val="single" w:color="auto" w:sz="4" w:space="0"/>
                    <w:bottom w:val="single" w:color="auto" w:sz="4" w:space="0"/>
                    <w:right w:val="single" w:color="auto" w:sz="4" w:space="0"/>
                  </w:tcBorders>
                  <w:shd w:val="clear" w:color="auto" w:fill="auto"/>
                  <w:vAlign w:val="center"/>
                </w:tcPr>
                <w:p w14:paraId="06F0F2E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ascii="Times New Roman" w:hAnsi="Times New Roman" w:eastAsia="宋体" w:cs="Times New Roman"/>
                      <w:b/>
                      <w:color w:val="auto"/>
                      <w:kern w:val="2"/>
                      <w:sz w:val="21"/>
                      <w:szCs w:val="21"/>
                      <w:highlight w:val="none"/>
                      <w:lang w:val="en-US" w:eastAsia="zh-CN" w:bidi="ar-SA"/>
                    </w:rPr>
                  </w:pPr>
                  <w:r>
                    <w:rPr>
                      <w:rFonts w:ascii="Times New Roman" w:hAnsi="Times New Roman" w:cs="Times New Roman"/>
                      <w:b/>
                      <w:color w:val="auto"/>
                      <w:szCs w:val="21"/>
                      <w:highlight w:val="none"/>
                    </w:rPr>
                    <w:t>污染物排放量</w:t>
                  </w:r>
                  <w:r>
                    <w:rPr>
                      <w:rFonts w:hint="eastAsia" w:ascii="Times New Roman" w:hAnsi="Times New Roman" w:cs="Times New Roman"/>
                      <w:b/>
                      <w:bCs/>
                      <w:color w:val="auto"/>
                      <w:szCs w:val="21"/>
                      <w:highlight w:val="none"/>
                    </w:rPr>
                    <w:t>t/a</w:t>
                  </w:r>
                </w:p>
              </w:tc>
              <w:tc>
                <w:tcPr>
                  <w:tcW w:w="562" w:type="pct"/>
                  <w:tcBorders>
                    <w:top w:val="single" w:color="auto" w:sz="12" w:space="0"/>
                    <w:left w:val="single" w:color="auto" w:sz="4" w:space="0"/>
                    <w:bottom w:val="single" w:color="auto" w:sz="4" w:space="0"/>
                    <w:right w:val="nil"/>
                  </w:tcBorders>
                  <w:shd w:val="clear" w:color="auto" w:fill="auto"/>
                  <w:vAlign w:val="center"/>
                </w:tcPr>
                <w:p w14:paraId="45B4A24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eastAsiaTheme="minorEastAsia"/>
                      <w:b/>
                      <w:color w:val="auto"/>
                      <w:kern w:val="2"/>
                      <w:sz w:val="21"/>
                      <w:szCs w:val="21"/>
                      <w:highlight w:val="none"/>
                      <w:lang w:val="en-US" w:eastAsia="zh-CN" w:bidi="ar-SA"/>
                    </w:rPr>
                  </w:pPr>
                  <w:r>
                    <w:rPr>
                      <w:rFonts w:hint="eastAsia" w:ascii="Times New Roman" w:hAnsi="Times New Roman" w:cs="Times New Roman"/>
                      <w:b/>
                      <w:color w:val="auto"/>
                      <w:szCs w:val="21"/>
                      <w:highlight w:val="none"/>
                      <w:lang w:val="en-US" w:eastAsia="zh-CN"/>
                    </w:rPr>
                    <w:t>排放速率kg/h</w:t>
                  </w:r>
                </w:p>
              </w:tc>
            </w:tr>
            <w:tr w14:paraId="63E7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restart"/>
                  <w:tcBorders>
                    <w:top w:val="single" w:color="auto" w:sz="4" w:space="0"/>
                    <w:left w:val="nil"/>
                    <w:right w:val="single" w:color="auto" w:sz="4" w:space="0"/>
                  </w:tcBorders>
                  <w:shd w:val="clear" w:color="auto" w:fill="auto"/>
                  <w:vAlign w:val="center"/>
                </w:tcPr>
                <w:p w14:paraId="50ABC61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cs="Times New Roman"/>
                      <w:b w:val="0"/>
                      <w:bCs w:val="0"/>
                      <w:color w:val="auto"/>
                      <w:sz w:val="21"/>
                      <w:szCs w:val="21"/>
                      <w:highlight w:val="none"/>
                      <w:lang w:val="en-US" w:eastAsia="zh-CN"/>
                    </w:rPr>
                    <w:t>1#生产车间、2#生产车间</w:t>
                  </w:r>
                </w:p>
              </w:tc>
              <w:tc>
                <w:tcPr>
                  <w:tcW w:w="828" w:type="pct"/>
                  <w:vMerge w:val="restart"/>
                  <w:tcBorders>
                    <w:top w:val="single" w:color="auto" w:sz="4" w:space="0"/>
                    <w:left w:val="single" w:color="auto" w:sz="4" w:space="0"/>
                    <w:right w:val="single" w:color="auto" w:sz="4" w:space="0"/>
                  </w:tcBorders>
                  <w:shd w:val="clear" w:color="auto" w:fill="auto"/>
                  <w:vAlign w:val="center"/>
                </w:tcPr>
                <w:p w14:paraId="72CE777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lang w:val="en-US" w:eastAsia="zh-CN"/>
                    </w:rPr>
                    <w:t>空气滤芯和旋装滤清器</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495AF02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颗粒物</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683C914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0.39</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CBC6C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cs="Times New Roman"/>
                      <w:color w:val="auto"/>
                      <w:szCs w:val="21"/>
                      <w:highlight w:val="none"/>
                      <w:lang w:val="en-US" w:eastAsia="zh-CN"/>
                    </w:rPr>
                    <w:t>0.325</w:t>
                  </w:r>
                </w:p>
              </w:tc>
              <w:tc>
                <w:tcPr>
                  <w:tcW w:w="662" w:type="pct"/>
                  <w:vMerge w:val="restart"/>
                  <w:tcBorders>
                    <w:top w:val="single" w:color="auto" w:sz="4" w:space="0"/>
                    <w:left w:val="single" w:color="auto" w:sz="4" w:space="0"/>
                    <w:right w:val="single" w:color="auto" w:sz="4" w:space="0"/>
                  </w:tcBorders>
                  <w:shd w:val="clear" w:color="auto" w:fill="auto"/>
                  <w:vAlign w:val="center"/>
                </w:tcPr>
                <w:p w14:paraId="76987E1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加强收集措施，车间密闭</w:t>
                  </w: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0BC0588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0.39</w:t>
                  </w:r>
                </w:p>
              </w:tc>
              <w:tc>
                <w:tcPr>
                  <w:tcW w:w="562" w:type="pct"/>
                  <w:tcBorders>
                    <w:top w:val="single" w:color="auto" w:sz="4" w:space="0"/>
                    <w:left w:val="single" w:color="auto" w:sz="4" w:space="0"/>
                    <w:bottom w:val="single" w:color="auto" w:sz="4" w:space="0"/>
                    <w:right w:val="nil"/>
                  </w:tcBorders>
                  <w:shd w:val="clear" w:color="auto" w:fill="auto"/>
                  <w:vAlign w:val="center"/>
                </w:tcPr>
                <w:p w14:paraId="57A69FE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cs="Times New Roman"/>
                      <w:color w:val="auto"/>
                      <w:szCs w:val="21"/>
                      <w:highlight w:val="none"/>
                      <w:lang w:val="en-US" w:eastAsia="zh-CN"/>
                    </w:rPr>
                    <w:t>0.325</w:t>
                  </w:r>
                </w:p>
              </w:tc>
            </w:tr>
            <w:tr w14:paraId="0AFA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07276F1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vMerge w:val="continue"/>
                  <w:tcBorders>
                    <w:left w:val="single" w:color="auto" w:sz="4" w:space="0"/>
                    <w:bottom w:val="single" w:color="auto" w:sz="4" w:space="0"/>
                    <w:right w:val="single" w:color="auto" w:sz="4" w:space="0"/>
                  </w:tcBorders>
                  <w:shd w:val="clear" w:color="auto" w:fill="auto"/>
                  <w:vAlign w:val="center"/>
                </w:tcPr>
                <w:p w14:paraId="6747B45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0914CDD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非甲烷总烃</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73D630E6">
                  <w:pPr>
                    <w:jc w:val="center"/>
                    <w:rPr>
                      <w:rFonts w:hint="default" w:ascii="Times New Roman" w:hAnsi="宋体"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7D8C80">
                  <w:pPr>
                    <w:jc w:val="center"/>
                    <w:rPr>
                      <w:rFonts w:hint="default" w:hAnsi="宋体" w:cs="Times New Roman"/>
                      <w:color w:val="auto"/>
                      <w:szCs w:val="21"/>
                      <w:highlight w:val="none"/>
                      <w:lang w:val="en-US" w:eastAsia="zh-CN"/>
                    </w:rPr>
                  </w:pPr>
                  <w:r>
                    <w:rPr>
                      <w:rFonts w:hint="eastAsia" w:cs="Times New Roman"/>
                      <w:color w:val="auto"/>
                      <w:szCs w:val="21"/>
                      <w:highlight w:val="none"/>
                      <w:lang w:val="en-US" w:eastAsia="zh-CN"/>
                    </w:rPr>
                    <w:t>0.028</w:t>
                  </w:r>
                </w:p>
              </w:tc>
              <w:tc>
                <w:tcPr>
                  <w:tcW w:w="662" w:type="pct"/>
                  <w:vMerge w:val="continue"/>
                  <w:tcBorders>
                    <w:left w:val="single" w:color="auto" w:sz="4" w:space="0"/>
                    <w:right w:val="single" w:color="auto" w:sz="4" w:space="0"/>
                  </w:tcBorders>
                  <w:shd w:val="clear" w:color="auto" w:fill="auto"/>
                  <w:vAlign w:val="center"/>
                </w:tcPr>
                <w:p w14:paraId="4398148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03F56901">
                  <w:pPr>
                    <w:jc w:val="center"/>
                    <w:rPr>
                      <w:rFonts w:hint="eastAsia" w:ascii="Times New Roman" w:hAnsi="宋体"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562" w:type="pct"/>
                  <w:tcBorders>
                    <w:top w:val="single" w:color="auto" w:sz="4" w:space="0"/>
                    <w:left w:val="single" w:color="auto" w:sz="4" w:space="0"/>
                    <w:bottom w:val="single" w:color="auto" w:sz="4" w:space="0"/>
                    <w:right w:val="nil"/>
                  </w:tcBorders>
                  <w:shd w:val="clear" w:color="auto" w:fill="auto"/>
                  <w:vAlign w:val="center"/>
                </w:tcPr>
                <w:p w14:paraId="3894D663">
                  <w:pPr>
                    <w:jc w:val="center"/>
                    <w:rPr>
                      <w:rFonts w:hint="eastAsia" w:ascii="Times New Roman" w:hAnsi="宋体" w:eastAsia="宋体" w:cs="Times New Roman"/>
                      <w:color w:val="auto"/>
                      <w:szCs w:val="21"/>
                      <w:highlight w:val="none"/>
                      <w:lang w:val="en-US" w:eastAsia="zh-CN"/>
                    </w:rPr>
                  </w:pPr>
                  <w:r>
                    <w:rPr>
                      <w:rFonts w:hint="eastAsia" w:cs="Times New Roman"/>
                      <w:color w:val="auto"/>
                      <w:szCs w:val="21"/>
                      <w:highlight w:val="none"/>
                      <w:lang w:val="en-US" w:eastAsia="zh-CN"/>
                    </w:rPr>
                    <w:t>0.028</w:t>
                  </w:r>
                </w:p>
              </w:tc>
            </w:tr>
            <w:tr w14:paraId="692A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3A2A92A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14:paraId="58882C4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金属材质总成生产焊接</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2D6034C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hAnsi="宋体" w:cs="Times New Roman"/>
                      <w:color w:val="auto"/>
                      <w:szCs w:val="21"/>
                      <w:highlight w:val="none"/>
                      <w:lang w:val="en-US" w:eastAsia="zh-CN"/>
                    </w:rPr>
                  </w:pPr>
                  <w:r>
                    <w:rPr>
                      <w:rFonts w:hint="eastAsia" w:hAnsi="宋体" w:cs="Times New Roman"/>
                      <w:color w:val="auto"/>
                      <w:szCs w:val="21"/>
                      <w:highlight w:val="none"/>
                      <w:lang w:val="en-US" w:eastAsia="zh-CN"/>
                    </w:rPr>
                    <w:t>颗粒物</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2E9EB36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0.0009</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78E16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hAnsi="宋体" w:cs="Times New Roman"/>
                      <w:color w:val="auto"/>
                      <w:szCs w:val="21"/>
                      <w:highlight w:val="none"/>
                      <w:lang w:val="en-US" w:eastAsia="zh-CN"/>
                    </w:rPr>
                  </w:pPr>
                  <w:r>
                    <w:rPr>
                      <w:rFonts w:hint="eastAsia" w:hAnsi="宋体" w:cs="Times New Roman"/>
                      <w:color w:val="auto"/>
                      <w:szCs w:val="21"/>
                      <w:highlight w:val="none"/>
                      <w:lang w:val="en-US" w:eastAsia="zh-CN"/>
                    </w:rPr>
                    <w:t>0.0015</w:t>
                  </w:r>
                </w:p>
              </w:tc>
              <w:tc>
                <w:tcPr>
                  <w:tcW w:w="662" w:type="pct"/>
                  <w:vMerge w:val="continue"/>
                  <w:tcBorders>
                    <w:left w:val="single" w:color="auto" w:sz="4" w:space="0"/>
                    <w:right w:val="single" w:color="auto" w:sz="4" w:space="0"/>
                  </w:tcBorders>
                  <w:shd w:val="clear" w:color="auto" w:fill="auto"/>
                  <w:vAlign w:val="center"/>
                </w:tcPr>
                <w:p w14:paraId="44FFBA3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31FE075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0.0009</w:t>
                  </w:r>
                </w:p>
              </w:tc>
              <w:tc>
                <w:tcPr>
                  <w:tcW w:w="562" w:type="pct"/>
                  <w:tcBorders>
                    <w:top w:val="single" w:color="auto" w:sz="4" w:space="0"/>
                    <w:left w:val="single" w:color="auto" w:sz="4" w:space="0"/>
                    <w:bottom w:val="single" w:color="auto" w:sz="4" w:space="0"/>
                    <w:right w:val="nil"/>
                  </w:tcBorders>
                  <w:shd w:val="clear" w:color="auto" w:fill="auto"/>
                  <w:vAlign w:val="center"/>
                </w:tcPr>
                <w:p w14:paraId="72C13B1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0.0015</w:t>
                  </w:r>
                </w:p>
              </w:tc>
            </w:tr>
            <w:tr w14:paraId="41B5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745B5E4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vMerge w:val="restart"/>
                  <w:tcBorders>
                    <w:top w:val="single" w:color="auto" w:sz="4" w:space="0"/>
                    <w:left w:val="single" w:color="auto" w:sz="4" w:space="0"/>
                    <w:right w:val="single" w:color="auto" w:sz="4" w:space="0"/>
                  </w:tcBorders>
                  <w:shd w:val="clear" w:color="auto" w:fill="auto"/>
                  <w:vAlign w:val="center"/>
                </w:tcPr>
                <w:p w14:paraId="4BDA628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塑料材质总成、预滤器生产</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60F2A28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非甲烷总烃</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2EC38C4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0.136</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C588D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hAnsi="宋体" w:cs="Times New Roman"/>
                      <w:color w:val="auto"/>
                      <w:szCs w:val="21"/>
                      <w:highlight w:val="none"/>
                      <w:lang w:val="en-US" w:eastAsia="zh-CN"/>
                    </w:rPr>
                  </w:pPr>
                  <w:r>
                    <w:rPr>
                      <w:rFonts w:hint="eastAsia" w:hAnsi="宋体" w:cs="Times New Roman"/>
                      <w:color w:val="auto"/>
                      <w:szCs w:val="21"/>
                      <w:highlight w:val="none"/>
                      <w:lang w:val="en-US" w:eastAsia="zh-CN"/>
                    </w:rPr>
                    <w:t>0.019</w:t>
                  </w:r>
                </w:p>
              </w:tc>
              <w:tc>
                <w:tcPr>
                  <w:tcW w:w="662" w:type="pct"/>
                  <w:vMerge w:val="continue"/>
                  <w:tcBorders>
                    <w:left w:val="single" w:color="auto" w:sz="4" w:space="0"/>
                    <w:right w:val="single" w:color="auto" w:sz="4" w:space="0"/>
                  </w:tcBorders>
                  <w:shd w:val="clear" w:color="auto" w:fill="auto"/>
                  <w:vAlign w:val="center"/>
                </w:tcPr>
                <w:p w14:paraId="1F9B734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54AD455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0.136</w:t>
                  </w:r>
                </w:p>
              </w:tc>
              <w:tc>
                <w:tcPr>
                  <w:tcW w:w="562" w:type="pct"/>
                  <w:tcBorders>
                    <w:top w:val="single" w:color="auto" w:sz="4" w:space="0"/>
                    <w:left w:val="single" w:color="auto" w:sz="4" w:space="0"/>
                    <w:bottom w:val="single" w:color="auto" w:sz="4" w:space="0"/>
                    <w:right w:val="nil"/>
                  </w:tcBorders>
                  <w:shd w:val="clear" w:color="auto" w:fill="auto"/>
                  <w:vAlign w:val="center"/>
                </w:tcPr>
                <w:p w14:paraId="5950FD4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0.019</w:t>
                  </w:r>
                </w:p>
              </w:tc>
            </w:tr>
            <w:tr w14:paraId="6536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5ECD2F7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vMerge w:val="continue"/>
                  <w:tcBorders>
                    <w:left w:val="single" w:color="auto" w:sz="4" w:space="0"/>
                    <w:right w:val="single" w:color="auto" w:sz="4" w:space="0"/>
                  </w:tcBorders>
                  <w:shd w:val="clear" w:color="auto" w:fill="auto"/>
                  <w:vAlign w:val="center"/>
                </w:tcPr>
                <w:p w14:paraId="11B68EC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2A9D55B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酚类</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1B6FAFA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0.0000001</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758D4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1.38*10</w:t>
                  </w:r>
                  <w:r>
                    <w:rPr>
                      <w:rFonts w:hint="eastAsia" w:cs="Times New Roman"/>
                      <w:color w:val="auto"/>
                      <w:sz w:val="21"/>
                      <w:szCs w:val="21"/>
                      <w:highlight w:val="none"/>
                      <w:vertAlign w:val="superscript"/>
                      <w:lang w:val="en-US" w:eastAsia="zh-CN"/>
                    </w:rPr>
                    <w:t>-8</w:t>
                  </w:r>
                </w:p>
              </w:tc>
              <w:tc>
                <w:tcPr>
                  <w:tcW w:w="662" w:type="pct"/>
                  <w:vMerge w:val="continue"/>
                  <w:tcBorders>
                    <w:left w:val="single" w:color="auto" w:sz="4" w:space="0"/>
                    <w:right w:val="single" w:color="auto" w:sz="4" w:space="0"/>
                  </w:tcBorders>
                  <w:shd w:val="clear" w:color="auto" w:fill="auto"/>
                  <w:vAlign w:val="center"/>
                </w:tcPr>
                <w:p w14:paraId="46E7CB0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20DFAC9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0.0000001</w:t>
                  </w:r>
                </w:p>
              </w:tc>
              <w:tc>
                <w:tcPr>
                  <w:tcW w:w="562" w:type="pct"/>
                  <w:tcBorders>
                    <w:top w:val="single" w:color="auto" w:sz="4" w:space="0"/>
                    <w:left w:val="single" w:color="auto" w:sz="4" w:space="0"/>
                    <w:bottom w:val="single" w:color="auto" w:sz="4" w:space="0"/>
                    <w:right w:val="nil"/>
                  </w:tcBorders>
                  <w:shd w:val="clear" w:color="auto" w:fill="auto"/>
                  <w:vAlign w:val="center"/>
                </w:tcPr>
                <w:p w14:paraId="05A300B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cs="Times New Roman"/>
                      <w:color w:val="auto"/>
                      <w:sz w:val="21"/>
                      <w:szCs w:val="21"/>
                      <w:highlight w:val="none"/>
                      <w:lang w:val="en-US" w:eastAsia="zh-CN"/>
                    </w:rPr>
                    <w:t>1.38*10</w:t>
                  </w:r>
                  <w:r>
                    <w:rPr>
                      <w:rFonts w:hint="eastAsia" w:cs="Times New Roman"/>
                      <w:color w:val="auto"/>
                      <w:sz w:val="21"/>
                      <w:szCs w:val="21"/>
                      <w:highlight w:val="none"/>
                      <w:vertAlign w:val="superscript"/>
                      <w:lang w:val="en-US" w:eastAsia="zh-CN"/>
                    </w:rPr>
                    <w:t>-8</w:t>
                  </w:r>
                </w:p>
              </w:tc>
            </w:tr>
            <w:tr w14:paraId="7B83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062F45A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vMerge w:val="continue"/>
                  <w:tcBorders>
                    <w:left w:val="single" w:color="auto" w:sz="4" w:space="0"/>
                    <w:right w:val="single" w:color="auto" w:sz="4" w:space="0"/>
                  </w:tcBorders>
                  <w:shd w:val="clear" w:color="auto" w:fill="auto"/>
                  <w:vAlign w:val="center"/>
                </w:tcPr>
                <w:p w14:paraId="06CABCA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C11432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氯苯</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2E15517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FD21E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6.94*10</w:t>
                  </w:r>
                  <w:r>
                    <w:rPr>
                      <w:rFonts w:hint="eastAsia" w:cs="Times New Roman"/>
                      <w:color w:val="auto"/>
                      <w:sz w:val="21"/>
                      <w:szCs w:val="21"/>
                      <w:highlight w:val="none"/>
                      <w:vertAlign w:val="superscript"/>
                      <w:lang w:val="en-US" w:eastAsia="zh-CN"/>
                    </w:rPr>
                    <w:t>-6</w:t>
                  </w:r>
                </w:p>
              </w:tc>
              <w:tc>
                <w:tcPr>
                  <w:tcW w:w="662" w:type="pct"/>
                  <w:vMerge w:val="continue"/>
                  <w:tcBorders>
                    <w:left w:val="single" w:color="auto" w:sz="4" w:space="0"/>
                    <w:right w:val="single" w:color="auto" w:sz="4" w:space="0"/>
                  </w:tcBorders>
                  <w:shd w:val="clear" w:color="auto" w:fill="auto"/>
                  <w:vAlign w:val="center"/>
                </w:tcPr>
                <w:p w14:paraId="723BBC8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32B4438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w:t>
                  </w:r>
                </w:p>
              </w:tc>
              <w:tc>
                <w:tcPr>
                  <w:tcW w:w="562" w:type="pct"/>
                  <w:tcBorders>
                    <w:top w:val="single" w:color="auto" w:sz="4" w:space="0"/>
                    <w:left w:val="single" w:color="auto" w:sz="4" w:space="0"/>
                    <w:bottom w:val="single" w:color="auto" w:sz="4" w:space="0"/>
                    <w:right w:val="nil"/>
                  </w:tcBorders>
                  <w:shd w:val="clear" w:color="auto" w:fill="auto"/>
                  <w:vAlign w:val="center"/>
                </w:tcPr>
                <w:p w14:paraId="3A5981C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cs="Times New Roman"/>
                      <w:color w:val="auto"/>
                      <w:sz w:val="21"/>
                      <w:szCs w:val="21"/>
                      <w:highlight w:val="none"/>
                      <w:lang w:val="en-US" w:eastAsia="zh-CN"/>
                    </w:rPr>
                    <w:t>6.94*10</w:t>
                  </w:r>
                  <w:r>
                    <w:rPr>
                      <w:rFonts w:hint="eastAsia" w:cs="Times New Roman"/>
                      <w:color w:val="auto"/>
                      <w:sz w:val="21"/>
                      <w:szCs w:val="21"/>
                      <w:highlight w:val="none"/>
                      <w:vertAlign w:val="superscript"/>
                      <w:lang w:val="en-US" w:eastAsia="zh-CN"/>
                    </w:rPr>
                    <w:t>-6</w:t>
                  </w:r>
                </w:p>
              </w:tc>
            </w:tr>
            <w:tr w14:paraId="5CB0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4449D3C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vMerge w:val="continue"/>
                  <w:tcBorders>
                    <w:left w:val="single" w:color="auto" w:sz="4" w:space="0"/>
                    <w:right w:val="single" w:color="auto" w:sz="4" w:space="0"/>
                  </w:tcBorders>
                  <w:shd w:val="clear" w:color="auto" w:fill="auto"/>
                  <w:vAlign w:val="center"/>
                </w:tcPr>
                <w:p w14:paraId="6712CFD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68B6CE0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二氯甲烷</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185020B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w:t>
                  </w:r>
                </w:p>
              </w:tc>
              <w:tc>
                <w:tcPr>
                  <w:tcW w:w="6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6F0E3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0.0001</w:t>
                  </w:r>
                </w:p>
              </w:tc>
              <w:tc>
                <w:tcPr>
                  <w:tcW w:w="662" w:type="pct"/>
                  <w:vMerge w:val="continue"/>
                  <w:tcBorders>
                    <w:left w:val="single" w:color="auto" w:sz="4" w:space="0"/>
                    <w:right w:val="single" w:color="auto" w:sz="4" w:space="0"/>
                  </w:tcBorders>
                  <w:shd w:val="clear" w:color="auto" w:fill="auto"/>
                  <w:vAlign w:val="center"/>
                </w:tcPr>
                <w:p w14:paraId="081999F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7D5A5EB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w:t>
                  </w:r>
                </w:p>
              </w:tc>
              <w:tc>
                <w:tcPr>
                  <w:tcW w:w="562" w:type="pct"/>
                  <w:tcBorders>
                    <w:top w:val="single" w:color="auto" w:sz="4" w:space="0"/>
                    <w:left w:val="single" w:color="auto" w:sz="4" w:space="0"/>
                    <w:bottom w:val="single" w:color="auto" w:sz="4" w:space="0"/>
                    <w:right w:val="nil"/>
                  </w:tcBorders>
                  <w:shd w:val="clear" w:color="auto" w:fill="auto"/>
                  <w:vAlign w:val="center"/>
                </w:tcPr>
                <w:p w14:paraId="2FEA844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r>
                    <w:rPr>
                      <w:rFonts w:hint="eastAsia" w:hAnsi="宋体" w:cs="Times New Roman"/>
                      <w:color w:val="auto"/>
                      <w:kern w:val="2"/>
                      <w:sz w:val="21"/>
                      <w:szCs w:val="21"/>
                      <w:highlight w:val="none"/>
                      <w:lang w:val="en-US" w:eastAsia="zh-CN" w:bidi="ar-SA"/>
                    </w:rPr>
                    <w:t>0.0001</w:t>
                  </w:r>
                </w:p>
              </w:tc>
            </w:tr>
            <w:tr w14:paraId="6059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vMerge w:val="continue"/>
                  <w:tcBorders>
                    <w:left w:val="nil"/>
                    <w:right w:val="single" w:color="auto" w:sz="4" w:space="0"/>
                  </w:tcBorders>
                  <w:shd w:val="clear" w:color="auto" w:fill="auto"/>
                  <w:vAlign w:val="center"/>
                </w:tcPr>
                <w:p w14:paraId="113A094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vMerge w:val="continue"/>
                  <w:tcBorders>
                    <w:left w:val="single" w:color="auto" w:sz="4" w:space="0"/>
                    <w:bottom w:val="single" w:color="auto" w:sz="4" w:space="0"/>
                    <w:right w:val="single" w:color="auto" w:sz="4" w:space="0"/>
                  </w:tcBorders>
                  <w:shd w:val="clear" w:color="auto" w:fill="auto"/>
                  <w:vAlign w:val="center"/>
                </w:tcPr>
                <w:p w14:paraId="5CF4081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4F7161E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hAnsi="宋体" w:cs="Times New Roman"/>
                      <w:color w:val="auto"/>
                      <w:szCs w:val="21"/>
                      <w:highlight w:val="none"/>
                      <w:lang w:val="en-US" w:eastAsia="zh-CN"/>
                    </w:rPr>
                  </w:pPr>
                  <w:r>
                    <w:rPr>
                      <w:rFonts w:hint="eastAsia" w:hAnsi="宋体" w:cs="Times New Roman"/>
                      <w:color w:val="auto"/>
                      <w:szCs w:val="21"/>
                      <w:highlight w:val="none"/>
                      <w:lang w:val="en-US" w:eastAsia="zh-CN"/>
                    </w:rPr>
                    <w:t>臭气浓度</w:t>
                  </w:r>
                </w:p>
              </w:tc>
              <w:tc>
                <w:tcPr>
                  <w:tcW w:w="12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109130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hAnsi="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＜20（无量纲）</w:t>
                  </w:r>
                </w:p>
              </w:tc>
              <w:tc>
                <w:tcPr>
                  <w:tcW w:w="662" w:type="pct"/>
                  <w:vMerge w:val="continue"/>
                  <w:tcBorders>
                    <w:left w:val="single" w:color="auto" w:sz="4" w:space="0"/>
                    <w:right w:val="single" w:color="auto" w:sz="4" w:space="0"/>
                  </w:tcBorders>
                  <w:shd w:val="clear" w:color="auto" w:fill="auto"/>
                  <w:vAlign w:val="center"/>
                </w:tcPr>
                <w:p w14:paraId="2A60B87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1377" w:type="pct"/>
                  <w:gridSpan w:val="2"/>
                  <w:tcBorders>
                    <w:top w:val="single" w:color="auto" w:sz="4" w:space="0"/>
                    <w:left w:val="single" w:color="auto" w:sz="4" w:space="0"/>
                    <w:bottom w:val="single" w:color="auto" w:sz="4" w:space="0"/>
                    <w:right w:val="nil"/>
                  </w:tcBorders>
                  <w:shd w:val="clear" w:color="auto" w:fill="auto"/>
                  <w:vAlign w:val="center"/>
                </w:tcPr>
                <w:p w14:paraId="6C82A2C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hAnsi="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＜20（无量纲）</w:t>
                  </w:r>
                </w:p>
              </w:tc>
            </w:tr>
            <w:tr w14:paraId="5EE1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381" w:type="pct"/>
                  <w:vMerge w:val="continue"/>
                  <w:tcBorders>
                    <w:left w:val="nil"/>
                    <w:bottom w:val="single" w:color="auto" w:sz="4" w:space="0"/>
                    <w:right w:val="single" w:color="auto" w:sz="4" w:space="0"/>
                  </w:tcBorders>
                  <w:shd w:val="clear" w:color="auto" w:fill="auto"/>
                  <w:vAlign w:val="center"/>
                </w:tcPr>
                <w:p w14:paraId="2130CA3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p>
              </w:tc>
              <w:tc>
                <w:tcPr>
                  <w:tcW w:w="828" w:type="pct"/>
                  <w:tcBorders>
                    <w:left w:val="single" w:color="auto" w:sz="4" w:space="0"/>
                    <w:bottom w:val="single" w:color="auto" w:sz="4" w:space="0"/>
                    <w:right w:val="single" w:color="auto" w:sz="4" w:space="0"/>
                  </w:tcBorders>
                  <w:shd w:val="clear" w:color="auto" w:fill="auto"/>
                  <w:vAlign w:val="center"/>
                </w:tcPr>
                <w:p w14:paraId="4AA2C79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宋体" w:eastAsia="宋体" w:cs="Times New Roman"/>
                      <w:color w:val="auto"/>
                      <w:szCs w:val="21"/>
                      <w:highlight w:val="none"/>
                      <w:lang w:val="en-US" w:eastAsia="zh-CN"/>
                    </w:rPr>
                  </w:pPr>
                  <w:r>
                    <w:rPr>
                      <w:rFonts w:hint="eastAsia" w:hAnsi="宋体" w:cs="Times New Roman"/>
                      <w:color w:val="auto"/>
                      <w:szCs w:val="21"/>
                      <w:highlight w:val="none"/>
                      <w:lang w:val="en-US" w:eastAsia="zh-CN"/>
                    </w:rPr>
                    <w:t>激光切割</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5AFB849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hAnsi="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颗粒物</w:t>
                  </w:r>
                </w:p>
              </w:tc>
              <w:tc>
                <w:tcPr>
                  <w:tcW w:w="5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CF1BB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0.27</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12435AC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0.27</w:t>
                  </w:r>
                </w:p>
              </w:tc>
              <w:tc>
                <w:tcPr>
                  <w:tcW w:w="662" w:type="pct"/>
                  <w:vMerge w:val="continue"/>
                  <w:tcBorders>
                    <w:left w:val="single" w:color="auto" w:sz="4" w:space="0"/>
                    <w:bottom w:val="single" w:color="auto" w:sz="4" w:space="0"/>
                    <w:right w:val="single" w:color="auto" w:sz="4" w:space="0"/>
                  </w:tcBorders>
                  <w:shd w:val="clear" w:color="auto" w:fill="auto"/>
                  <w:vAlign w:val="center"/>
                </w:tcPr>
                <w:p w14:paraId="498E2C7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szCs w:val="21"/>
                      <w:highlight w:val="none"/>
                      <w:lang w:val="en-US" w:eastAsia="zh-CN"/>
                    </w:rPr>
                  </w:pP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390EE7F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0.051</w:t>
                  </w:r>
                </w:p>
              </w:tc>
              <w:tc>
                <w:tcPr>
                  <w:tcW w:w="562" w:type="pct"/>
                  <w:tcBorders>
                    <w:top w:val="single" w:color="auto" w:sz="4" w:space="0"/>
                    <w:left w:val="single" w:color="auto" w:sz="4" w:space="0"/>
                    <w:bottom w:val="single" w:color="auto" w:sz="4" w:space="0"/>
                    <w:right w:val="nil"/>
                  </w:tcBorders>
                  <w:shd w:val="clear" w:color="auto" w:fill="auto"/>
                  <w:vAlign w:val="center"/>
                </w:tcPr>
                <w:p w14:paraId="70FD896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0.051</w:t>
                  </w:r>
                </w:p>
              </w:tc>
            </w:tr>
            <w:tr w14:paraId="4FE8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960" w:type="pct"/>
                  <w:gridSpan w:val="6"/>
                  <w:vMerge w:val="restart"/>
                  <w:tcBorders>
                    <w:left w:val="nil"/>
                    <w:right w:val="single" w:color="auto" w:sz="4" w:space="0"/>
                  </w:tcBorders>
                  <w:vAlign w:val="center"/>
                </w:tcPr>
                <w:p w14:paraId="24052A4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eastAsiaTheme="minorEastAsia"/>
                      <w:b w:val="0"/>
                      <w:bCs w:val="0"/>
                      <w:color w:val="auto"/>
                      <w:szCs w:val="21"/>
                      <w:highlight w:val="none"/>
                      <w:lang w:val="en-US" w:eastAsia="zh-CN"/>
                    </w:rPr>
                  </w:pPr>
                  <w:r>
                    <w:rPr>
                      <w:rFonts w:hint="eastAsia" w:ascii="Times New Roman" w:hAnsi="Times New Roman" w:cs="Times New Roman"/>
                      <w:color w:val="auto"/>
                      <w:szCs w:val="21"/>
                      <w:highlight w:val="none"/>
                      <w:lang w:val="en-US" w:eastAsia="zh-CN"/>
                    </w:rPr>
                    <w:t>全厂无组织合计</w:t>
                  </w:r>
                </w:p>
              </w:tc>
              <w:tc>
                <w:tcPr>
                  <w:tcW w:w="662" w:type="pct"/>
                  <w:tcBorders>
                    <w:left w:val="single" w:color="auto" w:sz="4" w:space="0"/>
                    <w:right w:val="single" w:color="auto" w:sz="4" w:space="0"/>
                  </w:tcBorders>
                  <w:vAlign w:val="center"/>
                </w:tcPr>
                <w:p w14:paraId="07E66F3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1281" w:type="dxa"/>
                  <w:tcBorders>
                    <w:left w:val="single" w:color="auto" w:sz="4" w:space="0"/>
                    <w:right w:val="single" w:color="auto" w:sz="4" w:space="0"/>
                  </w:tcBorders>
                  <w:vAlign w:val="center"/>
                </w:tcPr>
                <w:p w14:paraId="127AEEE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0.442</w:t>
                  </w:r>
                </w:p>
              </w:tc>
              <w:tc>
                <w:tcPr>
                  <w:tcW w:w="884" w:type="dxa"/>
                  <w:tcBorders>
                    <w:left w:val="single" w:color="auto" w:sz="4" w:space="0"/>
                    <w:right w:val="nil"/>
                  </w:tcBorders>
                  <w:vAlign w:val="center"/>
                </w:tcPr>
                <w:p w14:paraId="7A43AF3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0.3775</w:t>
                  </w:r>
                </w:p>
              </w:tc>
            </w:tr>
            <w:tr w14:paraId="43B0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960" w:type="pct"/>
                  <w:gridSpan w:val="6"/>
                  <w:vMerge w:val="continue"/>
                  <w:tcBorders>
                    <w:left w:val="nil"/>
                    <w:right w:val="single" w:color="auto" w:sz="4" w:space="0"/>
                  </w:tcBorders>
                  <w:vAlign w:val="center"/>
                </w:tcPr>
                <w:p w14:paraId="0CAA904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color w:val="auto"/>
                      <w:szCs w:val="21"/>
                      <w:highlight w:val="none"/>
                      <w:lang w:val="en-US" w:eastAsia="zh-CN"/>
                    </w:rPr>
                  </w:pPr>
                </w:p>
              </w:tc>
              <w:tc>
                <w:tcPr>
                  <w:tcW w:w="662" w:type="pct"/>
                  <w:tcBorders>
                    <w:left w:val="single" w:color="auto" w:sz="4" w:space="0"/>
                    <w:right w:val="single" w:color="auto" w:sz="4" w:space="0"/>
                  </w:tcBorders>
                  <w:shd w:val="clear" w:color="auto" w:fill="auto"/>
                  <w:vAlign w:val="center"/>
                </w:tcPr>
                <w:p w14:paraId="2AA22C3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非甲烷总烃</w:t>
                  </w:r>
                </w:p>
              </w:tc>
              <w:tc>
                <w:tcPr>
                  <w:tcW w:w="815" w:type="pct"/>
                  <w:tcBorders>
                    <w:left w:val="single" w:color="auto" w:sz="4" w:space="0"/>
                    <w:right w:val="single" w:color="auto" w:sz="4" w:space="0"/>
                  </w:tcBorders>
                  <w:vAlign w:val="center"/>
                </w:tcPr>
                <w:p w14:paraId="1EFE959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0.206</w:t>
                  </w:r>
                </w:p>
              </w:tc>
              <w:tc>
                <w:tcPr>
                  <w:tcW w:w="562" w:type="pct"/>
                  <w:tcBorders>
                    <w:left w:val="single" w:color="auto" w:sz="4" w:space="0"/>
                    <w:right w:val="nil"/>
                  </w:tcBorders>
                  <w:vAlign w:val="center"/>
                </w:tcPr>
                <w:p w14:paraId="03EF2C0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0.047</w:t>
                  </w:r>
                </w:p>
              </w:tc>
            </w:tr>
            <w:tr w14:paraId="1677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960" w:type="pct"/>
                  <w:gridSpan w:val="6"/>
                  <w:vMerge w:val="continue"/>
                  <w:tcBorders>
                    <w:left w:val="nil"/>
                    <w:right w:val="single" w:color="auto" w:sz="4" w:space="0"/>
                  </w:tcBorders>
                  <w:vAlign w:val="center"/>
                </w:tcPr>
                <w:p w14:paraId="294460D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color w:val="auto"/>
                      <w:szCs w:val="21"/>
                      <w:highlight w:val="none"/>
                      <w:lang w:val="en-US" w:eastAsia="zh-CN"/>
                    </w:rPr>
                  </w:pPr>
                </w:p>
              </w:tc>
              <w:tc>
                <w:tcPr>
                  <w:tcW w:w="662" w:type="pct"/>
                  <w:tcBorders>
                    <w:left w:val="single" w:color="auto" w:sz="4" w:space="0"/>
                    <w:right w:val="single" w:color="auto" w:sz="4" w:space="0"/>
                  </w:tcBorders>
                  <w:shd w:val="clear" w:color="auto" w:fill="auto"/>
                  <w:vAlign w:val="center"/>
                </w:tcPr>
                <w:p w14:paraId="26353AA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酚类</w:t>
                  </w:r>
                </w:p>
              </w:tc>
              <w:tc>
                <w:tcPr>
                  <w:tcW w:w="815" w:type="pct"/>
                  <w:tcBorders>
                    <w:left w:val="single" w:color="auto" w:sz="4" w:space="0"/>
                    <w:right w:val="single" w:color="auto" w:sz="4" w:space="0"/>
                  </w:tcBorders>
                  <w:vAlign w:val="center"/>
                </w:tcPr>
                <w:p w14:paraId="3456625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0.0000001</w:t>
                  </w:r>
                </w:p>
              </w:tc>
              <w:tc>
                <w:tcPr>
                  <w:tcW w:w="562" w:type="pct"/>
                  <w:tcBorders>
                    <w:left w:val="single" w:color="auto" w:sz="4" w:space="0"/>
                    <w:right w:val="nil"/>
                  </w:tcBorders>
                  <w:vAlign w:val="center"/>
                </w:tcPr>
                <w:p w14:paraId="46A10DA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bCs/>
                      <w:color w:val="auto"/>
                      <w:szCs w:val="21"/>
                      <w:highlight w:val="none"/>
                      <w:lang w:val="en-US" w:eastAsia="zh-CN"/>
                    </w:rPr>
                  </w:pPr>
                  <w:r>
                    <w:rPr>
                      <w:rFonts w:hint="eastAsia" w:hAnsi="宋体" w:cs="Times New Roman"/>
                      <w:color w:val="auto"/>
                      <w:szCs w:val="21"/>
                      <w:highlight w:val="none"/>
                      <w:lang w:val="en-US" w:eastAsia="zh-CN"/>
                    </w:rPr>
                    <w:t>1.38*10</w:t>
                  </w:r>
                  <w:r>
                    <w:rPr>
                      <w:rFonts w:hint="eastAsia" w:hAnsi="宋体" w:cs="Times New Roman"/>
                      <w:color w:val="auto"/>
                      <w:szCs w:val="21"/>
                      <w:highlight w:val="none"/>
                      <w:vertAlign w:val="superscript"/>
                      <w:lang w:val="en-US" w:eastAsia="zh-CN"/>
                    </w:rPr>
                    <w:t>-8</w:t>
                  </w:r>
                </w:p>
              </w:tc>
            </w:tr>
            <w:tr w14:paraId="29EC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960" w:type="pct"/>
                  <w:gridSpan w:val="6"/>
                  <w:vMerge w:val="continue"/>
                  <w:tcBorders>
                    <w:left w:val="nil"/>
                    <w:right w:val="single" w:color="auto" w:sz="4" w:space="0"/>
                  </w:tcBorders>
                  <w:vAlign w:val="center"/>
                </w:tcPr>
                <w:p w14:paraId="4D70F6C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color w:val="auto"/>
                      <w:szCs w:val="21"/>
                      <w:highlight w:val="none"/>
                      <w:lang w:val="en-US" w:eastAsia="zh-CN"/>
                    </w:rPr>
                  </w:pPr>
                </w:p>
              </w:tc>
              <w:tc>
                <w:tcPr>
                  <w:tcW w:w="662" w:type="pct"/>
                  <w:tcBorders>
                    <w:left w:val="single" w:color="auto" w:sz="4" w:space="0"/>
                    <w:right w:val="single" w:color="auto" w:sz="4" w:space="0"/>
                  </w:tcBorders>
                  <w:shd w:val="clear" w:color="auto" w:fill="auto"/>
                  <w:vAlign w:val="center"/>
                </w:tcPr>
                <w:p w14:paraId="24BB17B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氯苯</w:t>
                  </w:r>
                </w:p>
              </w:tc>
              <w:tc>
                <w:tcPr>
                  <w:tcW w:w="815" w:type="pct"/>
                  <w:tcBorders>
                    <w:left w:val="single" w:color="auto" w:sz="4" w:space="0"/>
                    <w:right w:val="single" w:color="auto" w:sz="4" w:space="0"/>
                  </w:tcBorders>
                  <w:vAlign w:val="center"/>
                </w:tcPr>
                <w:p w14:paraId="2B3798B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w:t>
                  </w:r>
                </w:p>
              </w:tc>
              <w:tc>
                <w:tcPr>
                  <w:tcW w:w="562" w:type="pct"/>
                  <w:tcBorders>
                    <w:left w:val="single" w:color="auto" w:sz="4" w:space="0"/>
                    <w:right w:val="nil"/>
                  </w:tcBorders>
                  <w:vAlign w:val="center"/>
                </w:tcPr>
                <w:p w14:paraId="60243E0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bCs/>
                      <w:color w:val="auto"/>
                      <w:szCs w:val="21"/>
                      <w:highlight w:val="none"/>
                      <w:lang w:val="en-US" w:eastAsia="zh-CN"/>
                    </w:rPr>
                  </w:pPr>
                  <w:r>
                    <w:rPr>
                      <w:rFonts w:hint="eastAsia" w:hAnsi="宋体" w:cs="Times New Roman"/>
                      <w:color w:val="auto"/>
                      <w:szCs w:val="21"/>
                      <w:highlight w:val="none"/>
                      <w:lang w:val="en-US" w:eastAsia="zh-CN"/>
                    </w:rPr>
                    <w:t>6.94*10</w:t>
                  </w:r>
                  <w:r>
                    <w:rPr>
                      <w:rFonts w:hint="eastAsia" w:hAnsi="宋体" w:cs="Times New Roman"/>
                      <w:color w:val="auto"/>
                      <w:szCs w:val="21"/>
                      <w:highlight w:val="none"/>
                      <w:vertAlign w:val="superscript"/>
                      <w:lang w:val="en-US" w:eastAsia="zh-CN"/>
                    </w:rPr>
                    <w:t>-6</w:t>
                  </w:r>
                </w:p>
              </w:tc>
            </w:tr>
            <w:tr w14:paraId="4F33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960" w:type="pct"/>
                  <w:gridSpan w:val="6"/>
                  <w:vMerge w:val="continue"/>
                  <w:tcBorders>
                    <w:left w:val="nil"/>
                    <w:bottom w:val="single" w:color="auto" w:sz="12" w:space="0"/>
                    <w:right w:val="single" w:color="auto" w:sz="4" w:space="0"/>
                  </w:tcBorders>
                  <w:vAlign w:val="center"/>
                </w:tcPr>
                <w:p w14:paraId="082D354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color w:val="auto"/>
                      <w:szCs w:val="21"/>
                      <w:highlight w:val="none"/>
                      <w:lang w:val="en-US" w:eastAsia="zh-CN"/>
                    </w:rPr>
                  </w:pPr>
                </w:p>
              </w:tc>
              <w:tc>
                <w:tcPr>
                  <w:tcW w:w="662" w:type="pct"/>
                  <w:tcBorders>
                    <w:left w:val="single" w:color="000000" w:sz="4" w:space="0"/>
                    <w:bottom w:val="single" w:color="auto" w:sz="12" w:space="0"/>
                  </w:tcBorders>
                  <w:shd w:val="clear" w:color="auto" w:fill="auto"/>
                  <w:vAlign w:val="center"/>
                </w:tcPr>
                <w:p w14:paraId="3E92F7E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hAnsi="宋体" w:cs="Times New Roman"/>
                      <w:color w:val="auto"/>
                      <w:szCs w:val="21"/>
                      <w:highlight w:val="none"/>
                      <w:lang w:val="en-US" w:eastAsia="zh-CN"/>
                    </w:rPr>
                    <w:t>二氯甲烷</w:t>
                  </w:r>
                </w:p>
              </w:tc>
              <w:tc>
                <w:tcPr>
                  <w:tcW w:w="815" w:type="pct"/>
                  <w:tcBorders>
                    <w:bottom w:val="single" w:color="auto" w:sz="12" w:space="0"/>
                  </w:tcBorders>
                  <w:vAlign w:val="center"/>
                </w:tcPr>
                <w:p w14:paraId="1F91D20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w:t>
                  </w:r>
                </w:p>
              </w:tc>
              <w:tc>
                <w:tcPr>
                  <w:tcW w:w="562" w:type="pct"/>
                  <w:tcBorders>
                    <w:bottom w:val="single" w:color="auto" w:sz="12" w:space="0"/>
                    <w:right w:val="nil"/>
                  </w:tcBorders>
                  <w:vAlign w:val="center"/>
                </w:tcPr>
                <w:p w14:paraId="76BF204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bCs/>
                      <w:color w:val="auto"/>
                      <w:szCs w:val="21"/>
                      <w:highlight w:val="none"/>
                      <w:lang w:val="en-US" w:eastAsia="zh-CN"/>
                    </w:rPr>
                  </w:pPr>
                  <w:r>
                    <w:rPr>
                      <w:rFonts w:hint="eastAsia" w:hAnsi="宋体" w:cs="Times New Roman"/>
                      <w:color w:val="auto"/>
                      <w:szCs w:val="21"/>
                      <w:highlight w:val="none"/>
                      <w:lang w:val="en-US" w:eastAsia="zh-CN"/>
                    </w:rPr>
                    <w:t>0.0001</w:t>
                  </w:r>
                </w:p>
              </w:tc>
            </w:tr>
          </w:tbl>
          <w:p w14:paraId="35B48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napToGrid w:val="0"/>
                <w:color w:val="auto"/>
                <w:kern w:val="0"/>
                <w:sz w:val="21"/>
                <w:szCs w:val="21"/>
                <w:highlight w:val="none"/>
                <w:lang w:val="en-US" w:eastAsia="zh-CN"/>
              </w:rPr>
            </w:pPr>
            <w:r>
              <w:rPr>
                <w:rFonts w:hint="eastAsia"/>
                <w:color w:val="auto"/>
                <w:sz w:val="21"/>
                <w:szCs w:val="21"/>
                <w:highlight w:val="none"/>
                <w:lang w:val="en-US" w:eastAsia="zh-CN"/>
              </w:rPr>
              <w:t>本项目车间无组织废气为</w:t>
            </w:r>
            <w:r>
              <w:rPr>
                <w:rFonts w:hint="eastAsia" w:cs="Times New Roman"/>
                <w:color w:val="auto"/>
                <w:spacing w:val="4"/>
                <w:kern w:val="0"/>
                <w:sz w:val="21"/>
                <w:szCs w:val="21"/>
                <w:highlight w:val="none"/>
                <w:lang w:val="en-US" w:eastAsia="zh-CN"/>
              </w:rPr>
              <w:t>静电</w:t>
            </w:r>
            <w:r>
              <w:rPr>
                <w:rFonts w:hint="eastAsia" w:ascii="Times New Roman" w:hAnsi="Times New Roman" w:eastAsia="宋体" w:cs="Times New Roman"/>
                <w:color w:val="auto"/>
                <w:spacing w:val="4"/>
                <w:kern w:val="0"/>
                <w:sz w:val="21"/>
                <w:szCs w:val="21"/>
                <w:highlight w:val="none"/>
                <w:lang w:val="en-US" w:eastAsia="zh-CN"/>
              </w:rPr>
              <w:t>喷涂</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烘烤、注胶、</w:t>
            </w:r>
            <w:r>
              <w:rPr>
                <w:rFonts w:hint="eastAsia" w:cs="Times New Roman"/>
                <w:color w:val="auto"/>
                <w:sz w:val="21"/>
                <w:szCs w:val="21"/>
                <w:highlight w:val="none"/>
                <w:lang w:val="en-US" w:eastAsia="zh-CN"/>
              </w:rPr>
              <w:t>喷码、</w:t>
            </w:r>
            <w:r>
              <w:rPr>
                <w:rFonts w:hint="eastAsia" w:ascii="Times New Roman" w:hAnsi="Times New Roman" w:eastAsia="宋体" w:cs="Times New Roman"/>
                <w:color w:val="auto"/>
                <w:sz w:val="21"/>
                <w:szCs w:val="21"/>
                <w:highlight w:val="none"/>
                <w:lang w:val="en-US" w:eastAsia="zh-CN"/>
              </w:rPr>
              <w:t>打胶、印字烘烤、注塑成型</w:t>
            </w:r>
            <w:r>
              <w:rPr>
                <w:rFonts w:hint="eastAsia" w:cs="Times New Roman"/>
                <w:color w:val="auto"/>
                <w:sz w:val="21"/>
                <w:szCs w:val="21"/>
                <w:highlight w:val="none"/>
                <w:lang w:val="en-US" w:eastAsia="zh-CN"/>
              </w:rPr>
              <w:t>焊接、切割</w:t>
            </w:r>
            <w:r>
              <w:rPr>
                <w:rFonts w:hint="eastAsia" w:ascii="Times New Roman" w:hAnsi="Times New Roman" w:eastAsia="宋体" w:cs="Times New Roman"/>
                <w:color w:val="auto"/>
                <w:sz w:val="21"/>
                <w:szCs w:val="21"/>
                <w:highlight w:val="none"/>
                <w:lang w:val="en-US" w:eastAsia="zh-CN"/>
              </w:rPr>
              <w:t>等工序未收集的颗粒物、有机废气和臭气浓度。</w:t>
            </w:r>
            <w:r>
              <w:rPr>
                <w:rFonts w:hint="eastAsia"/>
                <w:snapToGrid w:val="0"/>
                <w:color w:val="auto"/>
                <w:kern w:val="0"/>
                <w:sz w:val="21"/>
                <w:szCs w:val="21"/>
                <w:highlight w:val="none"/>
                <w:lang w:val="en-US" w:eastAsia="zh-CN"/>
              </w:rPr>
              <w:t>经计算车间无组织产生量分别为颗粒物0.442t</w:t>
            </w:r>
            <w:r>
              <w:rPr>
                <w:rFonts w:hint="eastAsia" w:ascii="Times New Roman" w:hAnsi="Times New Roman" w:eastAsia="宋体" w:cs="Times New Roman"/>
                <w:color w:val="auto"/>
                <w:sz w:val="21"/>
                <w:szCs w:val="21"/>
                <w:highlight w:val="none"/>
                <w:lang w:val="en-US" w:eastAsia="zh-CN"/>
              </w:rPr>
              <w:t>/a、非甲烷总烃</w:t>
            </w:r>
            <w:r>
              <w:rPr>
                <w:rFonts w:hint="eastAsia" w:cs="Times New Roman"/>
                <w:color w:val="auto"/>
                <w:sz w:val="21"/>
                <w:szCs w:val="21"/>
                <w:highlight w:val="none"/>
                <w:lang w:val="en-US" w:eastAsia="zh-CN"/>
              </w:rPr>
              <w:t>0.206t</w:t>
            </w:r>
            <w:r>
              <w:rPr>
                <w:rFonts w:hint="eastAsia" w:ascii="Times New Roman" w:hAnsi="Times New Roman" w:eastAsia="宋体" w:cs="Times New Roman"/>
                <w:color w:val="auto"/>
                <w:sz w:val="21"/>
                <w:szCs w:val="21"/>
                <w:highlight w:val="none"/>
                <w:lang w:val="en-US" w:eastAsia="zh-CN"/>
              </w:rPr>
              <w:t>/a、</w:t>
            </w:r>
            <w:r>
              <w:rPr>
                <w:rFonts w:hint="eastAsia" w:ascii="Times New Roman" w:hAnsi="Times New Roman" w:eastAsia="宋体" w:cs="Times New Roman"/>
                <w:b w:val="0"/>
                <w:bCs w:val="0"/>
                <w:color w:val="auto"/>
                <w:sz w:val="21"/>
                <w:szCs w:val="21"/>
                <w:highlight w:val="none"/>
                <w:lang w:val="en-US" w:eastAsia="zh-CN"/>
              </w:rPr>
              <w:t>酚类</w:t>
            </w:r>
            <w:r>
              <w:rPr>
                <w:rFonts w:hint="eastAsia" w:ascii="Times New Roman" w:hAnsi="Times New Roman" w:eastAsia="宋体" w:cs="Times New Roman"/>
                <w:color w:val="auto"/>
                <w:sz w:val="21"/>
                <w:szCs w:val="21"/>
                <w:highlight w:val="none"/>
                <w:lang w:val="en-US" w:eastAsia="zh-CN"/>
              </w:rPr>
              <w:t>0.0000001t/a、氯苯类0.00005t/a、二氯甲烷0.0008t/a、臭气浓度＜20（无量纲）。</w:t>
            </w:r>
          </w:p>
          <w:p w14:paraId="0AC895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highlight w:val="none"/>
                <w:lang w:val="en-US" w:eastAsia="zh-CN"/>
              </w:rPr>
              <w:t>根据大气估算模型，</w:t>
            </w:r>
            <w:r>
              <w:rPr>
                <w:rFonts w:hint="eastAsia"/>
                <w:color w:val="auto"/>
                <w:sz w:val="21"/>
                <w:szCs w:val="21"/>
                <w:highlight w:val="none"/>
              </w:rPr>
              <w:t>无组织非甲烷总烃</w:t>
            </w:r>
            <w:r>
              <w:rPr>
                <w:rFonts w:hint="eastAsia"/>
                <w:color w:val="auto"/>
                <w:sz w:val="21"/>
                <w:szCs w:val="21"/>
                <w:highlight w:val="none"/>
                <w:lang w:val="en-US" w:eastAsia="zh-CN"/>
              </w:rPr>
              <w:t>满足</w:t>
            </w:r>
            <w:r>
              <w:rPr>
                <w:rFonts w:hint="eastAsia"/>
                <w:color w:val="auto"/>
                <w:sz w:val="21"/>
                <w:szCs w:val="21"/>
                <w:highlight w:val="none"/>
              </w:rPr>
              <w:t>《工业企业挥发性有机物排放控制标准》（DB13/2322-2016）表2中其他企业标准、《挥发性有机物无组织排放控制标准》（GB37822-2019）特别排放限值；无组织</w:t>
            </w:r>
            <w:r>
              <w:rPr>
                <w:rFonts w:hint="eastAsia"/>
                <w:color w:val="auto"/>
                <w:sz w:val="21"/>
                <w:szCs w:val="21"/>
                <w:highlight w:val="none"/>
                <w:lang w:val="en-US" w:eastAsia="zh-CN"/>
              </w:rPr>
              <w:t>颗粒物满足</w:t>
            </w:r>
            <w:r>
              <w:rPr>
                <w:rFonts w:hint="eastAsia"/>
                <w:color w:val="auto"/>
                <w:sz w:val="21"/>
                <w:szCs w:val="21"/>
                <w:highlight w:val="none"/>
              </w:rPr>
              <w:t>《大气污染物综合排放标准》（GB16297-1996）表2无组织排放监控浓度限值；厂界无组织臭气浓度</w:t>
            </w:r>
            <w:r>
              <w:rPr>
                <w:rFonts w:hint="eastAsia"/>
                <w:color w:val="auto"/>
                <w:sz w:val="21"/>
                <w:szCs w:val="21"/>
                <w:highlight w:val="none"/>
                <w:lang w:val="en-US" w:eastAsia="zh-CN"/>
              </w:rPr>
              <w:t>满足</w:t>
            </w:r>
            <w:r>
              <w:rPr>
                <w:rFonts w:hint="eastAsia"/>
                <w:color w:val="auto"/>
                <w:sz w:val="21"/>
                <w:szCs w:val="21"/>
                <w:highlight w:val="none"/>
              </w:rPr>
              <w:t>《恶臭污染物排放标准》（GB14554-93）表1厂界新改扩建二级限值要求。</w:t>
            </w:r>
          </w:p>
          <w:p w14:paraId="67053C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无组织废气管控措施</w:t>
            </w:r>
            <w:r>
              <w:rPr>
                <w:rFonts w:hint="eastAsia" w:ascii="Times New Roman" w:hAnsi="Times New Roman" w:cs="Times New Roman"/>
                <w:color w:val="auto"/>
                <w:sz w:val="21"/>
                <w:szCs w:val="21"/>
                <w:highlight w:val="none"/>
                <w:lang w:val="en-US" w:eastAsia="zh-CN"/>
              </w:rPr>
              <w:t>：</w:t>
            </w:r>
          </w:p>
          <w:p w14:paraId="1D8E95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本项目产臭环节无组织废气控制措施：</w:t>
            </w:r>
          </w:p>
          <w:p w14:paraId="2197FE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①生产中做好工艺指标控制，保证生产稳定有序进行，消除及避免潜在的事故隐患，减少无组织排放；</w:t>
            </w:r>
          </w:p>
          <w:p w14:paraId="61D79F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生产过程中恶臭污染源，采取密闭操作、整体收集等方式将无组织废气收集至有组织废气治理系统；废气收集优先采用管道密闭收集。根据恶臭气体控制要求，按照不同构筑物种类和池型设置密闭系统抽风口和补风口；</w:t>
            </w:r>
          </w:p>
          <w:p w14:paraId="32C696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③通过增加厂区绿化面积来降低恶臭的影响；</w:t>
            </w:r>
          </w:p>
          <w:p w14:paraId="5A0CC7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④危废及时清运处置。</w:t>
            </w:r>
          </w:p>
          <w:p w14:paraId="350A8A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参照《挥发性有机物无组织排放控制标准》，针对无组织有机废气提出如下管控措施：</w:t>
            </w:r>
          </w:p>
          <w:p w14:paraId="63D8A5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Ⅰ</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VOCs物料转移和输送无组织排放控制要求</w:t>
            </w:r>
          </w:p>
          <w:p w14:paraId="227AB8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ⅰ</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基本要求</w:t>
            </w:r>
          </w:p>
          <w:p w14:paraId="45B4F3A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①液态VOCs物料应采用密闭管道输送。采用非管道输送方式转移液态VOCs物料时，应采用密闭容器、罐车。</w:t>
            </w:r>
          </w:p>
          <w:p w14:paraId="2D9EF7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②粉状、粒状VOCs物料应采用气力输送设备、管状带式输送机、螺旋输送机等密闭输送方式，或者采用密闭的包装袋、容器或罐车进行物料转移。</w:t>
            </w:r>
          </w:p>
          <w:p w14:paraId="2BF968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③对挥发性有机液体进行装载时，应符合6.2条规定。</w:t>
            </w:r>
          </w:p>
          <w:p w14:paraId="090B35F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本项目液态物料均为桶装密闭保存运输。</w:t>
            </w:r>
          </w:p>
          <w:p w14:paraId="3CF783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Ⅱ</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工艺过程VOCs无组织排放控制要求如下：</w:t>
            </w:r>
          </w:p>
          <w:p w14:paraId="4FE8A7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ⅰ</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物料投加和卸放</w:t>
            </w:r>
          </w:p>
          <w:p w14:paraId="289253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a)液态VOC物料应采用密闭管道输送方式或采用高位槽(罐)、桶泵等给料方式密闭投加。无法密闭投加的，应在密闭空间内操作，或进行局部气体收集，废气应排至VOCs废气收集处理系统。</w:t>
            </w:r>
          </w:p>
          <w:p w14:paraId="11ABAC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b)粉状、粒状VOCs物料应采用气力输送方式或采用密闭固体投料器等给料方式密闭投加。无法密闭投加的，应在密闭空间内操作，或进行局部气体收集，废气应排至除尘设施、VOCs废气收集处理系统。</w:t>
            </w:r>
          </w:p>
          <w:p w14:paraId="1BED3D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c)VOCs物料卸(出、放)料过程应密闭，卸料废气应排至VOCs废气收集处理系统;无法密闭的，应采取局部气体收集措施，废气应排至VOCs废气收集处理系统。</w:t>
            </w:r>
          </w:p>
          <w:p w14:paraId="20FED08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本项目液态物料上料采用管道投加，废气收集后经旋转式RTO装置处理。</w:t>
            </w:r>
          </w:p>
          <w:p w14:paraId="3DF054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ⅱ</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配料加工和含VOCs产品的包装VOCs</w:t>
            </w:r>
          </w:p>
          <w:p w14:paraId="7DB843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w:t>
            </w:r>
          </w:p>
          <w:p w14:paraId="429E423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本项目调胶搅拌过程废气采用集气罩（加装软帘）收集，收集后经</w:t>
            </w:r>
            <w:r>
              <w:rPr>
                <w:rFonts w:hint="eastAsia" w:ascii="Times New Roman" w:hAnsi="Times New Roman" w:cs="Times New Roman"/>
                <w:b/>
                <w:bCs/>
                <w:color w:val="auto"/>
                <w:sz w:val="21"/>
                <w:szCs w:val="21"/>
                <w:highlight w:val="none"/>
                <w:lang w:val="en-US" w:eastAsia="zh-CN"/>
              </w:rPr>
              <w:t>二级活性炭</w:t>
            </w:r>
            <w:r>
              <w:rPr>
                <w:rFonts w:hint="default" w:ascii="Times New Roman" w:hAnsi="Times New Roman" w:cs="Times New Roman"/>
                <w:b/>
                <w:bCs/>
                <w:color w:val="auto"/>
                <w:sz w:val="21"/>
                <w:szCs w:val="21"/>
                <w:highlight w:val="none"/>
                <w:lang w:val="en-US" w:eastAsia="zh-CN"/>
              </w:rPr>
              <w:t>装置处理。</w:t>
            </w:r>
          </w:p>
          <w:p w14:paraId="4E9397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ⅲ</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含VOCs产品的使用过程</w:t>
            </w:r>
          </w:p>
          <w:p w14:paraId="07E781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p w14:paraId="3E8375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调</w:t>
            </w:r>
            <w:r>
              <w:rPr>
                <w:rFonts w:hint="eastAsia" w:ascii="宋体" w:hAnsi="宋体" w:eastAsia="宋体" w:cs="宋体"/>
                <w:color w:val="auto"/>
                <w:sz w:val="21"/>
                <w:szCs w:val="21"/>
                <w:highlight w:val="none"/>
                <w:lang w:val="en-US" w:eastAsia="zh-CN"/>
              </w:rPr>
              <w:t>配(混合、搅拌等)</w:t>
            </w:r>
            <w:r>
              <w:rPr>
                <w:rFonts w:hint="default" w:ascii="Times New Roman" w:hAnsi="Times New Roman" w:cs="Times New Roman"/>
                <w:color w:val="auto"/>
                <w:sz w:val="21"/>
                <w:szCs w:val="21"/>
                <w:highlight w:val="none"/>
                <w:lang w:val="en-US" w:eastAsia="zh-CN"/>
              </w:rPr>
              <w:t>；</w:t>
            </w:r>
          </w:p>
          <w:p w14:paraId="119BA9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涂装</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喷涂、浸涂、淋涂、辊涂、刷涂、涂布等</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398F9C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印刷</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平版、凸版、凹版、孔版等</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6A3A8D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粘结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涂胶、热压、复合、贴合等</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590401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e</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印染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染色、印花、定型等</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0C41AC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干燥</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烘干、风干、晾干等</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762069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清洗</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浸洗、喷洗、淋洗、冲洗、擦洗等</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05F12C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②有机聚合物产品用于制品生产的过程，在混合/混炼、塑炼/塑化/熔化、加工成型(挤出、注射、压制、压延、发泡、纺</w:t>
            </w:r>
            <w:r>
              <w:rPr>
                <w:rFonts w:hint="eastAsia" w:ascii="宋体" w:hAnsi="宋体" w:eastAsia="宋体" w:cs="宋体"/>
                <w:color w:val="auto"/>
                <w:sz w:val="21"/>
                <w:szCs w:val="21"/>
                <w:highlight w:val="none"/>
                <w:lang w:val="en-US" w:eastAsia="zh-CN"/>
              </w:rPr>
              <w:t>丝等)等</w:t>
            </w:r>
            <w:r>
              <w:rPr>
                <w:rFonts w:hint="default" w:ascii="Times New Roman" w:hAnsi="Times New Roman" w:cs="Times New Roman"/>
                <w:color w:val="auto"/>
                <w:sz w:val="21"/>
                <w:szCs w:val="21"/>
                <w:highlight w:val="none"/>
                <w:lang w:val="en-US" w:eastAsia="zh-CN"/>
              </w:rPr>
              <w:t>作业中应采用密闭设备或在密闭空间内操作，废气应排至VOCs废气收集处理系统</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无法密闭的，应采取局部气体收集措施，废气应排至VOCs废气收集处理系统。</w:t>
            </w:r>
          </w:p>
          <w:p w14:paraId="6341046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本项目生产过程产生的有机废气采用集气罩（加装软帘）/密闭换气收集，收集后经</w:t>
            </w:r>
            <w:r>
              <w:rPr>
                <w:rFonts w:hint="eastAsia" w:ascii="Times New Roman" w:hAnsi="Times New Roman" w:cs="Times New Roman"/>
                <w:b/>
                <w:bCs/>
                <w:color w:val="auto"/>
                <w:sz w:val="21"/>
                <w:szCs w:val="21"/>
                <w:highlight w:val="none"/>
                <w:lang w:val="en-US" w:eastAsia="zh-CN"/>
              </w:rPr>
              <w:t>二级活性炭</w:t>
            </w:r>
            <w:r>
              <w:rPr>
                <w:rFonts w:hint="default" w:ascii="Times New Roman" w:hAnsi="Times New Roman" w:cs="Times New Roman"/>
                <w:b/>
                <w:bCs/>
                <w:color w:val="auto"/>
                <w:sz w:val="21"/>
                <w:szCs w:val="21"/>
                <w:highlight w:val="none"/>
                <w:lang w:val="en-US" w:eastAsia="zh-CN"/>
              </w:rPr>
              <w:t>装置处理。</w:t>
            </w:r>
          </w:p>
          <w:p w14:paraId="61FEE6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default" w:ascii="Times New Roman" w:hAnsi="Times New Roman" w:cs="Times New Roman"/>
                <w:color w:val="auto"/>
                <w:sz w:val="21"/>
                <w:szCs w:val="21"/>
                <w:highlight w:val="none"/>
                <w:lang w:val="en-US" w:eastAsia="zh-CN"/>
              </w:rPr>
              <w:t>综上，本项目从设备设计及安装、工艺操作、设备日常维护管理等方面提出相应的无组织措施，在满足相关要求的情况下。</w:t>
            </w:r>
          </w:p>
          <w:p w14:paraId="53D0A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综上所述，通过加强车间密闭后，不会对周围环境产生明显不利的环境影响。</w:t>
            </w:r>
          </w:p>
          <w:p w14:paraId="303144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3、污染物排放量核算</w:t>
            </w:r>
          </w:p>
          <w:p w14:paraId="6928A2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本项目大气污染物有组织排放量核算表见表</w:t>
            </w:r>
            <w:r>
              <w:rPr>
                <w:rFonts w:hint="eastAsia" w:cs="Times New Roman"/>
                <w:color w:val="auto"/>
                <w:sz w:val="21"/>
                <w:szCs w:val="21"/>
                <w:highlight w:val="none"/>
                <w:lang w:val="en-US" w:eastAsia="zh-CN"/>
              </w:rPr>
              <w:t>4-9</w:t>
            </w:r>
            <w:r>
              <w:rPr>
                <w:rFonts w:hint="eastAsia" w:ascii="Times New Roman" w:hAnsi="Times New Roman" w:eastAsia="宋体" w:cs="Times New Roman"/>
                <w:color w:val="auto"/>
                <w:sz w:val="21"/>
                <w:szCs w:val="21"/>
                <w:highlight w:val="none"/>
                <w:lang w:val="en-US" w:eastAsia="zh-CN"/>
              </w:rPr>
              <w:t>，大气污染物无组织排放量核算表见表4-7、大气年排放量核算表见表</w:t>
            </w:r>
            <w:r>
              <w:rPr>
                <w:rFonts w:hint="eastAsia" w:cs="Times New Roman"/>
                <w:color w:val="auto"/>
                <w:sz w:val="21"/>
                <w:szCs w:val="21"/>
                <w:highlight w:val="none"/>
                <w:lang w:val="en-US" w:eastAsia="zh-CN"/>
              </w:rPr>
              <w:t>4-10</w:t>
            </w:r>
            <w:r>
              <w:rPr>
                <w:rFonts w:hint="eastAsia" w:ascii="Times New Roman" w:hAnsi="Times New Roman" w:eastAsia="宋体" w:cs="Times New Roman"/>
                <w:color w:val="auto"/>
                <w:sz w:val="21"/>
                <w:szCs w:val="21"/>
                <w:highlight w:val="none"/>
                <w:lang w:val="en-US" w:eastAsia="zh-CN"/>
              </w:rPr>
              <w:t>。</w:t>
            </w:r>
          </w:p>
          <w:p w14:paraId="721FF77A">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cs="Times New Roman"/>
                <w:b/>
                <w:color w:val="auto"/>
                <w:spacing w:val="4"/>
                <w:sz w:val="21"/>
                <w:szCs w:val="21"/>
                <w:highlight w:val="none"/>
                <w:lang w:val="en-US" w:eastAsia="zh-CN"/>
              </w:rPr>
              <w:t>4-9</w:t>
            </w:r>
            <w:r>
              <w:rPr>
                <w:rFonts w:hint="eastAsia" w:ascii="Times New Roman" w:hAnsi="Times New Roman" w:eastAsia="宋体" w:cs="Times New Roman"/>
                <w:b/>
                <w:color w:val="auto"/>
                <w:spacing w:val="4"/>
                <w:sz w:val="21"/>
                <w:szCs w:val="21"/>
                <w:highlight w:val="none"/>
                <w:lang w:val="en-US" w:eastAsia="zh-CN"/>
              </w:rPr>
              <w:t xml:space="preserve"> </w:t>
            </w:r>
            <w:r>
              <w:rPr>
                <w:rFonts w:hint="default" w:ascii="Times New Roman" w:hAnsi="Times New Roman" w:eastAsia="宋体" w:cs="Times New Roman"/>
                <w:b/>
                <w:color w:val="auto"/>
                <w:spacing w:val="4"/>
                <w:sz w:val="21"/>
                <w:szCs w:val="21"/>
                <w:highlight w:val="none"/>
                <w:lang w:val="en-US" w:eastAsia="zh-CN"/>
              </w:rPr>
              <w:t xml:space="preserve">  大气污染物有组织排放量核算表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
              <w:gridCol w:w="1763"/>
              <w:gridCol w:w="1188"/>
              <w:gridCol w:w="1527"/>
              <w:gridCol w:w="1535"/>
              <w:gridCol w:w="1600"/>
            </w:tblGrid>
            <w:tr w14:paraId="50403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14:paraId="37EB9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77" w:type="pct"/>
                  <w:noWrap w:val="0"/>
                  <w:vAlign w:val="center"/>
                </w:tcPr>
                <w:p w14:paraId="67419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w:t>
                  </w:r>
                </w:p>
              </w:tc>
              <w:tc>
                <w:tcPr>
                  <w:tcW w:w="725" w:type="pct"/>
                  <w:noWrap w:val="0"/>
                  <w:vAlign w:val="center"/>
                </w:tcPr>
                <w:p w14:paraId="49E9B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933" w:type="pct"/>
                  <w:noWrap w:val="0"/>
                  <w:vAlign w:val="center"/>
                </w:tcPr>
                <w:p w14:paraId="1F44F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核算排放浓度</w:t>
                  </w:r>
                </w:p>
                <w:p w14:paraId="0C1FB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38" w:type="pct"/>
                  <w:noWrap w:val="0"/>
                  <w:vAlign w:val="center"/>
                </w:tcPr>
                <w:p w14:paraId="2F3F41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核算排放速率</w:t>
                  </w:r>
                </w:p>
                <w:p w14:paraId="15E921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c>
                <w:tcPr>
                  <w:tcW w:w="977" w:type="pct"/>
                  <w:noWrap w:val="0"/>
                  <w:vAlign w:val="center"/>
                </w:tcPr>
                <w:p w14:paraId="2CF3E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核算排放量</w:t>
                  </w:r>
                </w:p>
                <w:p w14:paraId="38D62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w:t>
                  </w:r>
                </w:p>
              </w:tc>
            </w:tr>
            <w:tr w14:paraId="4C5BE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14:paraId="6666E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77" w:type="pct"/>
                  <w:tcBorders>
                    <w:bottom w:val="single" w:color="000000" w:sz="4" w:space="0"/>
                  </w:tcBorders>
                  <w:noWrap w:val="0"/>
                  <w:vAlign w:val="center"/>
                </w:tcPr>
                <w:p w14:paraId="21A33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静电喷涂工序</w:t>
                  </w:r>
                  <w:r>
                    <w:rPr>
                      <w:rFonts w:hint="eastAsia" w:ascii="Times New Roman" w:hAnsi="Times New Roman" w:eastAsia="宋体" w:cs="Times New Roman"/>
                      <w:color w:val="auto"/>
                      <w:sz w:val="21"/>
                      <w:szCs w:val="21"/>
                      <w:highlight w:val="none"/>
                      <w:lang w:val="en-US" w:eastAsia="zh-CN"/>
                    </w:rPr>
                    <w:t>DA001</w:t>
                  </w:r>
                </w:p>
              </w:tc>
              <w:tc>
                <w:tcPr>
                  <w:tcW w:w="725" w:type="pct"/>
                  <w:tcBorders>
                    <w:bottom w:val="single" w:color="000000" w:sz="4" w:space="0"/>
                  </w:tcBorders>
                  <w:noWrap w:val="0"/>
                  <w:vAlign w:val="center"/>
                </w:tcPr>
                <w:p w14:paraId="126AF8A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933" w:type="pct"/>
                  <w:noWrap w:val="0"/>
                  <w:vAlign w:val="center"/>
                </w:tcPr>
                <w:p w14:paraId="03C0E65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1.95</w:t>
                  </w:r>
                </w:p>
              </w:tc>
              <w:tc>
                <w:tcPr>
                  <w:tcW w:w="938" w:type="pct"/>
                  <w:noWrap w:val="0"/>
                  <w:vAlign w:val="center"/>
                </w:tcPr>
                <w:p w14:paraId="163CE78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0.02</w:t>
                  </w:r>
                  <w:r>
                    <w:rPr>
                      <w:rFonts w:hint="eastAsia" w:cs="Times New Roman"/>
                      <w:color w:val="auto"/>
                      <w:szCs w:val="21"/>
                      <w:highlight w:val="none"/>
                      <w:lang w:val="en-US" w:eastAsia="zh-CN"/>
                    </w:rPr>
                    <w:t>9</w:t>
                  </w:r>
                </w:p>
              </w:tc>
              <w:tc>
                <w:tcPr>
                  <w:tcW w:w="977" w:type="pct"/>
                  <w:noWrap w:val="0"/>
                  <w:vAlign w:val="center"/>
                </w:tcPr>
                <w:p w14:paraId="35AC23B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0.035</w:t>
                  </w:r>
                </w:p>
              </w:tc>
            </w:tr>
            <w:tr w14:paraId="0BE81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shd w:val="clear" w:color="auto" w:fill="auto"/>
                  <w:noWrap w:val="0"/>
                  <w:vAlign w:val="center"/>
                </w:tcPr>
                <w:p w14:paraId="3EAFD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077" w:type="pct"/>
                  <w:tcBorders>
                    <w:bottom w:val="single" w:color="000000" w:sz="4" w:space="0"/>
                  </w:tcBorders>
                  <w:noWrap w:val="0"/>
                  <w:vAlign w:val="center"/>
                </w:tcPr>
                <w:p w14:paraId="333F2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w:t>
                  </w:r>
                  <w:r>
                    <w:rPr>
                      <w:rFonts w:hint="eastAsia" w:cs="Times New Roman"/>
                      <w:b w:val="0"/>
                      <w:bCs w:val="0"/>
                      <w:color w:val="auto"/>
                      <w:sz w:val="21"/>
                      <w:szCs w:val="21"/>
                      <w:highlight w:val="none"/>
                      <w:lang w:val="en-US" w:eastAsia="zh-CN"/>
                    </w:rPr>
                    <w:t>DA002</w:t>
                  </w:r>
                </w:p>
              </w:tc>
              <w:tc>
                <w:tcPr>
                  <w:tcW w:w="725" w:type="pct"/>
                  <w:tcBorders>
                    <w:bottom w:val="single" w:color="000000" w:sz="4" w:space="0"/>
                  </w:tcBorders>
                  <w:noWrap w:val="0"/>
                  <w:vAlign w:val="center"/>
                </w:tcPr>
                <w:p w14:paraId="01B08495">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933" w:type="pct"/>
                  <w:noWrap w:val="0"/>
                  <w:vAlign w:val="center"/>
                </w:tcPr>
                <w:p w14:paraId="3B4A44FB">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2.8</w:t>
                  </w:r>
                </w:p>
              </w:tc>
              <w:tc>
                <w:tcPr>
                  <w:tcW w:w="938" w:type="pct"/>
                  <w:noWrap w:val="0"/>
                  <w:vAlign w:val="center"/>
                </w:tcPr>
                <w:p w14:paraId="4D54375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0.028</w:t>
                  </w:r>
                </w:p>
              </w:tc>
              <w:tc>
                <w:tcPr>
                  <w:tcW w:w="977" w:type="pct"/>
                  <w:noWrap w:val="0"/>
                  <w:vAlign w:val="center"/>
                </w:tcPr>
                <w:p w14:paraId="5D6E791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0.07</w:t>
                  </w:r>
                </w:p>
              </w:tc>
            </w:tr>
            <w:tr w14:paraId="19086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shd w:val="clear" w:color="auto" w:fill="auto"/>
                  <w:noWrap w:val="0"/>
                  <w:vAlign w:val="center"/>
                </w:tcPr>
                <w:p w14:paraId="5F2B9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p>
              </w:tc>
              <w:tc>
                <w:tcPr>
                  <w:tcW w:w="1077" w:type="pct"/>
                  <w:vMerge w:val="restart"/>
                  <w:tcBorders>
                    <w:top w:val="single" w:color="000000" w:sz="4" w:space="0"/>
                  </w:tcBorders>
                  <w:noWrap w:val="0"/>
                  <w:vAlign w:val="center"/>
                </w:tcPr>
                <w:p w14:paraId="582E15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注塑成型、吹塑成型、喷码工序DA003</w:t>
                  </w:r>
                </w:p>
              </w:tc>
              <w:tc>
                <w:tcPr>
                  <w:tcW w:w="725" w:type="pct"/>
                  <w:tcBorders>
                    <w:top w:val="single" w:color="000000" w:sz="4" w:space="0"/>
                  </w:tcBorders>
                  <w:noWrap w:val="0"/>
                  <w:vAlign w:val="center"/>
                </w:tcPr>
                <w:p w14:paraId="2254A89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527" w:type="dxa"/>
                  <w:noWrap w:val="0"/>
                  <w:vAlign w:val="center"/>
                </w:tcPr>
                <w:p w14:paraId="1836EA2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4.25</w:t>
                  </w:r>
                </w:p>
              </w:tc>
              <w:tc>
                <w:tcPr>
                  <w:tcW w:w="1535" w:type="dxa"/>
                  <w:noWrap w:val="0"/>
                  <w:vAlign w:val="center"/>
                </w:tcPr>
                <w:p w14:paraId="712E6E7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0.017</w:t>
                  </w:r>
                </w:p>
              </w:tc>
              <w:tc>
                <w:tcPr>
                  <w:tcW w:w="1600" w:type="dxa"/>
                  <w:noWrap w:val="0"/>
                  <w:vAlign w:val="center"/>
                </w:tcPr>
                <w:p w14:paraId="208D8C21">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0.123</w:t>
                  </w:r>
                </w:p>
              </w:tc>
            </w:tr>
            <w:tr w14:paraId="1F4F7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shd w:val="clear" w:color="auto" w:fill="auto"/>
                  <w:noWrap w:val="0"/>
                  <w:vAlign w:val="center"/>
                </w:tcPr>
                <w:p w14:paraId="22FD47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p>
              </w:tc>
              <w:tc>
                <w:tcPr>
                  <w:tcW w:w="1077" w:type="pct"/>
                  <w:vMerge w:val="continue"/>
                  <w:noWrap w:val="0"/>
                  <w:vAlign w:val="center"/>
                </w:tcPr>
                <w:p w14:paraId="635A5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25" w:type="pct"/>
                  <w:noWrap w:val="0"/>
                  <w:vAlign w:val="center"/>
                </w:tcPr>
                <w:p w14:paraId="50A0114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酚类</w:t>
                  </w:r>
                </w:p>
              </w:tc>
              <w:tc>
                <w:tcPr>
                  <w:tcW w:w="1527" w:type="dxa"/>
                  <w:noWrap w:val="0"/>
                  <w:vAlign w:val="center"/>
                </w:tcPr>
                <w:p w14:paraId="4108F9F5">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3.125*10</w:t>
                  </w:r>
                  <w:r>
                    <w:rPr>
                      <w:rFonts w:hint="eastAsia" w:cs="Times New Roman"/>
                      <w:color w:val="auto"/>
                      <w:sz w:val="21"/>
                      <w:szCs w:val="21"/>
                      <w:highlight w:val="none"/>
                      <w:vertAlign w:val="superscript"/>
                      <w:lang w:val="en-US" w:eastAsia="zh-CN"/>
                    </w:rPr>
                    <w:t>-6</w:t>
                  </w:r>
                </w:p>
              </w:tc>
              <w:tc>
                <w:tcPr>
                  <w:tcW w:w="1535" w:type="dxa"/>
                  <w:noWrap w:val="0"/>
                  <w:vAlign w:val="center"/>
                </w:tcPr>
                <w:p w14:paraId="7204D326">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p>
              </w:tc>
              <w:tc>
                <w:tcPr>
                  <w:tcW w:w="1600" w:type="dxa"/>
                  <w:noWrap w:val="0"/>
                  <w:vAlign w:val="center"/>
                </w:tcPr>
                <w:p w14:paraId="62DF75E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00009</w:t>
                  </w:r>
                </w:p>
              </w:tc>
            </w:tr>
            <w:tr w14:paraId="40FD8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shd w:val="clear" w:color="auto" w:fill="auto"/>
                  <w:noWrap w:val="0"/>
                  <w:vAlign w:val="center"/>
                </w:tcPr>
                <w:p w14:paraId="10BEC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1077" w:type="pct"/>
                  <w:vMerge w:val="continue"/>
                  <w:noWrap w:val="0"/>
                  <w:vAlign w:val="center"/>
                </w:tcPr>
                <w:p w14:paraId="08D4E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25" w:type="pct"/>
                  <w:noWrap w:val="0"/>
                  <w:vAlign w:val="center"/>
                </w:tcPr>
                <w:p w14:paraId="2B1E495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氯苯类</w:t>
                  </w:r>
                </w:p>
              </w:tc>
              <w:tc>
                <w:tcPr>
                  <w:tcW w:w="1527" w:type="dxa"/>
                  <w:noWrap w:val="0"/>
                  <w:vAlign w:val="center"/>
                </w:tcPr>
                <w:p w14:paraId="7E25794E">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0.0016</w:t>
                  </w:r>
                </w:p>
              </w:tc>
              <w:tc>
                <w:tcPr>
                  <w:tcW w:w="1535" w:type="dxa"/>
                  <w:noWrap w:val="0"/>
                  <w:vAlign w:val="center"/>
                </w:tcPr>
                <w:p w14:paraId="334B0C40">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p>
              </w:tc>
              <w:tc>
                <w:tcPr>
                  <w:tcW w:w="1600" w:type="dxa"/>
                  <w:noWrap w:val="0"/>
                  <w:vAlign w:val="center"/>
                </w:tcPr>
                <w:p w14:paraId="1A4B964E">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0.000045</w:t>
                  </w:r>
                </w:p>
              </w:tc>
            </w:tr>
            <w:tr w14:paraId="2D980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shd w:val="clear" w:color="auto" w:fill="auto"/>
                  <w:noWrap w:val="0"/>
                  <w:vAlign w:val="center"/>
                </w:tcPr>
                <w:p w14:paraId="2E085A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1077" w:type="pct"/>
                  <w:vMerge w:val="continue"/>
                  <w:noWrap w:val="0"/>
                  <w:vAlign w:val="center"/>
                </w:tcPr>
                <w:p w14:paraId="75BFC4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25" w:type="pct"/>
                  <w:noWrap w:val="0"/>
                  <w:vAlign w:val="center"/>
                </w:tcPr>
                <w:p w14:paraId="3AC81917">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二氯甲烷</w:t>
                  </w:r>
                </w:p>
              </w:tc>
              <w:tc>
                <w:tcPr>
                  <w:tcW w:w="1527" w:type="dxa"/>
                  <w:noWrap w:val="0"/>
                  <w:vAlign w:val="center"/>
                </w:tcPr>
                <w:p w14:paraId="500E00A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0.025</w:t>
                  </w:r>
                </w:p>
              </w:tc>
              <w:tc>
                <w:tcPr>
                  <w:tcW w:w="1535" w:type="dxa"/>
                  <w:noWrap w:val="0"/>
                  <w:vAlign w:val="center"/>
                </w:tcPr>
                <w:p w14:paraId="66123441">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p>
              </w:tc>
              <w:tc>
                <w:tcPr>
                  <w:tcW w:w="1600" w:type="dxa"/>
                  <w:noWrap w:val="0"/>
                  <w:vAlign w:val="center"/>
                </w:tcPr>
                <w:p w14:paraId="5DBED1C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0.00072</w:t>
                  </w:r>
                </w:p>
              </w:tc>
            </w:tr>
            <w:tr w14:paraId="41C8C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14:paraId="45354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077" w:type="pct"/>
                  <w:vMerge w:val="continue"/>
                  <w:noWrap w:val="0"/>
                  <w:vAlign w:val="center"/>
                </w:tcPr>
                <w:p w14:paraId="3D24B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25" w:type="pct"/>
                  <w:noWrap w:val="0"/>
                  <w:vAlign w:val="center"/>
                </w:tcPr>
                <w:p w14:paraId="0AEA998D">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臭气浓度</w:t>
                  </w:r>
                </w:p>
              </w:tc>
              <w:tc>
                <w:tcPr>
                  <w:tcW w:w="2848" w:type="pct"/>
                  <w:gridSpan w:val="3"/>
                  <w:noWrap w:val="0"/>
                  <w:vAlign w:val="center"/>
                </w:tcPr>
                <w:p w14:paraId="344EA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150（无量纲）</w:t>
                  </w:r>
                </w:p>
              </w:tc>
            </w:tr>
            <w:tr w14:paraId="44CA1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14:paraId="62921A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有组织排放总计</w:t>
                  </w:r>
                </w:p>
              </w:tc>
            </w:tr>
            <w:tr w14:paraId="7E16E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5" w:type="pct"/>
                  <w:gridSpan w:val="2"/>
                  <w:vMerge w:val="restart"/>
                  <w:noWrap w:val="0"/>
                  <w:vAlign w:val="center"/>
                </w:tcPr>
                <w:p w14:paraId="67015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有组织排放总计</w:t>
                  </w:r>
                </w:p>
              </w:tc>
              <w:tc>
                <w:tcPr>
                  <w:tcW w:w="2597" w:type="pct"/>
                  <w:gridSpan w:val="3"/>
                  <w:noWrap w:val="0"/>
                  <w:vAlign w:val="center"/>
                </w:tcPr>
                <w:p w14:paraId="6B135F1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977" w:type="pct"/>
                  <w:noWrap w:val="0"/>
                  <w:vAlign w:val="center"/>
                </w:tcPr>
                <w:p w14:paraId="44C1B76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0.035</w:t>
                  </w:r>
                </w:p>
              </w:tc>
            </w:tr>
            <w:tr w14:paraId="6BE7E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5" w:type="pct"/>
                  <w:gridSpan w:val="2"/>
                  <w:vMerge w:val="continue"/>
                  <w:noWrap w:val="0"/>
                  <w:vAlign w:val="center"/>
                </w:tcPr>
                <w:p w14:paraId="2C97ED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2597" w:type="pct"/>
                  <w:gridSpan w:val="3"/>
                  <w:noWrap w:val="0"/>
                  <w:vAlign w:val="center"/>
                </w:tcPr>
                <w:p w14:paraId="4B6CAE0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977" w:type="pct"/>
                  <w:noWrap w:val="0"/>
                  <w:vAlign w:val="center"/>
                </w:tcPr>
                <w:p w14:paraId="3691D25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0.193</w:t>
                  </w:r>
                </w:p>
              </w:tc>
            </w:tr>
            <w:tr w14:paraId="48689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5" w:type="pct"/>
                  <w:gridSpan w:val="2"/>
                  <w:vMerge w:val="continue"/>
                  <w:noWrap w:val="0"/>
                  <w:vAlign w:val="center"/>
                </w:tcPr>
                <w:p w14:paraId="63C49A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2597" w:type="pct"/>
                  <w:gridSpan w:val="3"/>
                  <w:noWrap w:val="0"/>
                  <w:vAlign w:val="center"/>
                </w:tcPr>
                <w:p w14:paraId="0B6F915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酚类</w:t>
                  </w:r>
                </w:p>
              </w:tc>
              <w:tc>
                <w:tcPr>
                  <w:tcW w:w="977" w:type="pct"/>
                  <w:noWrap w:val="0"/>
                  <w:vAlign w:val="center"/>
                </w:tcPr>
                <w:p w14:paraId="1CA4E9A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0.00000009</w:t>
                  </w:r>
                </w:p>
              </w:tc>
            </w:tr>
            <w:tr w14:paraId="47086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5" w:type="pct"/>
                  <w:gridSpan w:val="2"/>
                  <w:vMerge w:val="continue"/>
                  <w:noWrap w:val="0"/>
                  <w:vAlign w:val="center"/>
                </w:tcPr>
                <w:p w14:paraId="09C0B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2597" w:type="pct"/>
                  <w:gridSpan w:val="3"/>
                  <w:noWrap w:val="0"/>
                  <w:vAlign w:val="center"/>
                </w:tcPr>
                <w:p w14:paraId="7162121F">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氯苯类</w:t>
                  </w:r>
                </w:p>
              </w:tc>
              <w:tc>
                <w:tcPr>
                  <w:tcW w:w="977" w:type="pct"/>
                  <w:noWrap w:val="0"/>
                  <w:vAlign w:val="center"/>
                </w:tcPr>
                <w:p w14:paraId="4FC12A6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0.000045</w:t>
                  </w:r>
                </w:p>
              </w:tc>
            </w:tr>
            <w:tr w14:paraId="3207E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5" w:type="pct"/>
                  <w:gridSpan w:val="2"/>
                  <w:vMerge w:val="continue"/>
                  <w:noWrap w:val="0"/>
                  <w:vAlign w:val="center"/>
                </w:tcPr>
                <w:p w14:paraId="66582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2597" w:type="pct"/>
                  <w:gridSpan w:val="3"/>
                  <w:noWrap w:val="0"/>
                  <w:vAlign w:val="center"/>
                </w:tcPr>
                <w:p w14:paraId="2898769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二氯甲烷</w:t>
                  </w:r>
                </w:p>
              </w:tc>
              <w:tc>
                <w:tcPr>
                  <w:tcW w:w="977" w:type="pct"/>
                  <w:noWrap w:val="0"/>
                  <w:vAlign w:val="center"/>
                </w:tcPr>
                <w:p w14:paraId="2360419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0.00072</w:t>
                  </w:r>
                </w:p>
              </w:tc>
            </w:tr>
            <w:tr w14:paraId="1D1EA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5" w:type="pct"/>
                  <w:gridSpan w:val="2"/>
                  <w:vMerge w:val="continue"/>
                  <w:noWrap w:val="0"/>
                  <w:vAlign w:val="center"/>
                </w:tcPr>
                <w:p w14:paraId="1AFC3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2597" w:type="pct"/>
                  <w:gridSpan w:val="3"/>
                  <w:noWrap w:val="0"/>
                  <w:vAlign w:val="center"/>
                </w:tcPr>
                <w:p w14:paraId="3DD4596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臭气浓度</w:t>
                  </w:r>
                </w:p>
              </w:tc>
              <w:tc>
                <w:tcPr>
                  <w:tcW w:w="977" w:type="pct"/>
                  <w:noWrap w:val="0"/>
                  <w:vAlign w:val="center"/>
                </w:tcPr>
                <w:p w14:paraId="554C07EC">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150（无量纲）</w:t>
                  </w:r>
                </w:p>
              </w:tc>
            </w:tr>
          </w:tbl>
          <w:p w14:paraId="789C1554">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10</w:t>
            </w:r>
            <w:r>
              <w:rPr>
                <w:rFonts w:hint="eastAsia" w:ascii="Times New Roman" w:hAnsi="Times New Roman" w:eastAsia="宋体" w:cs="Times New Roman"/>
                <w:b/>
                <w:color w:val="auto"/>
                <w:spacing w:val="4"/>
                <w:sz w:val="21"/>
                <w:szCs w:val="21"/>
                <w:highlight w:val="none"/>
                <w:lang w:val="en-US" w:eastAsia="zh-CN"/>
              </w:rPr>
              <w:t xml:space="preserve"> </w:t>
            </w:r>
            <w:r>
              <w:rPr>
                <w:rFonts w:hint="default" w:ascii="Times New Roman" w:hAnsi="Times New Roman" w:eastAsia="宋体" w:cs="Times New Roman"/>
                <w:b/>
                <w:color w:val="auto"/>
                <w:spacing w:val="4"/>
                <w:sz w:val="21"/>
                <w:szCs w:val="21"/>
                <w:highlight w:val="none"/>
                <w:lang w:val="en-US" w:eastAsia="zh-CN"/>
              </w:rPr>
              <w:t xml:space="preserve">  大气污染物无组织排放量核算表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1"/>
              <w:gridCol w:w="1100"/>
              <w:gridCol w:w="1032"/>
              <w:gridCol w:w="3016"/>
              <w:gridCol w:w="1643"/>
              <w:gridCol w:w="920"/>
            </w:tblGrid>
            <w:tr w14:paraId="32932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restart"/>
                  <w:noWrap w:val="0"/>
                  <w:vAlign w:val="center"/>
                </w:tcPr>
                <w:p w14:paraId="668925E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672" w:type="pct"/>
                  <w:vMerge w:val="restart"/>
                  <w:noWrap w:val="0"/>
                  <w:vAlign w:val="center"/>
                </w:tcPr>
                <w:p w14:paraId="258AEA5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产污环节</w:t>
                  </w:r>
                </w:p>
              </w:tc>
              <w:tc>
                <w:tcPr>
                  <w:tcW w:w="630" w:type="pct"/>
                  <w:vMerge w:val="restart"/>
                  <w:noWrap w:val="0"/>
                  <w:vAlign w:val="center"/>
                </w:tcPr>
                <w:p w14:paraId="0A35914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47" w:type="pct"/>
                  <w:gridSpan w:val="2"/>
                  <w:noWrap w:val="0"/>
                  <w:vAlign w:val="center"/>
                </w:tcPr>
                <w:p w14:paraId="75E0EDC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国家或地方污染物排放标准</w:t>
                  </w:r>
                </w:p>
              </w:tc>
              <w:tc>
                <w:tcPr>
                  <w:tcW w:w="562" w:type="pct"/>
                  <w:vMerge w:val="restart"/>
                  <w:noWrap w:val="0"/>
                  <w:vAlign w:val="center"/>
                </w:tcPr>
                <w:p w14:paraId="7456A91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r>
            <w:tr w14:paraId="06528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4508286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690379B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vMerge w:val="continue"/>
                  <w:noWrap w:val="0"/>
                  <w:vAlign w:val="center"/>
                </w:tcPr>
                <w:p w14:paraId="73B2831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1843" w:type="pct"/>
                  <w:noWrap w:val="0"/>
                  <w:vAlign w:val="center"/>
                </w:tcPr>
                <w:p w14:paraId="33CD27D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标准名称</w:t>
                  </w:r>
                </w:p>
              </w:tc>
              <w:tc>
                <w:tcPr>
                  <w:tcW w:w="1004" w:type="pct"/>
                  <w:noWrap w:val="0"/>
                  <w:vAlign w:val="center"/>
                </w:tcPr>
                <w:p w14:paraId="5D6B064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浓度限值/</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eastAsia="zh-CN"/>
                    </w:rPr>
                    <w:t>）</w:t>
                  </w:r>
                </w:p>
              </w:tc>
              <w:tc>
                <w:tcPr>
                  <w:tcW w:w="562" w:type="pct"/>
                  <w:vMerge w:val="continue"/>
                  <w:noWrap w:val="0"/>
                  <w:vAlign w:val="center"/>
                </w:tcPr>
                <w:p w14:paraId="085B308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r>
            <w:tr w14:paraId="46C51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restart"/>
                  <w:noWrap w:val="0"/>
                  <w:vAlign w:val="center"/>
                </w:tcPr>
                <w:p w14:paraId="5308931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72" w:type="pct"/>
                  <w:vMerge w:val="restart"/>
                  <w:noWrap w:val="0"/>
                  <w:vAlign w:val="center"/>
                </w:tcPr>
                <w:p w14:paraId="5A57B42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生产车间</w:t>
                  </w:r>
                  <w:r>
                    <w:rPr>
                      <w:rFonts w:hint="eastAsia" w:cs="Times New Roman"/>
                      <w:color w:val="auto"/>
                      <w:sz w:val="21"/>
                      <w:szCs w:val="21"/>
                      <w:highlight w:val="none"/>
                      <w:lang w:val="en-US" w:eastAsia="zh-CN"/>
                    </w:rPr>
                    <w:t>和2#生产车间</w:t>
                  </w:r>
                </w:p>
              </w:tc>
              <w:tc>
                <w:tcPr>
                  <w:tcW w:w="630" w:type="pct"/>
                  <w:vMerge w:val="restart"/>
                  <w:noWrap w:val="0"/>
                  <w:vAlign w:val="center"/>
                </w:tcPr>
                <w:p w14:paraId="768617C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843" w:type="pct"/>
                  <w:noWrap w:val="0"/>
                  <w:vAlign w:val="center"/>
                </w:tcPr>
                <w:p w14:paraId="7329CB4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《工业企业挥发性有机物排放控制标准》（DB13/2322-2016）表2</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其他企业</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边界大气污染物浓度</w:t>
                  </w:r>
                  <w:r>
                    <w:rPr>
                      <w:rFonts w:hint="default" w:ascii="Times New Roman" w:hAnsi="Times New Roman" w:eastAsia="宋体" w:cs="Times New Roman"/>
                      <w:color w:val="auto"/>
                      <w:sz w:val="21"/>
                      <w:szCs w:val="21"/>
                      <w:highlight w:val="none"/>
                    </w:rPr>
                    <w:t>限值</w:t>
                  </w:r>
                </w:p>
              </w:tc>
              <w:tc>
                <w:tcPr>
                  <w:tcW w:w="1004" w:type="pct"/>
                  <w:noWrap w:val="0"/>
                  <w:vAlign w:val="center"/>
                </w:tcPr>
                <w:p w14:paraId="37019B6C">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2.0mg/m</w:t>
                  </w:r>
                  <w:r>
                    <w:rPr>
                      <w:rFonts w:hint="default" w:ascii="Times New Roman" w:hAnsi="Times New Roman" w:eastAsia="宋体" w:cs="Times New Roman"/>
                      <w:color w:val="auto"/>
                      <w:sz w:val="21"/>
                      <w:szCs w:val="21"/>
                      <w:highlight w:val="none"/>
                      <w:vertAlign w:val="superscript"/>
                    </w:rPr>
                    <w:t>3</w:t>
                  </w:r>
                </w:p>
              </w:tc>
              <w:tc>
                <w:tcPr>
                  <w:tcW w:w="920" w:type="dxa"/>
                  <w:vMerge w:val="restart"/>
                  <w:noWrap w:val="0"/>
                  <w:vAlign w:val="center"/>
                </w:tcPr>
                <w:p w14:paraId="59D438A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Cs w:val="21"/>
                      <w:highlight w:val="none"/>
                      <w:lang w:val="en-US" w:eastAsia="zh-CN"/>
                    </w:rPr>
                    <w:t>0.206</w:t>
                  </w:r>
                </w:p>
              </w:tc>
            </w:tr>
            <w:tr w14:paraId="70F65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694600D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41CDB72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vMerge w:val="continue"/>
                  <w:noWrap w:val="0"/>
                  <w:vAlign w:val="center"/>
                </w:tcPr>
                <w:p w14:paraId="0885112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1843" w:type="pct"/>
                  <w:noWrap w:val="0"/>
                  <w:vAlign w:val="center"/>
                </w:tcPr>
                <w:p w14:paraId="7AA1157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《挥发性有机物无组织排放控制标准》（GB37822-2019）表A.1厂区内VOCs无组织排放限值</w:t>
                  </w:r>
                </w:p>
              </w:tc>
              <w:tc>
                <w:tcPr>
                  <w:tcW w:w="1004" w:type="pct"/>
                  <w:noWrap w:val="0"/>
                  <w:vAlign w:val="center"/>
                </w:tcPr>
                <w:p w14:paraId="3908FE3A">
                  <w:pPr>
                    <w:pStyle w:val="5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厂房外监控点1h平均浓度特别排放限值6mg/m</w:t>
                  </w:r>
                  <w:r>
                    <w:rPr>
                      <w:rFonts w:hint="default" w:ascii="Times New Roman" w:hAnsi="Times New Roman" w:eastAsia="宋体" w:cs="Times New Roman"/>
                      <w:color w:val="auto"/>
                      <w:sz w:val="21"/>
                      <w:szCs w:val="21"/>
                      <w:highlight w:val="none"/>
                      <w:vertAlign w:val="superscript"/>
                    </w:rPr>
                    <w:t>3</w:t>
                  </w:r>
                </w:p>
                <w:p w14:paraId="0B070299">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厂房外监控点任意一次浓度特别排放限值20mg/m</w:t>
                  </w:r>
                  <w:r>
                    <w:rPr>
                      <w:rFonts w:hint="default" w:ascii="Times New Roman" w:hAnsi="Times New Roman" w:eastAsia="宋体" w:cs="Times New Roman"/>
                      <w:color w:val="auto"/>
                      <w:sz w:val="21"/>
                      <w:szCs w:val="21"/>
                      <w:highlight w:val="none"/>
                      <w:vertAlign w:val="superscript"/>
                    </w:rPr>
                    <w:t>3</w:t>
                  </w:r>
                </w:p>
              </w:tc>
              <w:tc>
                <w:tcPr>
                  <w:tcW w:w="562" w:type="pct"/>
                  <w:vMerge w:val="continue"/>
                  <w:noWrap w:val="0"/>
                  <w:vAlign w:val="center"/>
                </w:tcPr>
                <w:p w14:paraId="11B80A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0341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56D4B86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26FE88C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noWrap w:val="0"/>
                  <w:vAlign w:val="center"/>
                </w:tcPr>
                <w:p w14:paraId="65AEB82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843" w:type="pct"/>
                  <w:noWrap w:val="0"/>
                  <w:vAlign w:val="center"/>
                </w:tcPr>
                <w:p w14:paraId="56DCDBE6">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《大气污染物综合排放标准》（GB16297-1996）表2无组织排放监控浓度限值</w:t>
                  </w:r>
                </w:p>
              </w:tc>
              <w:tc>
                <w:tcPr>
                  <w:tcW w:w="1004" w:type="pct"/>
                  <w:noWrap w:val="0"/>
                  <w:vAlign w:val="center"/>
                </w:tcPr>
                <w:p w14:paraId="5C18F773">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其他：</w:t>
                  </w:r>
                  <w:r>
                    <w:rPr>
                      <w:rFonts w:hint="eastAsia" w:ascii="Times New Roman" w:hAnsi="Times New Roman" w:eastAsia="宋体" w:cs="Times New Roman"/>
                      <w:color w:val="auto"/>
                      <w:sz w:val="21"/>
                      <w:szCs w:val="21"/>
                      <w:highlight w:val="none"/>
                      <w:lang w:val="en-US" w:eastAsia="zh-CN"/>
                    </w:rPr>
                    <w:t>周界外浓度最高点1.0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p w14:paraId="6E122166">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染料尘：</w:t>
                  </w:r>
                  <w:r>
                    <w:rPr>
                      <w:rFonts w:hint="eastAsia" w:ascii="Times New Roman" w:hAnsi="Times New Roman" w:eastAsia="宋体" w:cs="Times New Roman"/>
                      <w:color w:val="auto"/>
                      <w:sz w:val="21"/>
                      <w:szCs w:val="21"/>
                      <w:highlight w:val="none"/>
                      <w:lang w:val="en-US" w:eastAsia="zh-CN"/>
                    </w:rPr>
                    <w:t>周界外浓度最高点肉眼不可见</w:t>
                  </w:r>
                </w:p>
              </w:tc>
              <w:tc>
                <w:tcPr>
                  <w:tcW w:w="920" w:type="dxa"/>
                  <w:noWrap w:val="0"/>
                  <w:vAlign w:val="center"/>
                </w:tcPr>
                <w:p w14:paraId="7B67EFA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eastAsiaTheme="minorEastAsia"/>
                      <w:bCs/>
                      <w:color w:val="auto"/>
                      <w:szCs w:val="21"/>
                      <w:highlight w:val="none"/>
                      <w:lang w:val="en-US" w:eastAsia="zh-CN"/>
                    </w:rPr>
                    <w:t>0.442</w:t>
                  </w:r>
                </w:p>
              </w:tc>
            </w:tr>
            <w:tr w14:paraId="5E082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3AD60ED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5244AF1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noWrap w:val="0"/>
                  <w:vAlign w:val="center"/>
                </w:tcPr>
                <w:p w14:paraId="56AC7CC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臭气浓度</w:t>
                  </w:r>
                </w:p>
              </w:tc>
              <w:tc>
                <w:tcPr>
                  <w:tcW w:w="1843" w:type="pct"/>
                  <w:noWrap w:val="0"/>
                  <w:vAlign w:val="center"/>
                </w:tcPr>
                <w:p w14:paraId="2EABEDA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《恶臭污染物排放标准》（GB14554-93）表1厂界新改扩建二级标准</w:t>
                  </w:r>
                </w:p>
              </w:tc>
              <w:tc>
                <w:tcPr>
                  <w:tcW w:w="1004" w:type="pct"/>
                  <w:noWrap w:val="0"/>
                  <w:vAlign w:val="center"/>
                </w:tcPr>
                <w:p w14:paraId="7D38079A">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20（无量纲）</w:t>
                  </w:r>
                </w:p>
              </w:tc>
              <w:tc>
                <w:tcPr>
                  <w:tcW w:w="562" w:type="pct"/>
                  <w:noWrap w:val="0"/>
                  <w:vAlign w:val="center"/>
                </w:tcPr>
                <w:p w14:paraId="4A7ACC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p w14:paraId="715E0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rPr>
                    <w:t>无量纲</w:t>
                  </w:r>
                  <w:r>
                    <w:rPr>
                      <w:rFonts w:hint="eastAsia" w:ascii="Times New Roman" w:hAnsi="Times New Roman" w:eastAsia="宋体" w:cs="Times New Roman"/>
                      <w:color w:val="auto"/>
                      <w:kern w:val="2"/>
                      <w:sz w:val="21"/>
                      <w:szCs w:val="21"/>
                      <w:highlight w:val="none"/>
                      <w:lang w:val="en-US" w:eastAsia="zh-CN" w:bidi="ar-SA"/>
                    </w:rPr>
                    <w:t>）</w:t>
                  </w:r>
                </w:p>
              </w:tc>
            </w:tr>
            <w:tr w14:paraId="29CAE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74A8F2D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536E26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noWrap w:val="0"/>
                  <w:vAlign w:val="center"/>
                </w:tcPr>
                <w:p w14:paraId="27E4E2B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酚类</w:t>
                  </w:r>
                </w:p>
              </w:tc>
              <w:tc>
                <w:tcPr>
                  <w:tcW w:w="1843" w:type="pct"/>
                  <w:noWrap w:val="0"/>
                  <w:vAlign w:val="center"/>
                </w:tcPr>
                <w:p w14:paraId="3FED787E">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04" w:type="pct"/>
                  <w:noWrap w:val="0"/>
                  <w:vAlign w:val="center"/>
                </w:tcPr>
                <w:p w14:paraId="190C8FE4">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noWrap w:val="0"/>
                  <w:vAlign w:val="center"/>
                </w:tcPr>
                <w:p w14:paraId="0DBF3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0.0000001</w:t>
                  </w:r>
                </w:p>
              </w:tc>
            </w:tr>
            <w:tr w14:paraId="453AF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3611ED3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0BE8E2C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noWrap w:val="0"/>
                  <w:vAlign w:val="center"/>
                </w:tcPr>
                <w:p w14:paraId="6E70D36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氯苯类</w:t>
                  </w:r>
                </w:p>
              </w:tc>
              <w:tc>
                <w:tcPr>
                  <w:tcW w:w="1843" w:type="pct"/>
                  <w:noWrap w:val="0"/>
                  <w:vAlign w:val="center"/>
                </w:tcPr>
                <w:p w14:paraId="7D9C9028">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04" w:type="pct"/>
                  <w:noWrap w:val="0"/>
                  <w:vAlign w:val="center"/>
                </w:tcPr>
                <w:p w14:paraId="6396012B">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noWrap w:val="0"/>
                  <w:vAlign w:val="center"/>
                </w:tcPr>
                <w:p w14:paraId="4DE39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0.00005</w:t>
                  </w:r>
                </w:p>
              </w:tc>
            </w:tr>
            <w:tr w14:paraId="6BA39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noWrap w:val="0"/>
                  <w:vAlign w:val="center"/>
                </w:tcPr>
                <w:p w14:paraId="0AD08B7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72" w:type="pct"/>
                  <w:vMerge w:val="continue"/>
                  <w:noWrap w:val="0"/>
                  <w:vAlign w:val="center"/>
                </w:tcPr>
                <w:p w14:paraId="1D64793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630" w:type="pct"/>
                  <w:noWrap w:val="0"/>
                  <w:vAlign w:val="center"/>
                </w:tcPr>
                <w:p w14:paraId="61A1E12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二氯甲烷</w:t>
                  </w:r>
                </w:p>
              </w:tc>
              <w:tc>
                <w:tcPr>
                  <w:tcW w:w="1843" w:type="pct"/>
                  <w:noWrap w:val="0"/>
                  <w:vAlign w:val="center"/>
                </w:tcPr>
                <w:p w14:paraId="1575A473">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04" w:type="pct"/>
                  <w:noWrap w:val="0"/>
                  <w:vAlign w:val="center"/>
                </w:tcPr>
                <w:p w14:paraId="48074531">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noWrap w:val="0"/>
                  <w:vAlign w:val="center"/>
                </w:tcPr>
                <w:p w14:paraId="067EE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0.0008</w:t>
                  </w:r>
                </w:p>
              </w:tc>
            </w:tr>
            <w:tr w14:paraId="576B2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14:paraId="500311C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无组织排放总计</w:t>
                  </w:r>
                </w:p>
              </w:tc>
            </w:tr>
            <w:tr w14:paraId="31D9D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0" w:type="pct"/>
                  <w:gridSpan w:val="2"/>
                  <w:vMerge w:val="restart"/>
                  <w:noWrap w:val="0"/>
                  <w:vAlign w:val="center"/>
                </w:tcPr>
                <w:p w14:paraId="061DECF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无组织排放总计</w:t>
                  </w:r>
                </w:p>
              </w:tc>
              <w:tc>
                <w:tcPr>
                  <w:tcW w:w="3477" w:type="pct"/>
                  <w:gridSpan w:val="3"/>
                  <w:noWrap w:val="0"/>
                  <w:vAlign w:val="center"/>
                </w:tcPr>
                <w:p w14:paraId="1964013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562" w:type="pct"/>
                  <w:noWrap w:val="0"/>
                  <w:vAlign w:val="center"/>
                </w:tcPr>
                <w:p w14:paraId="17D15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0.206</w:t>
                  </w:r>
                </w:p>
              </w:tc>
            </w:tr>
            <w:tr w14:paraId="4AEE4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0" w:type="pct"/>
                  <w:gridSpan w:val="2"/>
                  <w:vMerge w:val="continue"/>
                  <w:noWrap w:val="0"/>
                  <w:vAlign w:val="center"/>
                </w:tcPr>
                <w:p w14:paraId="10B52D5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3477" w:type="pct"/>
                  <w:gridSpan w:val="3"/>
                  <w:noWrap w:val="0"/>
                  <w:vAlign w:val="center"/>
                </w:tcPr>
                <w:p w14:paraId="1BC544E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562" w:type="pct"/>
                  <w:noWrap w:val="0"/>
                  <w:vAlign w:val="center"/>
                </w:tcPr>
                <w:p w14:paraId="5D6BC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0.442</w:t>
                  </w:r>
                </w:p>
              </w:tc>
            </w:tr>
            <w:tr w14:paraId="36F70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0" w:type="pct"/>
                  <w:gridSpan w:val="2"/>
                  <w:vMerge w:val="continue"/>
                  <w:noWrap w:val="0"/>
                  <w:vAlign w:val="center"/>
                </w:tcPr>
                <w:p w14:paraId="0716A85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3477" w:type="pct"/>
                  <w:gridSpan w:val="3"/>
                  <w:noWrap w:val="0"/>
                  <w:vAlign w:val="center"/>
                </w:tcPr>
                <w:p w14:paraId="5D479A8A">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臭气浓度</w:t>
                  </w:r>
                </w:p>
              </w:tc>
              <w:tc>
                <w:tcPr>
                  <w:tcW w:w="562" w:type="pct"/>
                  <w:noWrap w:val="0"/>
                  <w:vAlign w:val="center"/>
                </w:tcPr>
                <w:p w14:paraId="57657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p w14:paraId="5C184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rPr>
                    <w:t>无量纲</w:t>
                  </w:r>
                  <w:r>
                    <w:rPr>
                      <w:rFonts w:hint="eastAsia" w:ascii="Times New Roman" w:hAnsi="Times New Roman" w:eastAsia="宋体" w:cs="Times New Roman"/>
                      <w:color w:val="auto"/>
                      <w:kern w:val="2"/>
                      <w:sz w:val="21"/>
                      <w:szCs w:val="21"/>
                      <w:highlight w:val="none"/>
                      <w:lang w:val="en-US" w:eastAsia="zh-CN" w:bidi="ar-SA"/>
                    </w:rPr>
                    <w:t>）</w:t>
                  </w:r>
                </w:p>
              </w:tc>
            </w:tr>
            <w:tr w14:paraId="2D509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0" w:type="pct"/>
                  <w:gridSpan w:val="2"/>
                  <w:vMerge w:val="continue"/>
                  <w:noWrap w:val="0"/>
                  <w:vAlign w:val="center"/>
                </w:tcPr>
                <w:p w14:paraId="651009B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3477" w:type="pct"/>
                  <w:gridSpan w:val="3"/>
                  <w:noWrap w:val="0"/>
                  <w:vAlign w:val="center"/>
                </w:tcPr>
                <w:p w14:paraId="56794310">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酚类</w:t>
                  </w:r>
                </w:p>
              </w:tc>
              <w:tc>
                <w:tcPr>
                  <w:tcW w:w="562" w:type="pct"/>
                  <w:noWrap w:val="0"/>
                  <w:vAlign w:val="center"/>
                </w:tcPr>
                <w:p w14:paraId="571738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0.0000001</w:t>
                  </w:r>
                </w:p>
              </w:tc>
            </w:tr>
            <w:tr w14:paraId="191A5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0" w:type="pct"/>
                  <w:gridSpan w:val="2"/>
                  <w:vMerge w:val="continue"/>
                  <w:noWrap w:val="0"/>
                  <w:vAlign w:val="center"/>
                </w:tcPr>
                <w:p w14:paraId="19F2B61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3477" w:type="pct"/>
                  <w:gridSpan w:val="3"/>
                  <w:noWrap w:val="0"/>
                  <w:vAlign w:val="center"/>
                </w:tcPr>
                <w:p w14:paraId="19E585A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氯苯类</w:t>
                  </w:r>
                </w:p>
              </w:tc>
              <w:tc>
                <w:tcPr>
                  <w:tcW w:w="562" w:type="pct"/>
                  <w:noWrap w:val="0"/>
                  <w:vAlign w:val="center"/>
                </w:tcPr>
                <w:p w14:paraId="379CD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0.00005</w:t>
                  </w:r>
                </w:p>
              </w:tc>
            </w:tr>
            <w:tr w14:paraId="66CC0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0" w:type="pct"/>
                  <w:gridSpan w:val="2"/>
                  <w:vMerge w:val="continue"/>
                  <w:noWrap w:val="0"/>
                  <w:vAlign w:val="center"/>
                </w:tcPr>
                <w:p w14:paraId="6336B17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3477" w:type="pct"/>
                  <w:gridSpan w:val="3"/>
                  <w:noWrap w:val="0"/>
                  <w:vAlign w:val="center"/>
                </w:tcPr>
                <w:p w14:paraId="2ABC999C">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二氯甲烷</w:t>
                  </w:r>
                </w:p>
              </w:tc>
              <w:tc>
                <w:tcPr>
                  <w:tcW w:w="562" w:type="pct"/>
                  <w:noWrap w:val="0"/>
                  <w:vAlign w:val="center"/>
                </w:tcPr>
                <w:p w14:paraId="599BD2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0.0008</w:t>
                  </w:r>
                </w:p>
              </w:tc>
            </w:tr>
          </w:tbl>
          <w:p w14:paraId="3904D856">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-11</w:t>
            </w:r>
            <w:r>
              <w:rPr>
                <w:rFonts w:hint="default" w:ascii="Times New Roman" w:hAnsi="Times New Roman" w:eastAsia="宋体" w:cs="Times New Roman"/>
                <w:b/>
                <w:color w:val="auto"/>
                <w:spacing w:val="4"/>
                <w:sz w:val="21"/>
                <w:szCs w:val="21"/>
                <w:highlight w:val="none"/>
                <w:lang w:val="en-US" w:eastAsia="zh-CN"/>
              </w:rPr>
              <w:t xml:space="preserve">   大气污染物年排放量核算表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53"/>
              <w:gridCol w:w="3157"/>
              <w:gridCol w:w="2871"/>
            </w:tblGrid>
            <w:tr w14:paraId="33F2B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5" w:type="pct"/>
                  <w:noWrap w:val="0"/>
                  <w:vAlign w:val="center"/>
                </w:tcPr>
                <w:p w14:paraId="7EE070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929" w:type="pct"/>
                  <w:noWrap w:val="0"/>
                  <w:vAlign w:val="center"/>
                </w:tcPr>
                <w:p w14:paraId="09EA47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754" w:type="pct"/>
                  <w:noWrap w:val="0"/>
                  <w:vAlign w:val="center"/>
                </w:tcPr>
                <w:p w14:paraId="3AB11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年排放量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r>
            <w:tr w14:paraId="169ED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5" w:type="pct"/>
                  <w:noWrap w:val="0"/>
                  <w:vAlign w:val="center"/>
                </w:tcPr>
                <w:p w14:paraId="67D88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929" w:type="pct"/>
                  <w:noWrap w:val="0"/>
                  <w:vAlign w:val="center"/>
                </w:tcPr>
                <w:p w14:paraId="513B3FAE">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754" w:type="pct"/>
                  <w:shd w:val="clear" w:color="auto" w:fill="auto"/>
                  <w:noWrap w:val="0"/>
                  <w:vAlign w:val="center"/>
                </w:tcPr>
                <w:p w14:paraId="3FCB6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0.477</w:t>
                  </w:r>
                </w:p>
              </w:tc>
            </w:tr>
            <w:tr w14:paraId="71B05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5" w:type="pct"/>
                  <w:noWrap w:val="0"/>
                  <w:vAlign w:val="center"/>
                </w:tcPr>
                <w:p w14:paraId="77CFC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929" w:type="pct"/>
                  <w:noWrap w:val="0"/>
                  <w:vAlign w:val="center"/>
                </w:tcPr>
                <w:p w14:paraId="33B7911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754" w:type="pct"/>
                  <w:shd w:val="clear" w:color="auto" w:fill="auto"/>
                  <w:noWrap w:val="0"/>
                  <w:vAlign w:val="center"/>
                </w:tcPr>
                <w:p w14:paraId="2D07F1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0.399</w:t>
                  </w:r>
                </w:p>
              </w:tc>
            </w:tr>
            <w:tr w14:paraId="1C8B5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5" w:type="pct"/>
                  <w:noWrap w:val="0"/>
                  <w:vAlign w:val="center"/>
                </w:tcPr>
                <w:p w14:paraId="07C12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929" w:type="pct"/>
                  <w:noWrap w:val="0"/>
                  <w:vAlign w:val="center"/>
                </w:tcPr>
                <w:p w14:paraId="5507863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酚类</w:t>
                  </w:r>
                </w:p>
              </w:tc>
              <w:tc>
                <w:tcPr>
                  <w:tcW w:w="1754" w:type="pct"/>
                  <w:shd w:val="clear" w:color="auto" w:fill="auto"/>
                  <w:noWrap w:val="0"/>
                  <w:vAlign w:val="center"/>
                </w:tcPr>
                <w:p w14:paraId="56D2B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0.00000019</w:t>
                  </w:r>
                </w:p>
              </w:tc>
            </w:tr>
            <w:tr w14:paraId="7930C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5" w:type="pct"/>
                  <w:noWrap w:val="0"/>
                  <w:vAlign w:val="center"/>
                </w:tcPr>
                <w:p w14:paraId="0559A7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929" w:type="pct"/>
                  <w:noWrap w:val="0"/>
                  <w:vAlign w:val="center"/>
                </w:tcPr>
                <w:p w14:paraId="7AB20221">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氯苯类</w:t>
                  </w:r>
                </w:p>
              </w:tc>
              <w:tc>
                <w:tcPr>
                  <w:tcW w:w="2871" w:type="dxa"/>
                  <w:shd w:val="clear" w:color="auto" w:fill="auto"/>
                  <w:noWrap w:val="0"/>
                  <w:vAlign w:val="center"/>
                </w:tcPr>
                <w:p w14:paraId="5757F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0.000095</w:t>
                  </w:r>
                </w:p>
              </w:tc>
            </w:tr>
            <w:tr w14:paraId="0F90C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5" w:type="pct"/>
                  <w:noWrap w:val="0"/>
                  <w:vAlign w:val="center"/>
                </w:tcPr>
                <w:p w14:paraId="58D6D9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929" w:type="pct"/>
                  <w:noWrap w:val="0"/>
                  <w:vAlign w:val="center"/>
                </w:tcPr>
                <w:p w14:paraId="4EB65216">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二氯甲烷</w:t>
                  </w:r>
                </w:p>
              </w:tc>
              <w:tc>
                <w:tcPr>
                  <w:tcW w:w="2871" w:type="dxa"/>
                  <w:shd w:val="clear" w:color="auto" w:fill="auto"/>
                  <w:noWrap w:val="0"/>
                  <w:vAlign w:val="center"/>
                </w:tcPr>
                <w:p w14:paraId="22E830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0.00152</w:t>
                  </w:r>
                </w:p>
              </w:tc>
            </w:tr>
          </w:tbl>
          <w:p w14:paraId="06C45D4E">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4、排放口基本情况和监测要求</w:t>
            </w:r>
          </w:p>
          <w:p w14:paraId="5AD52526">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p>
          <w:p w14:paraId="291B2C4B">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12</w:t>
            </w:r>
            <w:r>
              <w:rPr>
                <w:rFonts w:hint="default" w:ascii="Times New Roman" w:hAnsi="Times New Roman" w:eastAsia="宋体" w:cs="Times New Roman"/>
                <w:b/>
                <w:color w:val="auto"/>
                <w:spacing w:val="4"/>
                <w:sz w:val="21"/>
                <w:szCs w:val="21"/>
                <w:highlight w:val="none"/>
                <w:lang w:val="en-US" w:eastAsia="zh-CN"/>
              </w:rPr>
              <w:t xml:space="preserve">   </w:t>
            </w:r>
            <w:r>
              <w:rPr>
                <w:rFonts w:hint="eastAsia" w:ascii="Times New Roman" w:hAnsi="Times New Roman" w:eastAsia="宋体" w:cs="Times New Roman"/>
                <w:b/>
                <w:color w:val="auto"/>
                <w:spacing w:val="4"/>
                <w:sz w:val="21"/>
                <w:szCs w:val="21"/>
                <w:highlight w:val="none"/>
                <w:lang w:val="en-US" w:eastAsia="zh-CN"/>
              </w:rPr>
              <w:t>项目废气污染物排放口基本情况</w:t>
            </w:r>
            <w:r>
              <w:rPr>
                <w:rFonts w:hint="default" w:ascii="Times New Roman" w:hAnsi="Times New Roman" w:eastAsia="宋体" w:cs="Times New Roman"/>
                <w:b/>
                <w:color w:val="auto"/>
                <w:spacing w:val="4"/>
                <w:sz w:val="21"/>
                <w:szCs w:val="21"/>
                <w:highlight w:val="none"/>
                <w:lang w:val="en-US" w:eastAsia="zh-CN"/>
              </w:rPr>
              <w:t>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23"/>
              <w:gridCol w:w="1134"/>
              <w:gridCol w:w="1222"/>
              <w:gridCol w:w="616"/>
              <w:gridCol w:w="681"/>
              <w:gridCol w:w="857"/>
              <w:gridCol w:w="571"/>
              <w:gridCol w:w="463"/>
              <w:gridCol w:w="576"/>
              <w:gridCol w:w="838"/>
            </w:tblGrid>
            <w:tr w14:paraId="6E4D7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3" w:type="dxa"/>
                  <w:vMerge w:val="restart"/>
                  <w:tcBorders>
                    <w:tl2br w:val="nil"/>
                    <w:tr2bl w:val="nil"/>
                  </w:tcBorders>
                  <w:noWrap w:val="0"/>
                  <w:vAlign w:val="center"/>
                </w:tcPr>
                <w:p w14:paraId="7CA067C6">
                  <w:pPr>
                    <w:jc w:val="center"/>
                    <w:rPr>
                      <w:rFonts w:hint="eastAsia" w:eastAsia="宋体"/>
                      <w:color w:val="auto"/>
                      <w:szCs w:val="21"/>
                      <w:highlight w:val="none"/>
                      <w:lang w:eastAsia="zh-CN"/>
                    </w:rPr>
                  </w:pPr>
                  <w:r>
                    <w:rPr>
                      <w:color w:val="auto"/>
                      <w:szCs w:val="21"/>
                      <w:highlight w:val="none"/>
                    </w:rPr>
                    <w:t>污染源名称</w:t>
                  </w:r>
                  <w:r>
                    <w:rPr>
                      <w:rFonts w:hint="eastAsia"/>
                      <w:color w:val="auto"/>
                      <w:szCs w:val="21"/>
                      <w:highlight w:val="none"/>
                      <w:lang w:eastAsia="zh-CN"/>
                    </w:rPr>
                    <w:t>及编号</w:t>
                  </w:r>
                </w:p>
              </w:tc>
              <w:tc>
                <w:tcPr>
                  <w:tcW w:w="2356" w:type="dxa"/>
                  <w:gridSpan w:val="2"/>
                  <w:tcBorders>
                    <w:tl2br w:val="nil"/>
                    <w:tr2bl w:val="nil"/>
                  </w:tcBorders>
                  <w:noWrap w:val="0"/>
                  <w:vAlign w:val="center"/>
                </w:tcPr>
                <w:p w14:paraId="1B9485FB">
                  <w:pPr>
                    <w:jc w:val="center"/>
                    <w:rPr>
                      <w:color w:val="auto"/>
                      <w:szCs w:val="21"/>
                      <w:highlight w:val="none"/>
                    </w:rPr>
                  </w:pPr>
                  <w:r>
                    <w:rPr>
                      <w:color w:val="auto"/>
                      <w:szCs w:val="21"/>
                      <w:highlight w:val="none"/>
                    </w:rPr>
                    <w:t>排气筒底部中心坐标</w:t>
                  </w:r>
                </w:p>
              </w:tc>
              <w:tc>
                <w:tcPr>
                  <w:tcW w:w="616" w:type="dxa"/>
                  <w:vMerge w:val="restart"/>
                  <w:tcBorders>
                    <w:tl2br w:val="nil"/>
                    <w:tr2bl w:val="nil"/>
                  </w:tcBorders>
                  <w:noWrap w:val="0"/>
                  <w:vAlign w:val="center"/>
                </w:tcPr>
                <w:p w14:paraId="1FA6DE59">
                  <w:pPr>
                    <w:jc w:val="center"/>
                    <w:rPr>
                      <w:color w:val="auto"/>
                      <w:szCs w:val="21"/>
                      <w:highlight w:val="none"/>
                    </w:rPr>
                  </w:pPr>
                  <w:r>
                    <w:rPr>
                      <w:color w:val="auto"/>
                      <w:szCs w:val="21"/>
                      <w:highlight w:val="none"/>
                    </w:rPr>
                    <w:t>海拔</w:t>
                  </w:r>
                </w:p>
                <w:p w14:paraId="2A21872E">
                  <w:pPr>
                    <w:jc w:val="center"/>
                    <w:rPr>
                      <w:color w:val="auto"/>
                      <w:szCs w:val="21"/>
                      <w:highlight w:val="none"/>
                    </w:rPr>
                  </w:pPr>
                  <w:r>
                    <w:rPr>
                      <w:color w:val="auto"/>
                      <w:szCs w:val="21"/>
                      <w:highlight w:val="none"/>
                    </w:rPr>
                    <w:t>高度</w:t>
                  </w:r>
                </w:p>
              </w:tc>
              <w:tc>
                <w:tcPr>
                  <w:tcW w:w="681" w:type="dxa"/>
                  <w:vMerge w:val="restart"/>
                  <w:tcBorders>
                    <w:tl2br w:val="nil"/>
                    <w:tr2bl w:val="nil"/>
                  </w:tcBorders>
                  <w:noWrap w:val="0"/>
                  <w:vAlign w:val="center"/>
                </w:tcPr>
                <w:p w14:paraId="3083E9AF">
                  <w:pPr>
                    <w:jc w:val="center"/>
                    <w:rPr>
                      <w:color w:val="auto"/>
                      <w:szCs w:val="21"/>
                      <w:highlight w:val="none"/>
                    </w:rPr>
                  </w:pPr>
                  <w:r>
                    <w:rPr>
                      <w:color w:val="auto"/>
                      <w:szCs w:val="21"/>
                      <w:highlight w:val="none"/>
                    </w:rPr>
                    <w:t>排气筒高度</w:t>
                  </w:r>
                </w:p>
              </w:tc>
              <w:tc>
                <w:tcPr>
                  <w:tcW w:w="857" w:type="dxa"/>
                  <w:vMerge w:val="restart"/>
                  <w:tcBorders>
                    <w:tl2br w:val="nil"/>
                    <w:tr2bl w:val="nil"/>
                  </w:tcBorders>
                  <w:noWrap w:val="0"/>
                  <w:vAlign w:val="center"/>
                </w:tcPr>
                <w:p w14:paraId="45AABFF0">
                  <w:pPr>
                    <w:jc w:val="center"/>
                    <w:rPr>
                      <w:color w:val="auto"/>
                      <w:szCs w:val="21"/>
                      <w:highlight w:val="none"/>
                    </w:rPr>
                  </w:pPr>
                  <w:r>
                    <w:rPr>
                      <w:color w:val="auto"/>
                      <w:szCs w:val="21"/>
                      <w:highlight w:val="none"/>
                    </w:rPr>
                    <w:t>排气筒出口内径</w:t>
                  </w:r>
                </w:p>
              </w:tc>
              <w:tc>
                <w:tcPr>
                  <w:tcW w:w="571" w:type="dxa"/>
                  <w:vMerge w:val="restart"/>
                  <w:tcBorders>
                    <w:tl2br w:val="nil"/>
                    <w:tr2bl w:val="nil"/>
                  </w:tcBorders>
                  <w:noWrap w:val="0"/>
                  <w:vAlign w:val="center"/>
                </w:tcPr>
                <w:p w14:paraId="396C600E">
                  <w:pPr>
                    <w:jc w:val="center"/>
                    <w:rPr>
                      <w:color w:val="auto"/>
                      <w:szCs w:val="21"/>
                      <w:highlight w:val="none"/>
                    </w:rPr>
                  </w:pPr>
                  <w:r>
                    <w:rPr>
                      <w:color w:val="auto"/>
                      <w:szCs w:val="21"/>
                      <w:highlight w:val="none"/>
                    </w:rPr>
                    <w:t>烟气</w:t>
                  </w:r>
                </w:p>
                <w:p w14:paraId="1AC6AC67">
                  <w:pPr>
                    <w:jc w:val="center"/>
                    <w:rPr>
                      <w:color w:val="auto"/>
                      <w:szCs w:val="21"/>
                      <w:highlight w:val="none"/>
                    </w:rPr>
                  </w:pPr>
                  <w:r>
                    <w:rPr>
                      <w:color w:val="auto"/>
                      <w:szCs w:val="21"/>
                      <w:highlight w:val="none"/>
                    </w:rPr>
                    <w:t>流量</w:t>
                  </w:r>
                </w:p>
              </w:tc>
              <w:tc>
                <w:tcPr>
                  <w:tcW w:w="463" w:type="dxa"/>
                  <w:vMerge w:val="restart"/>
                  <w:tcBorders>
                    <w:tl2br w:val="nil"/>
                    <w:tr2bl w:val="nil"/>
                  </w:tcBorders>
                  <w:noWrap w:val="0"/>
                  <w:vAlign w:val="center"/>
                </w:tcPr>
                <w:p w14:paraId="4FC06C4B">
                  <w:pPr>
                    <w:jc w:val="center"/>
                    <w:rPr>
                      <w:rFonts w:hint="default" w:eastAsia="宋体"/>
                      <w:color w:val="auto"/>
                      <w:szCs w:val="21"/>
                      <w:highlight w:val="none"/>
                      <w:lang w:val="en-US" w:eastAsia="zh-CN"/>
                    </w:rPr>
                  </w:pPr>
                  <w:r>
                    <w:rPr>
                      <w:rFonts w:hint="eastAsia"/>
                      <w:color w:val="auto"/>
                      <w:szCs w:val="21"/>
                      <w:highlight w:val="none"/>
                      <w:lang w:val="en-US" w:eastAsia="zh-CN"/>
                    </w:rPr>
                    <w:t>烟气流速</w:t>
                  </w:r>
                </w:p>
              </w:tc>
              <w:tc>
                <w:tcPr>
                  <w:tcW w:w="576" w:type="dxa"/>
                  <w:vMerge w:val="restart"/>
                  <w:tcBorders>
                    <w:tl2br w:val="nil"/>
                    <w:tr2bl w:val="nil"/>
                  </w:tcBorders>
                  <w:noWrap w:val="0"/>
                  <w:vAlign w:val="center"/>
                </w:tcPr>
                <w:p w14:paraId="347580EC">
                  <w:pPr>
                    <w:jc w:val="center"/>
                    <w:rPr>
                      <w:color w:val="auto"/>
                      <w:szCs w:val="21"/>
                      <w:highlight w:val="none"/>
                    </w:rPr>
                  </w:pPr>
                  <w:r>
                    <w:rPr>
                      <w:color w:val="auto"/>
                      <w:szCs w:val="21"/>
                      <w:highlight w:val="none"/>
                    </w:rPr>
                    <w:t>烟气</w:t>
                  </w:r>
                </w:p>
                <w:p w14:paraId="6166284F">
                  <w:pPr>
                    <w:jc w:val="center"/>
                    <w:rPr>
                      <w:color w:val="auto"/>
                      <w:szCs w:val="21"/>
                      <w:highlight w:val="none"/>
                    </w:rPr>
                  </w:pPr>
                  <w:r>
                    <w:rPr>
                      <w:color w:val="auto"/>
                      <w:szCs w:val="21"/>
                      <w:highlight w:val="none"/>
                    </w:rPr>
                    <w:t>温度</w:t>
                  </w:r>
                </w:p>
              </w:tc>
              <w:tc>
                <w:tcPr>
                  <w:tcW w:w="838" w:type="dxa"/>
                  <w:vMerge w:val="restart"/>
                  <w:tcBorders>
                    <w:tl2br w:val="nil"/>
                    <w:tr2bl w:val="nil"/>
                  </w:tcBorders>
                  <w:noWrap w:val="0"/>
                  <w:vAlign w:val="center"/>
                </w:tcPr>
                <w:p w14:paraId="59523148">
                  <w:pPr>
                    <w:jc w:val="center"/>
                    <w:rPr>
                      <w:rFonts w:hint="eastAsia" w:eastAsia="宋体"/>
                      <w:color w:val="auto"/>
                      <w:szCs w:val="21"/>
                      <w:highlight w:val="none"/>
                      <w:lang w:eastAsia="zh-CN"/>
                    </w:rPr>
                  </w:pPr>
                  <w:r>
                    <w:rPr>
                      <w:rFonts w:hint="eastAsia"/>
                      <w:color w:val="auto"/>
                      <w:szCs w:val="21"/>
                      <w:highlight w:val="none"/>
                      <w:lang w:eastAsia="zh-CN"/>
                    </w:rPr>
                    <w:t>排放口类型</w:t>
                  </w:r>
                </w:p>
              </w:tc>
            </w:tr>
            <w:tr w14:paraId="314A2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3" w:type="dxa"/>
                  <w:vMerge w:val="continue"/>
                  <w:tcBorders>
                    <w:tl2br w:val="nil"/>
                    <w:tr2bl w:val="nil"/>
                  </w:tcBorders>
                  <w:noWrap w:val="0"/>
                  <w:vAlign w:val="center"/>
                </w:tcPr>
                <w:p w14:paraId="6A19D9FA">
                  <w:pPr>
                    <w:widowControl/>
                    <w:jc w:val="left"/>
                    <w:rPr>
                      <w:color w:val="auto"/>
                      <w:szCs w:val="21"/>
                      <w:highlight w:val="none"/>
                    </w:rPr>
                  </w:pPr>
                </w:p>
              </w:tc>
              <w:tc>
                <w:tcPr>
                  <w:tcW w:w="1134" w:type="dxa"/>
                  <w:tcBorders>
                    <w:tl2br w:val="nil"/>
                    <w:tr2bl w:val="nil"/>
                  </w:tcBorders>
                  <w:noWrap w:val="0"/>
                  <w:vAlign w:val="center"/>
                </w:tcPr>
                <w:p w14:paraId="0340DEFB">
                  <w:pPr>
                    <w:jc w:val="center"/>
                    <w:rPr>
                      <w:color w:val="auto"/>
                      <w:szCs w:val="21"/>
                      <w:highlight w:val="none"/>
                    </w:rPr>
                  </w:pPr>
                  <w:r>
                    <w:rPr>
                      <w:color w:val="auto"/>
                      <w:szCs w:val="21"/>
                      <w:highlight w:val="none"/>
                    </w:rPr>
                    <w:t>经度</w:t>
                  </w:r>
                </w:p>
              </w:tc>
              <w:tc>
                <w:tcPr>
                  <w:tcW w:w="1222" w:type="dxa"/>
                  <w:tcBorders>
                    <w:tl2br w:val="nil"/>
                    <w:tr2bl w:val="nil"/>
                  </w:tcBorders>
                  <w:noWrap w:val="0"/>
                  <w:vAlign w:val="center"/>
                </w:tcPr>
                <w:p w14:paraId="77A3D3FB">
                  <w:pPr>
                    <w:jc w:val="center"/>
                    <w:rPr>
                      <w:color w:val="auto"/>
                      <w:szCs w:val="21"/>
                      <w:highlight w:val="none"/>
                    </w:rPr>
                  </w:pPr>
                  <w:r>
                    <w:rPr>
                      <w:color w:val="auto"/>
                      <w:szCs w:val="21"/>
                      <w:highlight w:val="none"/>
                    </w:rPr>
                    <w:t>纬度</w:t>
                  </w:r>
                </w:p>
              </w:tc>
              <w:tc>
                <w:tcPr>
                  <w:tcW w:w="616" w:type="dxa"/>
                  <w:vMerge w:val="continue"/>
                  <w:tcBorders>
                    <w:tl2br w:val="nil"/>
                    <w:tr2bl w:val="nil"/>
                  </w:tcBorders>
                  <w:noWrap w:val="0"/>
                  <w:vAlign w:val="center"/>
                </w:tcPr>
                <w:p w14:paraId="4912235C">
                  <w:pPr>
                    <w:widowControl/>
                    <w:jc w:val="left"/>
                    <w:rPr>
                      <w:color w:val="auto"/>
                      <w:szCs w:val="21"/>
                      <w:highlight w:val="none"/>
                    </w:rPr>
                  </w:pPr>
                </w:p>
              </w:tc>
              <w:tc>
                <w:tcPr>
                  <w:tcW w:w="681" w:type="dxa"/>
                  <w:vMerge w:val="continue"/>
                  <w:tcBorders>
                    <w:tl2br w:val="nil"/>
                    <w:tr2bl w:val="nil"/>
                  </w:tcBorders>
                  <w:noWrap w:val="0"/>
                  <w:vAlign w:val="center"/>
                </w:tcPr>
                <w:p w14:paraId="5DD62C86">
                  <w:pPr>
                    <w:widowControl/>
                    <w:jc w:val="left"/>
                    <w:rPr>
                      <w:color w:val="auto"/>
                      <w:szCs w:val="21"/>
                      <w:highlight w:val="none"/>
                    </w:rPr>
                  </w:pPr>
                </w:p>
              </w:tc>
              <w:tc>
                <w:tcPr>
                  <w:tcW w:w="857" w:type="dxa"/>
                  <w:vMerge w:val="continue"/>
                  <w:tcBorders>
                    <w:tl2br w:val="nil"/>
                    <w:tr2bl w:val="nil"/>
                  </w:tcBorders>
                  <w:noWrap w:val="0"/>
                  <w:vAlign w:val="center"/>
                </w:tcPr>
                <w:p w14:paraId="1FD5E975">
                  <w:pPr>
                    <w:widowControl/>
                    <w:jc w:val="left"/>
                    <w:rPr>
                      <w:color w:val="auto"/>
                      <w:szCs w:val="21"/>
                      <w:highlight w:val="none"/>
                    </w:rPr>
                  </w:pPr>
                </w:p>
              </w:tc>
              <w:tc>
                <w:tcPr>
                  <w:tcW w:w="571" w:type="dxa"/>
                  <w:vMerge w:val="continue"/>
                  <w:tcBorders>
                    <w:tl2br w:val="nil"/>
                    <w:tr2bl w:val="nil"/>
                  </w:tcBorders>
                  <w:noWrap w:val="0"/>
                  <w:vAlign w:val="center"/>
                </w:tcPr>
                <w:p w14:paraId="77F06829">
                  <w:pPr>
                    <w:widowControl/>
                    <w:jc w:val="left"/>
                    <w:rPr>
                      <w:color w:val="auto"/>
                      <w:szCs w:val="21"/>
                      <w:highlight w:val="none"/>
                    </w:rPr>
                  </w:pPr>
                </w:p>
              </w:tc>
              <w:tc>
                <w:tcPr>
                  <w:tcW w:w="463" w:type="dxa"/>
                  <w:vMerge w:val="continue"/>
                  <w:tcBorders>
                    <w:tl2br w:val="nil"/>
                    <w:tr2bl w:val="nil"/>
                  </w:tcBorders>
                  <w:noWrap w:val="0"/>
                  <w:vAlign w:val="center"/>
                </w:tcPr>
                <w:p w14:paraId="6A6095E4">
                  <w:pPr>
                    <w:widowControl/>
                    <w:jc w:val="left"/>
                    <w:rPr>
                      <w:color w:val="auto"/>
                      <w:szCs w:val="21"/>
                      <w:highlight w:val="none"/>
                    </w:rPr>
                  </w:pPr>
                </w:p>
              </w:tc>
              <w:tc>
                <w:tcPr>
                  <w:tcW w:w="576" w:type="dxa"/>
                  <w:vMerge w:val="continue"/>
                  <w:tcBorders>
                    <w:tl2br w:val="nil"/>
                    <w:tr2bl w:val="nil"/>
                  </w:tcBorders>
                  <w:noWrap w:val="0"/>
                  <w:vAlign w:val="center"/>
                </w:tcPr>
                <w:p w14:paraId="11B1D784">
                  <w:pPr>
                    <w:widowControl/>
                    <w:jc w:val="left"/>
                    <w:rPr>
                      <w:color w:val="auto"/>
                      <w:szCs w:val="21"/>
                      <w:highlight w:val="none"/>
                    </w:rPr>
                  </w:pPr>
                </w:p>
              </w:tc>
              <w:tc>
                <w:tcPr>
                  <w:tcW w:w="838" w:type="dxa"/>
                  <w:vMerge w:val="continue"/>
                  <w:tcBorders>
                    <w:tl2br w:val="nil"/>
                    <w:tr2bl w:val="nil"/>
                  </w:tcBorders>
                  <w:noWrap w:val="0"/>
                  <w:vAlign w:val="center"/>
                </w:tcPr>
                <w:p w14:paraId="59B520C3">
                  <w:pPr>
                    <w:widowControl/>
                    <w:jc w:val="left"/>
                    <w:rPr>
                      <w:color w:val="auto"/>
                      <w:szCs w:val="21"/>
                      <w:highlight w:val="none"/>
                    </w:rPr>
                  </w:pPr>
                </w:p>
              </w:tc>
            </w:tr>
            <w:tr w14:paraId="370B3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3" w:type="dxa"/>
                  <w:tcBorders>
                    <w:tl2br w:val="nil"/>
                    <w:tr2bl w:val="nil"/>
                  </w:tcBorders>
                  <w:noWrap w:val="0"/>
                  <w:vAlign w:val="center"/>
                </w:tcPr>
                <w:p w14:paraId="466F8E0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静电喷涂</w:t>
                  </w:r>
                  <w:r>
                    <w:rPr>
                      <w:rFonts w:hint="eastAsia" w:hAnsi="宋体" w:cs="Times New Roman"/>
                      <w:color w:val="auto"/>
                      <w:szCs w:val="21"/>
                      <w:highlight w:val="none"/>
                      <w:lang w:val="en-US" w:eastAsia="zh-CN"/>
                    </w:rPr>
                    <w:t>工序DA001</w:t>
                  </w:r>
                </w:p>
              </w:tc>
              <w:tc>
                <w:tcPr>
                  <w:tcW w:w="1134" w:type="dxa"/>
                  <w:tcBorders>
                    <w:tl2br w:val="nil"/>
                    <w:tr2bl w:val="nil"/>
                  </w:tcBorders>
                  <w:noWrap w:val="0"/>
                  <w:vAlign w:val="center"/>
                </w:tcPr>
                <w:p w14:paraId="60815B62">
                  <w:pPr>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115°4′9.51506″,</w:t>
                  </w:r>
                </w:p>
              </w:tc>
              <w:tc>
                <w:tcPr>
                  <w:tcW w:w="1222" w:type="dxa"/>
                  <w:tcBorders>
                    <w:tl2br w:val="nil"/>
                    <w:tr2bl w:val="nil"/>
                  </w:tcBorders>
                  <w:noWrap w:val="0"/>
                  <w:vAlign w:val="center"/>
                </w:tcPr>
                <w:p w14:paraId="05ECDA56">
                  <w:pPr>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38°3′49.47047″</w:t>
                  </w:r>
                </w:p>
              </w:tc>
              <w:tc>
                <w:tcPr>
                  <w:tcW w:w="616" w:type="dxa"/>
                  <w:tcBorders>
                    <w:tl2br w:val="nil"/>
                    <w:tr2bl w:val="nil"/>
                  </w:tcBorders>
                  <w:noWrap w:val="0"/>
                  <w:vAlign w:val="center"/>
                </w:tcPr>
                <w:p w14:paraId="32F420FB">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40</w:t>
                  </w:r>
                  <w:r>
                    <w:rPr>
                      <w:color w:val="auto"/>
                      <w:szCs w:val="21"/>
                      <w:highlight w:val="none"/>
                    </w:rPr>
                    <w:t>m</w:t>
                  </w:r>
                </w:p>
              </w:tc>
              <w:tc>
                <w:tcPr>
                  <w:tcW w:w="681" w:type="dxa"/>
                  <w:tcBorders>
                    <w:tl2br w:val="nil"/>
                    <w:tr2bl w:val="nil"/>
                  </w:tcBorders>
                  <w:noWrap w:val="0"/>
                  <w:vAlign w:val="center"/>
                </w:tcPr>
                <w:p w14:paraId="496B8320">
                  <w:pPr>
                    <w:jc w:val="center"/>
                    <w:rPr>
                      <w:color w:val="auto"/>
                      <w:kern w:val="2"/>
                      <w:sz w:val="21"/>
                      <w:szCs w:val="21"/>
                      <w:highlight w:val="none"/>
                      <w:lang w:val="en-US" w:eastAsia="zh-CN" w:bidi="ar-SA"/>
                    </w:rPr>
                  </w:pPr>
                  <w:r>
                    <w:rPr>
                      <w:rFonts w:hint="eastAsia"/>
                      <w:color w:val="auto"/>
                      <w:szCs w:val="21"/>
                      <w:highlight w:val="none"/>
                      <w:lang w:val="en-US" w:eastAsia="zh-CN"/>
                    </w:rPr>
                    <w:t>15</w:t>
                  </w:r>
                  <w:r>
                    <w:rPr>
                      <w:color w:val="auto"/>
                      <w:szCs w:val="21"/>
                      <w:highlight w:val="none"/>
                    </w:rPr>
                    <w:t>m</w:t>
                  </w:r>
                </w:p>
              </w:tc>
              <w:tc>
                <w:tcPr>
                  <w:tcW w:w="857" w:type="dxa"/>
                  <w:tcBorders>
                    <w:tl2br w:val="nil"/>
                    <w:tr2bl w:val="nil"/>
                  </w:tcBorders>
                  <w:noWrap w:val="0"/>
                  <w:vAlign w:val="center"/>
                </w:tcPr>
                <w:p w14:paraId="533C731D">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0.58</w:t>
                  </w:r>
                </w:p>
              </w:tc>
              <w:tc>
                <w:tcPr>
                  <w:tcW w:w="571" w:type="dxa"/>
                  <w:tcBorders>
                    <w:tl2br w:val="nil"/>
                    <w:tr2bl w:val="nil"/>
                  </w:tcBorders>
                  <w:noWrap w:val="0"/>
                  <w:vAlign w:val="center"/>
                </w:tcPr>
                <w:p w14:paraId="78F23DA3">
                  <w:pPr>
                    <w:jc w:val="center"/>
                    <w:rPr>
                      <w:color w:val="auto"/>
                      <w:kern w:val="2"/>
                      <w:sz w:val="21"/>
                      <w:szCs w:val="21"/>
                      <w:highlight w:val="none"/>
                      <w:lang w:val="en-US" w:eastAsia="zh-CN" w:bidi="ar-SA"/>
                    </w:rPr>
                  </w:pPr>
                  <w:r>
                    <w:rPr>
                      <w:rFonts w:hint="eastAsia"/>
                      <w:color w:val="auto"/>
                      <w:szCs w:val="21"/>
                      <w:highlight w:val="none"/>
                      <w:lang w:val="en-US" w:eastAsia="zh-CN"/>
                    </w:rPr>
                    <w:t>15000</w:t>
                  </w:r>
                  <w:r>
                    <w:rPr>
                      <w:color w:val="auto"/>
                      <w:szCs w:val="21"/>
                      <w:highlight w:val="none"/>
                    </w:rPr>
                    <w:t>m</w:t>
                  </w:r>
                  <w:r>
                    <w:rPr>
                      <w:color w:val="auto"/>
                      <w:szCs w:val="21"/>
                      <w:highlight w:val="none"/>
                      <w:vertAlign w:val="superscript"/>
                    </w:rPr>
                    <w:t>3</w:t>
                  </w:r>
                  <w:r>
                    <w:rPr>
                      <w:color w:val="auto"/>
                      <w:szCs w:val="21"/>
                      <w:highlight w:val="none"/>
                    </w:rPr>
                    <w:t>/h</w:t>
                  </w:r>
                </w:p>
              </w:tc>
              <w:tc>
                <w:tcPr>
                  <w:tcW w:w="463" w:type="dxa"/>
                  <w:tcBorders>
                    <w:tl2br w:val="nil"/>
                    <w:tr2bl w:val="nil"/>
                  </w:tcBorders>
                  <w:noWrap w:val="0"/>
                  <w:vAlign w:val="center"/>
                </w:tcPr>
                <w:p w14:paraId="1AD4A54C">
                  <w:pPr>
                    <w:jc w:val="center"/>
                    <w:rPr>
                      <w:rFonts w:hint="default" w:eastAsia="宋体"/>
                      <w:color w:val="auto"/>
                      <w:szCs w:val="21"/>
                      <w:highlight w:val="none"/>
                      <w:lang w:val="en-US" w:eastAsia="zh-CN"/>
                    </w:rPr>
                  </w:pPr>
                  <w:r>
                    <w:rPr>
                      <w:rFonts w:hint="eastAsia"/>
                      <w:color w:val="auto"/>
                      <w:szCs w:val="21"/>
                      <w:highlight w:val="none"/>
                      <w:lang w:val="en-US" w:eastAsia="zh-CN"/>
                    </w:rPr>
                    <w:t>15m/s</w:t>
                  </w:r>
                </w:p>
              </w:tc>
              <w:tc>
                <w:tcPr>
                  <w:tcW w:w="576" w:type="dxa"/>
                  <w:tcBorders>
                    <w:tl2br w:val="nil"/>
                    <w:tr2bl w:val="nil"/>
                  </w:tcBorders>
                  <w:noWrap w:val="0"/>
                  <w:vAlign w:val="center"/>
                </w:tcPr>
                <w:p w14:paraId="6CBFFA78">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25</w:t>
                  </w:r>
                  <w:r>
                    <w:rPr>
                      <w:color w:val="auto"/>
                      <w:szCs w:val="21"/>
                      <w:highlight w:val="none"/>
                    </w:rPr>
                    <w:t>℃</w:t>
                  </w:r>
                </w:p>
              </w:tc>
              <w:tc>
                <w:tcPr>
                  <w:tcW w:w="838" w:type="dxa"/>
                  <w:tcBorders>
                    <w:tl2br w:val="nil"/>
                    <w:tr2bl w:val="nil"/>
                  </w:tcBorders>
                  <w:noWrap w:val="0"/>
                  <w:vAlign w:val="center"/>
                </w:tcPr>
                <w:p w14:paraId="0021F334">
                  <w:pPr>
                    <w:jc w:val="center"/>
                    <w:rPr>
                      <w:rFonts w:hint="eastAsia" w:eastAsia="宋体"/>
                      <w:color w:val="auto"/>
                      <w:kern w:val="2"/>
                      <w:sz w:val="21"/>
                      <w:szCs w:val="21"/>
                      <w:highlight w:val="none"/>
                      <w:lang w:val="en-US" w:eastAsia="zh-CN" w:bidi="ar-SA"/>
                    </w:rPr>
                  </w:pPr>
                  <w:r>
                    <w:rPr>
                      <w:rFonts w:hint="eastAsia"/>
                      <w:color w:val="auto"/>
                      <w:szCs w:val="21"/>
                      <w:highlight w:val="none"/>
                      <w:lang w:eastAsia="zh-CN"/>
                    </w:rPr>
                    <w:t>一般排放口</w:t>
                  </w:r>
                </w:p>
              </w:tc>
            </w:tr>
            <w:tr w14:paraId="41FBB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3" w:type="dxa"/>
                  <w:tcBorders>
                    <w:tl2br w:val="nil"/>
                    <w:tr2bl w:val="nil"/>
                  </w:tcBorders>
                  <w:noWrap w:val="0"/>
                  <w:vAlign w:val="center"/>
                </w:tcPr>
                <w:p w14:paraId="744D0C2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w:t>
                  </w:r>
                  <w:r>
                    <w:rPr>
                      <w:rFonts w:hint="eastAsia" w:cs="Times New Roman"/>
                      <w:b w:val="0"/>
                      <w:bCs w:val="0"/>
                      <w:color w:val="auto"/>
                      <w:sz w:val="21"/>
                      <w:szCs w:val="21"/>
                      <w:highlight w:val="none"/>
                      <w:lang w:val="en-US" w:eastAsia="zh-CN"/>
                    </w:rPr>
                    <w:t>DA002</w:t>
                  </w:r>
                </w:p>
              </w:tc>
              <w:tc>
                <w:tcPr>
                  <w:tcW w:w="1134" w:type="dxa"/>
                  <w:tcBorders>
                    <w:tl2br w:val="nil"/>
                    <w:tr2bl w:val="nil"/>
                  </w:tcBorders>
                  <w:noWrap w:val="0"/>
                  <w:vAlign w:val="center"/>
                </w:tcPr>
                <w:p w14:paraId="369AB0E3">
                  <w:pPr>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115°4′7.04313″</w:t>
                  </w:r>
                </w:p>
              </w:tc>
              <w:tc>
                <w:tcPr>
                  <w:tcW w:w="1222" w:type="dxa"/>
                  <w:tcBorders>
                    <w:tl2br w:val="nil"/>
                    <w:tr2bl w:val="nil"/>
                  </w:tcBorders>
                  <w:noWrap w:val="0"/>
                  <w:vAlign w:val="center"/>
                </w:tcPr>
                <w:p w14:paraId="4C6F6F53">
                  <w:pPr>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38°3′49.48978″</w:t>
                  </w:r>
                </w:p>
              </w:tc>
              <w:tc>
                <w:tcPr>
                  <w:tcW w:w="616" w:type="dxa"/>
                  <w:tcBorders>
                    <w:tl2br w:val="nil"/>
                    <w:tr2bl w:val="nil"/>
                  </w:tcBorders>
                  <w:noWrap w:val="0"/>
                  <w:vAlign w:val="center"/>
                </w:tcPr>
                <w:p w14:paraId="1A174123">
                  <w:pPr>
                    <w:jc w:val="center"/>
                    <w:rPr>
                      <w:rFonts w:hint="eastAsia"/>
                      <w:color w:val="auto"/>
                      <w:szCs w:val="21"/>
                      <w:highlight w:val="none"/>
                      <w:lang w:val="en-US" w:eastAsia="zh-CN"/>
                    </w:rPr>
                  </w:pPr>
                  <w:r>
                    <w:rPr>
                      <w:rFonts w:hint="eastAsia"/>
                      <w:color w:val="auto"/>
                      <w:szCs w:val="21"/>
                      <w:highlight w:val="none"/>
                      <w:lang w:val="en-US" w:eastAsia="zh-CN"/>
                    </w:rPr>
                    <w:t>40</w:t>
                  </w:r>
                  <w:r>
                    <w:rPr>
                      <w:color w:val="auto"/>
                      <w:szCs w:val="21"/>
                      <w:highlight w:val="none"/>
                    </w:rPr>
                    <w:t>m</w:t>
                  </w:r>
                </w:p>
              </w:tc>
              <w:tc>
                <w:tcPr>
                  <w:tcW w:w="681" w:type="dxa"/>
                  <w:tcBorders>
                    <w:tl2br w:val="nil"/>
                    <w:tr2bl w:val="nil"/>
                  </w:tcBorders>
                  <w:noWrap w:val="0"/>
                  <w:vAlign w:val="center"/>
                </w:tcPr>
                <w:p w14:paraId="611CB1A5">
                  <w:pPr>
                    <w:jc w:val="center"/>
                    <w:rPr>
                      <w:rFonts w:hint="eastAsia"/>
                      <w:color w:val="auto"/>
                      <w:szCs w:val="21"/>
                      <w:highlight w:val="none"/>
                      <w:lang w:val="en-US" w:eastAsia="zh-CN"/>
                    </w:rPr>
                  </w:pPr>
                  <w:r>
                    <w:rPr>
                      <w:rFonts w:hint="eastAsia"/>
                      <w:color w:val="auto"/>
                      <w:szCs w:val="21"/>
                      <w:highlight w:val="none"/>
                      <w:lang w:val="en-US" w:eastAsia="zh-CN"/>
                    </w:rPr>
                    <w:t>15</w:t>
                  </w:r>
                  <w:r>
                    <w:rPr>
                      <w:color w:val="auto"/>
                      <w:szCs w:val="21"/>
                      <w:highlight w:val="none"/>
                    </w:rPr>
                    <w:t>m</w:t>
                  </w:r>
                </w:p>
              </w:tc>
              <w:tc>
                <w:tcPr>
                  <w:tcW w:w="857" w:type="dxa"/>
                  <w:tcBorders>
                    <w:tl2br w:val="nil"/>
                    <w:tr2bl w:val="nil"/>
                  </w:tcBorders>
                  <w:noWrap w:val="0"/>
                  <w:vAlign w:val="center"/>
                </w:tcPr>
                <w:p w14:paraId="394C5A0F">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0.48</w:t>
                  </w:r>
                </w:p>
              </w:tc>
              <w:tc>
                <w:tcPr>
                  <w:tcW w:w="571" w:type="dxa"/>
                  <w:tcBorders>
                    <w:tl2br w:val="nil"/>
                    <w:tr2bl w:val="nil"/>
                  </w:tcBorders>
                  <w:noWrap w:val="0"/>
                  <w:vAlign w:val="center"/>
                </w:tcPr>
                <w:p w14:paraId="593D8B8B">
                  <w:pPr>
                    <w:jc w:val="center"/>
                    <w:rPr>
                      <w:rFonts w:hint="eastAsia"/>
                      <w:color w:val="auto"/>
                      <w:szCs w:val="21"/>
                      <w:highlight w:val="none"/>
                      <w:lang w:val="en-US" w:eastAsia="zh-CN"/>
                    </w:rPr>
                  </w:pPr>
                  <w:r>
                    <w:rPr>
                      <w:rFonts w:hint="eastAsia"/>
                      <w:color w:val="auto"/>
                      <w:szCs w:val="21"/>
                      <w:highlight w:val="none"/>
                      <w:lang w:val="en-US" w:eastAsia="zh-CN"/>
                    </w:rPr>
                    <w:t>10000</w:t>
                  </w:r>
                  <w:r>
                    <w:rPr>
                      <w:color w:val="auto"/>
                      <w:szCs w:val="21"/>
                      <w:highlight w:val="none"/>
                    </w:rPr>
                    <w:t>m</w:t>
                  </w:r>
                  <w:r>
                    <w:rPr>
                      <w:color w:val="auto"/>
                      <w:szCs w:val="21"/>
                      <w:highlight w:val="none"/>
                      <w:vertAlign w:val="superscript"/>
                    </w:rPr>
                    <w:t>3</w:t>
                  </w:r>
                  <w:r>
                    <w:rPr>
                      <w:color w:val="auto"/>
                      <w:szCs w:val="21"/>
                      <w:highlight w:val="none"/>
                    </w:rPr>
                    <w:t>/h</w:t>
                  </w:r>
                </w:p>
              </w:tc>
              <w:tc>
                <w:tcPr>
                  <w:tcW w:w="463" w:type="dxa"/>
                  <w:tcBorders>
                    <w:tl2br w:val="nil"/>
                    <w:tr2bl w:val="nil"/>
                  </w:tcBorders>
                  <w:noWrap w:val="0"/>
                  <w:vAlign w:val="center"/>
                </w:tcPr>
                <w:p w14:paraId="16E48326">
                  <w:pPr>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15</w:t>
                  </w:r>
                  <w:r>
                    <w:rPr>
                      <w:rFonts w:hint="eastAsia"/>
                      <w:color w:val="auto"/>
                      <w:szCs w:val="21"/>
                      <w:highlight w:val="none"/>
                      <w:lang w:val="en-US" w:eastAsia="zh-CN"/>
                    </w:rPr>
                    <w:t>m/s</w:t>
                  </w:r>
                </w:p>
              </w:tc>
              <w:tc>
                <w:tcPr>
                  <w:tcW w:w="576" w:type="dxa"/>
                  <w:tcBorders>
                    <w:tl2br w:val="nil"/>
                    <w:tr2bl w:val="nil"/>
                  </w:tcBorders>
                  <w:noWrap w:val="0"/>
                  <w:vAlign w:val="center"/>
                </w:tcPr>
                <w:p w14:paraId="58E9AF19">
                  <w:pPr>
                    <w:jc w:val="center"/>
                    <w:rPr>
                      <w:rFonts w:hint="eastAsia"/>
                      <w:color w:val="auto"/>
                      <w:szCs w:val="21"/>
                      <w:highlight w:val="none"/>
                      <w:lang w:val="en-US" w:eastAsia="zh-CN"/>
                    </w:rPr>
                  </w:pPr>
                  <w:r>
                    <w:rPr>
                      <w:rFonts w:hint="eastAsia"/>
                      <w:color w:val="auto"/>
                      <w:szCs w:val="21"/>
                      <w:highlight w:val="none"/>
                      <w:lang w:val="en-US" w:eastAsia="zh-CN"/>
                    </w:rPr>
                    <w:t>25</w:t>
                  </w:r>
                  <w:r>
                    <w:rPr>
                      <w:color w:val="auto"/>
                      <w:szCs w:val="21"/>
                      <w:highlight w:val="none"/>
                    </w:rPr>
                    <w:t>℃</w:t>
                  </w:r>
                </w:p>
              </w:tc>
              <w:tc>
                <w:tcPr>
                  <w:tcW w:w="838" w:type="dxa"/>
                  <w:tcBorders>
                    <w:tl2br w:val="nil"/>
                    <w:tr2bl w:val="nil"/>
                  </w:tcBorders>
                  <w:noWrap w:val="0"/>
                  <w:vAlign w:val="center"/>
                </w:tcPr>
                <w:p w14:paraId="196D0534">
                  <w:pPr>
                    <w:jc w:val="center"/>
                    <w:rPr>
                      <w:rFonts w:hint="eastAsia"/>
                      <w:color w:val="auto"/>
                      <w:szCs w:val="21"/>
                      <w:highlight w:val="none"/>
                      <w:lang w:eastAsia="zh-CN"/>
                    </w:rPr>
                  </w:pPr>
                  <w:r>
                    <w:rPr>
                      <w:rFonts w:hint="eastAsia"/>
                      <w:color w:val="auto"/>
                      <w:szCs w:val="21"/>
                      <w:highlight w:val="none"/>
                      <w:lang w:eastAsia="zh-CN"/>
                    </w:rPr>
                    <w:t>一般排放口</w:t>
                  </w:r>
                </w:p>
              </w:tc>
            </w:tr>
            <w:tr w14:paraId="735D6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3" w:type="dxa"/>
                  <w:tcBorders>
                    <w:tl2br w:val="nil"/>
                    <w:tr2bl w:val="nil"/>
                  </w:tcBorders>
                  <w:shd w:val="clear" w:color="auto" w:fill="auto"/>
                  <w:noWrap w:val="0"/>
                  <w:vAlign w:val="center"/>
                </w:tcPr>
                <w:p w14:paraId="309BB3B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注塑成型、吹塑成型、喷码工序DA003</w:t>
                  </w:r>
                </w:p>
              </w:tc>
              <w:tc>
                <w:tcPr>
                  <w:tcW w:w="1134" w:type="dxa"/>
                  <w:tcBorders>
                    <w:tl2br w:val="nil"/>
                    <w:tr2bl w:val="nil"/>
                  </w:tcBorders>
                  <w:shd w:val="clear" w:color="auto" w:fill="auto"/>
                  <w:noWrap w:val="0"/>
                  <w:vAlign w:val="center"/>
                </w:tcPr>
                <w:p w14:paraId="16973B3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115°4′7.15900″</w:t>
                  </w:r>
                </w:p>
              </w:tc>
              <w:tc>
                <w:tcPr>
                  <w:tcW w:w="1222" w:type="dxa"/>
                  <w:tcBorders>
                    <w:tl2br w:val="nil"/>
                    <w:tr2bl w:val="nil"/>
                  </w:tcBorders>
                  <w:shd w:val="clear" w:color="auto" w:fill="auto"/>
                  <w:noWrap w:val="0"/>
                  <w:vAlign w:val="center"/>
                </w:tcPr>
                <w:p w14:paraId="153A4D3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38°3′48.98767″</w:t>
                  </w:r>
                </w:p>
              </w:tc>
              <w:tc>
                <w:tcPr>
                  <w:tcW w:w="616" w:type="dxa"/>
                  <w:tcBorders>
                    <w:tl2br w:val="nil"/>
                    <w:tr2bl w:val="nil"/>
                  </w:tcBorders>
                  <w:shd w:val="clear" w:color="auto" w:fill="auto"/>
                  <w:noWrap w:val="0"/>
                  <w:vAlign w:val="center"/>
                </w:tcPr>
                <w:p w14:paraId="2C425A4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40</w:t>
                  </w:r>
                  <w:r>
                    <w:rPr>
                      <w:color w:val="auto"/>
                      <w:szCs w:val="21"/>
                      <w:highlight w:val="none"/>
                    </w:rPr>
                    <w:t>m</w:t>
                  </w:r>
                </w:p>
              </w:tc>
              <w:tc>
                <w:tcPr>
                  <w:tcW w:w="681" w:type="dxa"/>
                  <w:tcBorders>
                    <w:tl2br w:val="nil"/>
                    <w:tr2bl w:val="nil"/>
                  </w:tcBorders>
                  <w:shd w:val="clear" w:color="auto" w:fill="auto"/>
                  <w:noWrap w:val="0"/>
                  <w:vAlign w:val="center"/>
                </w:tcPr>
                <w:p w14:paraId="5B6D225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w:t>
                  </w:r>
                  <w:r>
                    <w:rPr>
                      <w:color w:val="auto"/>
                      <w:szCs w:val="21"/>
                      <w:highlight w:val="none"/>
                    </w:rPr>
                    <w:t>m</w:t>
                  </w:r>
                </w:p>
              </w:tc>
              <w:tc>
                <w:tcPr>
                  <w:tcW w:w="857" w:type="dxa"/>
                  <w:tcBorders>
                    <w:tl2br w:val="nil"/>
                    <w:tr2bl w:val="nil"/>
                  </w:tcBorders>
                  <w:shd w:val="clear" w:color="auto" w:fill="auto"/>
                  <w:noWrap w:val="0"/>
                  <w:vAlign w:val="center"/>
                </w:tcPr>
                <w:p w14:paraId="771A765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571" w:type="dxa"/>
                  <w:tcBorders>
                    <w:tl2br w:val="nil"/>
                    <w:tr2bl w:val="nil"/>
                  </w:tcBorders>
                  <w:shd w:val="clear" w:color="auto" w:fill="auto"/>
                  <w:noWrap w:val="0"/>
                  <w:vAlign w:val="center"/>
                </w:tcPr>
                <w:p w14:paraId="3B609B7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4000</w:t>
                  </w:r>
                  <w:r>
                    <w:rPr>
                      <w:color w:val="auto"/>
                      <w:szCs w:val="21"/>
                      <w:highlight w:val="none"/>
                    </w:rPr>
                    <w:t>m</w:t>
                  </w:r>
                  <w:r>
                    <w:rPr>
                      <w:color w:val="auto"/>
                      <w:szCs w:val="21"/>
                      <w:highlight w:val="none"/>
                      <w:vertAlign w:val="superscript"/>
                    </w:rPr>
                    <w:t>3</w:t>
                  </w:r>
                  <w:r>
                    <w:rPr>
                      <w:color w:val="auto"/>
                      <w:szCs w:val="21"/>
                      <w:highlight w:val="none"/>
                    </w:rPr>
                    <w:t>/h</w:t>
                  </w:r>
                </w:p>
              </w:tc>
              <w:tc>
                <w:tcPr>
                  <w:tcW w:w="463" w:type="dxa"/>
                  <w:tcBorders>
                    <w:tl2br w:val="nil"/>
                    <w:tr2bl w:val="nil"/>
                  </w:tcBorders>
                  <w:shd w:val="clear" w:color="auto" w:fill="auto"/>
                  <w:noWrap w:val="0"/>
                  <w:vAlign w:val="center"/>
                </w:tcPr>
                <w:p w14:paraId="046BAF9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r>
                    <w:rPr>
                      <w:rFonts w:hint="eastAsia"/>
                      <w:color w:val="auto"/>
                      <w:szCs w:val="21"/>
                      <w:highlight w:val="none"/>
                      <w:lang w:val="en-US" w:eastAsia="zh-CN"/>
                    </w:rPr>
                    <w:t>m/s</w:t>
                  </w:r>
                </w:p>
              </w:tc>
              <w:tc>
                <w:tcPr>
                  <w:tcW w:w="576" w:type="dxa"/>
                  <w:tcBorders>
                    <w:tl2br w:val="nil"/>
                    <w:tr2bl w:val="nil"/>
                  </w:tcBorders>
                  <w:shd w:val="clear" w:color="auto" w:fill="auto"/>
                  <w:noWrap w:val="0"/>
                  <w:vAlign w:val="center"/>
                </w:tcPr>
                <w:p w14:paraId="32FFD7C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25</w:t>
                  </w:r>
                  <w:r>
                    <w:rPr>
                      <w:color w:val="auto"/>
                      <w:szCs w:val="21"/>
                      <w:highlight w:val="none"/>
                    </w:rPr>
                    <w:t>℃</w:t>
                  </w:r>
                </w:p>
              </w:tc>
              <w:tc>
                <w:tcPr>
                  <w:tcW w:w="838" w:type="dxa"/>
                  <w:tcBorders>
                    <w:tl2br w:val="nil"/>
                    <w:tr2bl w:val="nil"/>
                  </w:tcBorders>
                  <w:shd w:val="clear" w:color="auto" w:fill="auto"/>
                  <w:noWrap w:val="0"/>
                  <w:vAlign w:val="center"/>
                </w:tcPr>
                <w:p w14:paraId="7357246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一般排放口</w:t>
                  </w:r>
                </w:p>
              </w:tc>
            </w:tr>
          </w:tbl>
          <w:p w14:paraId="2C2CB5B4">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排污单位自行监测技术指南 橡胶和塑料制品</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HJ 1207-2021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、《排污许可证申请与核发技术规范 汽车制造业》（HJ 971-2018）、《排污单位自行监测技术指南 涂装》（HJ1086-2020）</w:t>
            </w:r>
            <w:r>
              <w:rPr>
                <w:rFonts w:hint="eastAsia" w:cs="Times New Roman"/>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《排污单位自行监测技术指南 橡胶和塑料制品》（HJ 1207-2021）</w:t>
            </w:r>
            <w:r>
              <w:rPr>
                <w:rFonts w:hint="eastAsia" w:cs="Times New Roman"/>
                <w:color w:val="auto"/>
                <w:sz w:val="21"/>
                <w:szCs w:val="21"/>
                <w:highlight w:val="none"/>
                <w:lang w:val="en-US" w:eastAsia="zh-CN"/>
              </w:rPr>
              <w:t>等相关文件</w:t>
            </w:r>
            <w:r>
              <w:rPr>
                <w:rFonts w:hint="eastAsia" w:ascii="Times New Roman" w:hAnsi="Times New Roman" w:eastAsia="宋体" w:cs="Times New Roman"/>
                <w:color w:val="auto"/>
                <w:sz w:val="21"/>
                <w:szCs w:val="21"/>
                <w:highlight w:val="none"/>
                <w:lang w:val="en-US" w:eastAsia="zh-CN"/>
              </w:rPr>
              <w:t>，制定本项目废气监测要求如下：</w:t>
            </w:r>
          </w:p>
          <w:p w14:paraId="558741F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13</w:t>
            </w:r>
            <w:r>
              <w:rPr>
                <w:rFonts w:hint="default" w:ascii="Times New Roman" w:hAnsi="Times New Roman" w:eastAsia="宋体" w:cs="Times New Roman"/>
                <w:b/>
                <w:color w:val="auto"/>
                <w:spacing w:val="4"/>
                <w:sz w:val="21"/>
                <w:szCs w:val="21"/>
                <w:highlight w:val="none"/>
                <w:lang w:val="en-US" w:eastAsia="zh-CN"/>
              </w:rPr>
              <w:t xml:space="preserve">  </w:t>
            </w:r>
            <w:r>
              <w:rPr>
                <w:rFonts w:hint="eastAsia" w:cs="Times New Roman"/>
                <w:b/>
                <w:color w:val="auto"/>
                <w:spacing w:val="4"/>
                <w:sz w:val="21"/>
                <w:szCs w:val="21"/>
                <w:highlight w:val="none"/>
                <w:lang w:val="en-US" w:eastAsia="zh-CN"/>
              </w:rPr>
              <w:t xml:space="preserve"> </w:t>
            </w:r>
            <w:r>
              <w:rPr>
                <w:rFonts w:hint="eastAsia" w:ascii="Times New Roman" w:hAnsi="Times New Roman" w:eastAsia="宋体" w:cs="Times New Roman"/>
                <w:b/>
                <w:color w:val="auto"/>
                <w:spacing w:val="4"/>
                <w:sz w:val="21"/>
                <w:szCs w:val="21"/>
                <w:highlight w:val="none"/>
                <w:lang w:val="en-US" w:eastAsia="zh-CN"/>
              </w:rPr>
              <w:t>项目</w:t>
            </w:r>
            <w:r>
              <w:rPr>
                <w:rFonts w:hint="default" w:ascii="Times New Roman" w:hAnsi="Times New Roman" w:eastAsia="宋体" w:cs="Times New Roman"/>
                <w:b/>
                <w:color w:val="auto"/>
                <w:spacing w:val="4"/>
                <w:sz w:val="21"/>
                <w:szCs w:val="21"/>
                <w:highlight w:val="none"/>
                <w:lang w:val="en-US" w:eastAsia="zh-CN"/>
              </w:rPr>
              <w:t>废气监测</w:t>
            </w:r>
            <w:r>
              <w:rPr>
                <w:rFonts w:hint="eastAsia" w:ascii="Times New Roman" w:hAnsi="Times New Roman" w:eastAsia="宋体" w:cs="Times New Roman"/>
                <w:b/>
                <w:color w:val="auto"/>
                <w:spacing w:val="4"/>
                <w:sz w:val="21"/>
                <w:szCs w:val="21"/>
                <w:highlight w:val="none"/>
                <w:lang w:val="en-US" w:eastAsia="zh-CN"/>
              </w:rPr>
              <w:t>要求</w:t>
            </w:r>
            <w:r>
              <w:rPr>
                <w:rFonts w:hint="default" w:ascii="Times New Roman" w:hAnsi="Times New Roman" w:eastAsia="宋体" w:cs="Times New Roman"/>
                <w:b/>
                <w:color w:val="auto"/>
                <w:spacing w:val="4"/>
                <w:sz w:val="21"/>
                <w:szCs w:val="21"/>
                <w:highlight w:val="none"/>
                <w:lang w:val="en-US" w:eastAsia="zh-CN"/>
              </w:rPr>
              <w:t>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349"/>
              <w:gridCol w:w="2893"/>
              <w:gridCol w:w="1124"/>
            </w:tblGrid>
            <w:tr w14:paraId="695C2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12" w:space="0"/>
                    <w:left w:val="nil"/>
                    <w:bottom w:val="single" w:color="auto" w:sz="4" w:space="0"/>
                  </w:tcBorders>
                  <w:noWrap w:val="0"/>
                  <w:vAlign w:val="center"/>
                </w:tcPr>
                <w:p w14:paraId="18152158">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2046" w:type="pct"/>
                  <w:tcBorders>
                    <w:top w:val="single" w:color="auto" w:sz="12" w:space="0"/>
                    <w:bottom w:val="single" w:color="auto" w:sz="4" w:space="0"/>
                  </w:tcBorders>
                  <w:noWrap w:val="0"/>
                  <w:vAlign w:val="center"/>
                </w:tcPr>
                <w:p w14:paraId="58DECB64">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768" w:type="pct"/>
                  <w:tcBorders>
                    <w:top w:val="single" w:color="auto" w:sz="12" w:space="0"/>
                    <w:bottom w:val="single" w:color="auto" w:sz="4" w:space="0"/>
                  </w:tcBorders>
                  <w:noWrap w:val="0"/>
                  <w:vAlign w:val="center"/>
                </w:tcPr>
                <w:p w14:paraId="7BB05704">
                  <w:pPr>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监测</w:t>
                  </w:r>
                  <w:r>
                    <w:rPr>
                      <w:rFonts w:hint="default" w:ascii="Times New Roman" w:hAnsi="Times New Roman" w:cs="Times New Roman"/>
                      <w:color w:val="auto"/>
                      <w:sz w:val="21"/>
                      <w:szCs w:val="21"/>
                      <w:highlight w:val="none"/>
                      <w:lang w:eastAsia="zh-CN"/>
                    </w:rPr>
                    <w:t>因子</w:t>
                  </w:r>
                </w:p>
              </w:tc>
              <w:tc>
                <w:tcPr>
                  <w:tcW w:w="686" w:type="pct"/>
                  <w:tcBorders>
                    <w:top w:val="single" w:color="auto" w:sz="12" w:space="0"/>
                    <w:bottom w:val="single" w:color="auto" w:sz="4" w:space="0"/>
                    <w:right w:val="nil"/>
                  </w:tcBorders>
                  <w:noWrap w:val="0"/>
                  <w:vAlign w:val="center"/>
                </w:tcPr>
                <w:p w14:paraId="6975C420">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r>
            <w:tr w14:paraId="1DC9F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tcBorders>
                    <w:top w:val="single" w:color="auto" w:sz="4" w:space="0"/>
                    <w:left w:val="nil"/>
                    <w:bottom w:val="single" w:color="auto" w:sz="4" w:space="0"/>
                  </w:tcBorders>
                  <w:noWrap w:val="0"/>
                  <w:vAlign w:val="center"/>
                </w:tcPr>
                <w:p w14:paraId="66A29C17">
                  <w:pPr>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废气</w:t>
                  </w:r>
                </w:p>
              </w:tc>
              <w:tc>
                <w:tcPr>
                  <w:tcW w:w="2046" w:type="pct"/>
                  <w:tcBorders>
                    <w:top w:val="single" w:color="auto" w:sz="4" w:space="0"/>
                    <w:bottom w:val="single" w:color="auto" w:sz="4" w:space="0"/>
                  </w:tcBorders>
                  <w:noWrap w:val="0"/>
                  <w:vAlign w:val="center"/>
                </w:tcPr>
                <w:p w14:paraId="6205BDD1">
                  <w:pPr>
                    <w:spacing w:line="320" w:lineRule="exact"/>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静电喷涂工序</w:t>
                  </w:r>
                  <w:r>
                    <w:rPr>
                      <w:rFonts w:hint="default" w:ascii="Times New Roman" w:hAnsi="Times New Roman" w:eastAsia="宋体" w:cs="Times New Roman"/>
                      <w:color w:val="auto"/>
                      <w:sz w:val="21"/>
                      <w:szCs w:val="21"/>
                      <w:highlight w:val="none"/>
                    </w:rPr>
                    <w:t>废气排气筒</w:t>
                  </w:r>
                  <w:r>
                    <w:rPr>
                      <w:rFonts w:hint="eastAsia" w:ascii="Times New Roman" w:hAnsi="Times New Roman" w:eastAsia="宋体" w:cs="Times New Roman"/>
                      <w:color w:val="auto"/>
                      <w:sz w:val="21"/>
                      <w:szCs w:val="21"/>
                      <w:highlight w:val="none"/>
                      <w:lang w:val="en-US" w:eastAsia="zh-CN"/>
                    </w:rPr>
                    <w:t>/DA001</w:t>
                  </w:r>
                </w:p>
              </w:tc>
              <w:tc>
                <w:tcPr>
                  <w:tcW w:w="1768" w:type="pct"/>
                  <w:tcBorders>
                    <w:top w:val="single" w:color="auto" w:sz="4" w:space="0"/>
                    <w:bottom w:val="single" w:color="auto" w:sz="4" w:space="0"/>
                  </w:tcBorders>
                  <w:noWrap w:val="0"/>
                  <w:vAlign w:val="center"/>
                </w:tcPr>
                <w:p w14:paraId="3BFA35D5">
                  <w:pPr>
                    <w:spacing w:line="32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4"/>
                      <w:sz w:val="21"/>
                      <w:szCs w:val="21"/>
                      <w:highlight w:val="none"/>
                      <w:lang w:val="en-US" w:eastAsia="zh-CN"/>
                    </w:rPr>
                    <w:t>颗粒物</w:t>
                  </w:r>
                </w:p>
              </w:tc>
              <w:tc>
                <w:tcPr>
                  <w:tcW w:w="686" w:type="pct"/>
                  <w:tcBorders>
                    <w:top w:val="single" w:color="auto" w:sz="4" w:space="0"/>
                    <w:bottom w:val="single" w:color="auto" w:sz="4" w:space="0"/>
                    <w:right w:val="nil"/>
                  </w:tcBorders>
                  <w:noWrap w:val="0"/>
                  <w:vAlign w:val="center"/>
                </w:tcPr>
                <w:p w14:paraId="134A378B">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年</w:t>
                  </w:r>
                </w:p>
              </w:tc>
            </w:tr>
            <w:tr w14:paraId="6B53C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left w:val="nil"/>
                  </w:tcBorders>
                  <w:noWrap w:val="0"/>
                  <w:vAlign w:val="center"/>
                </w:tcPr>
                <w:p w14:paraId="1407D5E5">
                  <w:pPr>
                    <w:spacing w:line="320" w:lineRule="exact"/>
                    <w:jc w:val="center"/>
                    <w:rPr>
                      <w:rFonts w:hint="default" w:ascii="Times New Roman" w:hAnsi="Times New Roman" w:cs="Times New Roman"/>
                      <w:color w:val="auto"/>
                      <w:sz w:val="21"/>
                      <w:szCs w:val="21"/>
                      <w:highlight w:val="none"/>
                      <w:lang w:eastAsia="zh-CN"/>
                    </w:rPr>
                  </w:pPr>
                </w:p>
              </w:tc>
              <w:tc>
                <w:tcPr>
                  <w:tcW w:w="2046" w:type="pct"/>
                  <w:tcBorders>
                    <w:top w:val="single" w:color="auto" w:sz="4" w:space="0"/>
                    <w:bottom w:val="single" w:color="auto" w:sz="4" w:space="0"/>
                  </w:tcBorders>
                  <w:noWrap w:val="0"/>
                  <w:vAlign w:val="center"/>
                </w:tcPr>
                <w:p w14:paraId="3A85C58F">
                  <w:pPr>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w:t>
                  </w:r>
                  <w:r>
                    <w:rPr>
                      <w:rFonts w:hint="default" w:ascii="Times New Roman" w:hAnsi="Times New Roman" w:eastAsia="宋体" w:cs="Times New Roman"/>
                      <w:color w:val="auto"/>
                      <w:sz w:val="21"/>
                      <w:szCs w:val="21"/>
                      <w:highlight w:val="none"/>
                    </w:rPr>
                    <w:t>废气排气筒</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p>
              </w:tc>
              <w:tc>
                <w:tcPr>
                  <w:tcW w:w="1768" w:type="pct"/>
                  <w:tcBorders>
                    <w:top w:val="single" w:color="auto" w:sz="4" w:space="0"/>
                    <w:bottom w:val="single" w:color="auto" w:sz="4" w:space="0"/>
                  </w:tcBorders>
                  <w:noWrap w:val="0"/>
                  <w:vAlign w:val="center"/>
                </w:tcPr>
                <w:p w14:paraId="4FAFAD4C">
                  <w:pPr>
                    <w:spacing w:line="320" w:lineRule="exact"/>
                    <w:jc w:val="center"/>
                    <w:rPr>
                      <w:rFonts w:hint="eastAsia" w:ascii="Times New Roman" w:hAnsi="Times New Roman"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非甲烷总烃</w:t>
                  </w:r>
                </w:p>
              </w:tc>
              <w:tc>
                <w:tcPr>
                  <w:tcW w:w="686" w:type="pct"/>
                  <w:tcBorders>
                    <w:top w:val="single" w:color="auto" w:sz="4" w:space="0"/>
                    <w:bottom w:val="single" w:color="auto" w:sz="4" w:space="0"/>
                    <w:right w:val="nil"/>
                  </w:tcBorders>
                  <w:noWrap w:val="0"/>
                  <w:vAlign w:val="center"/>
                </w:tcPr>
                <w:p w14:paraId="359EB729">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年</w:t>
                  </w:r>
                </w:p>
              </w:tc>
            </w:tr>
            <w:tr w14:paraId="20214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op w:val="single" w:color="auto" w:sz="4" w:space="0"/>
                    <w:left w:val="nil"/>
                    <w:bottom w:val="single" w:color="auto" w:sz="4" w:space="0"/>
                  </w:tcBorders>
                  <w:noWrap w:val="0"/>
                  <w:vAlign w:val="center"/>
                </w:tcPr>
                <w:p w14:paraId="571DD88E">
                  <w:pPr>
                    <w:spacing w:line="320" w:lineRule="exact"/>
                    <w:jc w:val="center"/>
                    <w:rPr>
                      <w:rFonts w:hint="default" w:ascii="Times New Roman" w:hAnsi="Times New Roman" w:eastAsia="宋体" w:cs="Times New Roman"/>
                      <w:color w:val="auto"/>
                      <w:sz w:val="21"/>
                      <w:szCs w:val="21"/>
                      <w:highlight w:val="none"/>
                      <w:lang w:eastAsia="zh-CN"/>
                    </w:rPr>
                  </w:pPr>
                </w:p>
              </w:tc>
              <w:tc>
                <w:tcPr>
                  <w:tcW w:w="2046" w:type="pct"/>
                  <w:vMerge w:val="restart"/>
                  <w:tcBorders>
                    <w:top w:val="single" w:color="auto" w:sz="4" w:space="0"/>
                    <w:bottom w:val="single" w:color="auto" w:sz="4" w:space="0"/>
                  </w:tcBorders>
                  <w:noWrap w:val="0"/>
                  <w:vAlign w:val="center"/>
                </w:tcPr>
                <w:p w14:paraId="3477F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注塑成型</w:t>
                  </w:r>
                  <w:r>
                    <w:rPr>
                      <w:rFonts w:hint="eastAsia" w:cs="Times New Roman"/>
                      <w:b w:val="0"/>
                      <w:bCs w:val="0"/>
                      <w:color w:val="auto"/>
                      <w:sz w:val="21"/>
                      <w:szCs w:val="21"/>
                      <w:highlight w:val="none"/>
                      <w:lang w:val="en-US" w:eastAsia="zh-CN"/>
                    </w:rPr>
                    <w:t>、吹塑成型、喷码</w:t>
                  </w:r>
                  <w:r>
                    <w:rPr>
                      <w:rFonts w:hint="eastAsia" w:ascii="Times New Roman" w:hAnsi="Times New Roman" w:eastAsia="宋体" w:cs="Times New Roman"/>
                      <w:b w:val="0"/>
                      <w:bCs w:val="0"/>
                      <w:color w:val="auto"/>
                      <w:sz w:val="21"/>
                      <w:szCs w:val="21"/>
                      <w:highlight w:val="none"/>
                      <w:lang w:val="en-US" w:eastAsia="zh-CN"/>
                    </w:rPr>
                    <w:t>工序</w:t>
                  </w:r>
                  <w:r>
                    <w:rPr>
                      <w:rFonts w:hint="default" w:ascii="Times New Roman" w:hAnsi="Times New Roman" w:eastAsia="宋体" w:cs="Times New Roman"/>
                      <w:color w:val="auto"/>
                      <w:sz w:val="21"/>
                      <w:szCs w:val="21"/>
                      <w:highlight w:val="none"/>
                    </w:rPr>
                    <w:t>废气排气筒</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p>
              </w:tc>
              <w:tc>
                <w:tcPr>
                  <w:tcW w:w="1768" w:type="pct"/>
                  <w:tcBorders>
                    <w:top w:val="single" w:color="auto" w:sz="4" w:space="0"/>
                    <w:bottom w:val="single" w:color="auto" w:sz="4" w:space="0"/>
                  </w:tcBorders>
                  <w:noWrap w:val="0"/>
                  <w:vAlign w:val="center"/>
                </w:tcPr>
                <w:p w14:paraId="17D4079F">
                  <w:pPr>
                    <w:spacing w:line="320" w:lineRule="exact"/>
                    <w:jc w:val="center"/>
                    <w:rPr>
                      <w:rFonts w:hint="default" w:ascii="Times New Roman" w:hAnsi="Times New Roman"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非甲烷总烃</w:t>
                  </w:r>
                </w:p>
              </w:tc>
              <w:tc>
                <w:tcPr>
                  <w:tcW w:w="686" w:type="pct"/>
                  <w:tcBorders>
                    <w:top w:val="single" w:color="auto" w:sz="4" w:space="0"/>
                    <w:bottom w:val="single" w:color="auto" w:sz="4" w:space="0"/>
                    <w:right w:val="nil"/>
                  </w:tcBorders>
                  <w:noWrap w:val="0"/>
                  <w:vAlign w:val="center"/>
                </w:tcPr>
                <w:p w14:paraId="6348C3AF">
                  <w:pPr>
                    <w:spacing w:line="32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1次/</w:t>
                  </w:r>
                  <w:r>
                    <w:rPr>
                      <w:rFonts w:hint="eastAsia" w:cs="Times New Roman"/>
                      <w:color w:val="auto"/>
                      <w:sz w:val="21"/>
                      <w:szCs w:val="21"/>
                      <w:highlight w:val="none"/>
                      <w:lang w:val="en-US" w:eastAsia="zh-CN"/>
                    </w:rPr>
                    <w:t>半</w:t>
                  </w:r>
                  <w:r>
                    <w:rPr>
                      <w:rFonts w:hint="default" w:ascii="Times New Roman" w:hAnsi="Times New Roman" w:cs="Times New Roman"/>
                      <w:color w:val="auto"/>
                      <w:sz w:val="21"/>
                      <w:szCs w:val="21"/>
                      <w:highlight w:val="none"/>
                      <w:lang w:eastAsia="zh-CN"/>
                    </w:rPr>
                    <w:t>年</w:t>
                  </w:r>
                </w:p>
              </w:tc>
            </w:tr>
            <w:tr w14:paraId="09C3F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op w:val="single" w:color="auto" w:sz="4" w:space="0"/>
                    <w:left w:val="nil"/>
                    <w:bottom w:val="single" w:color="auto" w:sz="4" w:space="0"/>
                  </w:tcBorders>
                  <w:noWrap w:val="0"/>
                  <w:vAlign w:val="center"/>
                </w:tcPr>
                <w:p w14:paraId="29CDD5CE">
                  <w:pPr>
                    <w:spacing w:line="320" w:lineRule="exact"/>
                    <w:jc w:val="center"/>
                    <w:rPr>
                      <w:rFonts w:hint="default" w:ascii="Times New Roman" w:hAnsi="Times New Roman" w:cs="Times New Roman"/>
                      <w:color w:val="auto"/>
                      <w:sz w:val="21"/>
                      <w:szCs w:val="21"/>
                      <w:highlight w:val="none"/>
                      <w:lang w:eastAsia="zh-CN"/>
                    </w:rPr>
                  </w:pPr>
                </w:p>
              </w:tc>
              <w:tc>
                <w:tcPr>
                  <w:tcW w:w="2046" w:type="pct"/>
                  <w:vMerge w:val="continue"/>
                  <w:tcBorders>
                    <w:top w:val="single" w:color="auto" w:sz="4" w:space="0"/>
                    <w:bottom w:val="single" w:color="auto" w:sz="4" w:space="0"/>
                  </w:tcBorders>
                  <w:noWrap w:val="0"/>
                  <w:vAlign w:val="center"/>
                </w:tcPr>
                <w:p w14:paraId="252D74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768" w:type="pct"/>
                  <w:vMerge w:val="restart"/>
                  <w:tcBorders>
                    <w:top w:val="single" w:color="auto" w:sz="4" w:space="0"/>
                  </w:tcBorders>
                  <w:noWrap w:val="0"/>
                  <w:vAlign w:val="center"/>
                </w:tcPr>
                <w:p w14:paraId="1491E02E">
                  <w:pPr>
                    <w:spacing w:line="320" w:lineRule="exact"/>
                    <w:jc w:val="center"/>
                    <w:rPr>
                      <w:rFonts w:hint="default" w:ascii="Times New Roman" w:hAnsi="Times New Roman" w:cs="Times New Roman"/>
                      <w:color w:val="auto"/>
                      <w:spacing w:val="-4"/>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酚类、氯苯类、二氯甲烷、臭气浓度</w:t>
                  </w:r>
                </w:p>
              </w:tc>
              <w:tc>
                <w:tcPr>
                  <w:tcW w:w="686" w:type="pct"/>
                  <w:tcBorders>
                    <w:top w:val="single" w:color="auto" w:sz="4" w:space="0"/>
                    <w:bottom w:val="single" w:color="auto" w:sz="4" w:space="0"/>
                    <w:right w:val="nil"/>
                  </w:tcBorders>
                  <w:noWrap w:val="0"/>
                  <w:vAlign w:val="center"/>
                </w:tcPr>
                <w:p w14:paraId="6F83E16D">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年</w:t>
                  </w:r>
                </w:p>
              </w:tc>
            </w:tr>
            <w:tr w14:paraId="638C9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op w:val="single" w:color="auto" w:sz="4" w:space="0"/>
                    <w:left w:val="nil"/>
                    <w:bottom w:val="single" w:color="auto" w:sz="4" w:space="0"/>
                  </w:tcBorders>
                  <w:noWrap w:val="0"/>
                  <w:vAlign w:val="center"/>
                </w:tcPr>
                <w:p w14:paraId="76F5E810">
                  <w:pPr>
                    <w:spacing w:line="320" w:lineRule="exact"/>
                    <w:jc w:val="center"/>
                    <w:rPr>
                      <w:rFonts w:hint="default" w:ascii="Times New Roman" w:hAnsi="Times New Roman" w:cs="Times New Roman"/>
                      <w:color w:val="auto"/>
                      <w:sz w:val="21"/>
                      <w:szCs w:val="21"/>
                      <w:highlight w:val="none"/>
                      <w:lang w:eastAsia="zh-CN"/>
                    </w:rPr>
                  </w:pPr>
                </w:p>
              </w:tc>
              <w:tc>
                <w:tcPr>
                  <w:tcW w:w="2046" w:type="pct"/>
                  <w:vMerge w:val="continue"/>
                  <w:tcBorders>
                    <w:top w:val="single" w:color="auto" w:sz="4" w:space="0"/>
                    <w:bottom w:val="single" w:color="auto" w:sz="4" w:space="0"/>
                  </w:tcBorders>
                  <w:noWrap w:val="0"/>
                  <w:vAlign w:val="center"/>
                </w:tcPr>
                <w:p w14:paraId="7627F3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768" w:type="pct"/>
                  <w:vMerge w:val="continue"/>
                  <w:tcBorders>
                    <w:top w:val="single" w:color="auto" w:sz="4" w:space="0"/>
                    <w:bottom w:val="single" w:color="auto" w:sz="4" w:space="0"/>
                  </w:tcBorders>
                  <w:noWrap w:val="0"/>
                  <w:vAlign w:val="center"/>
                </w:tcPr>
                <w:p w14:paraId="1B412AD0">
                  <w:pPr>
                    <w:spacing w:line="320" w:lineRule="exact"/>
                    <w:jc w:val="center"/>
                    <w:rPr>
                      <w:rFonts w:hint="default" w:ascii="Times New Roman" w:hAnsi="Times New Roman" w:cs="Times New Roman"/>
                      <w:color w:val="auto"/>
                      <w:spacing w:val="-4"/>
                      <w:sz w:val="21"/>
                      <w:szCs w:val="21"/>
                      <w:highlight w:val="none"/>
                      <w:lang w:val="en-US" w:eastAsia="zh-CN"/>
                    </w:rPr>
                  </w:pPr>
                </w:p>
              </w:tc>
              <w:tc>
                <w:tcPr>
                  <w:tcW w:w="686" w:type="pct"/>
                  <w:tcBorders>
                    <w:top w:val="single" w:color="auto" w:sz="4" w:space="0"/>
                    <w:bottom w:val="single" w:color="auto" w:sz="4" w:space="0"/>
                    <w:right w:val="nil"/>
                  </w:tcBorders>
                  <w:noWrap w:val="0"/>
                  <w:vAlign w:val="center"/>
                </w:tcPr>
                <w:p w14:paraId="645E6B9B">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年</w:t>
                  </w:r>
                </w:p>
              </w:tc>
            </w:tr>
            <w:tr w14:paraId="40BFE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op w:val="single" w:color="auto" w:sz="4" w:space="0"/>
                    <w:left w:val="nil"/>
                    <w:bottom w:val="single" w:color="auto" w:sz="12" w:space="0"/>
                  </w:tcBorders>
                  <w:noWrap w:val="0"/>
                  <w:vAlign w:val="center"/>
                </w:tcPr>
                <w:p w14:paraId="38DC3D19">
                  <w:pPr>
                    <w:spacing w:line="320" w:lineRule="exact"/>
                    <w:jc w:val="center"/>
                    <w:rPr>
                      <w:rFonts w:hint="default" w:ascii="Times New Roman" w:hAnsi="Times New Roman" w:cs="Times New Roman"/>
                      <w:color w:val="auto"/>
                      <w:sz w:val="21"/>
                      <w:szCs w:val="21"/>
                      <w:highlight w:val="none"/>
                      <w:lang w:eastAsia="zh-CN"/>
                    </w:rPr>
                  </w:pPr>
                </w:p>
              </w:tc>
              <w:tc>
                <w:tcPr>
                  <w:tcW w:w="2046" w:type="pct"/>
                  <w:tcBorders>
                    <w:top w:val="single" w:color="auto" w:sz="4" w:space="0"/>
                    <w:bottom w:val="single" w:color="auto" w:sz="12" w:space="0"/>
                  </w:tcBorders>
                  <w:noWrap w:val="0"/>
                  <w:vAlign w:val="center"/>
                </w:tcPr>
                <w:p w14:paraId="2BA3360D">
                  <w:pPr>
                    <w:spacing w:line="3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w:t>
                  </w:r>
                </w:p>
              </w:tc>
              <w:tc>
                <w:tcPr>
                  <w:tcW w:w="1768" w:type="pct"/>
                  <w:tcBorders>
                    <w:top w:val="single" w:color="auto" w:sz="4" w:space="0"/>
                    <w:bottom w:val="single" w:color="auto" w:sz="12" w:space="0"/>
                  </w:tcBorders>
                  <w:noWrap w:val="0"/>
                  <w:vAlign w:val="center"/>
                </w:tcPr>
                <w:p w14:paraId="6553E212">
                  <w:pPr>
                    <w:spacing w:line="320" w:lineRule="exact"/>
                    <w:jc w:val="center"/>
                    <w:rPr>
                      <w:rFonts w:hint="default" w:ascii="Times New Roman" w:hAnsi="Times New Roman"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颗粒物、非甲烷总烃、</w:t>
                  </w:r>
                  <w:r>
                    <w:rPr>
                      <w:rFonts w:hint="eastAsia" w:ascii="Times New Roman" w:hAnsi="Times New Roman" w:eastAsia="宋体" w:cs="Times New Roman"/>
                      <w:b w:val="0"/>
                      <w:bCs w:val="0"/>
                      <w:color w:val="auto"/>
                      <w:sz w:val="21"/>
                      <w:szCs w:val="21"/>
                      <w:highlight w:val="none"/>
                      <w:lang w:val="en-US" w:eastAsia="zh-CN"/>
                    </w:rPr>
                    <w:t>酚类、氯苯类、二氯甲烷、臭气浓度</w:t>
                  </w:r>
                </w:p>
              </w:tc>
              <w:tc>
                <w:tcPr>
                  <w:tcW w:w="686" w:type="pct"/>
                  <w:tcBorders>
                    <w:top w:val="single" w:color="auto" w:sz="4" w:space="0"/>
                    <w:bottom w:val="single" w:color="auto" w:sz="12" w:space="0"/>
                    <w:right w:val="nil"/>
                  </w:tcBorders>
                  <w:noWrap w:val="0"/>
                  <w:vAlign w:val="center"/>
                </w:tcPr>
                <w:p w14:paraId="43E7CA98">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eastAsia" w:cs="Times New Roman"/>
                      <w:color w:val="auto"/>
                      <w:sz w:val="21"/>
                      <w:szCs w:val="21"/>
                      <w:highlight w:val="none"/>
                      <w:lang w:val="en-US" w:eastAsia="zh-CN"/>
                    </w:rPr>
                    <w:t>半</w:t>
                  </w:r>
                  <w:r>
                    <w:rPr>
                      <w:rFonts w:hint="default" w:ascii="Times New Roman" w:hAnsi="Times New Roman" w:cs="Times New Roman"/>
                      <w:color w:val="auto"/>
                      <w:sz w:val="21"/>
                      <w:szCs w:val="21"/>
                      <w:highlight w:val="none"/>
                      <w:lang w:eastAsia="zh-CN"/>
                    </w:rPr>
                    <w:t>年</w:t>
                  </w:r>
                </w:p>
              </w:tc>
            </w:tr>
          </w:tbl>
          <w:p w14:paraId="6FF05D7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备注：DA002参照</w:t>
            </w:r>
            <w:r>
              <w:rPr>
                <w:rFonts w:hint="eastAsia" w:ascii="Times New Roman" w:hAnsi="Times New Roman" w:eastAsia="宋体" w:cs="Times New Roman"/>
                <w:b w:val="0"/>
                <w:bCs w:val="0"/>
                <w:color w:val="auto"/>
                <w:sz w:val="21"/>
                <w:szCs w:val="21"/>
                <w:highlight w:val="none"/>
                <w:lang w:val="en-US" w:eastAsia="zh-CN"/>
              </w:rPr>
              <w:t>《排污单位自行监测技术指南 涂装》（HJ1086-2020）、DA003参照《排污单位自行监测技术指南 橡胶和塑料制品》（HJ 1207-2021）。</w:t>
            </w:r>
          </w:p>
          <w:p w14:paraId="7746D254">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5、非正常工况分析</w:t>
            </w:r>
          </w:p>
          <w:p w14:paraId="01EA2D55">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非正常工况主要是考虑废气净化设施发生故障，导致废气未经处理直接外排，造成区域大气环境污染。本评价要求，建设单位要定期对废气处理系统等环保设施进行维护和保养，一旦发现设施运行异常，应停止生产，迅速抢修或更换，待废气处理设施运行正常后恢复生产。</w:t>
            </w:r>
          </w:p>
          <w:p w14:paraId="535C845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根据工程分析，建设项目涉及的非正常排放主要为废气治理设施（活性炭吸附装置、布袋除尘器）故障，导致颗粒物、有机废气等未经处理直接排放到大气中。事故处理时间以</w:t>
            </w:r>
            <w:r>
              <w:rPr>
                <w:rFonts w:hint="eastAsia" w:cs="Times New Roman"/>
                <w:color w:val="auto"/>
                <w:sz w:val="21"/>
                <w:szCs w:val="21"/>
                <w:highlight w:val="none"/>
                <w:lang w:val="en-US" w:eastAsia="zh-CN"/>
              </w:rPr>
              <w:t>1h</w:t>
            </w:r>
            <w:r>
              <w:rPr>
                <w:rFonts w:hint="eastAsia" w:ascii="Times New Roman" w:hAnsi="Times New Roman" w:eastAsia="宋体" w:cs="Times New Roman"/>
                <w:color w:val="auto"/>
                <w:sz w:val="21"/>
                <w:szCs w:val="21"/>
                <w:highlight w:val="none"/>
                <w:lang w:val="en-US" w:eastAsia="zh-CN"/>
              </w:rPr>
              <w:t>计，发生频次约为1次/a，废气治理设施完全故障情况下，污染物排放情况见下表。</w:t>
            </w:r>
          </w:p>
          <w:p w14:paraId="6F023F25">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14</w:t>
            </w:r>
            <w:r>
              <w:rPr>
                <w:rFonts w:hint="eastAsia" w:ascii="Times New Roman" w:hAnsi="Times New Roman" w:eastAsia="宋体" w:cs="Times New Roman"/>
                <w:b/>
                <w:color w:val="auto"/>
                <w:spacing w:val="4"/>
                <w:sz w:val="21"/>
                <w:szCs w:val="21"/>
                <w:highlight w:val="none"/>
                <w:lang w:val="en-US" w:eastAsia="zh-CN"/>
              </w:rPr>
              <w:t xml:space="preserve">   项目</w:t>
            </w:r>
            <w:r>
              <w:rPr>
                <w:rFonts w:hint="default" w:ascii="Times New Roman" w:hAnsi="Times New Roman" w:eastAsia="宋体" w:cs="Times New Roman"/>
                <w:b/>
                <w:color w:val="auto"/>
                <w:spacing w:val="4"/>
                <w:sz w:val="21"/>
                <w:szCs w:val="21"/>
                <w:highlight w:val="none"/>
                <w:lang w:val="en-US" w:eastAsia="zh-CN"/>
              </w:rPr>
              <w:t>非正常排放情况</w:t>
            </w:r>
            <w:r>
              <w:rPr>
                <w:rFonts w:hint="eastAsia" w:ascii="Times New Roman" w:hAnsi="Times New Roman" w:eastAsia="宋体" w:cs="Times New Roman"/>
                <w:b/>
                <w:color w:val="auto"/>
                <w:spacing w:val="4"/>
                <w:sz w:val="21"/>
                <w:szCs w:val="21"/>
                <w:highlight w:val="none"/>
                <w:lang w:val="en-US" w:eastAsia="zh-CN"/>
              </w:rPr>
              <w:t>一览</w:t>
            </w:r>
            <w:r>
              <w:rPr>
                <w:rFonts w:hint="default" w:ascii="Times New Roman" w:hAnsi="Times New Roman" w:eastAsia="宋体" w:cs="Times New Roman"/>
                <w:b/>
                <w:color w:val="auto"/>
                <w:spacing w:val="4"/>
                <w:sz w:val="21"/>
                <w:szCs w:val="21"/>
                <w:highlight w:val="none"/>
                <w:lang w:val="en-US" w:eastAsia="zh-CN"/>
              </w:rPr>
              <w:t>表</w:t>
            </w:r>
          </w:p>
          <w:tbl>
            <w:tblPr>
              <w:tblStyle w:val="28"/>
              <w:tblW w:w="818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538"/>
              <w:gridCol w:w="1100"/>
              <w:gridCol w:w="1075"/>
              <w:gridCol w:w="1562"/>
              <w:gridCol w:w="1300"/>
            </w:tblGrid>
            <w:tr w14:paraId="14B98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6" w:type="dxa"/>
                  <w:tcBorders>
                    <w:tl2br w:val="nil"/>
                    <w:tr2bl w:val="nil"/>
                  </w:tcBorders>
                  <w:noWrap w:val="0"/>
                  <w:vAlign w:val="center"/>
                </w:tcPr>
                <w:p w14:paraId="369E354F">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非正常工况发生频次</w:t>
                  </w:r>
                </w:p>
              </w:tc>
              <w:tc>
                <w:tcPr>
                  <w:tcW w:w="1538" w:type="dxa"/>
                  <w:tcBorders>
                    <w:tl2br w:val="nil"/>
                    <w:tr2bl w:val="nil"/>
                  </w:tcBorders>
                  <w:noWrap w:val="0"/>
                  <w:vAlign w:val="center"/>
                </w:tcPr>
                <w:p w14:paraId="4C37E6EC">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污染物名称</w:t>
                  </w:r>
                </w:p>
              </w:tc>
              <w:tc>
                <w:tcPr>
                  <w:tcW w:w="1100" w:type="dxa"/>
                  <w:tcBorders>
                    <w:tl2br w:val="nil"/>
                    <w:tr2bl w:val="nil"/>
                  </w:tcBorders>
                  <w:noWrap w:val="0"/>
                  <w:vAlign w:val="center"/>
                </w:tcPr>
                <w:p w14:paraId="28F57673">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lang w:val="en-US" w:eastAsia="zh-CN"/>
                    </w:rPr>
                  </w:pPr>
                  <w:r>
                    <w:rPr>
                      <w:rFonts w:hint="default" w:ascii="Times New Roman" w:hAnsi="Times New Roman" w:eastAsia="宋体" w:cs="Times New Roman"/>
                      <w:bCs/>
                      <w:color w:val="auto"/>
                      <w:spacing w:val="-10"/>
                      <w:w w:val="100"/>
                      <w:sz w:val="21"/>
                      <w:szCs w:val="21"/>
                      <w:highlight w:val="none"/>
                    </w:rPr>
                    <w:t>排放速率</w:t>
                  </w:r>
                  <w:r>
                    <w:rPr>
                      <w:rFonts w:hint="eastAsia" w:cs="Times New Roman"/>
                      <w:bCs/>
                      <w:color w:val="auto"/>
                      <w:spacing w:val="-10"/>
                      <w:w w:val="100"/>
                      <w:sz w:val="21"/>
                      <w:szCs w:val="21"/>
                      <w:highlight w:val="none"/>
                      <w:lang w:val="en-US" w:eastAsia="zh-CN"/>
                    </w:rPr>
                    <w:t>kg/h</w:t>
                  </w:r>
                </w:p>
              </w:tc>
              <w:tc>
                <w:tcPr>
                  <w:tcW w:w="1075" w:type="dxa"/>
                  <w:tcBorders>
                    <w:tl2br w:val="nil"/>
                    <w:tr2bl w:val="nil"/>
                  </w:tcBorders>
                  <w:noWrap w:val="0"/>
                  <w:vAlign w:val="center"/>
                </w:tcPr>
                <w:p w14:paraId="7B7267F2">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持续时间</w:t>
                  </w:r>
                </w:p>
              </w:tc>
              <w:tc>
                <w:tcPr>
                  <w:tcW w:w="1562" w:type="dxa"/>
                  <w:tcBorders>
                    <w:tl2br w:val="nil"/>
                    <w:tr2bl w:val="nil"/>
                  </w:tcBorders>
                  <w:noWrap w:val="0"/>
                  <w:vAlign w:val="center"/>
                </w:tcPr>
                <w:p w14:paraId="71013A31">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lang w:val="en-US" w:eastAsia="zh-CN"/>
                    </w:rPr>
                  </w:pPr>
                  <w:r>
                    <w:rPr>
                      <w:rFonts w:hint="default" w:ascii="Times New Roman" w:hAnsi="Times New Roman" w:eastAsia="宋体" w:cs="Times New Roman"/>
                      <w:bCs/>
                      <w:color w:val="auto"/>
                      <w:spacing w:val="-10"/>
                      <w:w w:val="100"/>
                      <w:sz w:val="21"/>
                      <w:szCs w:val="21"/>
                      <w:highlight w:val="none"/>
                    </w:rPr>
                    <w:t>排放量</w:t>
                  </w:r>
                  <w:r>
                    <w:rPr>
                      <w:rFonts w:hint="eastAsia" w:cs="Times New Roman"/>
                      <w:bCs/>
                      <w:color w:val="auto"/>
                      <w:spacing w:val="-10"/>
                      <w:w w:val="100"/>
                      <w:sz w:val="21"/>
                      <w:szCs w:val="21"/>
                      <w:highlight w:val="none"/>
                      <w:lang w:val="en-US" w:eastAsia="zh-CN"/>
                    </w:rPr>
                    <w:t>kg/次</w:t>
                  </w:r>
                </w:p>
              </w:tc>
              <w:tc>
                <w:tcPr>
                  <w:tcW w:w="1300" w:type="dxa"/>
                  <w:tcBorders>
                    <w:tl2br w:val="nil"/>
                    <w:tr2bl w:val="nil"/>
                  </w:tcBorders>
                  <w:noWrap w:val="0"/>
                  <w:vAlign w:val="center"/>
                </w:tcPr>
                <w:p w14:paraId="0C334630">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措施</w:t>
                  </w:r>
                </w:p>
              </w:tc>
            </w:tr>
            <w:tr w14:paraId="6EA68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06" w:type="dxa"/>
                  <w:tcBorders>
                    <w:tl2br w:val="nil"/>
                    <w:tr2bl w:val="nil"/>
                  </w:tcBorders>
                  <w:noWrap w:val="0"/>
                  <w:vAlign w:val="center"/>
                </w:tcPr>
                <w:p w14:paraId="2F81B089">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kern w:val="2"/>
                      <w:sz w:val="21"/>
                      <w:szCs w:val="21"/>
                      <w:highlight w:val="none"/>
                      <w:lang w:val="en-US" w:eastAsia="zh-CN" w:bidi="ar-SA"/>
                    </w:rPr>
                  </w:pPr>
                  <w:r>
                    <w:rPr>
                      <w:rFonts w:hint="default" w:ascii="Times New Roman" w:hAnsi="Times New Roman" w:eastAsia="宋体" w:cs="Times New Roman"/>
                      <w:bCs/>
                      <w:color w:val="auto"/>
                      <w:spacing w:val="-10"/>
                      <w:w w:val="100"/>
                      <w:sz w:val="21"/>
                      <w:szCs w:val="21"/>
                      <w:highlight w:val="none"/>
                    </w:rPr>
                    <w:t>1次/非正常工况</w:t>
                  </w:r>
                </w:p>
              </w:tc>
              <w:tc>
                <w:tcPr>
                  <w:tcW w:w="1538" w:type="dxa"/>
                  <w:tcBorders>
                    <w:tl2br w:val="nil"/>
                    <w:tr2bl w:val="nil"/>
                  </w:tcBorders>
                  <w:noWrap w:val="0"/>
                  <w:vAlign w:val="center"/>
                </w:tcPr>
                <w:p w14:paraId="00FD5F3D">
                  <w:pPr>
                    <w:pStyle w:val="60"/>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100" w:type="dxa"/>
                  <w:tcBorders>
                    <w:tl2br w:val="nil"/>
                    <w:tr2bl w:val="nil"/>
                  </w:tcBorders>
                  <w:noWrap w:val="0"/>
                  <w:vAlign w:val="center"/>
                </w:tcPr>
                <w:p w14:paraId="2AF1796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0.02</w:t>
                  </w:r>
                  <w:r>
                    <w:rPr>
                      <w:rFonts w:hint="eastAsia" w:cs="Times New Roman"/>
                      <w:color w:val="auto"/>
                      <w:szCs w:val="21"/>
                      <w:highlight w:val="none"/>
                      <w:lang w:val="en-US" w:eastAsia="zh-CN"/>
                    </w:rPr>
                    <w:t>9</w:t>
                  </w:r>
                </w:p>
              </w:tc>
              <w:tc>
                <w:tcPr>
                  <w:tcW w:w="1075" w:type="dxa"/>
                  <w:tcBorders>
                    <w:tl2br w:val="nil"/>
                    <w:tr2bl w:val="nil"/>
                  </w:tcBorders>
                  <w:noWrap w:val="0"/>
                  <w:vAlign w:val="center"/>
                </w:tcPr>
                <w:p w14:paraId="7634B5EC">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eastAsia" w:ascii="Times New Roman" w:hAnsi="Times New Roman" w:eastAsia="宋体" w:cs="Times New Roman"/>
                      <w:bCs/>
                      <w:color w:val="auto"/>
                      <w:spacing w:val="-10"/>
                      <w:w w:val="100"/>
                      <w:kern w:val="2"/>
                      <w:sz w:val="21"/>
                      <w:szCs w:val="21"/>
                      <w:highlight w:val="none"/>
                      <w:lang w:val="en-US" w:eastAsia="zh-CN" w:bidi="ar-SA"/>
                    </w:rPr>
                  </w:pPr>
                  <w:r>
                    <w:rPr>
                      <w:rFonts w:hint="default" w:ascii="Times New Roman" w:hAnsi="Times New Roman" w:eastAsia="宋体" w:cs="Times New Roman"/>
                      <w:bCs/>
                      <w:color w:val="auto"/>
                      <w:spacing w:val="-10"/>
                      <w:w w:val="100"/>
                      <w:sz w:val="21"/>
                      <w:szCs w:val="21"/>
                      <w:highlight w:val="none"/>
                    </w:rPr>
                    <w:t>1</w:t>
                  </w:r>
                  <w:r>
                    <w:rPr>
                      <w:rFonts w:hint="eastAsia" w:cs="Times New Roman"/>
                      <w:bCs/>
                      <w:color w:val="auto"/>
                      <w:spacing w:val="-10"/>
                      <w:w w:val="100"/>
                      <w:sz w:val="21"/>
                      <w:szCs w:val="21"/>
                      <w:highlight w:val="none"/>
                      <w:lang w:val="en-US" w:eastAsia="zh-CN"/>
                    </w:rPr>
                    <w:t>h</w:t>
                  </w:r>
                </w:p>
              </w:tc>
              <w:tc>
                <w:tcPr>
                  <w:tcW w:w="1562" w:type="dxa"/>
                  <w:tcBorders>
                    <w:tl2br w:val="nil"/>
                    <w:tr2bl w:val="nil"/>
                  </w:tcBorders>
                  <w:noWrap w:val="0"/>
                  <w:vAlign w:val="center"/>
                </w:tcPr>
                <w:p w14:paraId="6CD04F45">
                  <w:pPr>
                    <w:jc w:val="center"/>
                    <w:rPr>
                      <w:rFonts w:hint="default" w:ascii="Times New Roman" w:hAnsi="Times New Roman" w:eastAsia="宋体" w:cs="Times New Roman"/>
                      <w:bCs/>
                      <w:color w:val="auto"/>
                      <w:spacing w:val="-10"/>
                      <w:w w:val="100"/>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0.02</w:t>
                  </w:r>
                  <w:r>
                    <w:rPr>
                      <w:rFonts w:hint="eastAsia" w:cs="Times New Roman"/>
                      <w:color w:val="auto"/>
                      <w:szCs w:val="21"/>
                      <w:highlight w:val="none"/>
                      <w:lang w:val="en-US" w:eastAsia="zh-CN"/>
                    </w:rPr>
                    <w:t>9</w:t>
                  </w:r>
                </w:p>
              </w:tc>
              <w:tc>
                <w:tcPr>
                  <w:tcW w:w="1300" w:type="dxa"/>
                  <w:vMerge w:val="restart"/>
                  <w:tcBorders>
                    <w:tl2br w:val="nil"/>
                    <w:tr2bl w:val="nil"/>
                  </w:tcBorders>
                  <w:noWrap w:val="0"/>
                  <w:vAlign w:val="center"/>
                </w:tcPr>
                <w:p w14:paraId="7C192F06">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环保设备检修时需暂停生产，检修完成后进行正常生产，避免废气直接排放造成的环境污染。</w:t>
                  </w:r>
                </w:p>
              </w:tc>
            </w:tr>
            <w:tr w14:paraId="5CBAB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06" w:type="dxa"/>
                  <w:tcBorders>
                    <w:tl2br w:val="nil"/>
                    <w:tr2bl w:val="nil"/>
                  </w:tcBorders>
                  <w:noWrap w:val="0"/>
                  <w:vAlign w:val="center"/>
                </w:tcPr>
                <w:p w14:paraId="1757CDEF">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1次/非正常工况</w:t>
                  </w:r>
                </w:p>
              </w:tc>
              <w:tc>
                <w:tcPr>
                  <w:tcW w:w="1538" w:type="dxa"/>
                  <w:tcBorders>
                    <w:tl2br w:val="nil"/>
                    <w:tr2bl w:val="nil"/>
                  </w:tcBorders>
                  <w:noWrap w:val="0"/>
                  <w:vAlign w:val="center"/>
                </w:tcPr>
                <w:p w14:paraId="0C97D141">
                  <w:pPr>
                    <w:pStyle w:val="60"/>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100" w:type="dxa"/>
                  <w:tcBorders>
                    <w:tl2br w:val="nil"/>
                    <w:tr2bl w:val="nil"/>
                  </w:tcBorders>
                  <w:noWrap w:val="0"/>
                  <w:vAlign w:val="center"/>
                </w:tcPr>
                <w:p w14:paraId="6FA5BD6E">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0.028</w:t>
                  </w:r>
                </w:p>
              </w:tc>
              <w:tc>
                <w:tcPr>
                  <w:tcW w:w="1075" w:type="dxa"/>
                  <w:tcBorders>
                    <w:tl2br w:val="nil"/>
                    <w:tr2bl w:val="nil"/>
                  </w:tcBorders>
                  <w:noWrap w:val="0"/>
                  <w:vAlign w:val="center"/>
                </w:tcPr>
                <w:p w14:paraId="22C8D86B">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lang w:val="en-US" w:eastAsia="zh-CN"/>
                    </w:rPr>
                  </w:pPr>
                  <w:r>
                    <w:rPr>
                      <w:rFonts w:hint="eastAsia" w:cs="Times New Roman"/>
                      <w:bCs/>
                      <w:color w:val="auto"/>
                      <w:spacing w:val="-10"/>
                      <w:w w:val="100"/>
                      <w:sz w:val="21"/>
                      <w:szCs w:val="21"/>
                      <w:highlight w:val="none"/>
                      <w:lang w:val="en-US" w:eastAsia="zh-CN"/>
                    </w:rPr>
                    <w:t>1h</w:t>
                  </w:r>
                </w:p>
              </w:tc>
              <w:tc>
                <w:tcPr>
                  <w:tcW w:w="1562" w:type="dxa"/>
                  <w:tcBorders>
                    <w:tl2br w:val="nil"/>
                    <w:tr2bl w:val="nil"/>
                  </w:tcBorders>
                  <w:noWrap w:val="0"/>
                  <w:vAlign w:val="center"/>
                </w:tcPr>
                <w:p w14:paraId="689CA8F7">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0.028</w:t>
                  </w:r>
                </w:p>
              </w:tc>
              <w:tc>
                <w:tcPr>
                  <w:tcW w:w="1300" w:type="dxa"/>
                  <w:vMerge w:val="continue"/>
                  <w:tcBorders>
                    <w:tl2br w:val="nil"/>
                    <w:tr2bl w:val="nil"/>
                  </w:tcBorders>
                  <w:noWrap w:val="0"/>
                  <w:vAlign w:val="center"/>
                </w:tcPr>
                <w:p w14:paraId="0AFE0C43">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p>
              </w:tc>
            </w:tr>
            <w:tr w14:paraId="486AB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6" w:type="dxa"/>
                  <w:tcBorders>
                    <w:tl2br w:val="nil"/>
                    <w:tr2bl w:val="nil"/>
                  </w:tcBorders>
                  <w:noWrap w:val="0"/>
                  <w:vAlign w:val="center"/>
                </w:tcPr>
                <w:p w14:paraId="54A8C7CA">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kern w:val="2"/>
                      <w:sz w:val="21"/>
                      <w:szCs w:val="21"/>
                      <w:highlight w:val="none"/>
                      <w:lang w:val="en-US" w:eastAsia="zh-CN" w:bidi="ar-SA"/>
                    </w:rPr>
                  </w:pPr>
                  <w:r>
                    <w:rPr>
                      <w:rFonts w:hint="default" w:ascii="Times New Roman" w:hAnsi="Times New Roman" w:eastAsia="宋体" w:cs="Times New Roman"/>
                      <w:bCs/>
                      <w:color w:val="auto"/>
                      <w:spacing w:val="-10"/>
                      <w:w w:val="100"/>
                      <w:sz w:val="21"/>
                      <w:szCs w:val="21"/>
                      <w:highlight w:val="none"/>
                    </w:rPr>
                    <w:t>1次/非正常工况</w:t>
                  </w:r>
                </w:p>
              </w:tc>
              <w:tc>
                <w:tcPr>
                  <w:tcW w:w="1538" w:type="dxa"/>
                  <w:tcBorders>
                    <w:tl2br w:val="nil"/>
                    <w:tr2bl w:val="nil"/>
                  </w:tcBorders>
                  <w:noWrap w:val="0"/>
                  <w:vAlign w:val="center"/>
                </w:tcPr>
                <w:p w14:paraId="13EC5F3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100" w:type="dxa"/>
                  <w:tcBorders>
                    <w:tl2br w:val="nil"/>
                    <w:tr2bl w:val="nil"/>
                  </w:tcBorders>
                  <w:noWrap w:val="0"/>
                  <w:vAlign w:val="center"/>
                </w:tcPr>
                <w:p w14:paraId="6B18408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0.017</w:t>
                  </w:r>
                </w:p>
              </w:tc>
              <w:tc>
                <w:tcPr>
                  <w:tcW w:w="1075" w:type="dxa"/>
                  <w:tcBorders>
                    <w:tl2br w:val="nil"/>
                    <w:tr2bl w:val="nil"/>
                  </w:tcBorders>
                  <w:noWrap w:val="0"/>
                  <w:vAlign w:val="center"/>
                </w:tcPr>
                <w:p w14:paraId="1E414AD5">
                  <w:pPr>
                    <w:pStyle w:val="63"/>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kern w:val="2"/>
                      <w:sz w:val="21"/>
                      <w:szCs w:val="21"/>
                      <w:highlight w:val="none"/>
                      <w:lang w:val="en-US" w:eastAsia="zh-CN" w:bidi="ar-SA"/>
                    </w:rPr>
                  </w:pPr>
                  <w:r>
                    <w:rPr>
                      <w:rFonts w:hint="default" w:ascii="Times New Roman" w:hAnsi="Times New Roman" w:eastAsia="宋体" w:cs="Times New Roman"/>
                      <w:bCs/>
                      <w:color w:val="auto"/>
                      <w:spacing w:val="-10"/>
                      <w:w w:val="100"/>
                      <w:sz w:val="21"/>
                      <w:szCs w:val="21"/>
                      <w:highlight w:val="none"/>
                    </w:rPr>
                    <w:t>1</w:t>
                  </w:r>
                  <w:r>
                    <w:rPr>
                      <w:rFonts w:hint="eastAsia" w:cs="Times New Roman"/>
                      <w:bCs/>
                      <w:color w:val="auto"/>
                      <w:spacing w:val="-10"/>
                      <w:w w:val="100"/>
                      <w:sz w:val="21"/>
                      <w:szCs w:val="21"/>
                      <w:highlight w:val="none"/>
                      <w:lang w:val="en-US" w:eastAsia="zh-CN"/>
                    </w:rPr>
                    <w:t>h</w:t>
                  </w:r>
                </w:p>
              </w:tc>
              <w:tc>
                <w:tcPr>
                  <w:tcW w:w="1562" w:type="dxa"/>
                  <w:tcBorders>
                    <w:tl2br w:val="nil"/>
                    <w:tr2bl w:val="nil"/>
                  </w:tcBorders>
                  <w:noWrap w:val="0"/>
                  <w:vAlign w:val="center"/>
                </w:tcPr>
                <w:p w14:paraId="0E4E12CC">
                  <w:pPr>
                    <w:jc w:val="center"/>
                    <w:rPr>
                      <w:rFonts w:hint="eastAsia" w:ascii="Times New Roman" w:hAnsi="Times New Roman" w:eastAsia="宋体" w:cs="Times New Roman"/>
                      <w:bCs/>
                      <w:color w:val="auto"/>
                      <w:spacing w:val="-10"/>
                      <w:w w:val="100"/>
                      <w:kern w:val="2"/>
                      <w:sz w:val="21"/>
                      <w:szCs w:val="21"/>
                      <w:highlight w:val="none"/>
                      <w:lang w:val="en-US" w:eastAsia="zh-CN" w:bidi="ar-SA"/>
                    </w:rPr>
                  </w:pPr>
                  <w:r>
                    <w:rPr>
                      <w:rFonts w:hint="eastAsia" w:cs="Times New Roman"/>
                      <w:color w:val="auto"/>
                      <w:szCs w:val="21"/>
                      <w:highlight w:val="none"/>
                      <w:lang w:val="en-US" w:eastAsia="zh-CN"/>
                    </w:rPr>
                    <w:t>0.017</w:t>
                  </w:r>
                </w:p>
              </w:tc>
              <w:tc>
                <w:tcPr>
                  <w:tcW w:w="1300" w:type="dxa"/>
                  <w:vMerge w:val="continue"/>
                  <w:tcBorders>
                    <w:tl2br w:val="nil"/>
                    <w:tr2bl w:val="nil"/>
                  </w:tcBorders>
                  <w:noWrap w:val="0"/>
                  <w:vAlign w:val="center"/>
                </w:tcPr>
                <w:p w14:paraId="7A81521F">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p>
              </w:tc>
            </w:tr>
            <w:tr w14:paraId="248FE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6" w:type="dxa"/>
                  <w:noWrap w:val="0"/>
                  <w:vAlign w:val="center"/>
                </w:tcPr>
                <w:p w14:paraId="341853FE">
                  <w:pPr>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1次/非正常工况</w:t>
                  </w:r>
                </w:p>
              </w:tc>
              <w:tc>
                <w:tcPr>
                  <w:tcW w:w="1538" w:type="dxa"/>
                  <w:noWrap w:val="0"/>
                  <w:vAlign w:val="center"/>
                </w:tcPr>
                <w:p w14:paraId="16551EC4">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酚类</w:t>
                  </w:r>
                </w:p>
              </w:tc>
              <w:tc>
                <w:tcPr>
                  <w:tcW w:w="1100" w:type="dxa"/>
                  <w:noWrap w:val="0"/>
                  <w:vAlign w:val="center"/>
                </w:tcPr>
                <w:p w14:paraId="5174E8C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p>
              </w:tc>
              <w:tc>
                <w:tcPr>
                  <w:tcW w:w="1075" w:type="dxa"/>
                  <w:noWrap w:val="0"/>
                  <w:vAlign w:val="center"/>
                </w:tcPr>
                <w:p w14:paraId="1D6B3EE0">
                  <w:pPr>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w:t>
                  </w:r>
                  <w:r>
                    <w:rPr>
                      <w:rFonts w:hint="eastAsia" w:cs="Times New Roman"/>
                      <w:bCs/>
                      <w:color w:val="auto"/>
                      <w:spacing w:val="-10"/>
                      <w:w w:val="100"/>
                      <w:sz w:val="21"/>
                      <w:szCs w:val="21"/>
                      <w:highlight w:val="none"/>
                      <w:lang w:val="en-US" w:eastAsia="zh-CN"/>
                    </w:rPr>
                    <w:t>h</w:t>
                  </w:r>
                </w:p>
              </w:tc>
              <w:tc>
                <w:tcPr>
                  <w:tcW w:w="1562" w:type="dxa"/>
                  <w:noWrap w:val="0"/>
                  <w:vAlign w:val="center"/>
                </w:tcPr>
                <w:p w14:paraId="51B91A6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1.25*10</w:t>
                  </w:r>
                  <w:r>
                    <w:rPr>
                      <w:rFonts w:hint="eastAsia" w:cs="Times New Roman"/>
                      <w:color w:val="auto"/>
                      <w:sz w:val="21"/>
                      <w:szCs w:val="21"/>
                      <w:highlight w:val="none"/>
                      <w:vertAlign w:val="superscript"/>
                      <w:lang w:val="en-US" w:eastAsia="zh-CN"/>
                    </w:rPr>
                    <w:t>-8</w:t>
                  </w:r>
                </w:p>
              </w:tc>
              <w:tc>
                <w:tcPr>
                  <w:tcW w:w="1300" w:type="dxa"/>
                  <w:vMerge w:val="continue"/>
                  <w:noWrap w:val="0"/>
                  <w:vAlign w:val="top"/>
                </w:tcPr>
                <w:p w14:paraId="147BE464">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p>
              </w:tc>
            </w:tr>
            <w:tr w14:paraId="5E580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6" w:type="dxa"/>
                  <w:noWrap w:val="0"/>
                  <w:vAlign w:val="center"/>
                </w:tcPr>
                <w:p w14:paraId="738ABABA">
                  <w:pPr>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1次/非正常工况</w:t>
                  </w:r>
                </w:p>
              </w:tc>
              <w:tc>
                <w:tcPr>
                  <w:tcW w:w="1538" w:type="dxa"/>
                  <w:noWrap w:val="0"/>
                  <w:vAlign w:val="center"/>
                </w:tcPr>
                <w:p w14:paraId="06DDEA08">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氯苯类</w:t>
                  </w:r>
                </w:p>
              </w:tc>
              <w:tc>
                <w:tcPr>
                  <w:tcW w:w="1100" w:type="dxa"/>
                  <w:noWrap w:val="0"/>
                  <w:vAlign w:val="center"/>
                </w:tcPr>
                <w:p w14:paraId="0077C5F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p>
              </w:tc>
              <w:tc>
                <w:tcPr>
                  <w:tcW w:w="1075" w:type="dxa"/>
                  <w:noWrap w:val="0"/>
                  <w:vAlign w:val="center"/>
                </w:tcPr>
                <w:p w14:paraId="15517D51">
                  <w:pPr>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w:t>
                  </w:r>
                  <w:r>
                    <w:rPr>
                      <w:rFonts w:hint="eastAsia" w:cs="Times New Roman"/>
                      <w:bCs/>
                      <w:color w:val="auto"/>
                      <w:spacing w:val="-10"/>
                      <w:w w:val="100"/>
                      <w:sz w:val="21"/>
                      <w:szCs w:val="21"/>
                      <w:highlight w:val="none"/>
                      <w:lang w:val="en-US" w:eastAsia="zh-CN"/>
                    </w:rPr>
                    <w:t>h</w:t>
                  </w:r>
                </w:p>
              </w:tc>
              <w:tc>
                <w:tcPr>
                  <w:tcW w:w="1562" w:type="dxa"/>
                  <w:noWrap w:val="0"/>
                  <w:vAlign w:val="center"/>
                </w:tcPr>
                <w:p w14:paraId="2E1DC2B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6.25*10</w:t>
                  </w:r>
                  <w:r>
                    <w:rPr>
                      <w:rFonts w:hint="eastAsia" w:cs="Times New Roman"/>
                      <w:color w:val="auto"/>
                      <w:sz w:val="21"/>
                      <w:szCs w:val="21"/>
                      <w:highlight w:val="none"/>
                      <w:vertAlign w:val="superscript"/>
                      <w:lang w:val="en-US" w:eastAsia="zh-CN"/>
                    </w:rPr>
                    <w:t>-6</w:t>
                  </w:r>
                </w:p>
              </w:tc>
              <w:tc>
                <w:tcPr>
                  <w:tcW w:w="1300" w:type="dxa"/>
                  <w:vMerge w:val="continue"/>
                  <w:noWrap w:val="0"/>
                  <w:vAlign w:val="top"/>
                </w:tcPr>
                <w:p w14:paraId="5E9834A7">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p>
              </w:tc>
            </w:tr>
            <w:tr w14:paraId="68C91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6" w:type="dxa"/>
                  <w:noWrap w:val="0"/>
                  <w:vAlign w:val="center"/>
                </w:tcPr>
                <w:p w14:paraId="4FEC6D37">
                  <w:pPr>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1次/非正常工况</w:t>
                  </w:r>
                </w:p>
              </w:tc>
              <w:tc>
                <w:tcPr>
                  <w:tcW w:w="1538" w:type="dxa"/>
                  <w:noWrap w:val="0"/>
                  <w:vAlign w:val="center"/>
                </w:tcPr>
                <w:p w14:paraId="24A1C74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二氯甲烷</w:t>
                  </w:r>
                </w:p>
              </w:tc>
              <w:tc>
                <w:tcPr>
                  <w:tcW w:w="1100" w:type="dxa"/>
                  <w:noWrap w:val="0"/>
                  <w:vAlign w:val="center"/>
                </w:tcPr>
                <w:p w14:paraId="626FE0A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p>
              </w:tc>
              <w:tc>
                <w:tcPr>
                  <w:tcW w:w="1075" w:type="dxa"/>
                  <w:noWrap w:val="0"/>
                  <w:vAlign w:val="center"/>
                </w:tcPr>
                <w:p w14:paraId="113DC243">
                  <w:pPr>
                    <w:keepNext w:val="0"/>
                    <w:keepLines w:val="0"/>
                    <w:pageBreakBefore w:val="0"/>
                    <w:widowControl w:val="0"/>
                    <w:kinsoku/>
                    <w:wordWrap/>
                    <w:overflowPunct/>
                    <w:topLinePunct w:val="0"/>
                    <w:autoSpaceDE/>
                    <w:autoSpaceDN/>
                    <w:bidi w:val="0"/>
                    <w:adjustRightInd w:val="0"/>
                    <w:snapToGrid/>
                    <w:ind w:left="0" w:leftChars="0"/>
                    <w:jc w:val="center"/>
                    <w:textAlignment w:val="auto"/>
                    <w:rPr>
                      <w:rFonts w:hint="default" w:ascii="Times New Roman" w:hAnsi="Times New Roman" w:eastAsia="宋体" w:cs="Times New Roman"/>
                      <w:bCs/>
                      <w:color w:val="auto"/>
                      <w:spacing w:val="-10"/>
                      <w:w w:val="100"/>
                      <w:sz w:val="21"/>
                      <w:szCs w:val="21"/>
                      <w:highlight w:val="none"/>
                    </w:rPr>
                  </w:pPr>
                  <w:r>
                    <w:rPr>
                      <w:rFonts w:hint="default" w:ascii="Times New Roman" w:hAnsi="Times New Roman" w:eastAsia="宋体" w:cs="Times New Roman"/>
                      <w:bCs/>
                      <w:color w:val="auto"/>
                      <w:spacing w:val="-10"/>
                      <w:w w:val="100"/>
                      <w:sz w:val="21"/>
                      <w:szCs w:val="21"/>
                      <w:highlight w:val="none"/>
                    </w:rPr>
                    <w:t>1</w:t>
                  </w:r>
                  <w:r>
                    <w:rPr>
                      <w:rFonts w:hint="eastAsia" w:cs="Times New Roman"/>
                      <w:bCs/>
                      <w:color w:val="auto"/>
                      <w:spacing w:val="-10"/>
                      <w:w w:val="100"/>
                      <w:sz w:val="21"/>
                      <w:szCs w:val="21"/>
                      <w:highlight w:val="none"/>
                      <w:lang w:val="en-US" w:eastAsia="zh-CN"/>
                    </w:rPr>
                    <w:t>h</w:t>
                  </w:r>
                </w:p>
              </w:tc>
              <w:tc>
                <w:tcPr>
                  <w:tcW w:w="1562" w:type="dxa"/>
                  <w:noWrap w:val="0"/>
                  <w:vAlign w:val="center"/>
                </w:tcPr>
                <w:p w14:paraId="16C050D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1*10</w:t>
                  </w:r>
                  <w:r>
                    <w:rPr>
                      <w:rFonts w:hint="eastAsia" w:cs="Times New Roman"/>
                      <w:color w:val="auto"/>
                      <w:sz w:val="21"/>
                      <w:szCs w:val="21"/>
                      <w:highlight w:val="none"/>
                      <w:vertAlign w:val="superscript"/>
                      <w:lang w:val="en-US" w:eastAsia="zh-CN"/>
                    </w:rPr>
                    <w:t>-4</w:t>
                  </w:r>
                </w:p>
              </w:tc>
              <w:tc>
                <w:tcPr>
                  <w:tcW w:w="1300" w:type="dxa"/>
                  <w:vMerge w:val="continue"/>
                  <w:noWrap w:val="0"/>
                  <w:vAlign w:val="top"/>
                </w:tcPr>
                <w:p w14:paraId="21E28C8A">
                  <w:pPr>
                    <w:pStyle w:val="63"/>
                    <w:keepNext w:val="0"/>
                    <w:keepLines w:val="0"/>
                    <w:pageBreakBefore w:val="0"/>
                    <w:widowControl w:val="0"/>
                    <w:kinsoku/>
                    <w:wordWrap/>
                    <w:overflowPunct/>
                    <w:topLinePunct w:val="0"/>
                    <w:autoSpaceDE/>
                    <w:autoSpaceDN/>
                    <w:bidi w:val="0"/>
                    <w:adjustRightInd w:val="0"/>
                    <w:snapToGrid/>
                    <w:ind w:left="0" w:leftChars="0"/>
                    <w:textAlignment w:val="auto"/>
                    <w:rPr>
                      <w:rFonts w:hint="default" w:ascii="Times New Roman" w:hAnsi="Times New Roman" w:eastAsia="宋体" w:cs="Times New Roman"/>
                      <w:bCs/>
                      <w:color w:val="auto"/>
                      <w:spacing w:val="-10"/>
                      <w:w w:val="100"/>
                      <w:sz w:val="21"/>
                      <w:szCs w:val="21"/>
                      <w:highlight w:val="none"/>
                    </w:rPr>
                  </w:pPr>
                </w:p>
              </w:tc>
            </w:tr>
          </w:tbl>
          <w:p w14:paraId="4E3E58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非正常工况下，污染物排放量增大，对环境会产生不利影响。因此，生产中应加强管理，严格操作规范，环保设备检修时需暂停生产，检修完成后进行正常生产，避免废气直接排放造成的环境污染。</w:t>
            </w:r>
          </w:p>
          <w:p w14:paraId="3FAE33C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6、结论</w:t>
            </w:r>
          </w:p>
          <w:p w14:paraId="354B24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废气污染源均采取了严格的治理措施，经治理后可满足相应的排放标准排放，本项目建设</w:t>
            </w:r>
            <w:r>
              <w:rPr>
                <w:rFonts w:hint="default" w:ascii="Times New Roman" w:hAnsi="Times New Roman" w:eastAsia="宋体" w:cs="Times New Roman"/>
                <w:color w:val="auto"/>
                <w:sz w:val="21"/>
                <w:szCs w:val="21"/>
                <w:highlight w:val="none"/>
                <w:lang w:val="en-US" w:eastAsia="zh-CN"/>
              </w:rPr>
              <w:t>对周边环境空气的影响较小。</w:t>
            </w:r>
          </w:p>
          <w:p w14:paraId="2C6809C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二、废水</w:t>
            </w:r>
          </w:p>
          <w:p w14:paraId="38E9E0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本项目废水主要为生活盥洗废水、食堂废水、生产试漏废水和清洗废水产生量分别为</w:t>
            </w:r>
            <w:r>
              <w:rPr>
                <w:rFonts w:hint="eastAsia"/>
                <w:color w:val="auto"/>
                <w:sz w:val="21"/>
                <w:szCs w:val="21"/>
                <w:highlight w:val="none"/>
                <w:lang w:val="en-US" w:eastAsia="zh-CN" w:bidi="ar"/>
              </w:rPr>
              <w:t>3.2</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960</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r>
              <w:rPr>
                <w:rFonts w:hint="eastAsia" w:cs="Times New Roman"/>
                <w:b w:val="0"/>
                <w:bCs w:val="0"/>
                <w:color w:val="auto"/>
                <w:kern w:val="2"/>
                <w:sz w:val="21"/>
                <w:szCs w:val="21"/>
                <w:highlight w:val="none"/>
                <w:lang w:val="en-US" w:eastAsia="zh-CN" w:bidi="ar-SA"/>
              </w:rPr>
              <w:t>0.96</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/d</w:t>
            </w:r>
            <w:r>
              <w:rPr>
                <w:rFonts w:hint="eastAsia"/>
                <w:color w:val="auto"/>
                <w:sz w:val="21"/>
                <w:szCs w:val="21"/>
                <w:highlight w:val="none"/>
                <w:lang w:bidi="ar"/>
              </w:rPr>
              <w:t>（</w:t>
            </w:r>
            <w:r>
              <w:rPr>
                <w:rFonts w:hint="eastAsia"/>
                <w:color w:val="auto"/>
                <w:sz w:val="21"/>
                <w:szCs w:val="21"/>
                <w:highlight w:val="none"/>
                <w:lang w:val="en-US" w:eastAsia="zh-CN" w:bidi="ar"/>
              </w:rPr>
              <w:t>288</w:t>
            </w:r>
            <w:r>
              <w:rPr>
                <w:color w:val="auto"/>
                <w:sz w:val="21"/>
                <w:szCs w:val="21"/>
                <w:highlight w:val="none"/>
                <w:lang w:bidi="ar"/>
              </w:rPr>
              <w:t>m</w:t>
            </w:r>
            <w:r>
              <w:rPr>
                <w:color w:val="auto"/>
                <w:sz w:val="21"/>
                <w:szCs w:val="21"/>
                <w:highlight w:val="none"/>
                <w:vertAlign w:val="superscript"/>
                <w:lang w:bidi="ar"/>
              </w:rPr>
              <w:t>3</w:t>
            </w:r>
            <w:r>
              <w:rPr>
                <w:color w:val="auto"/>
                <w:sz w:val="21"/>
                <w:szCs w:val="21"/>
                <w:highlight w:val="none"/>
                <w:lang w:bidi="ar"/>
              </w:rPr>
              <w:t>/a</w:t>
            </w:r>
            <w:r>
              <w:rPr>
                <w:rFonts w:hint="eastAsia"/>
                <w:color w:val="auto"/>
                <w:sz w:val="21"/>
                <w:szCs w:val="21"/>
                <w:highlight w:val="none"/>
                <w:lang w:bidi="ar"/>
              </w:rPr>
              <w:t>）</w:t>
            </w:r>
            <w:r>
              <w:rPr>
                <w:rFonts w:hint="eastAsia"/>
                <w:color w:val="auto"/>
                <w:sz w:val="21"/>
                <w:szCs w:val="21"/>
                <w:highlight w:val="none"/>
                <w:lang w:eastAsia="zh-CN" w:bidi="ar"/>
              </w:rPr>
              <w:t>、</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0045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1.35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w:t>
            </w:r>
            <w:r>
              <w:rPr>
                <w:rFonts w:hint="eastAsia"/>
                <w:color w:val="auto"/>
                <w:sz w:val="21"/>
                <w:szCs w:val="21"/>
                <w:highlight w:val="none"/>
                <w:lang w:eastAsia="zh-CN" w:bidi="ar"/>
              </w:rPr>
              <w:t>、</w:t>
            </w:r>
            <w:r>
              <w:rPr>
                <w:rFonts w:hint="eastAsia" w:cs="Times New Roman"/>
                <w:color w:val="auto"/>
                <w:highlight w:val="none"/>
                <w:lang w:val="en-US" w:eastAsia="zh-CN"/>
              </w:rPr>
              <w:t>0.075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22.5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a）。生活盥洗废水</w:t>
            </w:r>
            <w:r>
              <w:rPr>
                <w:rFonts w:hint="eastAsia"/>
                <w:color w:val="auto"/>
                <w:sz w:val="21"/>
                <w:szCs w:val="21"/>
                <w:highlight w:val="none"/>
                <w:lang w:val="en-US" w:eastAsia="zh-CN"/>
              </w:rPr>
              <w:t>主要污染物产生浓度分别为COD400mg/L、BOD</w:t>
            </w:r>
            <w:r>
              <w:rPr>
                <w:rFonts w:hint="eastAsia"/>
                <w:color w:val="auto"/>
                <w:sz w:val="21"/>
                <w:szCs w:val="21"/>
                <w:highlight w:val="none"/>
                <w:vertAlign w:val="subscript"/>
                <w:lang w:val="en-US" w:eastAsia="zh-CN"/>
              </w:rPr>
              <w:t>5</w:t>
            </w:r>
            <w:r>
              <w:rPr>
                <w:rFonts w:hint="eastAsia"/>
                <w:color w:val="auto"/>
                <w:sz w:val="21"/>
                <w:szCs w:val="21"/>
                <w:highlight w:val="none"/>
                <w:vertAlign w:val="baseline"/>
                <w:lang w:val="en-US" w:eastAsia="zh-CN"/>
              </w:rPr>
              <w:t>160</w:t>
            </w:r>
            <w:r>
              <w:rPr>
                <w:rFonts w:hint="eastAsia"/>
                <w:color w:val="auto"/>
                <w:sz w:val="21"/>
                <w:szCs w:val="21"/>
                <w:highlight w:val="none"/>
                <w:lang w:val="en-US" w:eastAsia="zh-CN"/>
              </w:rPr>
              <w:t>mg/L、氨氮25mg/L、SS200mg/L，化粪池对COD、BOD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、氨氮、SS的去除效率分别为15%、10%、3%、30%；则生活盥洗废水经化粪池预处理后主要污染物排放浓度分别为COD340mg/L、BOD</w:t>
            </w:r>
            <w:r>
              <w:rPr>
                <w:rFonts w:hint="eastAsia"/>
                <w:color w:val="auto"/>
                <w:sz w:val="21"/>
                <w:szCs w:val="21"/>
                <w:highlight w:val="none"/>
                <w:vertAlign w:val="subscript"/>
                <w:lang w:val="en-US" w:eastAsia="zh-CN"/>
              </w:rPr>
              <w:t>5</w:t>
            </w:r>
            <w:r>
              <w:rPr>
                <w:rFonts w:hint="eastAsia"/>
                <w:color w:val="auto"/>
                <w:sz w:val="21"/>
                <w:szCs w:val="21"/>
                <w:highlight w:val="none"/>
                <w:vertAlign w:val="baseline"/>
                <w:lang w:val="en-US" w:eastAsia="zh-CN"/>
              </w:rPr>
              <w:t>144</w:t>
            </w:r>
            <w:r>
              <w:rPr>
                <w:rFonts w:hint="eastAsia"/>
                <w:color w:val="auto"/>
                <w:sz w:val="21"/>
                <w:szCs w:val="21"/>
                <w:highlight w:val="none"/>
                <w:lang w:val="en-US" w:eastAsia="zh-CN"/>
              </w:rPr>
              <w:t>mg/L、氨氮24.25mg/L、SS140mg/L。</w:t>
            </w:r>
          </w:p>
          <w:p w14:paraId="639310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本项目为员工食堂就餐人数较少，饮食种类较为简单，考虑本项目食堂运营情况，同时参考《饮食业环境保护技术规范》（HJ 554-2010）表1饮食业单位含油污水水质相关要求，确定污染物源强，其主要污染物初始排放浓度分别为：pH6~9、COD500mg/L、BOD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200mg/L、氨氮20mg/L、SS250mg/L、动植物油60mg/L；食堂废水经隔油池和化粪池处理进行预处理。化粪池对COD、BOD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、氨氮、SS的去除效率分别为15%、10%、3%、30%；隔油池对动植物油去除效率70%；则食堂废水经隔油池和化粪池预处理后主要污染物排放浓度分别为COD425mg/L、BOD</w:t>
            </w:r>
            <w:r>
              <w:rPr>
                <w:rFonts w:hint="eastAsia"/>
                <w:color w:val="auto"/>
                <w:sz w:val="21"/>
                <w:szCs w:val="21"/>
                <w:highlight w:val="none"/>
                <w:vertAlign w:val="subscript"/>
                <w:lang w:val="en-US" w:eastAsia="zh-CN"/>
              </w:rPr>
              <w:t>5</w:t>
            </w:r>
            <w:r>
              <w:rPr>
                <w:rFonts w:hint="eastAsia"/>
                <w:color w:val="auto"/>
                <w:sz w:val="21"/>
                <w:szCs w:val="21"/>
                <w:highlight w:val="none"/>
                <w:vertAlign w:val="baseline"/>
                <w:lang w:val="en-US" w:eastAsia="zh-CN"/>
              </w:rPr>
              <w:t>180</w:t>
            </w:r>
            <w:r>
              <w:rPr>
                <w:rFonts w:hint="eastAsia"/>
                <w:color w:val="auto"/>
                <w:sz w:val="21"/>
                <w:szCs w:val="21"/>
                <w:highlight w:val="none"/>
                <w:lang w:val="en-US" w:eastAsia="zh-CN"/>
              </w:rPr>
              <w:t>mg/L、氨氮19.4mg/L、SS175mg/L、动植物油18mg/L。</w:t>
            </w:r>
          </w:p>
          <w:p w14:paraId="6027FAB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生产试漏废水主要</w:t>
            </w:r>
            <w:r>
              <w:rPr>
                <w:rFonts w:hint="eastAsia"/>
                <w:color w:val="auto"/>
                <w:highlight w:val="none"/>
                <w:lang w:val="en-US" w:eastAsia="zh-CN"/>
              </w:rPr>
              <w:t>污染物为SS产生浓度50</w:t>
            </w:r>
            <w:r>
              <w:rPr>
                <w:rFonts w:hint="eastAsia"/>
                <w:color w:val="auto"/>
                <w:sz w:val="21"/>
                <w:szCs w:val="21"/>
                <w:highlight w:val="none"/>
                <w:lang w:val="en-US" w:eastAsia="zh-CN"/>
              </w:rPr>
              <w:t>mg/L；清洗废水主要污染物产生浓度分别为COD、SS和石油类450mg/L、100mg/L、60mg/L，经隔油池+混凝处理，对COD、SS和石油类的去除效率分别为60%、50%、60%。</w:t>
            </w:r>
          </w:p>
          <w:p w14:paraId="4D700B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根据《排污许可证申请与核发技术规范  汽车制造业》（HJ 971-2018）表26汽车制造业排污单位废水类型、污染物类型及污染治理推荐可行技术表可知，本项目试漏废水和清洗废水经隔油+混凝治理工艺进行处理，属于推荐的可行技术。其中隔油池和混凝沉淀池的规模分别为0.5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、0.5m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，废水处理能力能够满足本项目。</w:t>
            </w:r>
          </w:p>
          <w:p w14:paraId="6EA0911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olor w:val="auto"/>
                <w:sz w:val="21"/>
                <w:szCs w:val="21"/>
                <w:highlight w:val="none"/>
                <w:lang w:val="en-US" w:eastAsia="zh-CN"/>
              </w:rPr>
            </w:pPr>
            <w:r>
              <w:rPr>
                <w:color w:val="auto"/>
                <w:highlight w:val="none"/>
              </w:rPr>
              <w:drawing>
                <wp:inline distT="0" distB="0" distL="114300" distR="114300">
                  <wp:extent cx="5189220" cy="2725420"/>
                  <wp:effectExtent l="0" t="0" r="11430" b="177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5189220" cy="2725420"/>
                          </a:xfrm>
                          <a:prstGeom prst="rect">
                            <a:avLst/>
                          </a:prstGeom>
                          <a:noFill/>
                          <a:ln>
                            <a:noFill/>
                          </a:ln>
                        </pic:spPr>
                      </pic:pic>
                    </a:graphicData>
                  </a:graphic>
                </wp:inline>
              </w:drawing>
            </w:r>
          </w:p>
          <w:p w14:paraId="76ED57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经处理后的生活盥洗废水、食堂废水、试漏废水、清洗废水经厂区总排口排放，厂区总排口排放浓度分别为COD356.06mg/L、BOD</w:t>
            </w:r>
            <w:r>
              <w:rPr>
                <w:rFonts w:hint="eastAsia"/>
                <w:color w:val="auto"/>
                <w:sz w:val="21"/>
                <w:szCs w:val="21"/>
                <w:highlight w:val="none"/>
                <w:vertAlign w:val="subscript"/>
                <w:lang w:val="en-US" w:eastAsia="zh-CN"/>
              </w:rPr>
              <w:t>5</w:t>
            </w:r>
            <w:r>
              <w:rPr>
                <w:rFonts w:hint="eastAsia"/>
                <w:color w:val="auto"/>
                <w:sz w:val="21"/>
                <w:szCs w:val="21"/>
                <w:highlight w:val="none"/>
                <w:vertAlign w:val="baseline"/>
                <w:lang w:val="en-US" w:eastAsia="zh-CN"/>
              </w:rPr>
              <w:t>149.45</w:t>
            </w:r>
            <w:r>
              <w:rPr>
                <w:rFonts w:hint="eastAsia"/>
                <w:color w:val="auto"/>
                <w:sz w:val="21"/>
                <w:szCs w:val="21"/>
                <w:highlight w:val="none"/>
                <w:lang w:val="en-US" w:eastAsia="zh-CN"/>
              </w:rPr>
              <w:t>mg/L、氨氮22.69mg/L、SS146.21mg/L、石油类0.42mg/L、动植物油4.07mg/L。厂区总排口排放浓度满足</w:t>
            </w:r>
            <w:r>
              <w:rPr>
                <w:rFonts w:hint="eastAsia" w:ascii="Times New Roman" w:hAnsi="Times New Roman" w:eastAsia="宋体" w:cs="Times New Roman"/>
                <w:b w:val="0"/>
                <w:bCs w:val="0"/>
                <w:color w:val="auto"/>
                <w:sz w:val="21"/>
                <w:szCs w:val="21"/>
                <w:highlight w:val="none"/>
                <w:lang w:val="en-US" w:eastAsia="zh-CN"/>
              </w:rPr>
              <w:t>《污水综合排放标准》（GB8978-1996）表4中三级标准，同时满足晋州市城市污水处理厂进水水质后通过园区污水管网排入晋州市城市污水处理厂集中处理。</w:t>
            </w:r>
          </w:p>
          <w:p w14:paraId="76CC0F8A">
            <w:pPr>
              <w:keepNext w:val="0"/>
              <w:keepLines w:val="0"/>
              <w:pageBreakBefore w:val="0"/>
              <w:widowControl w:val="0"/>
              <w:tabs>
                <w:tab w:val="left" w:pos="7380"/>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eastAsia"/>
                <w:color w:val="auto"/>
                <w:highlight w:val="none"/>
                <w:lang w:val="en-US" w:eastAsia="zh-CN"/>
              </w:rPr>
              <w:t>本项目废水产生量为4.2395m</w:t>
            </w:r>
            <w:r>
              <w:rPr>
                <w:rFonts w:hint="eastAsia"/>
                <w:color w:val="auto"/>
                <w:highlight w:val="none"/>
                <w:vertAlign w:val="superscript"/>
                <w:lang w:val="en-US" w:eastAsia="zh-CN"/>
              </w:rPr>
              <w:t>3</w:t>
            </w:r>
            <w:r>
              <w:rPr>
                <w:rFonts w:hint="eastAsia"/>
                <w:color w:val="auto"/>
                <w:highlight w:val="none"/>
                <w:lang w:val="en-US" w:eastAsia="zh-CN"/>
              </w:rPr>
              <w:t>/d，晋州市城市污水处理厂设计处理能力为6万m</w:t>
            </w:r>
            <w:r>
              <w:rPr>
                <w:rFonts w:hint="eastAsia"/>
                <w:color w:val="auto"/>
                <w:highlight w:val="none"/>
                <w:vertAlign w:val="superscript"/>
                <w:lang w:val="en-US" w:eastAsia="zh-CN"/>
              </w:rPr>
              <w:t>3</w:t>
            </w:r>
            <w:r>
              <w:rPr>
                <w:rFonts w:hint="eastAsia"/>
                <w:color w:val="auto"/>
                <w:highlight w:val="none"/>
                <w:lang w:val="en-US" w:eastAsia="zh-CN"/>
              </w:rPr>
              <w:t>/d，因本项目废水排放量占污水处理厂的0.007%。</w:t>
            </w:r>
            <w:r>
              <w:rPr>
                <w:rFonts w:hint="eastAsia" w:ascii="Times New Roman" w:hAnsi="Times New Roman" w:eastAsia="宋体" w:cs="Times New Roman"/>
                <w:b w:val="0"/>
                <w:bCs w:val="0"/>
                <w:color w:val="auto"/>
                <w:kern w:val="0"/>
                <w:sz w:val="21"/>
                <w:szCs w:val="21"/>
                <w:highlight w:val="none"/>
                <w:lang w:val="en-US" w:eastAsia="zh-CN"/>
              </w:rPr>
              <w:t>晋州市城市污水处理厂污水处理工艺为</w:t>
            </w:r>
            <w:r>
              <w:rPr>
                <w:rFonts w:hint="eastAsia"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预处理+水解酸化+初沉池+A</w:t>
            </w:r>
            <w:r>
              <w:rPr>
                <w:rFonts w:hint="eastAsia" w:ascii="Times New Roman" w:hAnsi="Times New Roman" w:eastAsia="宋体" w:cs="Times New Roman"/>
                <w:b w:val="0"/>
                <w:bCs w:val="0"/>
                <w:color w:val="auto"/>
                <w:kern w:val="0"/>
                <w:sz w:val="21"/>
                <w:szCs w:val="21"/>
                <w:highlight w:val="none"/>
                <w:vertAlign w:val="superscript"/>
                <w:lang w:val="en-US" w:eastAsia="zh-CN"/>
              </w:rPr>
              <w:t>2</w:t>
            </w:r>
            <w:r>
              <w:rPr>
                <w:rFonts w:hint="eastAsia" w:ascii="Times New Roman" w:hAnsi="Times New Roman" w:eastAsia="宋体" w:cs="Times New Roman"/>
                <w:b w:val="0"/>
                <w:bCs w:val="0"/>
                <w:color w:val="auto"/>
                <w:kern w:val="0"/>
                <w:sz w:val="21"/>
                <w:szCs w:val="21"/>
                <w:highlight w:val="none"/>
                <w:lang w:val="en-US" w:eastAsia="zh-CN"/>
              </w:rPr>
              <w:t>/O+二沉池+曝气生物滤池（一期）/V型滤池（二期）+接触消毒池</w:t>
            </w:r>
            <w:r>
              <w:rPr>
                <w:rFonts w:hint="eastAsia"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w:t>
            </w:r>
            <w:r>
              <w:rPr>
                <w:rFonts w:hint="eastAsia" w:ascii="宋体" w:hAnsi="宋体" w:eastAsia="宋体" w:cs="宋体"/>
                <w:color w:val="auto"/>
                <w:sz w:val="21"/>
                <w:szCs w:val="21"/>
                <w:highlight w:val="none"/>
              </w:rPr>
              <w:t>晋州市城市污水处理厂和晋州市第二城市污水处理厂共用一个排口，处理达标后的出水排入滹沱河，且已安装在线监控设施并与石家庄市生态环境局联网。根据石家庄市生态环境局晋州分局提供的晋州市城市污水处</w:t>
            </w:r>
            <w:r>
              <w:rPr>
                <w:rFonts w:hint="default" w:ascii="Times New Roman" w:hAnsi="Times New Roman" w:eastAsia="宋体" w:cs="Times New Roman"/>
                <w:color w:val="auto"/>
                <w:sz w:val="21"/>
                <w:szCs w:val="21"/>
                <w:highlight w:val="none"/>
              </w:rPr>
              <w:t>理厂和晋州市第二城市污水处理厂共用排口</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监测数据，运行稳定，出水水质满足《子牙河流域水污染物排放标准》（DB13/2796-2018）表1一般控制区排放限值，同时满足《城镇污水处理厂污染物排放标准》（GB18918-2002）及其修改单一级A标准限值要求。</w:t>
            </w:r>
            <w:r>
              <w:rPr>
                <w:rFonts w:hint="eastAsia" w:ascii="Times New Roman" w:hAnsi="Times New Roman" w:eastAsia="宋体" w:cs="Times New Roman"/>
                <w:color w:val="auto"/>
                <w:sz w:val="21"/>
                <w:szCs w:val="21"/>
                <w:highlight w:val="none"/>
                <w:lang w:val="en-US" w:eastAsia="zh-CN"/>
              </w:rPr>
              <w:t>因此，</w:t>
            </w:r>
            <w:r>
              <w:rPr>
                <w:rFonts w:hint="default" w:ascii="Times New Roman" w:hAnsi="Times New Roman" w:eastAsia="宋体" w:cs="Times New Roman"/>
                <w:color w:val="auto"/>
                <w:sz w:val="21"/>
                <w:szCs w:val="21"/>
                <w:highlight w:val="none"/>
                <w:lang w:val="en-US" w:eastAsia="zh-CN"/>
              </w:rPr>
              <w:t>从处理能力、处理工艺、设计进出水水质等方面，</w:t>
            </w:r>
            <w:r>
              <w:rPr>
                <w:rFonts w:hint="eastAsia"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晋州市城市</w:t>
            </w:r>
            <w:r>
              <w:rPr>
                <w:rFonts w:hint="default" w:ascii="Times New Roman" w:hAnsi="Times New Roman" w:eastAsia="宋体" w:cs="Times New Roman"/>
                <w:color w:val="auto"/>
                <w:sz w:val="21"/>
                <w:szCs w:val="21"/>
                <w:highlight w:val="none"/>
                <w:lang w:val="en-US" w:eastAsia="zh-CN"/>
              </w:rPr>
              <w:t>污水处理厂可行。</w:t>
            </w:r>
          </w:p>
          <w:p w14:paraId="73B914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highlight w:val="none"/>
                <w:lang w:val="en-US" w:eastAsia="zh-CN"/>
              </w:rPr>
            </w:pPr>
            <w:r>
              <w:rPr>
                <w:rFonts w:hint="eastAsia"/>
                <w:color w:val="auto"/>
                <w:highlight w:val="none"/>
                <w:lang w:val="en-US" w:eastAsia="zh-CN"/>
              </w:rPr>
              <w:t>综上，本项目产生的废水不直接排入外环境，因此项目实施后不会对区域水环境产生不利影响。</w:t>
            </w:r>
          </w:p>
          <w:p w14:paraId="5CCFCD5F">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排污单位自行监测技术指南 橡胶和塑料制品</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HJ 1207-2021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、《排污许可证申请与核发技术规范 汽车制造业》（HJ 971-2018）、《排污单位自行监测技术指南 涂装》（HJ1086-2020）</w:t>
            </w:r>
            <w:r>
              <w:rPr>
                <w:rFonts w:hint="eastAsia" w:cs="Times New Roman"/>
                <w:color w:val="auto"/>
                <w:sz w:val="21"/>
                <w:szCs w:val="21"/>
                <w:highlight w:val="none"/>
                <w:lang w:val="en-US" w:eastAsia="zh-CN"/>
              </w:rPr>
              <w:t>等相关文件</w:t>
            </w:r>
            <w:r>
              <w:rPr>
                <w:rFonts w:hint="eastAsia" w:ascii="Times New Roman" w:hAnsi="Times New Roman" w:eastAsia="宋体" w:cs="Times New Roman"/>
                <w:color w:val="auto"/>
                <w:sz w:val="21"/>
                <w:szCs w:val="21"/>
                <w:highlight w:val="none"/>
                <w:lang w:val="en-US" w:eastAsia="zh-CN"/>
              </w:rPr>
              <w:t>，制定本项目废</w:t>
            </w:r>
            <w:r>
              <w:rPr>
                <w:rFonts w:hint="eastAsia" w:cs="Times New Roman"/>
                <w:color w:val="auto"/>
                <w:sz w:val="21"/>
                <w:szCs w:val="21"/>
                <w:highlight w:val="none"/>
                <w:lang w:val="en-US" w:eastAsia="zh-CN"/>
              </w:rPr>
              <w:t>水</w:t>
            </w:r>
            <w:r>
              <w:rPr>
                <w:rFonts w:hint="eastAsia" w:ascii="Times New Roman" w:hAnsi="Times New Roman" w:eastAsia="宋体" w:cs="Times New Roman"/>
                <w:color w:val="auto"/>
                <w:sz w:val="21"/>
                <w:szCs w:val="21"/>
                <w:highlight w:val="none"/>
                <w:lang w:val="en-US" w:eastAsia="zh-CN"/>
              </w:rPr>
              <w:t>监测要求如下：</w:t>
            </w:r>
          </w:p>
          <w:p w14:paraId="008FBF3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p>
          <w:p w14:paraId="11BC274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15</w:t>
            </w:r>
            <w:r>
              <w:rPr>
                <w:rFonts w:hint="default" w:ascii="Times New Roman" w:hAnsi="Times New Roman" w:eastAsia="宋体" w:cs="Times New Roman"/>
                <w:b/>
                <w:color w:val="auto"/>
                <w:spacing w:val="4"/>
                <w:sz w:val="21"/>
                <w:szCs w:val="21"/>
                <w:highlight w:val="none"/>
                <w:lang w:val="en-US" w:eastAsia="zh-CN"/>
              </w:rPr>
              <w:t xml:space="preserve">  </w:t>
            </w:r>
            <w:r>
              <w:rPr>
                <w:rFonts w:hint="eastAsia" w:cs="Times New Roman"/>
                <w:b/>
                <w:color w:val="auto"/>
                <w:spacing w:val="4"/>
                <w:sz w:val="21"/>
                <w:szCs w:val="21"/>
                <w:highlight w:val="none"/>
                <w:lang w:val="en-US" w:eastAsia="zh-CN"/>
              </w:rPr>
              <w:t xml:space="preserve"> </w:t>
            </w:r>
            <w:r>
              <w:rPr>
                <w:rFonts w:hint="eastAsia" w:ascii="Times New Roman" w:hAnsi="Times New Roman" w:eastAsia="宋体" w:cs="Times New Roman"/>
                <w:b/>
                <w:color w:val="auto"/>
                <w:spacing w:val="4"/>
                <w:sz w:val="21"/>
                <w:szCs w:val="21"/>
                <w:highlight w:val="none"/>
                <w:lang w:val="en-US" w:eastAsia="zh-CN"/>
              </w:rPr>
              <w:t>项目</w:t>
            </w:r>
            <w:r>
              <w:rPr>
                <w:rFonts w:hint="default" w:ascii="Times New Roman" w:hAnsi="Times New Roman" w:eastAsia="宋体" w:cs="Times New Roman"/>
                <w:b/>
                <w:color w:val="auto"/>
                <w:spacing w:val="4"/>
                <w:sz w:val="21"/>
                <w:szCs w:val="21"/>
                <w:highlight w:val="none"/>
                <w:lang w:val="en-US" w:eastAsia="zh-CN"/>
              </w:rPr>
              <w:t>废</w:t>
            </w:r>
            <w:r>
              <w:rPr>
                <w:rFonts w:hint="eastAsia" w:cs="Times New Roman"/>
                <w:b/>
                <w:color w:val="auto"/>
                <w:spacing w:val="4"/>
                <w:sz w:val="21"/>
                <w:szCs w:val="21"/>
                <w:highlight w:val="none"/>
                <w:lang w:val="en-US" w:eastAsia="zh-CN"/>
              </w:rPr>
              <w:t>水</w:t>
            </w:r>
            <w:r>
              <w:rPr>
                <w:rFonts w:hint="default" w:ascii="Times New Roman" w:hAnsi="Times New Roman" w:eastAsia="宋体" w:cs="Times New Roman"/>
                <w:b/>
                <w:color w:val="auto"/>
                <w:spacing w:val="4"/>
                <w:sz w:val="21"/>
                <w:szCs w:val="21"/>
                <w:highlight w:val="none"/>
                <w:lang w:val="en-US" w:eastAsia="zh-CN"/>
              </w:rPr>
              <w:t>监测</w:t>
            </w:r>
            <w:r>
              <w:rPr>
                <w:rFonts w:hint="eastAsia" w:ascii="Times New Roman" w:hAnsi="Times New Roman" w:eastAsia="宋体" w:cs="Times New Roman"/>
                <w:b/>
                <w:color w:val="auto"/>
                <w:spacing w:val="4"/>
                <w:sz w:val="21"/>
                <w:szCs w:val="21"/>
                <w:highlight w:val="none"/>
                <w:lang w:val="en-US" w:eastAsia="zh-CN"/>
              </w:rPr>
              <w:t>要求</w:t>
            </w:r>
            <w:r>
              <w:rPr>
                <w:rFonts w:hint="default" w:ascii="Times New Roman" w:hAnsi="Times New Roman" w:eastAsia="宋体" w:cs="Times New Roman"/>
                <w:b/>
                <w:color w:val="auto"/>
                <w:spacing w:val="4"/>
                <w:sz w:val="21"/>
                <w:szCs w:val="21"/>
                <w:highlight w:val="none"/>
                <w:lang w:val="en-US" w:eastAsia="zh-CN"/>
              </w:rPr>
              <w:t>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349"/>
              <w:gridCol w:w="2893"/>
              <w:gridCol w:w="1124"/>
            </w:tblGrid>
            <w:tr w14:paraId="3A5C9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12" w:space="0"/>
                    <w:left w:val="nil"/>
                    <w:bottom w:val="single" w:color="auto" w:sz="4" w:space="0"/>
                  </w:tcBorders>
                  <w:noWrap w:val="0"/>
                  <w:vAlign w:val="center"/>
                </w:tcPr>
                <w:p w14:paraId="3C99B749">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2046" w:type="pct"/>
                  <w:tcBorders>
                    <w:top w:val="single" w:color="auto" w:sz="12" w:space="0"/>
                    <w:bottom w:val="single" w:color="auto" w:sz="4" w:space="0"/>
                  </w:tcBorders>
                  <w:noWrap w:val="0"/>
                  <w:vAlign w:val="center"/>
                </w:tcPr>
                <w:p w14:paraId="1DC1EED2">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768" w:type="pct"/>
                  <w:tcBorders>
                    <w:top w:val="single" w:color="auto" w:sz="12" w:space="0"/>
                    <w:bottom w:val="single" w:color="auto" w:sz="4" w:space="0"/>
                  </w:tcBorders>
                  <w:noWrap w:val="0"/>
                  <w:vAlign w:val="center"/>
                </w:tcPr>
                <w:p w14:paraId="387303F6">
                  <w:pPr>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监测</w:t>
                  </w:r>
                  <w:r>
                    <w:rPr>
                      <w:rFonts w:hint="default" w:ascii="Times New Roman" w:hAnsi="Times New Roman" w:cs="Times New Roman"/>
                      <w:color w:val="auto"/>
                      <w:sz w:val="21"/>
                      <w:szCs w:val="21"/>
                      <w:highlight w:val="none"/>
                      <w:lang w:eastAsia="zh-CN"/>
                    </w:rPr>
                    <w:t>因子</w:t>
                  </w:r>
                </w:p>
              </w:tc>
              <w:tc>
                <w:tcPr>
                  <w:tcW w:w="686" w:type="pct"/>
                  <w:tcBorders>
                    <w:top w:val="single" w:color="auto" w:sz="12" w:space="0"/>
                    <w:bottom w:val="single" w:color="auto" w:sz="4" w:space="0"/>
                    <w:right w:val="nil"/>
                  </w:tcBorders>
                  <w:noWrap w:val="0"/>
                  <w:vAlign w:val="center"/>
                </w:tcPr>
                <w:p w14:paraId="21A5365A">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r>
            <w:tr w14:paraId="66ACF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tcBorders>
                    <w:top w:val="single" w:color="auto" w:sz="4" w:space="0"/>
                    <w:left w:val="nil"/>
                    <w:bottom w:val="single" w:color="auto" w:sz="4" w:space="0"/>
                  </w:tcBorders>
                  <w:noWrap w:val="0"/>
                  <w:vAlign w:val="center"/>
                </w:tcPr>
                <w:p w14:paraId="19A7853F">
                  <w:pPr>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废</w:t>
                  </w:r>
                  <w:r>
                    <w:rPr>
                      <w:rFonts w:hint="eastAsia" w:ascii="Times New Roman" w:hAnsi="Times New Roman" w:cs="Times New Roman"/>
                      <w:color w:val="auto"/>
                      <w:sz w:val="21"/>
                      <w:szCs w:val="21"/>
                      <w:highlight w:val="none"/>
                      <w:lang w:val="en-US" w:eastAsia="zh-CN"/>
                    </w:rPr>
                    <w:t>水</w:t>
                  </w:r>
                </w:p>
              </w:tc>
              <w:tc>
                <w:tcPr>
                  <w:tcW w:w="2046" w:type="pct"/>
                  <w:tcBorders>
                    <w:top w:val="single" w:color="auto" w:sz="4" w:space="0"/>
                    <w:bottom w:val="single" w:color="auto" w:sz="4" w:space="0"/>
                  </w:tcBorders>
                  <w:noWrap w:val="0"/>
                  <w:vAlign w:val="center"/>
                </w:tcPr>
                <w:p w14:paraId="6C9D0C30">
                  <w:pPr>
                    <w:spacing w:line="320" w:lineRule="exact"/>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废水总排放口</w:t>
                  </w:r>
                </w:p>
              </w:tc>
              <w:tc>
                <w:tcPr>
                  <w:tcW w:w="1768" w:type="pct"/>
                  <w:tcBorders>
                    <w:top w:val="single" w:color="auto" w:sz="4" w:space="0"/>
                    <w:bottom w:val="single" w:color="auto" w:sz="4" w:space="0"/>
                  </w:tcBorders>
                  <w:noWrap w:val="0"/>
                  <w:vAlign w:val="center"/>
                </w:tcPr>
                <w:p w14:paraId="26309CBC">
                  <w:pPr>
                    <w:spacing w:line="320" w:lineRule="exact"/>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pacing w:val="-4"/>
                      <w:sz w:val="21"/>
                      <w:szCs w:val="21"/>
                      <w:highlight w:val="none"/>
                      <w:lang w:val="en-US" w:eastAsia="zh-CN"/>
                    </w:rPr>
                    <w:t>流量、pH值、COD、</w:t>
                  </w:r>
                  <w:r>
                    <w:rPr>
                      <w:rFonts w:hint="eastAsia" w:cs="Times New Roman"/>
                      <w:color w:val="auto"/>
                      <w:spacing w:val="-4"/>
                      <w:sz w:val="21"/>
                      <w:szCs w:val="21"/>
                      <w:highlight w:val="none"/>
                      <w:lang w:val="en-US" w:eastAsia="zh-CN"/>
                    </w:rPr>
                    <w:t>BOD</w:t>
                  </w:r>
                  <w:r>
                    <w:rPr>
                      <w:rFonts w:hint="eastAsia" w:cs="Times New Roman"/>
                      <w:color w:val="auto"/>
                      <w:spacing w:val="-4"/>
                      <w:sz w:val="21"/>
                      <w:szCs w:val="21"/>
                      <w:highlight w:val="none"/>
                      <w:vertAlign w:val="subscript"/>
                      <w:lang w:val="en-US" w:eastAsia="zh-CN"/>
                    </w:rPr>
                    <w:t>5</w:t>
                  </w:r>
                  <w:r>
                    <w:rPr>
                      <w:rFonts w:hint="eastAsia" w:cs="Times New Roman"/>
                      <w:color w:val="auto"/>
                      <w:spacing w:val="-4"/>
                      <w:sz w:val="21"/>
                      <w:szCs w:val="21"/>
                      <w:highlight w:val="none"/>
                      <w:lang w:val="en-US" w:eastAsia="zh-CN"/>
                    </w:rPr>
                    <w:t>、</w:t>
                  </w:r>
                  <w:r>
                    <w:rPr>
                      <w:rFonts w:hint="eastAsia" w:ascii="Times New Roman" w:hAnsi="Times New Roman" w:cs="Times New Roman"/>
                      <w:color w:val="auto"/>
                      <w:spacing w:val="-4"/>
                      <w:sz w:val="21"/>
                      <w:szCs w:val="21"/>
                      <w:highlight w:val="none"/>
                      <w:lang w:val="en-US" w:eastAsia="zh-CN"/>
                    </w:rPr>
                    <w:t>氨氮、SS</w:t>
                  </w:r>
                  <w:r>
                    <w:rPr>
                      <w:rFonts w:hint="eastAsia" w:cs="Times New Roman"/>
                      <w:color w:val="auto"/>
                      <w:spacing w:val="-4"/>
                      <w:sz w:val="21"/>
                      <w:szCs w:val="21"/>
                      <w:highlight w:val="none"/>
                      <w:lang w:val="en-US" w:eastAsia="zh-CN"/>
                    </w:rPr>
                    <w:t>、石油类、动植物油</w:t>
                  </w:r>
                </w:p>
              </w:tc>
              <w:tc>
                <w:tcPr>
                  <w:tcW w:w="686" w:type="pct"/>
                  <w:tcBorders>
                    <w:top w:val="single" w:color="auto" w:sz="4" w:space="0"/>
                    <w:bottom w:val="single" w:color="auto" w:sz="4" w:space="0"/>
                    <w:right w:val="nil"/>
                  </w:tcBorders>
                  <w:noWrap w:val="0"/>
                  <w:vAlign w:val="center"/>
                </w:tcPr>
                <w:p w14:paraId="2E05E9D3">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lang w:val="en-US" w:eastAsia="zh-CN"/>
                    </w:rPr>
                    <w:t>半年</w:t>
                  </w:r>
                </w:p>
              </w:tc>
            </w:tr>
            <w:tr w14:paraId="6ED71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op w:val="single" w:color="auto" w:sz="4" w:space="0"/>
                    <w:left w:val="nil"/>
                    <w:bottom w:val="single" w:color="auto" w:sz="12" w:space="0"/>
                  </w:tcBorders>
                  <w:noWrap w:val="0"/>
                  <w:vAlign w:val="center"/>
                </w:tcPr>
                <w:p w14:paraId="31D201C5">
                  <w:pPr>
                    <w:spacing w:line="320" w:lineRule="exact"/>
                    <w:jc w:val="center"/>
                    <w:rPr>
                      <w:rFonts w:hint="default" w:ascii="Times New Roman" w:hAnsi="Times New Roman" w:cs="Times New Roman"/>
                      <w:color w:val="auto"/>
                      <w:sz w:val="21"/>
                      <w:szCs w:val="21"/>
                      <w:highlight w:val="none"/>
                      <w:lang w:eastAsia="zh-CN"/>
                    </w:rPr>
                  </w:pPr>
                </w:p>
              </w:tc>
              <w:tc>
                <w:tcPr>
                  <w:tcW w:w="2046" w:type="pct"/>
                  <w:tcBorders>
                    <w:top w:val="single" w:color="auto" w:sz="4" w:space="0"/>
                    <w:bottom w:val="single" w:color="auto" w:sz="12" w:space="0"/>
                  </w:tcBorders>
                  <w:noWrap w:val="0"/>
                  <w:vAlign w:val="center"/>
                </w:tcPr>
                <w:p w14:paraId="49DA4FCB">
                  <w:pPr>
                    <w:spacing w:line="3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雨水排放口</w:t>
                  </w:r>
                </w:p>
              </w:tc>
              <w:tc>
                <w:tcPr>
                  <w:tcW w:w="1768" w:type="pct"/>
                  <w:tcBorders>
                    <w:top w:val="single" w:color="auto" w:sz="4" w:space="0"/>
                    <w:bottom w:val="single" w:color="auto" w:sz="12" w:space="0"/>
                  </w:tcBorders>
                  <w:noWrap w:val="0"/>
                  <w:vAlign w:val="center"/>
                </w:tcPr>
                <w:p w14:paraId="41E4A78A">
                  <w:pPr>
                    <w:spacing w:line="320" w:lineRule="exact"/>
                    <w:jc w:val="center"/>
                    <w:rPr>
                      <w:rFonts w:hint="default" w:ascii="Times New Roman" w:hAnsi="Times New Roman"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pH值、COD、SS</w:t>
                  </w:r>
                  <w:r>
                    <w:rPr>
                      <w:rFonts w:hint="eastAsia" w:cs="Times New Roman"/>
                      <w:color w:val="auto"/>
                      <w:spacing w:val="-4"/>
                      <w:sz w:val="21"/>
                      <w:szCs w:val="21"/>
                      <w:highlight w:val="none"/>
                      <w:lang w:val="en-US" w:eastAsia="zh-CN"/>
                    </w:rPr>
                    <w:t>、石油类</w:t>
                  </w:r>
                </w:p>
              </w:tc>
              <w:tc>
                <w:tcPr>
                  <w:tcW w:w="686" w:type="pct"/>
                  <w:tcBorders>
                    <w:top w:val="single" w:color="auto" w:sz="4" w:space="0"/>
                    <w:bottom w:val="single" w:color="auto" w:sz="12" w:space="0"/>
                    <w:right w:val="nil"/>
                  </w:tcBorders>
                  <w:noWrap w:val="0"/>
                  <w:vAlign w:val="center"/>
                </w:tcPr>
                <w:p w14:paraId="0C33E0F9">
                  <w:pPr>
                    <w:spacing w:line="32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月</w:t>
                  </w:r>
                </w:p>
              </w:tc>
            </w:tr>
          </w:tbl>
          <w:p w14:paraId="6B6A66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备注：</w:t>
            </w:r>
            <w:r>
              <w:rPr>
                <w:rFonts w:hint="default" w:ascii="Times New Roman" w:hAnsi="Times New Roman" w:cs="Times New Roman"/>
                <w:color w:val="auto"/>
                <w:sz w:val="21"/>
                <w:szCs w:val="21"/>
                <w:highlight w:val="none"/>
              </w:rPr>
              <w:t>雨水排放口有流动水排放时按日监测。若监测一年无异常情况，可每季度开展一次监测</w:t>
            </w:r>
          </w:p>
          <w:p w14:paraId="2B130A3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三、噪声</w:t>
            </w:r>
          </w:p>
          <w:p w14:paraId="40F095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本项目主要噪声源为折纸机、报纸机、风机等，声级值在70-90dB（A）。</w:t>
            </w:r>
            <w:r>
              <w:rPr>
                <w:rFonts w:hint="default" w:ascii="Times New Roman" w:hAnsi="Times New Roman" w:eastAsia="宋体" w:cs="Times New Roman"/>
                <w:color w:val="auto"/>
                <w:sz w:val="21"/>
                <w:szCs w:val="21"/>
                <w:highlight w:val="none"/>
                <w:lang w:val="en-US" w:eastAsia="zh-CN"/>
              </w:rPr>
              <w:t>本项目采取基础减振，厂房隔声等降噪措施，可有效防止噪声污染</w:t>
            </w:r>
            <w:r>
              <w:rPr>
                <w:rFonts w:hint="eastAsia" w:ascii="Times New Roman" w:hAnsi="Times New Roman" w:eastAsia="宋体" w:cs="Times New Roman"/>
                <w:color w:val="auto"/>
                <w:sz w:val="21"/>
                <w:szCs w:val="21"/>
                <w:highlight w:val="none"/>
                <w:lang w:val="en-US" w:eastAsia="zh-CN"/>
              </w:rPr>
              <w:t>。</w:t>
            </w:r>
          </w:p>
          <w:p w14:paraId="441EA1EA">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16</w:t>
            </w:r>
            <w:r>
              <w:rPr>
                <w:rFonts w:hint="default" w:ascii="Times New Roman" w:hAnsi="Times New Roman" w:eastAsia="宋体" w:cs="Times New Roman"/>
                <w:b/>
                <w:color w:val="auto"/>
                <w:spacing w:val="4"/>
                <w:sz w:val="21"/>
                <w:szCs w:val="21"/>
                <w:highlight w:val="none"/>
                <w:lang w:val="en-US" w:eastAsia="zh-CN"/>
              </w:rPr>
              <w:t xml:space="preserve">   本项目噪声源强调查清单一览表（室内声源）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49"/>
              <w:gridCol w:w="275"/>
              <w:gridCol w:w="791"/>
              <w:gridCol w:w="558"/>
              <w:gridCol w:w="617"/>
              <w:gridCol w:w="514"/>
              <w:gridCol w:w="493"/>
              <w:gridCol w:w="465"/>
              <w:gridCol w:w="618"/>
              <w:gridCol w:w="660"/>
              <w:gridCol w:w="503"/>
              <w:gridCol w:w="816"/>
              <w:gridCol w:w="793"/>
              <w:gridCol w:w="727"/>
            </w:tblGrid>
            <w:tr w14:paraId="0422E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213" w:type="pct"/>
                  <w:vMerge w:val="restart"/>
                  <w:tcBorders>
                    <w:tl2br w:val="nil"/>
                    <w:tr2bl w:val="nil"/>
                  </w:tcBorders>
                  <w:shd w:val="clear" w:color="auto" w:fill="auto"/>
                  <w:noWrap w:val="0"/>
                  <w:vAlign w:val="center"/>
                </w:tcPr>
                <w:p w14:paraId="20A240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68" w:type="pct"/>
                  <w:vMerge w:val="restart"/>
                  <w:tcBorders>
                    <w:tl2br w:val="nil"/>
                    <w:tr2bl w:val="nil"/>
                  </w:tcBorders>
                  <w:shd w:val="clear" w:color="auto" w:fill="auto"/>
                  <w:noWrap w:val="0"/>
                  <w:vAlign w:val="center"/>
                </w:tcPr>
                <w:p w14:paraId="0CF7B9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建筑物名称</w:t>
                  </w:r>
                </w:p>
              </w:tc>
              <w:tc>
                <w:tcPr>
                  <w:tcW w:w="483" w:type="pct"/>
                  <w:vMerge w:val="restart"/>
                  <w:tcBorders>
                    <w:tl2br w:val="nil"/>
                    <w:tr2bl w:val="nil"/>
                  </w:tcBorders>
                  <w:shd w:val="clear" w:color="auto" w:fill="auto"/>
                  <w:noWrap w:val="0"/>
                  <w:vAlign w:val="center"/>
                </w:tcPr>
                <w:p w14:paraId="58127D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声源名称</w:t>
                  </w:r>
                </w:p>
              </w:tc>
              <w:tc>
                <w:tcPr>
                  <w:tcW w:w="341" w:type="pct"/>
                  <w:vMerge w:val="restart"/>
                  <w:tcBorders>
                    <w:tl2br w:val="nil"/>
                    <w:tr2bl w:val="nil"/>
                  </w:tcBorders>
                  <w:shd w:val="clear" w:color="auto" w:fill="auto"/>
                  <w:noWrap w:val="0"/>
                  <w:vAlign w:val="center"/>
                </w:tcPr>
                <w:p w14:paraId="4D5407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源强声</w:t>
                  </w:r>
                  <w:r>
                    <w:rPr>
                      <w:rFonts w:hint="default" w:ascii="Times New Roman" w:hAnsi="Times New Roman" w:cs="Times New Roman"/>
                      <w:b/>
                      <w:bCs/>
                      <w:color w:val="auto"/>
                      <w:sz w:val="21"/>
                      <w:szCs w:val="21"/>
                      <w:highlight w:val="none"/>
                      <w:lang w:val="en-US" w:eastAsia="zh-CN"/>
                    </w:rPr>
                    <w:t>功率级</w:t>
                  </w: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377" w:type="pct"/>
                  <w:vMerge w:val="restart"/>
                  <w:tcBorders>
                    <w:tl2br w:val="nil"/>
                    <w:tr2bl w:val="nil"/>
                  </w:tcBorders>
                  <w:shd w:val="clear" w:color="auto" w:fill="auto"/>
                  <w:noWrap w:val="0"/>
                  <w:vAlign w:val="center"/>
                </w:tcPr>
                <w:p w14:paraId="70608D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声源控制措施</w:t>
                  </w:r>
                </w:p>
              </w:tc>
              <w:tc>
                <w:tcPr>
                  <w:tcW w:w="899" w:type="pct"/>
                  <w:gridSpan w:val="3"/>
                  <w:tcBorders>
                    <w:tl2br w:val="nil"/>
                    <w:tr2bl w:val="nil"/>
                  </w:tcBorders>
                  <w:shd w:val="clear" w:color="auto" w:fill="auto"/>
                  <w:noWrap w:val="0"/>
                  <w:vAlign w:val="center"/>
                </w:tcPr>
                <w:p w14:paraId="750A1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空间相对位置/m</w:t>
                  </w:r>
                </w:p>
              </w:tc>
              <w:tc>
                <w:tcPr>
                  <w:tcW w:w="377" w:type="pct"/>
                  <w:vMerge w:val="restart"/>
                  <w:tcBorders>
                    <w:tl2br w:val="nil"/>
                    <w:tr2bl w:val="nil"/>
                  </w:tcBorders>
                  <w:shd w:val="clear" w:color="auto" w:fill="auto"/>
                  <w:noWrap w:val="0"/>
                  <w:vAlign w:val="center"/>
                </w:tcPr>
                <w:p w14:paraId="19D0DE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距室内边界距离/m</w:t>
                  </w:r>
                </w:p>
              </w:tc>
              <w:tc>
                <w:tcPr>
                  <w:tcW w:w="403" w:type="pct"/>
                  <w:vMerge w:val="restart"/>
                  <w:tcBorders>
                    <w:tl2br w:val="nil"/>
                    <w:tr2bl w:val="nil"/>
                  </w:tcBorders>
                  <w:shd w:val="clear" w:color="auto" w:fill="auto"/>
                  <w:noWrap w:val="0"/>
                  <w:vAlign w:val="center"/>
                </w:tcPr>
                <w:p w14:paraId="7F8E17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室内边界声级</w:t>
                  </w: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307" w:type="pct"/>
                  <w:vMerge w:val="restart"/>
                  <w:tcBorders>
                    <w:tl2br w:val="nil"/>
                    <w:tr2bl w:val="nil"/>
                  </w:tcBorders>
                  <w:shd w:val="clear" w:color="auto" w:fill="auto"/>
                  <w:noWrap w:val="0"/>
                  <w:vAlign w:val="center"/>
                </w:tcPr>
                <w:p w14:paraId="114C65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运行时段</w:t>
                  </w:r>
                </w:p>
              </w:tc>
              <w:tc>
                <w:tcPr>
                  <w:tcW w:w="498" w:type="pct"/>
                  <w:vMerge w:val="restart"/>
                  <w:tcBorders>
                    <w:tl2br w:val="nil"/>
                    <w:tr2bl w:val="nil"/>
                  </w:tcBorders>
                  <w:shd w:val="clear" w:color="auto" w:fill="auto"/>
                  <w:noWrap w:val="0"/>
                  <w:vAlign w:val="center"/>
                </w:tcPr>
                <w:p w14:paraId="738B14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建筑物插入损失/</w:t>
                  </w: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929" w:type="pct"/>
                  <w:gridSpan w:val="2"/>
                  <w:tcBorders>
                    <w:tl2br w:val="nil"/>
                    <w:tr2bl w:val="nil"/>
                  </w:tcBorders>
                  <w:shd w:val="clear" w:color="auto" w:fill="auto"/>
                  <w:noWrap w:val="0"/>
                  <w:vAlign w:val="center"/>
                </w:tcPr>
                <w:p w14:paraId="626555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建筑物外噪声</w:t>
                  </w:r>
                </w:p>
              </w:tc>
            </w:tr>
            <w:tr w14:paraId="6A775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3" w:type="pct"/>
                  <w:vMerge w:val="continue"/>
                  <w:tcBorders>
                    <w:tl2br w:val="nil"/>
                    <w:tr2bl w:val="nil"/>
                  </w:tcBorders>
                  <w:shd w:val="clear" w:color="auto" w:fill="auto"/>
                  <w:noWrap w:val="0"/>
                  <w:vAlign w:val="center"/>
                </w:tcPr>
                <w:p w14:paraId="65F529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3FBA1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483" w:type="pct"/>
                  <w:vMerge w:val="continue"/>
                  <w:tcBorders>
                    <w:tl2br w:val="nil"/>
                    <w:tr2bl w:val="nil"/>
                  </w:tcBorders>
                  <w:shd w:val="clear" w:color="auto" w:fill="auto"/>
                  <w:noWrap w:val="0"/>
                  <w:vAlign w:val="center"/>
                </w:tcPr>
                <w:p w14:paraId="24D2C0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341" w:type="pct"/>
                  <w:vMerge w:val="continue"/>
                  <w:tcBorders>
                    <w:tl2br w:val="nil"/>
                    <w:tr2bl w:val="nil"/>
                  </w:tcBorders>
                  <w:shd w:val="clear" w:color="auto" w:fill="auto"/>
                  <w:noWrap w:val="0"/>
                  <w:vAlign w:val="center"/>
                </w:tcPr>
                <w:p w14:paraId="22D3D8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377" w:type="pct"/>
                  <w:vMerge w:val="continue"/>
                  <w:tcBorders>
                    <w:tl2br w:val="nil"/>
                    <w:tr2bl w:val="nil"/>
                  </w:tcBorders>
                  <w:shd w:val="clear" w:color="auto" w:fill="auto"/>
                  <w:noWrap w:val="0"/>
                  <w:vAlign w:val="center"/>
                </w:tcPr>
                <w:p w14:paraId="377A3C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314" w:type="pct"/>
                  <w:tcBorders>
                    <w:tl2br w:val="nil"/>
                    <w:tr2bl w:val="nil"/>
                  </w:tcBorders>
                  <w:shd w:val="clear" w:color="auto" w:fill="auto"/>
                  <w:noWrap w:val="0"/>
                  <w:vAlign w:val="center"/>
                </w:tcPr>
                <w:p w14:paraId="4EC761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X</w:t>
                  </w:r>
                </w:p>
              </w:tc>
              <w:tc>
                <w:tcPr>
                  <w:tcW w:w="301" w:type="pct"/>
                  <w:tcBorders>
                    <w:tl2br w:val="nil"/>
                    <w:tr2bl w:val="nil"/>
                  </w:tcBorders>
                  <w:shd w:val="clear" w:color="auto" w:fill="auto"/>
                  <w:noWrap w:val="0"/>
                  <w:vAlign w:val="center"/>
                </w:tcPr>
                <w:p w14:paraId="2EA2F2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Y</w:t>
                  </w:r>
                </w:p>
              </w:tc>
              <w:tc>
                <w:tcPr>
                  <w:tcW w:w="284" w:type="pct"/>
                  <w:tcBorders>
                    <w:tl2br w:val="nil"/>
                    <w:tr2bl w:val="nil"/>
                  </w:tcBorders>
                  <w:shd w:val="clear" w:color="auto" w:fill="auto"/>
                  <w:noWrap w:val="0"/>
                  <w:vAlign w:val="center"/>
                </w:tcPr>
                <w:p w14:paraId="660F68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Z</w:t>
                  </w:r>
                </w:p>
              </w:tc>
              <w:tc>
                <w:tcPr>
                  <w:tcW w:w="377" w:type="pct"/>
                  <w:vMerge w:val="continue"/>
                  <w:tcBorders>
                    <w:tl2br w:val="nil"/>
                    <w:tr2bl w:val="nil"/>
                  </w:tcBorders>
                  <w:shd w:val="clear" w:color="auto" w:fill="auto"/>
                  <w:noWrap w:val="0"/>
                  <w:vAlign w:val="center"/>
                </w:tcPr>
                <w:p w14:paraId="175D1C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shd w:val="clear" w:color="auto" w:fill="auto"/>
                  <w:noWrap w:val="0"/>
                  <w:vAlign w:val="center"/>
                </w:tcPr>
                <w:p w14:paraId="33DA37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307" w:type="pct"/>
                  <w:vMerge w:val="continue"/>
                  <w:tcBorders>
                    <w:tl2br w:val="nil"/>
                    <w:tr2bl w:val="nil"/>
                  </w:tcBorders>
                  <w:shd w:val="clear" w:color="auto" w:fill="auto"/>
                  <w:noWrap w:val="0"/>
                  <w:vAlign w:val="center"/>
                </w:tcPr>
                <w:p w14:paraId="77B72E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498" w:type="pct"/>
                  <w:vMerge w:val="continue"/>
                  <w:tcBorders>
                    <w:tl2br w:val="nil"/>
                    <w:tr2bl w:val="nil"/>
                  </w:tcBorders>
                  <w:shd w:val="clear" w:color="auto" w:fill="auto"/>
                  <w:noWrap w:val="0"/>
                  <w:vAlign w:val="center"/>
                </w:tcPr>
                <w:p w14:paraId="1C5479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484" w:type="pct"/>
                  <w:tcBorders>
                    <w:tl2br w:val="nil"/>
                    <w:tr2bl w:val="nil"/>
                  </w:tcBorders>
                  <w:shd w:val="clear" w:color="auto" w:fill="auto"/>
                  <w:noWrap w:val="0"/>
                  <w:vAlign w:val="center"/>
                </w:tcPr>
                <w:p w14:paraId="16645A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声压级</w:t>
                  </w: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444" w:type="pct"/>
                  <w:tcBorders>
                    <w:tl2br w:val="nil"/>
                    <w:tr2bl w:val="nil"/>
                  </w:tcBorders>
                  <w:shd w:val="clear" w:color="auto" w:fill="auto"/>
                  <w:noWrap w:val="0"/>
                  <w:vAlign w:val="center"/>
                </w:tcPr>
                <w:p w14:paraId="26A81F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建筑物外距离</w:t>
                  </w:r>
                </w:p>
              </w:tc>
            </w:tr>
            <w:tr w14:paraId="26092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151079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restart"/>
                  <w:tcBorders>
                    <w:tl2br w:val="nil"/>
                    <w:tr2bl w:val="nil"/>
                  </w:tcBorders>
                  <w:shd w:val="clear" w:color="auto" w:fill="auto"/>
                  <w:noWrap w:val="0"/>
                  <w:vAlign w:val="center"/>
                </w:tcPr>
                <w:p w14:paraId="14D01A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#生产车间</w:t>
                  </w:r>
                </w:p>
              </w:tc>
              <w:tc>
                <w:tcPr>
                  <w:tcW w:w="483" w:type="pct"/>
                  <w:tcBorders>
                    <w:tl2br w:val="nil"/>
                    <w:tr2bl w:val="nil"/>
                  </w:tcBorders>
                  <w:shd w:val="clear" w:color="auto" w:fill="auto"/>
                  <w:noWrap w:val="0"/>
                  <w:vAlign w:val="center"/>
                </w:tcPr>
                <w:p w14:paraId="30AC3CA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裁剪点焊一体机</w:t>
                  </w:r>
                </w:p>
              </w:tc>
              <w:tc>
                <w:tcPr>
                  <w:tcW w:w="341" w:type="pct"/>
                  <w:tcBorders>
                    <w:tl2br w:val="nil"/>
                    <w:tr2bl w:val="nil"/>
                  </w:tcBorders>
                  <w:shd w:val="clear" w:color="auto" w:fill="auto"/>
                  <w:noWrap w:val="0"/>
                  <w:vAlign w:val="center"/>
                </w:tcPr>
                <w:p w14:paraId="2F53ED7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restart"/>
                  <w:tcBorders>
                    <w:tl2br w:val="nil"/>
                    <w:tr2bl w:val="nil"/>
                  </w:tcBorders>
                  <w:shd w:val="clear" w:color="auto" w:fill="auto"/>
                  <w:noWrap w:val="0"/>
                  <w:vAlign w:val="center"/>
                </w:tcPr>
                <w:p w14:paraId="37AD8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基础减振、厂房隔声</w:t>
                  </w:r>
                </w:p>
              </w:tc>
              <w:tc>
                <w:tcPr>
                  <w:tcW w:w="314" w:type="pct"/>
                  <w:tcBorders>
                    <w:tl2br w:val="nil"/>
                    <w:tr2bl w:val="nil"/>
                  </w:tcBorders>
                  <w:shd w:val="clear" w:color="auto" w:fill="auto"/>
                  <w:noWrap w:val="0"/>
                  <w:vAlign w:val="center"/>
                </w:tcPr>
                <w:p w14:paraId="73E7185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2.48</w:t>
                  </w:r>
                </w:p>
              </w:tc>
              <w:tc>
                <w:tcPr>
                  <w:tcW w:w="301" w:type="pct"/>
                  <w:tcBorders>
                    <w:tl2br w:val="nil"/>
                    <w:tr2bl w:val="nil"/>
                  </w:tcBorders>
                  <w:shd w:val="clear" w:color="auto" w:fill="auto"/>
                  <w:noWrap w:val="0"/>
                  <w:vAlign w:val="center"/>
                </w:tcPr>
                <w:p w14:paraId="12798A2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3</w:t>
                  </w:r>
                </w:p>
              </w:tc>
              <w:tc>
                <w:tcPr>
                  <w:tcW w:w="284" w:type="pct"/>
                  <w:tcBorders>
                    <w:tl2br w:val="nil"/>
                    <w:tr2bl w:val="nil"/>
                  </w:tcBorders>
                  <w:shd w:val="clear" w:color="auto" w:fill="auto"/>
                  <w:noWrap w:val="0"/>
                  <w:vAlign w:val="center"/>
                </w:tcPr>
                <w:p w14:paraId="7C1B7E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0.8</w:t>
                  </w:r>
                </w:p>
              </w:tc>
              <w:tc>
                <w:tcPr>
                  <w:tcW w:w="377" w:type="pct"/>
                  <w:tcBorders>
                    <w:tl2br w:val="nil"/>
                    <w:tr2bl w:val="nil"/>
                  </w:tcBorders>
                  <w:shd w:val="clear" w:color="auto" w:fill="auto"/>
                  <w:noWrap w:val="0"/>
                  <w:vAlign w:val="center"/>
                </w:tcPr>
                <w:p w14:paraId="783B73B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2.3</w:t>
                  </w:r>
                </w:p>
              </w:tc>
              <w:tc>
                <w:tcPr>
                  <w:tcW w:w="403" w:type="pct"/>
                  <w:tcBorders>
                    <w:tl2br w:val="nil"/>
                    <w:tr2bl w:val="nil"/>
                  </w:tcBorders>
                  <w:shd w:val="clear" w:color="auto" w:fill="auto"/>
                  <w:noWrap w:val="0"/>
                  <w:vAlign w:val="center"/>
                </w:tcPr>
                <w:p w14:paraId="3E7AEF7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56.98 </w:t>
                  </w:r>
                </w:p>
              </w:tc>
              <w:tc>
                <w:tcPr>
                  <w:tcW w:w="307" w:type="pct"/>
                  <w:vMerge w:val="restart"/>
                  <w:tcBorders>
                    <w:tl2br w:val="nil"/>
                    <w:tr2bl w:val="nil"/>
                  </w:tcBorders>
                  <w:shd w:val="clear" w:color="auto" w:fill="auto"/>
                  <w:noWrap w:val="0"/>
                  <w:vAlign w:val="center"/>
                </w:tcPr>
                <w:p w14:paraId="4D764C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昼间/夜间</w:t>
                  </w:r>
                </w:p>
              </w:tc>
              <w:tc>
                <w:tcPr>
                  <w:tcW w:w="498" w:type="pct"/>
                  <w:tcBorders>
                    <w:tl2br w:val="nil"/>
                    <w:tr2bl w:val="nil"/>
                  </w:tcBorders>
                  <w:shd w:val="clear" w:color="auto" w:fill="auto"/>
                  <w:noWrap w:val="0"/>
                  <w:vAlign w:val="center"/>
                </w:tcPr>
                <w:p w14:paraId="3748223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0437E0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26.98 </w:t>
                  </w:r>
                </w:p>
              </w:tc>
              <w:tc>
                <w:tcPr>
                  <w:tcW w:w="444" w:type="pct"/>
                  <w:tcBorders>
                    <w:tl2br w:val="nil"/>
                    <w:tr2bl w:val="nil"/>
                  </w:tcBorders>
                  <w:shd w:val="clear" w:color="auto" w:fill="auto"/>
                  <w:noWrap w:val="0"/>
                  <w:vAlign w:val="center"/>
                </w:tcPr>
                <w:p w14:paraId="2E1D21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530D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E5D40C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F57AF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p>
              </w:tc>
              <w:tc>
                <w:tcPr>
                  <w:tcW w:w="483" w:type="pct"/>
                  <w:tcBorders>
                    <w:tl2br w:val="nil"/>
                    <w:tr2bl w:val="nil"/>
                  </w:tcBorders>
                  <w:shd w:val="clear" w:color="auto" w:fill="auto"/>
                  <w:noWrap w:val="0"/>
                  <w:vAlign w:val="center"/>
                </w:tcPr>
                <w:p w14:paraId="21AC97A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裁剪点焊一体机</w:t>
                  </w:r>
                </w:p>
              </w:tc>
              <w:tc>
                <w:tcPr>
                  <w:tcW w:w="341" w:type="pct"/>
                  <w:tcBorders>
                    <w:tl2br w:val="nil"/>
                    <w:tr2bl w:val="nil"/>
                  </w:tcBorders>
                  <w:shd w:val="clear" w:color="auto" w:fill="auto"/>
                  <w:noWrap w:val="0"/>
                  <w:vAlign w:val="center"/>
                </w:tcPr>
                <w:p w14:paraId="25BD4A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1A815E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tcBorders>
                    <w:tl2br w:val="nil"/>
                    <w:tr2bl w:val="nil"/>
                  </w:tcBorders>
                  <w:shd w:val="clear" w:color="auto" w:fill="auto"/>
                  <w:noWrap w:val="0"/>
                  <w:vAlign w:val="center"/>
                </w:tcPr>
                <w:p w14:paraId="438F6E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4.22</w:t>
                  </w:r>
                </w:p>
              </w:tc>
              <w:tc>
                <w:tcPr>
                  <w:tcW w:w="301" w:type="pct"/>
                  <w:tcBorders>
                    <w:tl2br w:val="nil"/>
                    <w:tr2bl w:val="nil"/>
                  </w:tcBorders>
                  <w:shd w:val="clear" w:color="auto" w:fill="auto"/>
                  <w:noWrap w:val="0"/>
                  <w:vAlign w:val="center"/>
                </w:tcPr>
                <w:p w14:paraId="00DE8D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3</w:t>
                  </w:r>
                </w:p>
              </w:tc>
              <w:tc>
                <w:tcPr>
                  <w:tcW w:w="284" w:type="pct"/>
                  <w:tcBorders>
                    <w:tl2br w:val="nil"/>
                    <w:tr2bl w:val="nil"/>
                  </w:tcBorders>
                  <w:shd w:val="clear" w:color="auto" w:fill="auto"/>
                  <w:noWrap w:val="0"/>
                  <w:vAlign w:val="center"/>
                </w:tcPr>
                <w:p w14:paraId="141312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0.8</w:t>
                  </w:r>
                </w:p>
              </w:tc>
              <w:tc>
                <w:tcPr>
                  <w:tcW w:w="377" w:type="pct"/>
                  <w:tcBorders>
                    <w:tl2br w:val="nil"/>
                    <w:tr2bl w:val="nil"/>
                  </w:tcBorders>
                  <w:shd w:val="clear" w:color="auto" w:fill="auto"/>
                  <w:noWrap w:val="0"/>
                  <w:vAlign w:val="center"/>
                </w:tcPr>
                <w:p w14:paraId="40C36C99">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2.3</w:t>
                  </w:r>
                </w:p>
              </w:tc>
              <w:tc>
                <w:tcPr>
                  <w:tcW w:w="403" w:type="pct"/>
                  <w:tcBorders>
                    <w:tl2br w:val="nil"/>
                    <w:tr2bl w:val="nil"/>
                  </w:tcBorders>
                  <w:shd w:val="clear" w:color="auto" w:fill="auto"/>
                  <w:noWrap w:val="0"/>
                  <w:vAlign w:val="center"/>
                </w:tcPr>
                <w:p w14:paraId="5D11EA9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64.77 </w:t>
                  </w:r>
                </w:p>
              </w:tc>
              <w:tc>
                <w:tcPr>
                  <w:tcW w:w="307" w:type="pct"/>
                  <w:vMerge w:val="continue"/>
                  <w:tcBorders>
                    <w:tl2br w:val="nil"/>
                    <w:tr2bl w:val="nil"/>
                  </w:tcBorders>
                  <w:shd w:val="clear" w:color="auto" w:fill="auto"/>
                  <w:noWrap w:val="0"/>
                  <w:vAlign w:val="center"/>
                </w:tcPr>
                <w:p w14:paraId="33E39B0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31316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785802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39.77 </w:t>
                  </w:r>
                </w:p>
              </w:tc>
              <w:tc>
                <w:tcPr>
                  <w:tcW w:w="444" w:type="pct"/>
                  <w:tcBorders>
                    <w:tl2br w:val="nil"/>
                    <w:tr2bl w:val="nil"/>
                  </w:tcBorders>
                  <w:shd w:val="clear" w:color="auto" w:fill="auto"/>
                  <w:noWrap w:val="0"/>
                  <w:vAlign w:val="center"/>
                </w:tcPr>
                <w:p w14:paraId="3F961D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6479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AF7AA6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945B3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p>
              </w:tc>
              <w:tc>
                <w:tcPr>
                  <w:tcW w:w="483" w:type="pct"/>
                  <w:tcBorders>
                    <w:tl2br w:val="nil"/>
                    <w:tr2bl w:val="nil"/>
                  </w:tcBorders>
                  <w:shd w:val="clear" w:color="auto" w:fill="auto"/>
                  <w:noWrap w:val="0"/>
                  <w:vAlign w:val="center"/>
                </w:tcPr>
                <w:p w14:paraId="5E7BEF2E">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螺旋网咬口机</w:t>
                  </w:r>
                </w:p>
              </w:tc>
              <w:tc>
                <w:tcPr>
                  <w:tcW w:w="341" w:type="pct"/>
                  <w:tcBorders>
                    <w:tl2br w:val="nil"/>
                    <w:tr2bl w:val="nil"/>
                  </w:tcBorders>
                  <w:shd w:val="clear" w:color="auto" w:fill="auto"/>
                  <w:noWrap w:val="0"/>
                  <w:vAlign w:val="center"/>
                </w:tcPr>
                <w:p w14:paraId="0EBCEFF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0BC1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C9DF91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2.54</w:t>
                  </w:r>
                </w:p>
              </w:tc>
              <w:tc>
                <w:tcPr>
                  <w:tcW w:w="301" w:type="pct"/>
                  <w:tcBorders>
                    <w:tl2br w:val="nil"/>
                    <w:tr2bl w:val="nil"/>
                  </w:tcBorders>
                  <w:shd w:val="clear" w:color="auto" w:fill="auto"/>
                  <w:noWrap w:val="0"/>
                  <w:vAlign w:val="center"/>
                </w:tcPr>
                <w:p w14:paraId="56F388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1.24</w:t>
                  </w:r>
                </w:p>
              </w:tc>
              <w:tc>
                <w:tcPr>
                  <w:tcW w:w="284" w:type="pct"/>
                  <w:tcBorders>
                    <w:tl2br w:val="nil"/>
                    <w:tr2bl w:val="nil"/>
                  </w:tcBorders>
                  <w:shd w:val="clear" w:color="auto" w:fill="auto"/>
                  <w:noWrap w:val="0"/>
                  <w:vAlign w:val="center"/>
                </w:tcPr>
                <w:p w14:paraId="7CB574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CE0CEE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1.24</w:t>
                  </w:r>
                </w:p>
              </w:tc>
              <w:tc>
                <w:tcPr>
                  <w:tcW w:w="403" w:type="pct"/>
                  <w:tcBorders>
                    <w:tl2br w:val="nil"/>
                    <w:tr2bl w:val="nil"/>
                  </w:tcBorders>
                  <w:shd w:val="clear" w:color="auto" w:fill="auto"/>
                  <w:noWrap w:val="0"/>
                  <w:vAlign w:val="center"/>
                </w:tcPr>
                <w:p w14:paraId="0587555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60.13 </w:t>
                  </w:r>
                </w:p>
              </w:tc>
              <w:tc>
                <w:tcPr>
                  <w:tcW w:w="307" w:type="pct"/>
                  <w:vMerge w:val="continue"/>
                  <w:tcBorders>
                    <w:tl2br w:val="nil"/>
                    <w:tr2bl w:val="nil"/>
                  </w:tcBorders>
                  <w:shd w:val="clear" w:color="auto" w:fill="auto"/>
                  <w:noWrap w:val="0"/>
                  <w:vAlign w:val="center"/>
                </w:tcPr>
                <w:p w14:paraId="60617E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7F673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07FE1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35.13 </w:t>
                  </w:r>
                </w:p>
              </w:tc>
              <w:tc>
                <w:tcPr>
                  <w:tcW w:w="444" w:type="pct"/>
                  <w:tcBorders>
                    <w:tl2br w:val="nil"/>
                    <w:tr2bl w:val="nil"/>
                  </w:tcBorders>
                  <w:shd w:val="clear" w:color="auto" w:fill="auto"/>
                  <w:noWrap w:val="0"/>
                  <w:vAlign w:val="center"/>
                </w:tcPr>
                <w:p w14:paraId="4A7AAA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C5C7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9D46C8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734AC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p>
              </w:tc>
              <w:tc>
                <w:tcPr>
                  <w:tcW w:w="483" w:type="pct"/>
                  <w:tcBorders>
                    <w:tl2br w:val="nil"/>
                    <w:tr2bl w:val="nil"/>
                  </w:tcBorders>
                  <w:shd w:val="clear" w:color="auto" w:fill="auto"/>
                  <w:noWrap w:val="0"/>
                  <w:vAlign w:val="center"/>
                </w:tcPr>
                <w:p w14:paraId="17DD9C7D">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螺旋网咬口机</w:t>
                  </w:r>
                </w:p>
              </w:tc>
              <w:tc>
                <w:tcPr>
                  <w:tcW w:w="341" w:type="pct"/>
                  <w:tcBorders>
                    <w:tl2br w:val="nil"/>
                    <w:tr2bl w:val="nil"/>
                  </w:tcBorders>
                  <w:shd w:val="clear" w:color="auto" w:fill="auto"/>
                  <w:noWrap w:val="0"/>
                  <w:vAlign w:val="center"/>
                </w:tcPr>
                <w:p w14:paraId="1FF3BC5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55C6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D2A23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2.59</w:t>
                  </w:r>
                </w:p>
              </w:tc>
              <w:tc>
                <w:tcPr>
                  <w:tcW w:w="301" w:type="pct"/>
                  <w:tcBorders>
                    <w:tl2br w:val="nil"/>
                    <w:tr2bl w:val="nil"/>
                  </w:tcBorders>
                  <w:shd w:val="clear" w:color="auto" w:fill="auto"/>
                  <w:noWrap w:val="0"/>
                  <w:vAlign w:val="center"/>
                </w:tcPr>
                <w:p w14:paraId="5ACFCB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2.14</w:t>
                  </w:r>
                </w:p>
              </w:tc>
              <w:tc>
                <w:tcPr>
                  <w:tcW w:w="284" w:type="pct"/>
                  <w:tcBorders>
                    <w:tl2br w:val="nil"/>
                    <w:tr2bl w:val="nil"/>
                  </w:tcBorders>
                  <w:shd w:val="clear" w:color="auto" w:fill="auto"/>
                  <w:noWrap w:val="0"/>
                  <w:vAlign w:val="center"/>
                </w:tcPr>
                <w:p w14:paraId="2B43AB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958D2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2.14</w:t>
                  </w:r>
                </w:p>
              </w:tc>
              <w:tc>
                <w:tcPr>
                  <w:tcW w:w="403" w:type="pct"/>
                  <w:tcBorders>
                    <w:tl2br w:val="nil"/>
                    <w:tr2bl w:val="nil"/>
                  </w:tcBorders>
                  <w:shd w:val="clear" w:color="auto" w:fill="auto"/>
                  <w:noWrap w:val="0"/>
                  <w:vAlign w:val="center"/>
                </w:tcPr>
                <w:p w14:paraId="3D1C663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55.39 </w:t>
                  </w:r>
                </w:p>
              </w:tc>
              <w:tc>
                <w:tcPr>
                  <w:tcW w:w="307" w:type="pct"/>
                  <w:vMerge w:val="continue"/>
                  <w:tcBorders>
                    <w:tl2br w:val="nil"/>
                    <w:tr2bl w:val="nil"/>
                  </w:tcBorders>
                  <w:shd w:val="clear" w:color="auto" w:fill="auto"/>
                  <w:noWrap w:val="0"/>
                  <w:vAlign w:val="center"/>
                </w:tcPr>
                <w:p w14:paraId="35AF8C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4ACA7F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413B86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30.39 </w:t>
                  </w:r>
                </w:p>
              </w:tc>
              <w:tc>
                <w:tcPr>
                  <w:tcW w:w="444" w:type="pct"/>
                  <w:tcBorders>
                    <w:tl2br w:val="nil"/>
                    <w:tr2bl w:val="nil"/>
                  </w:tcBorders>
                  <w:shd w:val="clear" w:color="auto" w:fill="auto"/>
                  <w:noWrap w:val="0"/>
                  <w:vAlign w:val="center"/>
                </w:tcPr>
                <w:p w14:paraId="50C102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6170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F3B41F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2BCA6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p>
              </w:tc>
              <w:tc>
                <w:tcPr>
                  <w:tcW w:w="483" w:type="pct"/>
                  <w:tcBorders>
                    <w:tl2br w:val="nil"/>
                    <w:tr2bl w:val="nil"/>
                  </w:tcBorders>
                  <w:shd w:val="clear" w:color="auto" w:fill="auto"/>
                  <w:noWrap w:val="0"/>
                  <w:vAlign w:val="center"/>
                </w:tcPr>
                <w:p w14:paraId="1D9E79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螺旋网咬口机</w:t>
                  </w:r>
                </w:p>
              </w:tc>
              <w:tc>
                <w:tcPr>
                  <w:tcW w:w="341" w:type="pct"/>
                  <w:tcBorders>
                    <w:tl2br w:val="nil"/>
                    <w:tr2bl w:val="nil"/>
                  </w:tcBorders>
                  <w:shd w:val="clear" w:color="auto" w:fill="auto"/>
                  <w:noWrap w:val="0"/>
                  <w:vAlign w:val="center"/>
                </w:tcPr>
                <w:p w14:paraId="265D8D6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4F547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AF489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2.62</w:t>
                  </w:r>
                </w:p>
              </w:tc>
              <w:tc>
                <w:tcPr>
                  <w:tcW w:w="301" w:type="pct"/>
                  <w:tcBorders>
                    <w:tl2br w:val="nil"/>
                    <w:tr2bl w:val="nil"/>
                  </w:tcBorders>
                  <w:shd w:val="clear" w:color="auto" w:fill="auto"/>
                  <w:noWrap w:val="0"/>
                  <w:vAlign w:val="center"/>
                </w:tcPr>
                <w:p w14:paraId="52A0ECA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2.94</w:t>
                  </w:r>
                </w:p>
              </w:tc>
              <w:tc>
                <w:tcPr>
                  <w:tcW w:w="284" w:type="pct"/>
                  <w:tcBorders>
                    <w:tl2br w:val="nil"/>
                    <w:tr2bl w:val="nil"/>
                  </w:tcBorders>
                  <w:shd w:val="clear" w:color="auto" w:fill="auto"/>
                  <w:noWrap w:val="0"/>
                  <w:vAlign w:val="center"/>
                </w:tcPr>
                <w:p w14:paraId="28E24B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FABE4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2.62</w:t>
                  </w:r>
                </w:p>
              </w:tc>
              <w:tc>
                <w:tcPr>
                  <w:tcW w:w="403" w:type="pct"/>
                  <w:tcBorders>
                    <w:tl2br w:val="nil"/>
                    <w:tr2bl w:val="nil"/>
                  </w:tcBorders>
                  <w:shd w:val="clear" w:color="auto" w:fill="auto"/>
                  <w:noWrap w:val="0"/>
                  <w:vAlign w:val="center"/>
                </w:tcPr>
                <w:p w14:paraId="77439EF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53.63 </w:t>
                  </w:r>
                </w:p>
              </w:tc>
              <w:tc>
                <w:tcPr>
                  <w:tcW w:w="307" w:type="pct"/>
                  <w:vMerge w:val="continue"/>
                  <w:tcBorders>
                    <w:tl2br w:val="nil"/>
                    <w:tr2bl w:val="nil"/>
                  </w:tcBorders>
                  <w:shd w:val="clear" w:color="auto" w:fill="auto"/>
                  <w:noWrap w:val="0"/>
                  <w:vAlign w:val="center"/>
                </w:tcPr>
                <w:p w14:paraId="560FB3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EBE12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8C3B34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28.63 </w:t>
                  </w:r>
                </w:p>
              </w:tc>
              <w:tc>
                <w:tcPr>
                  <w:tcW w:w="444" w:type="pct"/>
                  <w:tcBorders>
                    <w:tl2br w:val="nil"/>
                    <w:tr2bl w:val="nil"/>
                  </w:tcBorders>
                  <w:shd w:val="clear" w:color="auto" w:fill="auto"/>
                  <w:noWrap w:val="0"/>
                  <w:vAlign w:val="center"/>
                </w:tcPr>
                <w:p w14:paraId="7ACB3D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FF75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C9F20B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7B18F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p>
              </w:tc>
              <w:tc>
                <w:tcPr>
                  <w:tcW w:w="483" w:type="pct"/>
                  <w:tcBorders>
                    <w:tl2br w:val="nil"/>
                    <w:tr2bl w:val="nil"/>
                  </w:tcBorders>
                  <w:shd w:val="clear" w:color="auto" w:fill="auto"/>
                  <w:noWrap w:val="0"/>
                  <w:vAlign w:val="center"/>
                </w:tcPr>
                <w:p w14:paraId="51E9EA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机械手（框架式）流水线</w:t>
                  </w:r>
                </w:p>
              </w:tc>
              <w:tc>
                <w:tcPr>
                  <w:tcW w:w="341" w:type="pct"/>
                  <w:tcBorders>
                    <w:tl2br w:val="nil"/>
                    <w:tr2bl w:val="nil"/>
                  </w:tcBorders>
                  <w:shd w:val="clear" w:color="auto" w:fill="auto"/>
                  <w:noWrap w:val="0"/>
                  <w:vAlign w:val="center"/>
                </w:tcPr>
                <w:p w14:paraId="4DE6A74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6FD7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D6376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3.98</w:t>
                  </w:r>
                </w:p>
              </w:tc>
              <w:tc>
                <w:tcPr>
                  <w:tcW w:w="301" w:type="pct"/>
                  <w:tcBorders>
                    <w:tl2br w:val="nil"/>
                    <w:tr2bl w:val="nil"/>
                  </w:tcBorders>
                  <w:shd w:val="clear" w:color="auto" w:fill="auto"/>
                  <w:noWrap w:val="0"/>
                  <w:vAlign w:val="center"/>
                </w:tcPr>
                <w:p w14:paraId="5B2CAA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1.29</w:t>
                  </w:r>
                </w:p>
              </w:tc>
              <w:tc>
                <w:tcPr>
                  <w:tcW w:w="284" w:type="pct"/>
                  <w:tcBorders>
                    <w:tl2br w:val="nil"/>
                    <w:tr2bl w:val="nil"/>
                  </w:tcBorders>
                  <w:shd w:val="clear" w:color="auto" w:fill="auto"/>
                  <w:noWrap w:val="0"/>
                  <w:vAlign w:val="center"/>
                </w:tcPr>
                <w:p w14:paraId="6B2BD95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2E04A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1.29</w:t>
                  </w:r>
                </w:p>
              </w:tc>
              <w:tc>
                <w:tcPr>
                  <w:tcW w:w="403" w:type="pct"/>
                  <w:tcBorders>
                    <w:tl2br w:val="nil"/>
                    <w:tr2bl w:val="nil"/>
                  </w:tcBorders>
                  <w:shd w:val="clear" w:color="auto" w:fill="auto"/>
                  <w:noWrap w:val="0"/>
                  <w:vAlign w:val="center"/>
                </w:tcPr>
                <w:p w14:paraId="47FF5EC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59.79 </w:t>
                  </w:r>
                </w:p>
              </w:tc>
              <w:tc>
                <w:tcPr>
                  <w:tcW w:w="307" w:type="pct"/>
                  <w:vMerge w:val="continue"/>
                  <w:tcBorders>
                    <w:tl2br w:val="nil"/>
                    <w:tr2bl w:val="nil"/>
                  </w:tcBorders>
                  <w:shd w:val="clear" w:color="auto" w:fill="auto"/>
                  <w:noWrap w:val="0"/>
                  <w:vAlign w:val="center"/>
                </w:tcPr>
                <w:p w14:paraId="4DF08C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946F6E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DF3431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34.79 </w:t>
                  </w:r>
                </w:p>
              </w:tc>
              <w:tc>
                <w:tcPr>
                  <w:tcW w:w="444" w:type="pct"/>
                  <w:tcBorders>
                    <w:tl2br w:val="nil"/>
                    <w:tr2bl w:val="nil"/>
                  </w:tcBorders>
                  <w:shd w:val="clear" w:color="auto" w:fill="auto"/>
                  <w:noWrap w:val="0"/>
                  <w:vAlign w:val="center"/>
                </w:tcPr>
                <w:p w14:paraId="50ADDA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4A4C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42818B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1D108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069F75F">
                  <w:pPr>
                    <w:spacing w:after="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机械手（框架式）流水线</w:t>
                  </w:r>
                </w:p>
              </w:tc>
              <w:tc>
                <w:tcPr>
                  <w:tcW w:w="341" w:type="pct"/>
                  <w:tcBorders>
                    <w:tl2br w:val="nil"/>
                    <w:tr2bl w:val="nil"/>
                  </w:tcBorders>
                  <w:shd w:val="clear" w:color="auto" w:fill="auto"/>
                  <w:noWrap w:val="0"/>
                  <w:vAlign w:val="center"/>
                </w:tcPr>
                <w:p w14:paraId="78674C9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8350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916BC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301" w:type="pct"/>
                  <w:tcBorders>
                    <w:tl2br w:val="nil"/>
                    <w:tr2bl w:val="nil"/>
                  </w:tcBorders>
                  <w:shd w:val="clear" w:color="auto" w:fill="auto"/>
                  <w:noWrap w:val="0"/>
                  <w:vAlign w:val="center"/>
                </w:tcPr>
                <w:p w14:paraId="7616DF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2.14</w:t>
                  </w:r>
                </w:p>
              </w:tc>
              <w:tc>
                <w:tcPr>
                  <w:tcW w:w="284" w:type="pct"/>
                  <w:tcBorders>
                    <w:tl2br w:val="nil"/>
                    <w:tr2bl w:val="nil"/>
                  </w:tcBorders>
                  <w:shd w:val="clear" w:color="auto" w:fill="auto"/>
                  <w:noWrap w:val="0"/>
                  <w:vAlign w:val="center"/>
                </w:tcPr>
                <w:p w14:paraId="3C1131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4F7D2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2.14</w:t>
                  </w:r>
                </w:p>
              </w:tc>
              <w:tc>
                <w:tcPr>
                  <w:tcW w:w="403" w:type="pct"/>
                  <w:tcBorders>
                    <w:tl2br w:val="nil"/>
                    <w:tr2bl w:val="nil"/>
                  </w:tcBorders>
                  <w:shd w:val="clear" w:color="auto" w:fill="auto"/>
                  <w:noWrap w:val="0"/>
                  <w:vAlign w:val="center"/>
                </w:tcPr>
                <w:p w14:paraId="574D0B6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55.39 </w:t>
                  </w:r>
                </w:p>
              </w:tc>
              <w:tc>
                <w:tcPr>
                  <w:tcW w:w="307" w:type="pct"/>
                  <w:vMerge w:val="continue"/>
                  <w:tcBorders>
                    <w:tl2br w:val="nil"/>
                    <w:tr2bl w:val="nil"/>
                  </w:tcBorders>
                  <w:shd w:val="clear" w:color="auto" w:fill="auto"/>
                  <w:noWrap w:val="0"/>
                  <w:vAlign w:val="center"/>
                </w:tcPr>
                <w:p w14:paraId="37B6AA1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60299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AB59DA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30.39 </w:t>
                  </w:r>
                </w:p>
              </w:tc>
              <w:tc>
                <w:tcPr>
                  <w:tcW w:w="444" w:type="pct"/>
                  <w:tcBorders>
                    <w:tl2br w:val="nil"/>
                    <w:tr2bl w:val="nil"/>
                  </w:tcBorders>
                  <w:shd w:val="clear" w:color="auto" w:fill="auto"/>
                  <w:noWrap w:val="0"/>
                  <w:vAlign w:val="center"/>
                </w:tcPr>
                <w:p w14:paraId="2B4709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20B2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19A4E4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C7DB8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2EFFEE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空滤网裁剪机</w:t>
                  </w:r>
                </w:p>
              </w:tc>
              <w:tc>
                <w:tcPr>
                  <w:tcW w:w="341" w:type="pct"/>
                  <w:tcBorders>
                    <w:tl2br w:val="nil"/>
                    <w:tr2bl w:val="nil"/>
                  </w:tcBorders>
                  <w:shd w:val="clear" w:color="auto" w:fill="auto"/>
                  <w:noWrap w:val="0"/>
                  <w:vAlign w:val="center"/>
                </w:tcPr>
                <w:p w14:paraId="5749AAD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EA28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812D6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4.08</w:t>
                  </w:r>
                </w:p>
              </w:tc>
              <w:tc>
                <w:tcPr>
                  <w:tcW w:w="301" w:type="pct"/>
                  <w:tcBorders>
                    <w:tl2br w:val="nil"/>
                    <w:tr2bl w:val="nil"/>
                  </w:tcBorders>
                  <w:shd w:val="clear" w:color="auto" w:fill="auto"/>
                  <w:noWrap w:val="0"/>
                  <w:vAlign w:val="center"/>
                </w:tcPr>
                <w:p w14:paraId="4274AC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3.02</w:t>
                  </w:r>
                </w:p>
              </w:tc>
              <w:tc>
                <w:tcPr>
                  <w:tcW w:w="284" w:type="pct"/>
                  <w:tcBorders>
                    <w:tl2br w:val="nil"/>
                    <w:tr2bl w:val="nil"/>
                  </w:tcBorders>
                  <w:shd w:val="clear" w:color="auto" w:fill="auto"/>
                  <w:noWrap w:val="0"/>
                  <w:vAlign w:val="center"/>
                </w:tcPr>
                <w:p w14:paraId="7BFF4BF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72A31F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3.02</w:t>
                  </w:r>
                </w:p>
              </w:tc>
              <w:tc>
                <w:tcPr>
                  <w:tcW w:w="403" w:type="pct"/>
                  <w:tcBorders>
                    <w:tl2br w:val="nil"/>
                    <w:tr2bl w:val="nil"/>
                  </w:tcBorders>
                  <w:shd w:val="clear" w:color="auto" w:fill="auto"/>
                  <w:noWrap w:val="0"/>
                  <w:vAlign w:val="center"/>
                </w:tcPr>
                <w:p w14:paraId="5780B23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52.40 </w:t>
                  </w:r>
                </w:p>
              </w:tc>
              <w:tc>
                <w:tcPr>
                  <w:tcW w:w="307" w:type="pct"/>
                  <w:vMerge w:val="continue"/>
                  <w:tcBorders>
                    <w:tl2br w:val="nil"/>
                    <w:tr2bl w:val="nil"/>
                  </w:tcBorders>
                  <w:shd w:val="clear" w:color="auto" w:fill="auto"/>
                  <w:noWrap w:val="0"/>
                  <w:vAlign w:val="center"/>
                </w:tcPr>
                <w:p w14:paraId="3BBFF2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F969D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760807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27.40 </w:t>
                  </w:r>
                </w:p>
              </w:tc>
              <w:tc>
                <w:tcPr>
                  <w:tcW w:w="444" w:type="pct"/>
                  <w:tcBorders>
                    <w:tl2br w:val="nil"/>
                    <w:tr2bl w:val="nil"/>
                  </w:tcBorders>
                  <w:shd w:val="clear" w:color="auto" w:fill="auto"/>
                  <w:noWrap w:val="0"/>
                  <w:vAlign w:val="center"/>
                </w:tcPr>
                <w:p w14:paraId="6ED986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FD53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99E6F2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8F0F5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4B30D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空滤网裁剪机</w:t>
                  </w:r>
                </w:p>
              </w:tc>
              <w:tc>
                <w:tcPr>
                  <w:tcW w:w="341" w:type="pct"/>
                  <w:tcBorders>
                    <w:tl2br w:val="nil"/>
                    <w:tr2bl w:val="nil"/>
                  </w:tcBorders>
                  <w:shd w:val="clear" w:color="auto" w:fill="auto"/>
                  <w:noWrap w:val="0"/>
                  <w:vAlign w:val="center"/>
                </w:tcPr>
                <w:p w14:paraId="57FE47D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D32FA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361B7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2.62</w:t>
                  </w:r>
                </w:p>
              </w:tc>
              <w:tc>
                <w:tcPr>
                  <w:tcW w:w="301" w:type="pct"/>
                  <w:tcBorders>
                    <w:tl2br w:val="nil"/>
                    <w:tr2bl w:val="nil"/>
                  </w:tcBorders>
                  <w:shd w:val="clear" w:color="auto" w:fill="auto"/>
                  <w:noWrap w:val="0"/>
                  <w:vAlign w:val="center"/>
                </w:tcPr>
                <w:p w14:paraId="2FD518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3.8</w:t>
                  </w:r>
                </w:p>
              </w:tc>
              <w:tc>
                <w:tcPr>
                  <w:tcW w:w="284" w:type="pct"/>
                  <w:tcBorders>
                    <w:tl2br w:val="nil"/>
                    <w:tr2bl w:val="nil"/>
                  </w:tcBorders>
                  <w:shd w:val="clear" w:color="auto" w:fill="auto"/>
                  <w:noWrap w:val="0"/>
                  <w:vAlign w:val="center"/>
                </w:tcPr>
                <w:p w14:paraId="51B35D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3C590B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2.62</w:t>
                  </w:r>
                </w:p>
              </w:tc>
              <w:tc>
                <w:tcPr>
                  <w:tcW w:w="403" w:type="pct"/>
                  <w:tcBorders>
                    <w:tl2br w:val="nil"/>
                    <w:tr2bl w:val="nil"/>
                  </w:tcBorders>
                  <w:shd w:val="clear" w:color="auto" w:fill="auto"/>
                  <w:noWrap w:val="0"/>
                  <w:vAlign w:val="center"/>
                </w:tcPr>
                <w:p w14:paraId="511BA86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53.63 </w:t>
                  </w:r>
                </w:p>
              </w:tc>
              <w:tc>
                <w:tcPr>
                  <w:tcW w:w="307" w:type="pct"/>
                  <w:vMerge w:val="continue"/>
                  <w:tcBorders>
                    <w:tl2br w:val="nil"/>
                    <w:tr2bl w:val="nil"/>
                  </w:tcBorders>
                  <w:shd w:val="clear" w:color="auto" w:fill="auto"/>
                  <w:noWrap w:val="0"/>
                  <w:vAlign w:val="center"/>
                </w:tcPr>
                <w:p w14:paraId="3FEFE1E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15DF58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068C0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28.63 </w:t>
                  </w:r>
                </w:p>
              </w:tc>
              <w:tc>
                <w:tcPr>
                  <w:tcW w:w="444" w:type="pct"/>
                  <w:tcBorders>
                    <w:tl2br w:val="nil"/>
                    <w:tr2bl w:val="nil"/>
                  </w:tcBorders>
                  <w:shd w:val="clear" w:color="auto" w:fill="auto"/>
                  <w:noWrap w:val="0"/>
                  <w:vAlign w:val="center"/>
                </w:tcPr>
                <w:p w14:paraId="350FF7F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9765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081A5E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837C7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81429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空滤网裁剪机</w:t>
                  </w:r>
                </w:p>
              </w:tc>
              <w:tc>
                <w:tcPr>
                  <w:tcW w:w="341" w:type="pct"/>
                  <w:tcBorders>
                    <w:tl2br w:val="nil"/>
                    <w:tr2bl w:val="nil"/>
                  </w:tcBorders>
                  <w:shd w:val="clear" w:color="auto" w:fill="auto"/>
                  <w:noWrap w:val="0"/>
                  <w:vAlign w:val="center"/>
                </w:tcPr>
                <w:p w14:paraId="63A121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4370E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F2E2D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3.87</w:t>
                  </w:r>
                </w:p>
              </w:tc>
              <w:tc>
                <w:tcPr>
                  <w:tcW w:w="301" w:type="pct"/>
                  <w:tcBorders>
                    <w:tl2br w:val="nil"/>
                    <w:tr2bl w:val="nil"/>
                  </w:tcBorders>
                  <w:shd w:val="clear" w:color="auto" w:fill="auto"/>
                  <w:noWrap w:val="0"/>
                  <w:vAlign w:val="center"/>
                </w:tcPr>
                <w:p w14:paraId="4197BA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3.67</w:t>
                  </w:r>
                </w:p>
              </w:tc>
              <w:tc>
                <w:tcPr>
                  <w:tcW w:w="284" w:type="pct"/>
                  <w:tcBorders>
                    <w:tl2br w:val="nil"/>
                    <w:tr2bl w:val="nil"/>
                  </w:tcBorders>
                  <w:shd w:val="clear" w:color="auto" w:fill="auto"/>
                  <w:noWrap w:val="0"/>
                  <w:vAlign w:val="center"/>
                </w:tcPr>
                <w:p w14:paraId="252258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7DDA4F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3.67</w:t>
                  </w:r>
                </w:p>
              </w:tc>
              <w:tc>
                <w:tcPr>
                  <w:tcW w:w="403" w:type="pct"/>
                  <w:tcBorders>
                    <w:tl2br w:val="nil"/>
                    <w:tr2bl w:val="nil"/>
                  </w:tcBorders>
                  <w:shd w:val="clear" w:color="auto" w:fill="auto"/>
                  <w:noWrap w:val="0"/>
                  <w:vAlign w:val="center"/>
                </w:tcPr>
                <w:p w14:paraId="4000087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50.71 </w:t>
                  </w:r>
                </w:p>
              </w:tc>
              <w:tc>
                <w:tcPr>
                  <w:tcW w:w="307" w:type="pct"/>
                  <w:vMerge w:val="continue"/>
                  <w:tcBorders>
                    <w:tl2br w:val="nil"/>
                    <w:tr2bl w:val="nil"/>
                  </w:tcBorders>
                  <w:shd w:val="clear" w:color="auto" w:fill="auto"/>
                  <w:noWrap w:val="0"/>
                  <w:vAlign w:val="center"/>
                </w:tcPr>
                <w:p w14:paraId="188E7B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CFEA4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D7E81F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25.71 </w:t>
                  </w:r>
                </w:p>
              </w:tc>
              <w:tc>
                <w:tcPr>
                  <w:tcW w:w="444" w:type="pct"/>
                  <w:tcBorders>
                    <w:tl2br w:val="nil"/>
                    <w:tr2bl w:val="nil"/>
                  </w:tcBorders>
                  <w:shd w:val="clear" w:color="auto" w:fill="auto"/>
                  <w:noWrap w:val="0"/>
                  <w:vAlign w:val="center"/>
                </w:tcPr>
                <w:p w14:paraId="40E84E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EA51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566AE3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81F21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8891CC9">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空滤网咬口机</w:t>
                  </w:r>
                </w:p>
              </w:tc>
              <w:tc>
                <w:tcPr>
                  <w:tcW w:w="341" w:type="pct"/>
                  <w:tcBorders>
                    <w:tl2br w:val="nil"/>
                    <w:tr2bl w:val="nil"/>
                  </w:tcBorders>
                  <w:shd w:val="clear" w:color="auto" w:fill="auto"/>
                  <w:noWrap w:val="0"/>
                  <w:vAlign w:val="center"/>
                </w:tcPr>
                <w:p w14:paraId="5E1B6747">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B31A9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C1C76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2.63</w:t>
                  </w:r>
                </w:p>
              </w:tc>
              <w:tc>
                <w:tcPr>
                  <w:tcW w:w="301" w:type="pct"/>
                  <w:tcBorders>
                    <w:tl2br w:val="nil"/>
                    <w:tr2bl w:val="nil"/>
                  </w:tcBorders>
                  <w:shd w:val="clear" w:color="auto" w:fill="auto"/>
                  <w:noWrap w:val="0"/>
                  <w:vAlign w:val="center"/>
                </w:tcPr>
                <w:p w14:paraId="45C0B8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4.22</w:t>
                  </w:r>
                </w:p>
              </w:tc>
              <w:tc>
                <w:tcPr>
                  <w:tcW w:w="284" w:type="pct"/>
                  <w:tcBorders>
                    <w:tl2br w:val="nil"/>
                    <w:tr2bl w:val="nil"/>
                  </w:tcBorders>
                  <w:shd w:val="clear" w:color="auto" w:fill="auto"/>
                  <w:noWrap w:val="0"/>
                  <w:vAlign w:val="center"/>
                </w:tcPr>
                <w:p w14:paraId="3721907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8AD96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2.63</w:t>
                  </w:r>
                </w:p>
              </w:tc>
              <w:tc>
                <w:tcPr>
                  <w:tcW w:w="403" w:type="pct"/>
                  <w:tcBorders>
                    <w:tl2br w:val="nil"/>
                    <w:tr2bl w:val="nil"/>
                  </w:tcBorders>
                  <w:shd w:val="clear" w:color="auto" w:fill="auto"/>
                  <w:noWrap w:val="0"/>
                  <w:vAlign w:val="center"/>
                </w:tcPr>
                <w:p w14:paraId="1785A7E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53.60 </w:t>
                  </w:r>
                </w:p>
              </w:tc>
              <w:tc>
                <w:tcPr>
                  <w:tcW w:w="307" w:type="pct"/>
                  <w:vMerge w:val="continue"/>
                  <w:tcBorders>
                    <w:tl2br w:val="nil"/>
                    <w:tr2bl w:val="nil"/>
                  </w:tcBorders>
                  <w:shd w:val="clear" w:color="auto" w:fill="auto"/>
                  <w:noWrap w:val="0"/>
                  <w:vAlign w:val="center"/>
                </w:tcPr>
                <w:p w14:paraId="0E6C12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15867A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DC9F7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28.60 </w:t>
                  </w:r>
                </w:p>
              </w:tc>
              <w:tc>
                <w:tcPr>
                  <w:tcW w:w="444" w:type="pct"/>
                  <w:tcBorders>
                    <w:tl2br w:val="nil"/>
                    <w:tr2bl w:val="nil"/>
                  </w:tcBorders>
                  <w:shd w:val="clear" w:color="auto" w:fill="auto"/>
                  <w:noWrap w:val="0"/>
                  <w:vAlign w:val="center"/>
                </w:tcPr>
                <w:p w14:paraId="0F9EDA4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509A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E5840F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BAE8C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E00EF44">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空滤网咬口机</w:t>
                  </w:r>
                </w:p>
              </w:tc>
              <w:tc>
                <w:tcPr>
                  <w:tcW w:w="341" w:type="pct"/>
                  <w:tcBorders>
                    <w:tl2br w:val="nil"/>
                    <w:tr2bl w:val="nil"/>
                  </w:tcBorders>
                  <w:shd w:val="clear" w:color="auto" w:fill="auto"/>
                  <w:noWrap w:val="0"/>
                  <w:vAlign w:val="center"/>
                </w:tcPr>
                <w:p w14:paraId="4A113860">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69EFA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A2B68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3.82</w:t>
                  </w:r>
                </w:p>
              </w:tc>
              <w:tc>
                <w:tcPr>
                  <w:tcW w:w="301" w:type="pct"/>
                  <w:tcBorders>
                    <w:tl2br w:val="nil"/>
                    <w:tr2bl w:val="nil"/>
                  </w:tcBorders>
                  <w:shd w:val="clear" w:color="auto" w:fill="auto"/>
                  <w:noWrap w:val="0"/>
                  <w:vAlign w:val="center"/>
                </w:tcPr>
                <w:p w14:paraId="48228A2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4.24</w:t>
                  </w:r>
                </w:p>
              </w:tc>
              <w:tc>
                <w:tcPr>
                  <w:tcW w:w="284" w:type="pct"/>
                  <w:tcBorders>
                    <w:tl2br w:val="nil"/>
                    <w:tr2bl w:val="nil"/>
                  </w:tcBorders>
                  <w:shd w:val="clear" w:color="auto" w:fill="auto"/>
                  <w:noWrap w:val="0"/>
                  <w:vAlign w:val="center"/>
                </w:tcPr>
                <w:p w14:paraId="098074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68FDF24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3.82</w:t>
                  </w:r>
                </w:p>
              </w:tc>
              <w:tc>
                <w:tcPr>
                  <w:tcW w:w="403" w:type="pct"/>
                  <w:tcBorders>
                    <w:tl2br w:val="nil"/>
                    <w:tr2bl w:val="nil"/>
                  </w:tcBorders>
                  <w:shd w:val="clear" w:color="auto" w:fill="auto"/>
                  <w:noWrap w:val="0"/>
                  <w:vAlign w:val="center"/>
                </w:tcPr>
                <w:p w14:paraId="7D40731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50.36 </w:t>
                  </w:r>
                </w:p>
              </w:tc>
              <w:tc>
                <w:tcPr>
                  <w:tcW w:w="307" w:type="pct"/>
                  <w:vMerge w:val="continue"/>
                  <w:tcBorders>
                    <w:tl2br w:val="nil"/>
                    <w:tr2bl w:val="nil"/>
                  </w:tcBorders>
                  <w:shd w:val="clear" w:color="auto" w:fill="auto"/>
                  <w:noWrap w:val="0"/>
                  <w:vAlign w:val="center"/>
                </w:tcPr>
                <w:p w14:paraId="702970C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66B8B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860689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25.36 </w:t>
                  </w:r>
                </w:p>
              </w:tc>
              <w:tc>
                <w:tcPr>
                  <w:tcW w:w="444" w:type="pct"/>
                  <w:tcBorders>
                    <w:tl2br w:val="nil"/>
                    <w:tr2bl w:val="nil"/>
                  </w:tcBorders>
                  <w:shd w:val="clear" w:color="auto" w:fill="auto"/>
                  <w:noWrap w:val="0"/>
                  <w:vAlign w:val="center"/>
                </w:tcPr>
                <w:p w14:paraId="1EFEF5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8ECF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EAD02E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19684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4CE2AC1">
                  <w:pPr>
                    <w:keepNext w:val="0"/>
                    <w:keepLines w:val="0"/>
                    <w:widowControl/>
                    <w:suppressLineNumbers w:val="0"/>
                    <w:jc w:val="center"/>
                    <w:textAlignment w:val="bottom"/>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空滤网咬口机</w:t>
                  </w:r>
                </w:p>
              </w:tc>
              <w:tc>
                <w:tcPr>
                  <w:tcW w:w="341" w:type="pct"/>
                  <w:tcBorders>
                    <w:tl2br w:val="nil"/>
                    <w:tr2bl w:val="nil"/>
                  </w:tcBorders>
                  <w:shd w:val="clear" w:color="auto" w:fill="auto"/>
                  <w:noWrap w:val="0"/>
                  <w:vAlign w:val="center"/>
                </w:tcPr>
                <w:p w14:paraId="4BAEDA4E">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10E3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197DA5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2.64</w:t>
                  </w:r>
                </w:p>
              </w:tc>
              <w:tc>
                <w:tcPr>
                  <w:tcW w:w="301" w:type="pct"/>
                  <w:tcBorders>
                    <w:tl2br w:val="nil"/>
                    <w:tr2bl w:val="nil"/>
                  </w:tcBorders>
                  <w:shd w:val="clear" w:color="auto" w:fill="auto"/>
                  <w:noWrap w:val="0"/>
                  <w:vAlign w:val="center"/>
                </w:tcPr>
                <w:p w14:paraId="24C509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4.63</w:t>
                  </w:r>
                </w:p>
              </w:tc>
              <w:tc>
                <w:tcPr>
                  <w:tcW w:w="284" w:type="pct"/>
                  <w:tcBorders>
                    <w:tl2br w:val="nil"/>
                    <w:tr2bl w:val="nil"/>
                  </w:tcBorders>
                  <w:shd w:val="clear" w:color="auto" w:fill="auto"/>
                  <w:noWrap w:val="0"/>
                  <w:vAlign w:val="center"/>
                </w:tcPr>
                <w:p w14:paraId="451327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1640FFC1">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2.64</w:t>
                  </w:r>
                </w:p>
              </w:tc>
              <w:tc>
                <w:tcPr>
                  <w:tcW w:w="403" w:type="pct"/>
                  <w:tcBorders>
                    <w:tl2br w:val="nil"/>
                    <w:tr2bl w:val="nil"/>
                  </w:tcBorders>
                  <w:shd w:val="clear" w:color="auto" w:fill="auto"/>
                  <w:noWrap w:val="0"/>
                  <w:vAlign w:val="center"/>
                </w:tcPr>
                <w:p w14:paraId="79F02A6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53.57 </w:t>
                  </w:r>
                </w:p>
              </w:tc>
              <w:tc>
                <w:tcPr>
                  <w:tcW w:w="307" w:type="pct"/>
                  <w:vMerge w:val="continue"/>
                  <w:tcBorders>
                    <w:tl2br w:val="nil"/>
                    <w:tr2bl w:val="nil"/>
                  </w:tcBorders>
                  <w:shd w:val="clear" w:color="auto" w:fill="auto"/>
                  <w:noWrap w:val="0"/>
                  <w:vAlign w:val="center"/>
                </w:tcPr>
                <w:p w14:paraId="051B72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1D8C5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2E5A62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28.57 </w:t>
                  </w:r>
                </w:p>
              </w:tc>
              <w:tc>
                <w:tcPr>
                  <w:tcW w:w="444" w:type="pct"/>
                  <w:tcBorders>
                    <w:tl2br w:val="nil"/>
                    <w:tr2bl w:val="nil"/>
                  </w:tcBorders>
                  <w:shd w:val="clear" w:color="auto" w:fill="auto"/>
                  <w:noWrap w:val="0"/>
                  <w:vAlign w:val="center"/>
                </w:tcPr>
                <w:p w14:paraId="45DAED7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21BA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1F2409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EF973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B5CD7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空滤网咬口机</w:t>
                  </w:r>
                </w:p>
              </w:tc>
              <w:tc>
                <w:tcPr>
                  <w:tcW w:w="341" w:type="pct"/>
                  <w:tcBorders>
                    <w:tl2br w:val="nil"/>
                    <w:tr2bl w:val="nil"/>
                  </w:tcBorders>
                  <w:shd w:val="clear" w:color="auto" w:fill="auto"/>
                  <w:noWrap w:val="0"/>
                  <w:vAlign w:val="center"/>
                </w:tcPr>
                <w:p w14:paraId="06F686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D59D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A8616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3.85</w:t>
                  </w:r>
                </w:p>
              </w:tc>
              <w:tc>
                <w:tcPr>
                  <w:tcW w:w="301" w:type="pct"/>
                  <w:tcBorders>
                    <w:tl2br w:val="nil"/>
                    <w:tr2bl w:val="nil"/>
                  </w:tcBorders>
                  <w:shd w:val="clear" w:color="auto" w:fill="auto"/>
                  <w:noWrap w:val="0"/>
                  <w:vAlign w:val="center"/>
                </w:tcPr>
                <w:p w14:paraId="629043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4.64</w:t>
                  </w:r>
                </w:p>
              </w:tc>
              <w:tc>
                <w:tcPr>
                  <w:tcW w:w="284" w:type="pct"/>
                  <w:tcBorders>
                    <w:tl2br w:val="nil"/>
                    <w:tr2bl w:val="nil"/>
                  </w:tcBorders>
                  <w:shd w:val="clear" w:color="auto" w:fill="auto"/>
                  <w:noWrap w:val="0"/>
                  <w:vAlign w:val="center"/>
                </w:tcPr>
                <w:p w14:paraId="6D6F10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4A19982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3.85</w:t>
                  </w:r>
                </w:p>
              </w:tc>
              <w:tc>
                <w:tcPr>
                  <w:tcW w:w="403" w:type="pct"/>
                  <w:tcBorders>
                    <w:tl2br w:val="nil"/>
                    <w:tr2bl w:val="nil"/>
                  </w:tcBorders>
                  <w:shd w:val="clear" w:color="auto" w:fill="auto"/>
                  <w:noWrap w:val="0"/>
                  <w:vAlign w:val="center"/>
                </w:tcPr>
                <w:p w14:paraId="1EBFA62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50.29 </w:t>
                  </w:r>
                </w:p>
              </w:tc>
              <w:tc>
                <w:tcPr>
                  <w:tcW w:w="307" w:type="pct"/>
                  <w:vMerge w:val="continue"/>
                  <w:tcBorders>
                    <w:tl2br w:val="nil"/>
                    <w:tr2bl w:val="nil"/>
                  </w:tcBorders>
                  <w:shd w:val="clear" w:color="auto" w:fill="auto"/>
                  <w:noWrap w:val="0"/>
                  <w:vAlign w:val="center"/>
                </w:tcPr>
                <w:p w14:paraId="11FE45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E4B5B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C808B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25.29 </w:t>
                  </w:r>
                </w:p>
              </w:tc>
              <w:tc>
                <w:tcPr>
                  <w:tcW w:w="444" w:type="pct"/>
                  <w:tcBorders>
                    <w:tl2br w:val="nil"/>
                    <w:tr2bl w:val="nil"/>
                  </w:tcBorders>
                  <w:shd w:val="clear" w:color="auto" w:fill="auto"/>
                  <w:noWrap w:val="0"/>
                  <w:vAlign w:val="center"/>
                </w:tcPr>
                <w:p w14:paraId="3E21B02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BFBB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91A6A4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8" w:type="pct"/>
                  <w:vMerge w:val="continue"/>
                  <w:tcBorders>
                    <w:tl2br w:val="nil"/>
                    <w:tr2bl w:val="nil"/>
                  </w:tcBorders>
                  <w:shd w:val="clear" w:color="auto" w:fill="auto"/>
                  <w:noWrap w:val="0"/>
                  <w:vAlign w:val="center"/>
                </w:tcPr>
                <w:p w14:paraId="7658D1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4E656F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空滤滤网点焊机</w:t>
                  </w:r>
                </w:p>
              </w:tc>
              <w:tc>
                <w:tcPr>
                  <w:tcW w:w="341" w:type="pct"/>
                  <w:tcBorders>
                    <w:tl2br w:val="nil"/>
                    <w:tr2bl w:val="nil"/>
                  </w:tcBorders>
                  <w:shd w:val="clear" w:color="auto" w:fill="auto"/>
                  <w:noWrap w:val="0"/>
                  <w:vAlign w:val="center"/>
                </w:tcPr>
                <w:p w14:paraId="5B50318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FC69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14" w:type="pct"/>
                  <w:tcBorders>
                    <w:tl2br w:val="nil"/>
                    <w:tr2bl w:val="nil"/>
                  </w:tcBorders>
                  <w:shd w:val="clear" w:color="auto" w:fill="auto"/>
                  <w:noWrap w:val="0"/>
                  <w:vAlign w:val="center"/>
                </w:tcPr>
                <w:p w14:paraId="0F5F24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2.66</w:t>
                  </w:r>
                </w:p>
              </w:tc>
              <w:tc>
                <w:tcPr>
                  <w:tcW w:w="301" w:type="pct"/>
                  <w:tcBorders>
                    <w:tl2br w:val="nil"/>
                    <w:tr2bl w:val="nil"/>
                  </w:tcBorders>
                  <w:shd w:val="clear" w:color="auto" w:fill="auto"/>
                  <w:noWrap w:val="0"/>
                  <w:vAlign w:val="center"/>
                </w:tcPr>
                <w:p w14:paraId="1A4DFF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5.07</w:t>
                  </w:r>
                </w:p>
              </w:tc>
              <w:tc>
                <w:tcPr>
                  <w:tcW w:w="284" w:type="pct"/>
                  <w:tcBorders>
                    <w:tl2br w:val="nil"/>
                    <w:tr2bl w:val="nil"/>
                  </w:tcBorders>
                  <w:shd w:val="clear" w:color="auto" w:fill="auto"/>
                  <w:noWrap w:val="0"/>
                  <w:vAlign w:val="center"/>
                </w:tcPr>
                <w:p w14:paraId="348EA7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33BF31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2.66</w:t>
                  </w:r>
                </w:p>
              </w:tc>
              <w:tc>
                <w:tcPr>
                  <w:tcW w:w="403" w:type="pct"/>
                  <w:tcBorders>
                    <w:tl2br w:val="nil"/>
                    <w:tr2bl w:val="nil"/>
                  </w:tcBorders>
                  <w:shd w:val="clear" w:color="auto" w:fill="auto"/>
                  <w:noWrap w:val="0"/>
                  <w:vAlign w:val="center"/>
                </w:tcPr>
                <w:p w14:paraId="241FCB7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53.50 </w:t>
                  </w:r>
                </w:p>
              </w:tc>
              <w:tc>
                <w:tcPr>
                  <w:tcW w:w="307" w:type="pct"/>
                  <w:vMerge w:val="continue"/>
                  <w:tcBorders>
                    <w:tl2br w:val="nil"/>
                    <w:tr2bl w:val="nil"/>
                  </w:tcBorders>
                  <w:shd w:val="clear" w:color="auto" w:fill="auto"/>
                  <w:noWrap w:val="0"/>
                  <w:vAlign w:val="center"/>
                </w:tcPr>
                <w:p w14:paraId="3CC17B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2B73DB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CB068C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28.50 </w:t>
                  </w:r>
                </w:p>
              </w:tc>
              <w:tc>
                <w:tcPr>
                  <w:tcW w:w="444" w:type="pct"/>
                  <w:tcBorders>
                    <w:tl2br w:val="nil"/>
                    <w:tr2bl w:val="nil"/>
                  </w:tcBorders>
                  <w:shd w:val="clear" w:color="auto" w:fill="auto"/>
                  <w:noWrap w:val="0"/>
                  <w:vAlign w:val="center"/>
                </w:tcPr>
                <w:p w14:paraId="39CAF3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165D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5734EC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8" w:type="pct"/>
                  <w:vMerge w:val="continue"/>
                  <w:tcBorders>
                    <w:tl2br w:val="nil"/>
                    <w:tr2bl w:val="nil"/>
                  </w:tcBorders>
                  <w:shd w:val="clear" w:color="auto" w:fill="auto"/>
                  <w:noWrap w:val="0"/>
                  <w:vAlign w:val="center"/>
                </w:tcPr>
                <w:p w14:paraId="47703A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307F67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空滤滤网点焊机</w:t>
                  </w:r>
                </w:p>
              </w:tc>
              <w:tc>
                <w:tcPr>
                  <w:tcW w:w="341" w:type="pct"/>
                  <w:tcBorders>
                    <w:tl2br w:val="nil"/>
                    <w:tr2bl w:val="nil"/>
                  </w:tcBorders>
                  <w:shd w:val="clear" w:color="auto" w:fill="auto"/>
                  <w:noWrap w:val="0"/>
                  <w:vAlign w:val="center"/>
                </w:tcPr>
                <w:p w14:paraId="459C6FD0">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B039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4FE1A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3.85</w:t>
                  </w:r>
                </w:p>
              </w:tc>
              <w:tc>
                <w:tcPr>
                  <w:tcW w:w="301" w:type="pct"/>
                  <w:tcBorders>
                    <w:tl2br w:val="nil"/>
                    <w:tr2bl w:val="nil"/>
                  </w:tcBorders>
                  <w:shd w:val="clear" w:color="auto" w:fill="auto"/>
                  <w:noWrap w:val="0"/>
                  <w:vAlign w:val="center"/>
                </w:tcPr>
                <w:p w14:paraId="0B6DDD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5.18</w:t>
                  </w:r>
                </w:p>
              </w:tc>
              <w:tc>
                <w:tcPr>
                  <w:tcW w:w="284" w:type="pct"/>
                  <w:tcBorders>
                    <w:tl2br w:val="nil"/>
                    <w:tr2bl w:val="nil"/>
                  </w:tcBorders>
                  <w:shd w:val="clear" w:color="auto" w:fill="auto"/>
                  <w:noWrap w:val="0"/>
                  <w:vAlign w:val="center"/>
                </w:tcPr>
                <w:p w14:paraId="4A5E38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36C7D18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3.85</w:t>
                  </w:r>
                </w:p>
              </w:tc>
              <w:tc>
                <w:tcPr>
                  <w:tcW w:w="403" w:type="pct"/>
                  <w:tcBorders>
                    <w:tl2br w:val="nil"/>
                    <w:tr2bl w:val="nil"/>
                  </w:tcBorders>
                  <w:shd w:val="clear" w:color="auto" w:fill="auto"/>
                  <w:noWrap w:val="0"/>
                  <w:vAlign w:val="center"/>
                </w:tcPr>
                <w:p w14:paraId="5C6C418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50.29 </w:t>
                  </w:r>
                </w:p>
              </w:tc>
              <w:tc>
                <w:tcPr>
                  <w:tcW w:w="307" w:type="pct"/>
                  <w:vMerge w:val="continue"/>
                  <w:tcBorders>
                    <w:tl2br w:val="nil"/>
                    <w:tr2bl w:val="nil"/>
                  </w:tcBorders>
                  <w:shd w:val="clear" w:color="auto" w:fill="auto"/>
                  <w:noWrap w:val="0"/>
                  <w:vAlign w:val="center"/>
                </w:tcPr>
                <w:p w14:paraId="6E5102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9F73DA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57D469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25.29 </w:t>
                  </w:r>
                </w:p>
              </w:tc>
              <w:tc>
                <w:tcPr>
                  <w:tcW w:w="444" w:type="pct"/>
                  <w:tcBorders>
                    <w:tl2br w:val="nil"/>
                    <w:tr2bl w:val="nil"/>
                  </w:tcBorders>
                  <w:shd w:val="clear" w:color="auto" w:fill="auto"/>
                  <w:noWrap w:val="0"/>
                  <w:vAlign w:val="center"/>
                </w:tcPr>
                <w:p w14:paraId="64F94D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2261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95114A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6AB15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1E5F2B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空滤滤网点焊机</w:t>
                  </w:r>
                </w:p>
              </w:tc>
              <w:tc>
                <w:tcPr>
                  <w:tcW w:w="341" w:type="pct"/>
                  <w:tcBorders>
                    <w:tl2br w:val="nil"/>
                    <w:tr2bl w:val="nil"/>
                  </w:tcBorders>
                  <w:shd w:val="clear" w:color="auto" w:fill="auto"/>
                  <w:noWrap w:val="0"/>
                  <w:vAlign w:val="center"/>
                </w:tcPr>
                <w:p w14:paraId="6BB150A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C3FE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E0CAF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2.66</w:t>
                  </w:r>
                </w:p>
              </w:tc>
              <w:tc>
                <w:tcPr>
                  <w:tcW w:w="301" w:type="pct"/>
                  <w:tcBorders>
                    <w:tl2br w:val="nil"/>
                    <w:tr2bl w:val="nil"/>
                  </w:tcBorders>
                  <w:shd w:val="clear" w:color="auto" w:fill="auto"/>
                  <w:noWrap w:val="0"/>
                  <w:vAlign w:val="center"/>
                </w:tcPr>
                <w:p w14:paraId="6AF3DA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5.55</w:t>
                  </w:r>
                </w:p>
              </w:tc>
              <w:tc>
                <w:tcPr>
                  <w:tcW w:w="284" w:type="pct"/>
                  <w:tcBorders>
                    <w:tl2br w:val="nil"/>
                    <w:tr2bl w:val="nil"/>
                  </w:tcBorders>
                  <w:shd w:val="clear" w:color="auto" w:fill="auto"/>
                  <w:noWrap w:val="0"/>
                  <w:vAlign w:val="center"/>
                </w:tcPr>
                <w:p w14:paraId="7FCB0A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7EA6184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3.82</w:t>
                  </w:r>
                </w:p>
              </w:tc>
              <w:tc>
                <w:tcPr>
                  <w:tcW w:w="403" w:type="pct"/>
                  <w:tcBorders>
                    <w:tl2br w:val="nil"/>
                    <w:tr2bl w:val="nil"/>
                  </w:tcBorders>
                  <w:shd w:val="clear" w:color="auto" w:fill="auto"/>
                  <w:noWrap w:val="0"/>
                  <w:vAlign w:val="center"/>
                </w:tcPr>
                <w:p w14:paraId="18FC13F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50.36 </w:t>
                  </w:r>
                </w:p>
              </w:tc>
              <w:tc>
                <w:tcPr>
                  <w:tcW w:w="307" w:type="pct"/>
                  <w:vMerge w:val="continue"/>
                  <w:tcBorders>
                    <w:tl2br w:val="nil"/>
                    <w:tr2bl w:val="nil"/>
                  </w:tcBorders>
                  <w:shd w:val="clear" w:color="auto" w:fill="auto"/>
                  <w:noWrap w:val="0"/>
                  <w:vAlign w:val="center"/>
                </w:tcPr>
                <w:p w14:paraId="4E1225D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D25D1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E86830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25.36 </w:t>
                  </w:r>
                </w:p>
              </w:tc>
              <w:tc>
                <w:tcPr>
                  <w:tcW w:w="444" w:type="pct"/>
                  <w:tcBorders>
                    <w:tl2br w:val="nil"/>
                    <w:tr2bl w:val="nil"/>
                  </w:tcBorders>
                  <w:shd w:val="clear" w:color="auto" w:fill="auto"/>
                  <w:noWrap w:val="0"/>
                  <w:vAlign w:val="center"/>
                </w:tcPr>
                <w:p w14:paraId="4628FF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A41A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64ABA5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17BF3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59840E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铁板卷圆机</w:t>
                  </w:r>
                </w:p>
              </w:tc>
              <w:tc>
                <w:tcPr>
                  <w:tcW w:w="341" w:type="pct"/>
                  <w:tcBorders>
                    <w:tl2br w:val="nil"/>
                    <w:tr2bl w:val="nil"/>
                  </w:tcBorders>
                  <w:shd w:val="clear" w:color="auto" w:fill="auto"/>
                  <w:noWrap w:val="0"/>
                  <w:vAlign w:val="center"/>
                </w:tcPr>
                <w:p w14:paraId="616C243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33DF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A8802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3.81</w:t>
                  </w:r>
                </w:p>
              </w:tc>
              <w:tc>
                <w:tcPr>
                  <w:tcW w:w="301" w:type="pct"/>
                  <w:tcBorders>
                    <w:tl2br w:val="nil"/>
                    <w:tr2bl w:val="nil"/>
                  </w:tcBorders>
                  <w:shd w:val="clear" w:color="auto" w:fill="auto"/>
                  <w:noWrap w:val="0"/>
                  <w:vAlign w:val="center"/>
                </w:tcPr>
                <w:p w14:paraId="090053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5.58</w:t>
                  </w:r>
                </w:p>
              </w:tc>
              <w:tc>
                <w:tcPr>
                  <w:tcW w:w="284" w:type="pct"/>
                  <w:tcBorders>
                    <w:tl2br w:val="nil"/>
                    <w:tr2bl w:val="nil"/>
                  </w:tcBorders>
                  <w:shd w:val="clear" w:color="auto" w:fill="auto"/>
                  <w:noWrap w:val="0"/>
                  <w:vAlign w:val="center"/>
                </w:tcPr>
                <w:p w14:paraId="3DC4AE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7CFF5F9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2.64</w:t>
                  </w:r>
                </w:p>
              </w:tc>
              <w:tc>
                <w:tcPr>
                  <w:tcW w:w="403" w:type="pct"/>
                  <w:tcBorders>
                    <w:tl2br w:val="nil"/>
                    <w:tr2bl w:val="nil"/>
                  </w:tcBorders>
                  <w:shd w:val="clear" w:color="auto" w:fill="auto"/>
                  <w:noWrap w:val="0"/>
                  <w:vAlign w:val="center"/>
                </w:tcPr>
                <w:p w14:paraId="1F3B499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53.57 </w:t>
                  </w:r>
                </w:p>
              </w:tc>
              <w:tc>
                <w:tcPr>
                  <w:tcW w:w="307" w:type="pct"/>
                  <w:vMerge w:val="continue"/>
                  <w:tcBorders>
                    <w:tl2br w:val="nil"/>
                    <w:tr2bl w:val="nil"/>
                  </w:tcBorders>
                  <w:shd w:val="clear" w:color="auto" w:fill="auto"/>
                  <w:noWrap w:val="0"/>
                  <w:vAlign w:val="center"/>
                </w:tcPr>
                <w:p w14:paraId="0AC9F67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CF7F72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654AC0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28.57 </w:t>
                  </w:r>
                </w:p>
              </w:tc>
              <w:tc>
                <w:tcPr>
                  <w:tcW w:w="444" w:type="pct"/>
                  <w:tcBorders>
                    <w:tl2br w:val="nil"/>
                    <w:tr2bl w:val="nil"/>
                  </w:tcBorders>
                  <w:shd w:val="clear" w:color="auto" w:fill="auto"/>
                  <w:noWrap w:val="0"/>
                  <w:vAlign w:val="center"/>
                </w:tcPr>
                <w:p w14:paraId="74E078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A4A4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079CB7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98A64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DD8C1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铁板卷圆机</w:t>
                  </w:r>
                </w:p>
              </w:tc>
              <w:tc>
                <w:tcPr>
                  <w:tcW w:w="341" w:type="pct"/>
                  <w:tcBorders>
                    <w:tl2br w:val="nil"/>
                    <w:tr2bl w:val="nil"/>
                  </w:tcBorders>
                  <w:shd w:val="clear" w:color="auto" w:fill="auto"/>
                  <w:noWrap w:val="0"/>
                  <w:vAlign w:val="center"/>
                </w:tcPr>
                <w:p w14:paraId="6084774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97E2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B5097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2.68</w:t>
                  </w:r>
                </w:p>
              </w:tc>
              <w:tc>
                <w:tcPr>
                  <w:tcW w:w="301" w:type="pct"/>
                  <w:tcBorders>
                    <w:tl2br w:val="nil"/>
                    <w:tr2bl w:val="nil"/>
                  </w:tcBorders>
                  <w:shd w:val="clear" w:color="auto" w:fill="auto"/>
                  <w:noWrap w:val="0"/>
                  <w:vAlign w:val="center"/>
                </w:tcPr>
                <w:p w14:paraId="4B8CD2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5.83</w:t>
                  </w:r>
                </w:p>
              </w:tc>
              <w:tc>
                <w:tcPr>
                  <w:tcW w:w="284" w:type="pct"/>
                  <w:tcBorders>
                    <w:tl2br w:val="nil"/>
                    <w:tr2bl w:val="nil"/>
                  </w:tcBorders>
                  <w:shd w:val="clear" w:color="auto" w:fill="auto"/>
                  <w:noWrap w:val="0"/>
                  <w:vAlign w:val="center"/>
                </w:tcPr>
                <w:p w14:paraId="20F421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69F3F64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3.85</w:t>
                  </w:r>
                </w:p>
              </w:tc>
              <w:tc>
                <w:tcPr>
                  <w:tcW w:w="403" w:type="pct"/>
                  <w:tcBorders>
                    <w:tl2br w:val="nil"/>
                    <w:tr2bl w:val="nil"/>
                  </w:tcBorders>
                  <w:shd w:val="clear" w:color="auto" w:fill="auto"/>
                  <w:noWrap w:val="0"/>
                  <w:vAlign w:val="center"/>
                </w:tcPr>
                <w:p w14:paraId="6D7134E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50.29 </w:t>
                  </w:r>
                </w:p>
              </w:tc>
              <w:tc>
                <w:tcPr>
                  <w:tcW w:w="307" w:type="pct"/>
                  <w:vMerge w:val="continue"/>
                  <w:tcBorders>
                    <w:tl2br w:val="nil"/>
                    <w:tr2bl w:val="nil"/>
                  </w:tcBorders>
                  <w:shd w:val="clear" w:color="auto" w:fill="auto"/>
                  <w:noWrap w:val="0"/>
                  <w:vAlign w:val="center"/>
                </w:tcPr>
                <w:p w14:paraId="29CE0C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23D03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0263F7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25.29 </w:t>
                  </w:r>
                </w:p>
              </w:tc>
              <w:tc>
                <w:tcPr>
                  <w:tcW w:w="444" w:type="pct"/>
                  <w:tcBorders>
                    <w:tl2br w:val="nil"/>
                    <w:tr2bl w:val="nil"/>
                  </w:tcBorders>
                  <w:shd w:val="clear" w:color="auto" w:fill="auto"/>
                  <w:noWrap w:val="0"/>
                  <w:vAlign w:val="center"/>
                </w:tcPr>
                <w:p w14:paraId="1E2B03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4252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0403ED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2C8C9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B35398">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吊挂喷涂线</w:t>
                  </w:r>
                </w:p>
              </w:tc>
              <w:tc>
                <w:tcPr>
                  <w:tcW w:w="341" w:type="pct"/>
                  <w:tcBorders>
                    <w:tl2br w:val="nil"/>
                    <w:tr2bl w:val="nil"/>
                  </w:tcBorders>
                  <w:shd w:val="clear" w:color="auto" w:fill="auto"/>
                  <w:noWrap w:val="0"/>
                  <w:vAlign w:val="center"/>
                </w:tcPr>
                <w:p w14:paraId="61A8ED0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2FF5B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80DBAC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3.76</w:t>
                  </w:r>
                </w:p>
              </w:tc>
              <w:tc>
                <w:tcPr>
                  <w:tcW w:w="301" w:type="pct"/>
                  <w:tcBorders>
                    <w:tl2br w:val="nil"/>
                    <w:tr2bl w:val="nil"/>
                  </w:tcBorders>
                  <w:shd w:val="clear" w:color="auto" w:fill="auto"/>
                  <w:noWrap w:val="0"/>
                  <w:vAlign w:val="center"/>
                </w:tcPr>
                <w:p w14:paraId="7FA2EE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5.87</w:t>
                  </w:r>
                </w:p>
              </w:tc>
              <w:tc>
                <w:tcPr>
                  <w:tcW w:w="284" w:type="pct"/>
                  <w:tcBorders>
                    <w:tl2br w:val="nil"/>
                    <w:tr2bl w:val="nil"/>
                  </w:tcBorders>
                  <w:shd w:val="clear" w:color="auto" w:fill="auto"/>
                  <w:noWrap w:val="0"/>
                  <w:vAlign w:val="center"/>
                </w:tcPr>
                <w:p w14:paraId="644F18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08236478">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2.66</w:t>
                  </w:r>
                </w:p>
              </w:tc>
              <w:tc>
                <w:tcPr>
                  <w:tcW w:w="403" w:type="pct"/>
                  <w:tcBorders>
                    <w:tl2br w:val="nil"/>
                    <w:tr2bl w:val="nil"/>
                  </w:tcBorders>
                  <w:shd w:val="clear" w:color="auto" w:fill="auto"/>
                  <w:noWrap w:val="0"/>
                  <w:vAlign w:val="center"/>
                </w:tcPr>
                <w:p w14:paraId="41DE76A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53.50 </w:t>
                  </w:r>
                </w:p>
              </w:tc>
              <w:tc>
                <w:tcPr>
                  <w:tcW w:w="307" w:type="pct"/>
                  <w:vMerge w:val="continue"/>
                  <w:tcBorders>
                    <w:tl2br w:val="nil"/>
                    <w:tr2bl w:val="nil"/>
                  </w:tcBorders>
                  <w:shd w:val="clear" w:color="auto" w:fill="auto"/>
                  <w:noWrap w:val="0"/>
                  <w:vAlign w:val="center"/>
                </w:tcPr>
                <w:p w14:paraId="7A1964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5CE26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EBE92A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28.50 </w:t>
                  </w:r>
                </w:p>
              </w:tc>
              <w:tc>
                <w:tcPr>
                  <w:tcW w:w="444" w:type="pct"/>
                  <w:tcBorders>
                    <w:tl2br w:val="nil"/>
                    <w:tr2bl w:val="nil"/>
                  </w:tcBorders>
                  <w:shd w:val="clear" w:color="auto" w:fill="auto"/>
                  <w:noWrap w:val="0"/>
                  <w:vAlign w:val="center"/>
                </w:tcPr>
                <w:p w14:paraId="0AA7816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52BE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2A0132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21F1D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42AE0FA">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机柴滤壳体喷涂线</w:t>
                  </w:r>
                </w:p>
              </w:tc>
              <w:tc>
                <w:tcPr>
                  <w:tcW w:w="341" w:type="pct"/>
                  <w:tcBorders>
                    <w:tl2br w:val="nil"/>
                    <w:tr2bl w:val="nil"/>
                  </w:tcBorders>
                  <w:shd w:val="clear" w:color="auto" w:fill="auto"/>
                  <w:noWrap w:val="0"/>
                  <w:vAlign w:val="center"/>
                </w:tcPr>
                <w:p w14:paraId="43E4924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AD6E6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43EA58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w:t>
                  </w:r>
                </w:p>
              </w:tc>
              <w:tc>
                <w:tcPr>
                  <w:tcW w:w="301" w:type="pct"/>
                  <w:tcBorders>
                    <w:tl2br w:val="nil"/>
                    <w:tr2bl w:val="nil"/>
                  </w:tcBorders>
                  <w:shd w:val="clear" w:color="auto" w:fill="auto"/>
                  <w:noWrap w:val="0"/>
                  <w:vAlign w:val="center"/>
                </w:tcPr>
                <w:p w14:paraId="4CF7C2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6.2</w:t>
                  </w:r>
                </w:p>
              </w:tc>
              <w:tc>
                <w:tcPr>
                  <w:tcW w:w="284" w:type="pct"/>
                  <w:tcBorders>
                    <w:tl2br w:val="nil"/>
                    <w:tr2bl w:val="nil"/>
                  </w:tcBorders>
                  <w:shd w:val="clear" w:color="auto" w:fill="auto"/>
                  <w:noWrap w:val="0"/>
                  <w:vAlign w:val="center"/>
                </w:tcPr>
                <w:p w14:paraId="621DAC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270642C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3.85</w:t>
                  </w:r>
                </w:p>
              </w:tc>
              <w:tc>
                <w:tcPr>
                  <w:tcW w:w="403" w:type="pct"/>
                  <w:tcBorders>
                    <w:tl2br w:val="nil"/>
                    <w:tr2bl w:val="nil"/>
                  </w:tcBorders>
                  <w:shd w:val="clear" w:color="auto" w:fill="auto"/>
                  <w:noWrap w:val="0"/>
                  <w:vAlign w:val="center"/>
                </w:tcPr>
                <w:p w14:paraId="595AB8A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50.29 </w:t>
                  </w:r>
                </w:p>
              </w:tc>
              <w:tc>
                <w:tcPr>
                  <w:tcW w:w="307" w:type="pct"/>
                  <w:vMerge w:val="continue"/>
                  <w:tcBorders>
                    <w:tl2br w:val="nil"/>
                    <w:tr2bl w:val="nil"/>
                  </w:tcBorders>
                  <w:shd w:val="clear" w:color="auto" w:fill="auto"/>
                  <w:noWrap w:val="0"/>
                  <w:vAlign w:val="center"/>
                </w:tcPr>
                <w:p w14:paraId="7C31F9F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36C02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A30F99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25.29 </w:t>
                  </w:r>
                </w:p>
              </w:tc>
              <w:tc>
                <w:tcPr>
                  <w:tcW w:w="444" w:type="pct"/>
                  <w:tcBorders>
                    <w:tl2br w:val="nil"/>
                    <w:tr2bl w:val="nil"/>
                  </w:tcBorders>
                  <w:shd w:val="clear" w:color="auto" w:fill="auto"/>
                  <w:noWrap w:val="0"/>
                  <w:vAlign w:val="center"/>
                </w:tcPr>
                <w:p w14:paraId="1B651AD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154B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ED259D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599A9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2E1D9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空滤外套折纸机</w:t>
                  </w:r>
                </w:p>
              </w:tc>
              <w:tc>
                <w:tcPr>
                  <w:tcW w:w="341" w:type="pct"/>
                  <w:tcBorders>
                    <w:tl2br w:val="nil"/>
                    <w:tr2bl w:val="nil"/>
                  </w:tcBorders>
                  <w:shd w:val="clear" w:color="auto" w:fill="auto"/>
                  <w:noWrap w:val="0"/>
                  <w:vAlign w:val="center"/>
                </w:tcPr>
                <w:p w14:paraId="6F511B5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8A20E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A6F22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3.73</w:t>
                  </w:r>
                </w:p>
              </w:tc>
              <w:tc>
                <w:tcPr>
                  <w:tcW w:w="301" w:type="pct"/>
                  <w:tcBorders>
                    <w:tl2br w:val="nil"/>
                    <w:tr2bl w:val="nil"/>
                  </w:tcBorders>
                  <w:shd w:val="clear" w:color="auto" w:fill="auto"/>
                  <w:noWrap w:val="0"/>
                  <w:vAlign w:val="center"/>
                </w:tcPr>
                <w:p w14:paraId="506F000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6.27</w:t>
                  </w:r>
                </w:p>
              </w:tc>
              <w:tc>
                <w:tcPr>
                  <w:tcW w:w="284" w:type="pct"/>
                  <w:tcBorders>
                    <w:tl2br w:val="nil"/>
                    <w:tr2bl w:val="nil"/>
                  </w:tcBorders>
                  <w:shd w:val="clear" w:color="auto" w:fill="auto"/>
                  <w:noWrap w:val="0"/>
                  <w:vAlign w:val="center"/>
                </w:tcPr>
                <w:p w14:paraId="67703C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A689B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3.73</w:t>
                  </w:r>
                </w:p>
              </w:tc>
              <w:tc>
                <w:tcPr>
                  <w:tcW w:w="403" w:type="pct"/>
                  <w:tcBorders>
                    <w:tl2br w:val="nil"/>
                    <w:tr2bl w:val="nil"/>
                  </w:tcBorders>
                  <w:shd w:val="clear" w:color="auto" w:fill="auto"/>
                  <w:noWrap w:val="0"/>
                  <w:vAlign w:val="center"/>
                </w:tcPr>
                <w:p w14:paraId="1C59DC7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50.57 </w:t>
                  </w:r>
                </w:p>
              </w:tc>
              <w:tc>
                <w:tcPr>
                  <w:tcW w:w="307" w:type="pct"/>
                  <w:vMerge w:val="continue"/>
                  <w:tcBorders>
                    <w:tl2br w:val="nil"/>
                    <w:tr2bl w:val="nil"/>
                  </w:tcBorders>
                  <w:shd w:val="clear" w:color="auto" w:fill="auto"/>
                  <w:noWrap w:val="0"/>
                  <w:vAlign w:val="center"/>
                </w:tcPr>
                <w:p w14:paraId="4551EDE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D6DB26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47AD5A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25.57 </w:t>
                  </w:r>
                </w:p>
              </w:tc>
              <w:tc>
                <w:tcPr>
                  <w:tcW w:w="444" w:type="pct"/>
                  <w:tcBorders>
                    <w:tl2br w:val="nil"/>
                    <w:tr2bl w:val="nil"/>
                  </w:tcBorders>
                  <w:shd w:val="clear" w:color="auto" w:fill="auto"/>
                  <w:noWrap w:val="0"/>
                  <w:vAlign w:val="center"/>
                </w:tcPr>
                <w:p w14:paraId="4A5A58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12E4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ED66E1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EBC5C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F73F8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空滤外套折纸机</w:t>
                  </w:r>
                </w:p>
              </w:tc>
              <w:tc>
                <w:tcPr>
                  <w:tcW w:w="341" w:type="pct"/>
                  <w:tcBorders>
                    <w:tl2br w:val="nil"/>
                    <w:tr2bl w:val="nil"/>
                  </w:tcBorders>
                  <w:shd w:val="clear" w:color="auto" w:fill="auto"/>
                  <w:noWrap w:val="0"/>
                  <w:vAlign w:val="center"/>
                </w:tcPr>
                <w:p w14:paraId="33CA3A9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E884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9643A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2.74</w:t>
                  </w:r>
                </w:p>
              </w:tc>
              <w:tc>
                <w:tcPr>
                  <w:tcW w:w="301" w:type="pct"/>
                  <w:tcBorders>
                    <w:tl2br w:val="nil"/>
                    <w:tr2bl w:val="nil"/>
                  </w:tcBorders>
                  <w:shd w:val="clear" w:color="auto" w:fill="auto"/>
                  <w:noWrap w:val="0"/>
                  <w:vAlign w:val="center"/>
                </w:tcPr>
                <w:p w14:paraId="1BA7BD1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6.62</w:t>
                  </w:r>
                </w:p>
              </w:tc>
              <w:tc>
                <w:tcPr>
                  <w:tcW w:w="284" w:type="pct"/>
                  <w:tcBorders>
                    <w:tl2br w:val="nil"/>
                    <w:tr2bl w:val="nil"/>
                  </w:tcBorders>
                  <w:shd w:val="clear" w:color="auto" w:fill="auto"/>
                  <w:noWrap w:val="0"/>
                  <w:vAlign w:val="center"/>
                </w:tcPr>
                <w:p w14:paraId="61799E2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0645A61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2.74</w:t>
                  </w:r>
                </w:p>
              </w:tc>
              <w:tc>
                <w:tcPr>
                  <w:tcW w:w="403" w:type="pct"/>
                  <w:tcBorders>
                    <w:tl2br w:val="nil"/>
                    <w:tr2bl w:val="nil"/>
                  </w:tcBorders>
                  <w:shd w:val="clear" w:color="auto" w:fill="auto"/>
                  <w:noWrap w:val="0"/>
                  <w:vAlign w:val="center"/>
                </w:tcPr>
                <w:p w14:paraId="17BE212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53.24 </w:t>
                  </w:r>
                </w:p>
              </w:tc>
              <w:tc>
                <w:tcPr>
                  <w:tcW w:w="307" w:type="pct"/>
                  <w:vMerge w:val="continue"/>
                  <w:tcBorders>
                    <w:tl2br w:val="nil"/>
                    <w:tr2bl w:val="nil"/>
                  </w:tcBorders>
                  <w:shd w:val="clear" w:color="auto" w:fill="auto"/>
                  <w:noWrap w:val="0"/>
                  <w:vAlign w:val="center"/>
                </w:tcPr>
                <w:p w14:paraId="63E56E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32658A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86D8E4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28.24 </w:t>
                  </w:r>
                </w:p>
              </w:tc>
              <w:tc>
                <w:tcPr>
                  <w:tcW w:w="444" w:type="pct"/>
                  <w:tcBorders>
                    <w:tl2br w:val="nil"/>
                    <w:tr2bl w:val="nil"/>
                  </w:tcBorders>
                  <w:shd w:val="clear" w:color="auto" w:fill="auto"/>
                  <w:noWrap w:val="0"/>
                  <w:vAlign w:val="center"/>
                </w:tcPr>
                <w:p w14:paraId="5727A2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9403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B38543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42815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9DC8F9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空滤外套折纸机</w:t>
                  </w:r>
                </w:p>
              </w:tc>
              <w:tc>
                <w:tcPr>
                  <w:tcW w:w="341" w:type="pct"/>
                  <w:tcBorders>
                    <w:tl2br w:val="nil"/>
                    <w:tr2bl w:val="nil"/>
                  </w:tcBorders>
                  <w:shd w:val="clear" w:color="auto" w:fill="auto"/>
                  <w:noWrap w:val="0"/>
                  <w:vAlign w:val="center"/>
                </w:tcPr>
                <w:p w14:paraId="10EDCD8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A26A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E6539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3.74</w:t>
                  </w:r>
                </w:p>
              </w:tc>
              <w:tc>
                <w:tcPr>
                  <w:tcW w:w="301" w:type="pct"/>
                  <w:tcBorders>
                    <w:tl2br w:val="nil"/>
                    <w:tr2bl w:val="nil"/>
                  </w:tcBorders>
                  <w:shd w:val="clear" w:color="auto" w:fill="auto"/>
                  <w:noWrap w:val="0"/>
                  <w:vAlign w:val="center"/>
                </w:tcPr>
                <w:p w14:paraId="33AE8C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6.62</w:t>
                  </w:r>
                </w:p>
              </w:tc>
              <w:tc>
                <w:tcPr>
                  <w:tcW w:w="284" w:type="pct"/>
                  <w:tcBorders>
                    <w:tl2br w:val="nil"/>
                    <w:tr2bl w:val="nil"/>
                  </w:tcBorders>
                  <w:shd w:val="clear" w:color="auto" w:fill="auto"/>
                  <w:noWrap w:val="0"/>
                  <w:vAlign w:val="center"/>
                </w:tcPr>
                <w:p w14:paraId="4417CE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293423D">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3.74</w:t>
                  </w:r>
                </w:p>
              </w:tc>
              <w:tc>
                <w:tcPr>
                  <w:tcW w:w="403" w:type="pct"/>
                  <w:tcBorders>
                    <w:tl2br w:val="nil"/>
                    <w:tr2bl w:val="nil"/>
                  </w:tcBorders>
                  <w:shd w:val="clear" w:color="auto" w:fill="auto"/>
                  <w:noWrap w:val="0"/>
                  <w:vAlign w:val="center"/>
                </w:tcPr>
                <w:p w14:paraId="113B505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50.54 </w:t>
                  </w:r>
                </w:p>
              </w:tc>
              <w:tc>
                <w:tcPr>
                  <w:tcW w:w="307" w:type="pct"/>
                  <w:vMerge w:val="continue"/>
                  <w:tcBorders>
                    <w:tl2br w:val="nil"/>
                    <w:tr2bl w:val="nil"/>
                  </w:tcBorders>
                  <w:shd w:val="clear" w:color="auto" w:fill="auto"/>
                  <w:noWrap w:val="0"/>
                  <w:vAlign w:val="center"/>
                </w:tcPr>
                <w:p w14:paraId="17B3E5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DA057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6AE244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25.54 </w:t>
                  </w:r>
                </w:p>
              </w:tc>
              <w:tc>
                <w:tcPr>
                  <w:tcW w:w="444" w:type="pct"/>
                  <w:tcBorders>
                    <w:tl2br w:val="nil"/>
                    <w:tr2bl w:val="nil"/>
                  </w:tcBorders>
                  <w:shd w:val="clear" w:color="auto" w:fill="auto"/>
                  <w:noWrap w:val="0"/>
                  <w:vAlign w:val="center"/>
                </w:tcPr>
                <w:p w14:paraId="7BC0137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03CC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5EE2B3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72241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52F205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空滤外套折纸机</w:t>
                  </w:r>
                </w:p>
              </w:tc>
              <w:tc>
                <w:tcPr>
                  <w:tcW w:w="341" w:type="pct"/>
                  <w:tcBorders>
                    <w:tl2br w:val="nil"/>
                    <w:tr2bl w:val="nil"/>
                  </w:tcBorders>
                  <w:shd w:val="clear" w:color="auto" w:fill="auto"/>
                  <w:noWrap w:val="0"/>
                  <w:vAlign w:val="center"/>
                </w:tcPr>
                <w:p w14:paraId="20BCFFC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F4EAE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F5FFC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19.28</w:t>
                  </w:r>
                </w:p>
              </w:tc>
              <w:tc>
                <w:tcPr>
                  <w:tcW w:w="301" w:type="pct"/>
                  <w:tcBorders>
                    <w:tl2br w:val="nil"/>
                    <w:tr2bl w:val="nil"/>
                  </w:tcBorders>
                  <w:shd w:val="clear" w:color="auto" w:fill="auto"/>
                  <w:noWrap w:val="0"/>
                  <w:vAlign w:val="center"/>
                </w:tcPr>
                <w:p w14:paraId="1AA8BC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33.87</w:t>
                  </w:r>
                </w:p>
              </w:tc>
              <w:tc>
                <w:tcPr>
                  <w:tcW w:w="284" w:type="pct"/>
                  <w:tcBorders>
                    <w:tl2br w:val="nil"/>
                    <w:tr2bl w:val="nil"/>
                  </w:tcBorders>
                  <w:shd w:val="clear" w:color="auto" w:fill="auto"/>
                  <w:noWrap w:val="0"/>
                  <w:vAlign w:val="center"/>
                </w:tcPr>
                <w:p w14:paraId="374BB2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331E8F0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19.28</w:t>
                  </w:r>
                </w:p>
              </w:tc>
              <w:tc>
                <w:tcPr>
                  <w:tcW w:w="403" w:type="pct"/>
                  <w:tcBorders>
                    <w:tl2br w:val="nil"/>
                    <w:tr2bl w:val="nil"/>
                  </w:tcBorders>
                  <w:shd w:val="clear" w:color="auto" w:fill="auto"/>
                  <w:noWrap w:val="0"/>
                  <w:vAlign w:val="center"/>
                </w:tcPr>
                <w:p w14:paraId="5EC9486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36.30 </w:t>
                  </w:r>
                </w:p>
              </w:tc>
              <w:tc>
                <w:tcPr>
                  <w:tcW w:w="307" w:type="pct"/>
                  <w:vMerge w:val="continue"/>
                  <w:tcBorders>
                    <w:tl2br w:val="nil"/>
                    <w:tr2bl w:val="nil"/>
                  </w:tcBorders>
                  <w:shd w:val="clear" w:color="auto" w:fill="auto"/>
                  <w:noWrap w:val="0"/>
                  <w:vAlign w:val="center"/>
                </w:tcPr>
                <w:p w14:paraId="23830A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9763D9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999DCF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11.30 </w:t>
                  </w:r>
                </w:p>
              </w:tc>
              <w:tc>
                <w:tcPr>
                  <w:tcW w:w="444" w:type="pct"/>
                  <w:tcBorders>
                    <w:tl2br w:val="nil"/>
                    <w:tr2bl w:val="nil"/>
                  </w:tcBorders>
                  <w:shd w:val="clear" w:color="auto" w:fill="auto"/>
                  <w:noWrap w:val="0"/>
                  <w:vAlign w:val="center"/>
                </w:tcPr>
                <w:p w14:paraId="38E672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F184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157829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E2DF9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544628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空滤抱纸机</w:t>
                  </w:r>
                </w:p>
              </w:tc>
              <w:tc>
                <w:tcPr>
                  <w:tcW w:w="341" w:type="pct"/>
                  <w:tcBorders>
                    <w:tl2br w:val="nil"/>
                    <w:tr2bl w:val="nil"/>
                  </w:tcBorders>
                  <w:shd w:val="clear" w:color="auto" w:fill="auto"/>
                  <w:noWrap w:val="0"/>
                  <w:vAlign w:val="center"/>
                </w:tcPr>
                <w:p w14:paraId="299082F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C191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C4F98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7.59</w:t>
                  </w:r>
                </w:p>
              </w:tc>
              <w:tc>
                <w:tcPr>
                  <w:tcW w:w="301" w:type="pct"/>
                  <w:tcBorders>
                    <w:tl2br w:val="nil"/>
                    <w:tr2bl w:val="nil"/>
                  </w:tcBorders>
                  <w:shd w:val="clear" w:color="auto" w:fill="auto"/>
                  <w:noWrap w:val="0"/>
                  <w:vAlign w:val="center"/>
                </w:tcPr>
                <w:p w14:paraId="3F52E2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43.67</w:t>
                  </w:r>
                </w:p>
              </w:tc>
              <w:tc>
                <w:tcPr>
                  <w:tcW w:w="284" w:type="pct"/>
                  <w:tcBorders>
                    <w:tl2br w:val="nil"/>
                    <w:tr2bl w:val="nil"/>
                  </w:tcBorders>
                  <w:shd w:val="clear" w:color="auto" w:fill="auto"/>
                  <w:noWrap w:val="0"/>
                  <w:vAlign w:val="center"/>
                </w:tcPr>
                <w:p w14:paraId="5E64FFF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BC67D3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7.59</w:t>
                  </w:r>
                </w:p>
              </w:tc>
              <w:tc>
                <w:tcPr>
                  <w:tcW w:w="403" w:type="pct"/>
                  <w:tcBorders>
                    <w:tl2br w:val="nil"/>
                    <w:tr2bl w:val="nil"/>
                  </w:tcBorders>
                  <w:shd w:val="clear" w:color="auto" w:fill="auto"/>
                  <w:noWrap w:val="0"/>
                  <w:vAlign w:val="center"/>
                </w:tcPr>
                <w:p w14:paraId="4172DA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44.40 </w:t>
                  </w:r>
                </w:p>
              </w:tc>
              <w:tc>
                <w:tcPr>
                  <w:tcW w:w="307" w:type="pct"/>
                  <w:vMerge w:val="continue"/>
                  <w:tcBorders>
                    <w:tl2br w:val="nil"/>
                    <w:tr2bl w:val="nil"/>
                  </w:tcBorders>
                  <w:shd w:val="clear" w:color="auto" w:fill="auto"/>
                  <w:noWrap w:val="0"/>
                  <w:vAlign w:val="center"/>
                </w:tcPr>
                <w:p w14:paraId="3EDDCC0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F9B3A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191E1D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19.40 </w:t>
                  </w:r>
                </w:p>
              </w:tc>
              <w:tc>
                <w:tcPr>
                  <w:tcW w:w="444" w:type="pct"/>
                  <w:tcBorders>
                    <w:tl2br w:val="nil"/>
                    <w:tr2bl w:val="nil"/>
                  </w:tcBorders>
                  <w:shd w:val="clear" w:color="auto" w:fill="auto"/>
                  <w:noWrap w:val="0"/>
                  <w:vAlign w:val="center"/>
                </w:tcPr>
                <w:p w14:paraId="751E16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B8E0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68DBCD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5253C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4E7BC9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空滤抱纸机</w:t>
                  </w:r>
                </w:p>
              </w:tc>
              <w:tc>
                <w:tcPr>
                  <w:tcW w:w="341" w:type="pct"/>
                  <w:tcBorders>
                    <w:tl2br w:val="nil"/>
                    <w:tr2bl w:val="nil"/>
                  </w:tcBorders>
                  <w:shd w:val="clear" w:color="auto" w:fill="auto"/>
                  <w:noWrap w:val="0"/>
                  <w:vAlign w:val="center"/>
                </w:tcPr>
                <w:p w14:paraId="105B161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7102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5DA602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6.34</w:t>
                  </w:r>
                </w:p>
              </w:tc>
              <w:tc>
                <w:tcPr>
                  <w:tcW w:w="301" w:type="pct"/>
                  <w:tcBorders>
                    <w:tl2br w:val="nil"/>
                    <w:tr2bl w:val="nil"/>
                  </w:tcBorders>
                  <w:shd w:val="clear" w:color="auto" w:fill="auto"/>
                  <w:noWrap w:val="0"/>
                  <w:vAlign w:val="center"/>
                </w:tcPr>
                <w:p w14:paraId="086840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0.35</w:t>
                  </w:r>
                </w:p>
              </w:tc>
              <w:tc>
                <w:tcPr>
                  <w:tcW w:w="284" w:type="pct"/>
                  <w:tcBorders>
                    <w:tl2br w:val="nil"/>
                    <w:tr2bl w:val="nil"/>
                  </w:tcBorders>
                  <w:shd w:val="clear" w:color="auto" w:fill="auto"/>
                  <w:noWrap w:val="0"/>
                  <w:vAlign w:val="center"/>
                </w:tcPr>
                <w:p w14:paraId="460D09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5791838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0.35</w:t>
                  </w:r>
                </w:p>
              </w:tc>
              <w:tc>
                <w:tcPr>
                  <w:tcW w:w="403" w:type="pct"/>
                  <w:tcBorders>
                    <w:tl2br w:val="nil"/>
                    <w:tr2bl w:val="nil"/>
                  </w:tcBorders>
                  <w:shd w:val="clear" w:color="auto" w:fill="auto"/>
                  <w:noWrap w:val="0"/>
                  <w:vAlign w:val="center"/>
                </w:tcPr>
                <w:p w14:paraId="5E3569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71.12 </w:t>
                  </w:r>
                </w:p>
              </w:tc>
              <w:tc>
                <w:tcPr>
                  <w:tcW w:w="307" w:type="pct"/>
                  <w:vMerge w:val="continue"/>
                  <w:tcBorders>
                    <w:tl2br w:val="nil"/>
                    <w:tr2bl w:val="nil"/>
                  </w:tcBorders>
                  <w:shd w:val="clear" w:color="auto" w:fill="auto"/>
                  <w:noWrap w:val="0"/>
                  <w:vAlign w:val="center"/>
                </w:tcPr>
                <w:p w14:paraId="67FC29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DF490F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C05A9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46.12 </w:t>
                  </w:r>
                </w:p>
              </w:tc>
              <w:tc>
                <w:tcPr>
                  <w:tcW w:w="444" w:type="pct"/>
                  <w:tcBorders>
                    <w:tl2br w:val="nil"/>
                    <w:tr2bl w:val="nil"/>
                  </w:tcBorders>
                  <w:shd w:val="clear" w:color="auto" w:fill="auto"/>
                  <w:noWrap w:val="0"/>
                  <w:vAlign w:val="center"/>
                </w:tcPr>
                <w:p w14:paraId="68AE7A1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E147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521829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1305E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7CAF21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空滤抱纸机</w:t>
                  </w:r>
                </w:p>
              </w:tc>
              <w:tc>
                <w:tcPr>
                  <w:tcW w:w="341" w:type="pct"/>
                  <w:tcBorders>
                    <w:tl2br w:val="nil"/>
                    <w:tr2bl w:val="nil"/>
                  </w:tcBorders>
                  <w:shd w:val="clear" w:color="auto" w:fill="auto"/>
                  <w:noWrap w:val="0"/>
                  <w:vAlign w:val="center"/>
                </w:tcPr>
                <w:p w14:paraId="6761FFD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7D3A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AD499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7.82</w:t>
                  </w:r>
                </w:p>
              </w:tc>
              <w:tc>
                <w:tcPr>
                  <w:tcW w:w="301" w:type="pct"/>
                  <w:tcBorders>
                    <w:tl2br w:val="nil"/>
                    <w:tr2bl w:val="nil"/>
                  </w:tcBorders>
                  <w:shd w:val="clear" w:color="auto" w:fill="auto"/>
                  <w:noWrap w:val="0"/>
                  <w:vAlign w:val="center"/>
                </w:tcPr>
                <w:p w14:paraId="12704B2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0.37</w:t>
                  </w:r>
                </w:p>
              </w:tc>
              <w:tc>
                <w:tcPr>
                  <w:tcW w:w="284" w:type="pct"/>
                  <w:tcBorders>
                    <w:tl2br w:val="nil"/>
                    <w:tr2bl w:val="nil"/>
                  </w:tcBorders>
                  <w:shd w:val="clear" w:color="auto" w:fill="auto"/>
                  <w:noWrap w:val="0"/>
                  <w:vAlign w:val="center"/>
                </w:tcPr>
                <w:p w14:paraId="7DA8AC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E415BE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0.37</w:t>
                  </w:r>
                </w:p>
              </w:tc>
              <w:tc>
                <w:tcPr>
                  <w:tcW w:w="403" w:type="pct"/>
                  <w:tcBorders>
                    <w:tl2br w:val="nil"/>
                    <w:tr2bl w:val="nil"/>
                  </w:tcBorders>
                  <w:shd w:val="clear" w:color="auto" w:fill="auto"/>
                  <w:noWrap w:val="0"/>
                  <w:vAlign w:val="center"/>
                </w:tcPr>
                <w:p w14:paraId="32E7EA2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70.64 </w:t>
                  </w:r>
                </w:p>
              </w:tc>
              <w:tc>
                <w:tcPr>
                  <w:tcW w:w="307" w:type="pct"/>
                  <w:vMerge w:val="continue"/>
                  <w:tcBorders>
                    <w:tl2br w:val="nil"/>
                    <w:tr2bl w:val="nil"/>
                  </w:tcBorders>
                  <w:shd w:val="clear" w:color="auto" w:fill="auto"/>
                  <w:noWrap w:val="0"/>
                  <w:vAlign w:val="center"/>
                </w:tcPr>
                <w:p w14:paraId="2C0974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4A645C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2E6E6C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45.64 </w:t>
                  </w:r>
                </w:p>
              </w:tc>
              <w:tc>
                <w:tcPr>
                  <w:tcW w:w="444" w:type="pct"/>
                  <w:tcBorders>
                    <w:tl2br w:val="nil"/>
                    <w:tr2bl w:val="nil"/>
                  </w:tcBorders>
                  <w:shd w:val="clear" w:color="auto" w:fill="auto"/>
                  <w:noWrap w:val="0"/>
                  <w:vAlign w:val="center"/>
                </w:tcPr>
                <w:p w14:paraId="0FF6AA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E55C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798695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FAEA8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E0429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空滤抱纸机</w:t>
                  </w:r>
                </w:p>
              </w:tc>
              <w:tc>
                <w:tcPr>
                  <w:tcW w:w="341" w:type="pct"/>
                  <w:tcBorders>
                    <w:tl2br w:val="nil"/>
                    <w:tr2bl w:val="nil"/>
                  </w:tcBorders>
                  <w:shd w:val="clear" w:color="auto" w:fill="auto"/>
                  <w:noWrap w:val="0"/>
                  <w:vAlign w:val="center"/>
                </w:tcPr>
                <w:p w14:paraId="14F0C80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5281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28782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8.98</w:t>
                  </w:r>
                </w:p>
              </w:tc>
              <w:tc>
                <w:tcPr>
                  <w:tcW w:w="301" w:type="pct"/>
                  <w:tcBorders>
                    <w:tl2br w:val="nil"/>
                    <w:tr2bl w:val="nil"/>
                  </w:tcBorders>
                  <w:shd w:val="clear" w:color="auto" w:fill="auto"/>
                  <w:noWrap w:val="0"/>
                  <w:vAlign w:val="center"/>
                </w:tcPr>
                <w:p w14:paraId="188A1B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0.4</w:t>
                  </w:r>
                </w:p>
              </w:tc>
              <w:tc>
                <w:tcPr>
                  <w:tcW w:w="284" w:type="pct"/>
                  <w:tcBorders>
                    <w:tl2br w:val="nil"/>
                    <w:tr2bl w:val="nil"/>
                  </w:tcBorders>
                  <w:shd w:val="clear" w:color="auto" w:fill="auto"/>
                  <w:noWrap w:val="0"/>
                  <w:vAlign w:val="center"/>
                </w:tcPr>
                <w:p w14:paraId="51CEA9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FD01C1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0.4</w:t>
                  </w:r>
                </w:p>
              </w:tc>
              <w:tc>
                <w:tcPr>
                  <w:tcW w:w="403" w:type="pct"/>
                  <w:tcBorders>
                    <w:tl2br w:val="nil"/>
                    <w:tr2bl w:val="nil"/>
                  </w:tcBorders>
                  <w:shd w:val="clear" w:color="auto" w:fill="auto"/>
                  <w:noWrap w:val="0"/>
                  <w:vAlign w:val="center"/>
                </w:tcPr>
                <w:p w14:paraId="182A0D6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69.96 </w:t>
                  </w:r>
                </w:p>
              </w:tc>
              <w:tc>
                <w:tcPr>
                  <w:tcW w:w="307" w:type="pct"/>
                  <w:vMerge w:val="continue"/>
                  <w:tcBorders>
                    <w:tl2br w:val="nil"/>
                    <w:tr2bl w:val="nil"/>
                  </w:tcBorders>
                  <w:shd w:val="clear" w:color="auto" w:fill="auto"/>
                  <w:noWrap w:val="0"/>
                  <w:vAlign w:val="center"/>
                </w:tcPr>
                <w:p w14:paraId="04F5756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54208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7BFD4E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44.96 </w:t>
                  </w:r>
                </w:p>
              </w:tc>
              <w:tc>
                <w:tcPr>
                  <w:tcW w:w="444" w:type="pct"/>
                  <w:tcBorders>
                    <w:tl2br w:val="nil"/>
                    <w:tr2bl w:val="nil"/>
                  </w:tcBorders>
                  <w:shd w:val="clear" w:color="auto" w:fill="auto"/>
                  <w:noWrap w:val="0"/>
                  <w:vAlign w:val="center"/>
                </w:tcPr>
                <w:p w14:paraId="10C66A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46C0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E2605B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EBBB9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4EA233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安全芯折纸机</w:t>
                  </w:r>
                </w:p>
              </w:tc>
              <w:tc>
                <w:tcPr>
                  <w:tcW w:w="341" w:type="pct"/>
                  <w:tcBorders>
                    <w:tl2br w:val="nil"/>
                    <w:tr2bl w:val="nil"/>
                  </w:tcBorders>
                  <w:shd w:val="clear" w:color="auto" w:fill="auto"/>
                  <w:noWrap w:val="0"/>
                  <w:vAlign w:val="center"/>
                </w:tcPr>
                <w:p w14:paraId="557F668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C7BD6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DB34B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10.02</w:t>
                  </w:r>
                </w:p>
              </w:tc>
              <w:tc>
                <w:tcPr>
                  <w:tcW w:w="301" w:type="pct"/>
                  <w:tcBorders>
                    <w:tl2br w:val="nil"/>
                    <w:tr2bl w:val="nil"/>
                  </w:tcBorders>
                  <w:shd w:val="clear" w:color="auto" w:fill="auto"/>
                  <w:noWrap w:val="0"/>
                  <w:vAlign w:val="center"/>
                </w:tcPr>
                <w:p w14:paraId="056074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0.42</w:t>
                  </w:r>
                </w:p>
              </w:tc>
              <w:tc>
                <w:tcPr>
                  <w:tcW w:w="284" w:type="pct"/>
                  <w:tcBorders>
                    <w:tl2br w:val="nil"/>
                    <w:tr2bl w:val="nil"/>
                  </w:tcBorders>
                  <w:shd w:val="clear" w:color="auto" w:fill="auto"/>
                  <w:noWrap w:val="0"/>
                  <w:vAlign w:val="center"/>
                </w:tcPr>
                <w:p w14:paraId="406632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3733EFB1">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0.42</w:t>
                  </w:r>
                </w:p>
              </w:tc>
              <w:tc>
                <w:tcPr>
                  <w:tcW w:w="403" w:type="pct"/>
                  <w:tcBorders>
                    <w:tl2br w:val="nil"/>
                    <w:tr2bl w:val="nil"/>
                  </w:tcBorders>
                  <w:shd w:val="clear" w:color="auto" w:fill="auto"/>
                  <w:noWrap w:val="0"/>
                  <w:vAlign w:val="center"/>
                </w:tcPr>
                <w:p w14:paraId="5853A3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69.54 </w:t>
                  </w:r>
                </w:p>
              </w:tc>
              <w:tc>
                <w:tcPr>
                  <w:tcW w:w="307" w:type="pct"/>
                  <w:vMerge w:val="continue"/>
                  <w:tcBorders>
                    <w:tl2br w:val="nil"/>
                    <w:tr2bl w:val="nil"/>
                  </w:tcBorders>
                  <w:shd w:val="clear" w:color="auto" w:fill="auto"/>
                  <w:noWrap w:val="0"/>
                  <w:vAlign w:val="center"/>
                </w:tcPr>
                <w:p w14:paraId="19E7D7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66C4C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78ABFE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44.54 </w:t>
                  </w:r>
                </w:p>
              </w:tc>
              <w:tc>
                <w:tcPr>
                  <w:tcW w:w="444" w:type="pct"/>
                  <w:tcBorders>
                    <w:tl2br w:val="nil"/>
                    <w:tr2bl w:val="nil"/>
                  </w:tcBorders>
                  <w:shd w:val="clear" w:color="auto" w:fill="auto"/>
                  <w:noWrap w:val="0"/>
                  <w:vAlign w:val="center"/>
                </w:tcPr>
                <w:p w14:paraId="7DF15D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5A85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32F55B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F3E20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13567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安全芯折纸机</w:t>
                  </w:r>
                </w:p>
              </w:tc>
              <w:tc>
                <w:tcPr>
                  <w:tcW w:w="341" w:type="pct"/>
                  <w:tcBorders>
                    <w:tl2br w:val="nil"/>
                    <w:tr2bl w:val="nil"/>
                  </w:tcBorders>
                  <w:shd w:val="clear" w:color="auto" w:fill="auto"/>
                  <w:noWrap w:val="0"/>
                  <w:vAlign w:val="center"/>
                </w:tcPr>
                <w:p w14:paraId="3494E04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B90D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B977E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6.4</w:t>
                  </w:r>
                </w:p>
              </w:tc>
              <w:tc>
                <w:tcPr>
                  <w:tcW w:w="301" w:type="pct"/>
                  <w:tcBorders>
                    <w:tl2br w:val="nil"/>
                    <w:tr2bl w:val="nil"/>
                  </w:tcBorders>
                  <w:shd w:val="clear" w:color="auto" w:fill="auto"/>
                  <w:noWrap w:val="0"/>
                  <w:vAlign w:val="center"/>
                </w:tcPr>
                <w:p w14:paraId="3B97FA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1.55</w:t>
                  </w:r>
                </w:p>
              </w:tc>
              <w:tc>
                <w:tcPr>
                  <w:tcW w:w="284" w:type="pct"/>
                  <w:tcBorders>
                    <w:tl2br w:val="nil"/>
                    <w:tr2bl w:val="nil"/>
                  </w:tcBorders>
                  <w:shd w:val="clear" w:color="auto" w:fill="auto"/>
                  <w:noWrap w:val="0"/>
                  <w:vAlign w:val="center"/>
                </w:tcPr>
                <w:p w14:paraId="314AFC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7A74DB6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1.55</w:t>
                  </w:r>
                </w:p>
              </w:tc>
              <w:tc>
                <w:tcPr>
                  <w:tcW w:w="403" w:type="pct"/>
                  <w:tcBorders>
                    <w:tl2br w:val="nil"/>
                    <w:tr2bl w:val="nil"/>
                  </w:tcBorders>
                  <w:shd w:val="clear" w:color="auto" w:fill="auto"/>
                  <w:noWrap w:val="0"/>
                  <w:vAlign w:val="center"/>
                </w:tcPr>
                <w:p w14:paraId="044E1D3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58.19 </w:t>
                  </w:r>
                </w:p>
              </w:tc>
              <w:tc>
                <w:tcPr>
                  <w:tcW w:w="307" w:type="pct"/>
                  <w:vMerge w:val="continue"/>
                  <w:tcBorders>
                    <w:tl2br w:val="nil"/>
                    <w:tr2bl w:val="nil"/>
                  </w:tcBorders>
                  <w:shd w:val="clear" w:color="auto" w:fill="auto"/>
                  <w:noWrap w:val="0"/>
                  <w:vAlign w:val="center"/>
                </w:tcPr>
                <w:p w14:paraId="76D11F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4469B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FA633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33.19 </w:t>
                  </w:r>
                </w:p>
              </w:tc>
              <w:tc>
                <w:tcPr>
                  <w:tcW w:w="444" w:type="pct"/>
                  <w:tcBorders>
                    <w:tl2br w:val="nil"/>
                    <w:tr2bl w:val="nil"/>
                  </w:tcBorders>
                  <w:shd w:val="clear" w:color="auto" w:fill="auto"/>
                  <w:noWrap w:val="0"/>
                  <w:vAlign w:val="center"/>
                </w:tcPr>
                <w:p w14:paraId="47D7156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D12B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02DF51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10542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6C430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安全芯折纸机</w:t>
                  </w:r>
                </w:p>
              </w:tc>
              <w:tc>
                <w:tcPr>
                  <w:tcW w:w="341" w:type="pct"/>
                  <w:tcBorders>
                    <w:tl2br w:val="nil"/>
                    <w:tr2bl w:val="nil"/>
                  </w:tcBorders>
                  <w:shd w:val="clear" w:color="auto" w:fill="auto"/>
                  <w:noWrap w:val="0"/>
                  <w:vAlign w:val="center"/>
                </w:tcPr>
                <w:p w14:paraId="4B82340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9FE04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CC82F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w:t>
                  </w:r>
                </w:p>
              </w:tc>
              <w:tc>
                <w:tcPr>
                  <w:tcW w:w="301" w:type="pct"/>
                  <w:tcBorders>
                    <w:tl2br w:val="nil"/>
                    <w:tr2bl w:val="nil"/>
                  </w:tcBorders>
                  <w:shd w:val="clear" w:color="auto" w:fill="auto"/>
                  <w:noWrap w:val="0"/>
                  <w:vAlign w:val="center"/>
                </w:tcPr>
                <w:p w14:paraId="6E621A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1.62</w:t>
                  </w:r>
                </w:p>
              </w:tc>
              <w:tc>
                <w:tcPr>
                  <w:tcW w:w="284" w:type="pct"/>
                  <w:tcBorders>
                    <w:tl2br w:val="nil"/>
                    <w:tr2bl w:val="nil"/>
                  </w:tcBorders>
                  <w:shd w:val="clear" w:color="auto" w:fill="auto"/>
                  <w:noWrap w:val="0"/>
                  <w:vAlign w:val="center"/>
                </w:tcPr>
                <w:p w14:paraId="09EFB0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5D1AFE9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1.62</w:t>
                  </w:r>
                </w:p>
              </w:tc>
              <w:tc>
                <w:tcPr>
                  <w:tcW w:w="403" w:type="pct"/>
                  <w:tcBorders>
                    <w:tl2br w:val="nil"/>
                    <w:tr2bl w:val="nil"/>
                  </w:tcBorders>
                  <w:shd w:val="clear" w:color="auto" w:fill="auto"/>
                  <w:noWrap w:val="0"/>
                  <w:vAlign w:val="center"/>
                </w:tcPr>
                <w:p w14:paraId="22CCA16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57.81 </w:t>
                  </w:r>
                </w:p>
              </w:tc>
              <w:tc>
                <w:tcPr>
                  <w:tcW w:w="307" w:type="pct"/>
                  <w:vMerge w:val="continue"/>
                  <w:tcBorders>
                    <w:tl2br w:val="nil"/>
                    <w:tr2bl w:val="nil"/>
                  </w:tcBorders>
                  <w:shd w:val="clear" w:color="auto" w:fill="auto"/>
                  <w:noWrap w:val="0"/>
                  <w:vAlign w:val="center"/>
                </w:tcPr>
                <w:p w14:paraId="0CFF14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B6A9C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A6CA28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32.81 </w:t>
                  </w:r>
                </w:p>
              </w:tc>
              <w:tc>
                <w:tcPr>
                  <w:tcW w:w="444" w:type="pct"/>
                  <w:tcBorders>
                    <w:tl2br w:val="nil"/>
                    <w:tr2bl w:val="nil"/>
                  </w:tcBorders>
                  <w:shd w:val="clear" w:color="auto" w:fill="auto"/>
                  <w:noWrap w:val="0"/>
                  <w:vAlign w:val="center"/>
                </w:tcPr>
                <w:p w14:paraId="712822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2A02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502B87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06FA6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C0764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PU胶注胶整体流水线（及辅助设备）</w:t>
                  </w:r>
                </w:p>
              </w:tc>
              <w:tc>
                <w:tcPr>
                  <w:tcW w:w="341" w:type="pct"/>
                  <w:tcBorders>
                    <w:tl2br w:val="nil"/>
                    <w:tr2bl w:val="nil"/>
                  </w:tcBorders>
                  <w:shd w:val="clear" w:color="auto" w:fill="auto"/>
                  <w:noWrap w:val="0"/>
                  <w:vAlign w:val="center"/>
                </w:tcPr>
                <w:p w14:paraId="694993D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5E2E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55CA8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8.95</w:t>
                  </w:r>
                </w:p>
              </w:tc>
              <w:tc>
                <w:tcPr>
                  <w:tcW w:w="301" w:type="pct"/>
                  <w:tcBorders>
                    <w:tl2br w:val="nil"/>
                    <w:tr2bl w:val="nil"/>
                  </w:tcBorders>
                  <w:shd w:val="clear" w:color="auto" w:fill="auto"/>
                  <w:noWrap w:val="0"/>
                  <w:vAlign w:val="center"/>
                </w:tcPr>
                <w:p w14:paraId="2FAE3B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1.74</w:t>
                  </w:r>
                </w:p>
              </w:tc>
              <w:tc>
                <w:tcPr>
                  <w:tcW w:w="284" w:type="pct"/>
                  <w:tcBorders>
                    <w:tl2br w:val="nil"/>
                    <w:tr2bl w:val="nil"/>
                  </w:tcBorders>
                  <w:shd w:val="clear" w:color="auto" w:fill="auto"/>
                  <w:noWrap w:val="0"/>
                  <w:vAlign w:val="center"/>
                </w:tcPr>
                <w:p w14:paraId="6959E93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2A6369F1">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1.74</w:t>
                  </w:r>
                </w:p>
              </w:tc>
              <w:tc>
                <w:tcPr>
                  <w:tcW w:w="403" w:type="pct"/>
                  <w:tcBorders>
                    <w:tl2br w:val="nil"/>
                    <w:tr2bl w:val="nil"/>
                  </w:tcBorders>
                  <w:shd w:val="clear" w:color="auto" w:fill="auto"/>
                  <w:noWrap w:val="0"/>
                  <w:vAlign w:val="center"/>
                </w:tcPr>
                <w:p w14:paraId="0B2E81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57.19 </w:t>
                  </w:r>
                </w:p>
              </w:tc>
              <w:tc>
                <w:tcPr>
                  <w:tcW w:w="307" w:type="pct"/>
                  <w:vMerge w:val="continue"/>
                  <w:tcBorders>
                    <w:tl2br w:val="nil"/>
                    <w:tr2bl w:val="nil"/>
                  </w:tcBorders>
                  <w:shd w:val="clear" w:color="auto" w:fill="auto"/>
                  <w:noWrap w:val="0"/>
                  <w:vAlign w:val="center"/>
                </w:tcPr>
                <w:p w14:paraId="0CD617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2910C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22568C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32.19 </w:t>
                  </w:r>
                </w:p>
              </w:tc>
              <w:tc>
                <w:tcPr>
                  <w:tcW w:w="444" w:type="pct"/>
                  <w:tcBorders>
                    <w:tl2br w:val="nil"/>
                    <w:tr2bl w:val="nil"/>
                  </w:tcBorders>
                  <w:shd w:val="clear" w:color="auto" w:fill="auto"/>
                  <w:noWrap w:val="0"/>
                  <w:vAlign w:val="center"/>
                </w:tcPr>
                <w:p w14:paraId="7F65FF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4A62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2014E4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21951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C8450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PU胶注胶整体流水线（及辅助设备）</w:t>
                  </w:r>
                </w:p>
              </w:tc>
              <w:tc>
                <w:tcPr>
                  <w:tcW w:w="341" w:type="pct"/>
                  <w:tcBorders>
                    <w:tl2br w:val="nil"/>
                    <w:tr2bl w:val="nil"/>
                  </w:tcBorders>
                  <w:shd w:val="clear" w:color="auto" w:fill="auto"/>
                  <w:noWrap w:val="0"/>
                  <w:vAlign w:val="center"/>
                </w:tcPr>
                <w:p w14:paraId="6336C8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0A92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9CDAD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10.07</w:t>
                  </w:r>
                </w:p>
              </w:tc>
              <w:tc>
                <w:tcPr>
                  <w:tcW w:w="301" w:type="pct"/>
                  <w:tcBorders>
                    <w:tl2br w:val="nil"/>
                    <w:tr2bl w:val="nil"/>
                  </w:tcBorders>
                  <w:shd w:val="clear" w:color="auto" w:fill="auto"/>
                  <w:noWrap w:val="0"/>
                  <w:vAlign w:val="center"/>
                </w:tcPr>
                <w:p w14:paraId="7836763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1.67</w:t>
                  </w:r>
                </w:p>
              </w:tc>
              <w:tc>
                <w:tcPr>
                  <w:tcW w:w="284" w:type="pct"/>
                  <w:tcBorders>
                    <w:tl2br w:val="nil"/>
                    <w:tr2bl w:val="nil"/>
                  </w:tcBorders>
                  <w:shd w:val="clear" w:color="auto" w:fill="auto"/>
                  <w:noWrap w:val="0"/>
                  <w:vAlign w:val="center"/>
                </w:tcPr>
                <w:p w14:paraId="39D8FC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471255C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1.67</w:t>
                  </w:r>
                </w:p>
              </w:tc>
              <w:tc>
                <w:tcPr>
                  <w:tcW w:w="403" w:type="pct"/>
                  <w:tcBorders>
                    <w:tl2br w:val="nil"/>
                    <w:tr2bl w:val="nil"/>
                  </w:tcBorders>
                  <w:shd w:val="clear" w:color="auto" w:fill="auto"/>
                  <w:noWrap w:val="0"/>
                  <w:vAlign w:val="center"/>
                </w:tcPr>
                <w:p w14:paraId="2CD5CA3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57.55 </w:t>
                  </w:r>
                </w:p>
              </w:tc>
              <w:tc>
                <w:tcPr>
                  <w:tcW w:w="307" w:type="pct"/>
                  <w:vMerge w:val="continue"/>
                  <w:tcBorders>
                    <w:tl2br w:val="nil"/>
                    <w:tr2bl w:val="nil"/>
                  </w:tcBorders>
                  <w:shd w:val="clear" w:color="auto" w:fill="auto"/>
                  <w:noWrap w:val="0"/>
                  <w:vAlign w:val="center"/>
                </w:tcPr>
                <w:p w14:paraId="5B82A1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4A9C4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310D1B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32.55 </w:t>
                  </w:r>
                </w:p>
              </w:tc>
              <w:tc>
                <w:tcPr>
                  <w:tcW w:w="444" w:type="pct"/>
                  <w:tcBorders>
                    <w:tl2br w:val="nil"/>
                    <w:tr2bl w:val="nil"/>
                  </w:tcBorders>
                  <w:shd w:val="clear" w:color="auto" w:fill="auto"/>
                  <w:noWrap w:val="0"/>
                  <w:vAlign w:val="center"/>
                </w:tcPr>
                <w:p w14:paraId="2D6A03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AE89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0BBF65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A0D72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E45B1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PU胶自动注胶机</w:t>
                  </w:r>
                </w:p>
              </w:tc>
              <w:tc>
                <w:tcPr>
                  <w:tcW w:w="341" w:type="pct"/>
                  <w:tcBorders>
                    <w:tl2br w:val="nil"/>
                    <w:tr2bl w:val="nil"/>
                  </w:tcBorders>
                  <w:shd w:val="clear" w:color="auto" w:fill="auto"/>
                  <w:noWrap w:val="0"/>
                  <w:vAlign w:val="center"/>
                </w:tcPr>
                <w:p w14:paraId="5B983A7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7A263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1528F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6.44</w:t>
                  </w:r>
                </w:p>
              </w:tc>
              <w:tc>
                <w:tcPr>
                  <w:tcW w:w="301" w:type="pct"/>
                  <w:tcBorders>
                    <w:tl2br w:val="nil"/>
                    <w:tr2bl w:val="nil"/>
                  </w:tcBorders>
                  <w:shd w:val="clear" w:color="auto" w:fill="auto"/>
                  <w:noWrap w:val="0"/>
                  <w:vAlign w:val="center"/>
                </w:tcPr>
                <w:p w14:paraId="0CE1B7E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2.71</w:t>
                  </w:r>
                </w:p>
              </w:tc>
              <w:tc>
                <w:tcPr>
                  <w:tcW w:w="284" w:type="pct"/>
                  <w:tcBorders>
                    <w:tl2br w:val="nil"/>
                    <w:tr2bl w:val="nil"/>
                  </w:tcBorders>
                  <w:shd w:val="clear" w:color="auto" w:fill="auto"/>
                  <w:noWrap w:val="0"/>
                  <w:vAlign w:val="center"/>
                </w:tcPr>
                <w:p w14:paraId="24A7B22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3A5B2B7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2.71</w:t>
                  </w:r>
                </w:p>
              </w:tc>
              <w:tc>
                <w:tcPr>
                  <w:tcW w:w="403" w:type="pct"/>
                  <w:tcBorders>
                    <w:tl2br w:val="nil"/>
                    <w:tr2bl w:val="nil"/>
                  </w:tcBorders>
                  <w:shd w:val="clear" w:color="auto" w:fill="auto"/>
                  <w:noWrap w:val="0"/>
                  <w:vAlign w:val="center"/>
                </w:tcPr>
                <w:p w14:paraId="1112B58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53.34 </w:t>
                  </w:r>
                </w:p>
              </w:tc>
              <w:tc>
                <w:tcPr>
                  <w:tcW w:w="307" w:type="pct"/>
                  <w:vMerge w:val="continue"/>
                  <w:tcBorders>
                    <w:tl2br w:val="nil"/>
                    <w:tr2bl w:val="nil"/>
                  </w:tcBorders>
                  <w:shd w:val="clear" w:color="auto" w:fill="auto"/>
                  <w:noWrap w:val="0"/>
                  <w:vAlign w:val="center"/>
                </w:tcPr>
                <w:p w14:paraId="6BB83B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C31E1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B153D6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28.34 </w:t>
                  </w:r>
                </w:p>
              </w:tc>
              <w:tc>
                <w:tcPr>
                  <w:tcW w:w="444" w:type="pct"/>
                  <w:tcBorders>
                    <w:tl2br w:val="nil"/>
                    <w:tr2bl w:val="nil"/>
                  </w:tcBorders>
                  <w:shd w:val="clear" w:color="auto" w:fill="auto"/>
                  <w:noWrap w:val="0"/>
                  <w:vAlign w:val="center"/>
                </w:tcPr>
                <w:p w14:paraId="2BAD81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4CC2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AF8D51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D1A3E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39CD3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PU胶半自动注胶机</w:t>
                  </w:r>
                </w:p>
              </w:tc>
              <w:tc>
                <w:tcPr>
                  <w:tcW w:w="341" w:type="pct"/>
                  <w:tcBorders>
                    <w:tl2br w:val="nil"/>
                    <w:tr2bl w:val="nil"/>
                  </w:tcBorders>
                  <w:shd w:val="clear" w:color="auto" w:fill="auto"/>
                  <w:noWrap w:val="0"/>
                  <w:vAlign w:val="center"/>
                </w:tcPr>
                <w:p w14:paraId="012993A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D2EA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1F9ED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7.75</w:t>
                  </w:r>
                </w:p>
              </w:tc>
              <w:tc>
                <w:tcPr>
                  <w:tcW w:w="301" w:type="pct"/>
                  <w:tcBorders>
                    <w:tl2br w:val="nil"/>
                    <w:tr2bl w:val="nil"/>
                  </w:tcBorders>
                  <w:shd w:val="clear" w:color="auto" w:fill="auto"/>
                  <w:noWrap w:val="0"/>
                  <w:vAlign w:val="center"/>
                </w:tcPr>
                <w:p w14:paraId="5ED686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2.84</w:t>
                  </w:r>
                </w:p>
              </w:tc>
              <w:tc>
                <w:tcPr>
                  <w:tcW w:w="284" w:type="pct"/>
                  <w:tcBorders>
                    <w:tl2br w:val="nil"/>
                    <w:tr2bl w:val="nil"/>
                  </w:tcBorders>
                  <w:shd w:val="clear" w:color="auto" w:fill="auto"/>
                  <w:noWrap w:val="0"/>
                  <w:vAlign w:val="center"/>
                </w:tcPr>
                <w:p w14:paraId="307C2A0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8F3975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2.84</w:t>
                  </w:r>
                </w:p>
              </w:tc>
              <w:tc>
                <w:tcPr>
                  <w:tcW w:w="403" w:type="pct"/>
                  <w:tcBorders>
                    <w:tl2br w:val="nil"/>
                    <w:tr2bl w:val="nil"/>
                  </w:tcBorders>
                  <w:shd w:val="clear" w:color="auto" w:fill="auto"/>
                  <w:noWrap w:val="0"/>
                  <w:vAlign w:val="center"/>
                </w:tcPr>
                <w:p w14:paraId="207E6DA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52.93 </w:t>
                  </w:r>
                </w:p>
              </w:tc>
              <w:tc>
                <w:tcPr>
                  <w:tcW w:w="307" w:type="pct"/>
                  <w:vMerge w:val="continue"/>
                  <w:tcBorders>
                    <w:tl2br w:val="nil"/>
                    <w:tr2bl w:val="nil"/>
                  </w:tcBorders>
                  <w:shd w:val="clear" w:color="auto" w:fill="auto"/>
                  <w:noWrap w:val="0"/>
                  <w:vAlign w:val="center"/>
                </w:tcPr>
                <w:p w14:paraId="50978D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0C436F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12D6C2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27.93 </w:t>
                  </w:r>
                </w:p>
              </w:tc>
              <w:tc>
                <w:tcPr>
                  <w:tcW w:w="444" w:type="pct"/>
                  <w:tcBorders>
                    <w:tl2br w:val="nil"/>
                    <w:tr2bl w:val="nil"/>
                  </w:tcBorders>
                  <w:shd w:val="clear" w:color="auto" w:fill="auto"/>
                  <w:noWrap w:val="0"/>
                  <w:vAlign w:val="center"/>
                </w:tcPr>
                <w:p w14:paraId="140B8A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7338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F8B174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E05C5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2EA4D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PU胶半自动注胶机</w:t>
                  </w:r>
                </w:p>
              </w:tc>
              <w:tc>
                <w:tcPr>
                  <w:tcW w:w="341" w:type="pct"/>
                  <w:tcBorders>
                    <w:tl2br w:val="nil"/>
                    <w:tr2bl w:val="nil"/>
                  </w:tcBorders>
                  <w:shd w:val="clear" w:color="auto" w:fill="auto"/>
                  <w:noWrap w:val="0"/>
                  <w:vAlign w:val="center"/>
                </w:tcPr>
                <w:p w14:paraId="48241C0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D19B6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26FC4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9.28</w:t>
                  </w:r>
                </w:p>
              </w:tc>
              <w:tc>
                <w:tcPr>
                  <w:tcW w:w="301" w:type="pct"/>
                  <w:tcBorders>
                    <w:tl2br w:val="nil"/>
                    <w:tr2bl w:val="nil"/>
                  </w:tcBorders>
                  <w:shd w:val="clear" w:color="auto" w:fill="auto"/>
                  <w:noWrap w:val="0"/>
                  <w:vAlign w:val="center"/>
                </w:tcPr>
                <w:p w14:paraId="030B3E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2.86</w:t>
                  </w:r>
                </w:p>
              </w:tc>
              <w:tc>
                <w:tcPr>
                  <w:tcW w:w="284" w:type="pct"/>
                  <w:tcBorders>
                    <w:tl2br w:val="nil"/>
                    <w:tr2bl w:val="nil"/>
                  </w:tcBorders>
                  <w:shd w:val="clear" w:color="auto" w:fill="auto"/>
                  <w:noWrap w:val="0"/>
                  <w:vAlign w:val="center"/>
                </w:tcPr>
                <w:p w14:paraId="59BAF3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E09DA7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2.86</w:t>
                  </w:r>
                </w:p>
              </w:tc>
              <w:tc>
                <w:tcPr>
                  <w:tcW w:w="403" w:type="pct"/>
                  <w:tcBorders>
                    <w:tl2br w:val="nil"/>
                    <w:tr2bl w:val="nil"/>
                  </w:tcBorders>
                  <w:shd w:val="clear" w:color="auto" w:fill="auto"/>
                  <w:noWrap w:val="0"/>
                  <w:vAlign w:val="center"/>
                </w:tcPr>
                <w:p w14:paraId="4612D4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52.87 </w:t>
                  </w:r>
                </w:p>
              </w:tc>
              <w:tc>
                <w:tcPr>
                  <w:tcW w:w="307" w:type="pct"/>
                  <w:vMerge w:val="continue"/>
                  <w:tcBorders>
                    <w:tl2br w:val="nil"/>
                    <w:tr2bl w:val="nil"/>
                  </w:tcBorders>
                  <w:shd w:val="clear" w:color="auto" w:fill="auto"/>
                  <w:noWrap w:val="0"/>
                  <w:vAlign w:val="center"/>
                </w:tcPr>
                <w:p w14:paraId="471483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135150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FAD527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27.87 </w:t>
                  </w:r>
                </w:p>
              </w:tc>
              <w:tc>
                <w:tcPr>
                  <w:tcW w:w="444" w:type="pct"/>
                  <w:tcBorders>
                    <w:tl2br w:val="nil"/>
                    <w:tr2bl w:val="nil"/>
                  </w:tcBorders>
                  <w:shd w:val="clear" w:color="auto" w:fill="auto"/>
                  <w:noWrap w:val="0"/>
                  <w:vAlign w:val="center"/>
                </w:tcPr>
                <w:p w14:paraId="1F38CBF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8C21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ECD840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025D1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6035A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AB胶注胶机整体流水线（及辅助设备）</w:t>
                  </w:r>
                </w:p>
              </w:tc>
              <w:tc>
                <w:tcPr>
                  <w:tcW w:w="341" w:type="pct"/>
                  <w:tcBorders>
                    <w:tl2br w:val="nil"/>
                    <w:tr2bl w:val="nil"/>
                  </w:tcBorders>
                  <w:shd w:val="clear" w:color="auto" w:fill="auto"/>
                  <w:noWrap w:val="0"/>
                  <w:vAlign w:val="center"/>
                </w:tcPr>
                <w:p w14:paraId="1542DAF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CADF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32E26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6.37</w:t>
                  </w:r>
                </w:p>
              </w:tc>
              <w:tc>
                <w:tcPr>
                  <w:tcW w:w="301" w:type="pct"/>
                  <w:tcBorders>
                    <w:tl2br w:val="nil"/>
                    <w:tr2bl w:val="nil"/>
                  </w:tcBorders>
                  <w:shd w:val="clear" w:color="auto" w:fill="auto"/>
                  <w:noWrap w:val="0"/>
                  <w:vAlign w:val="center"/>
                </w:tcPr>
                <w:p w14:paraId="0A333B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4.35</w:t>
                  </w:r>
                </w:p>
              </w:tc>
              <w:tc>
                <w:tcPr>
                  <w:tcW w:w="284" w:type="pct"/>
                  <w:tcBorders>
                    <w:tl2br w:val="nil"/>
                    <w:tr2bl w:val="nil"/>
                  </w:tcBorders>
                  <w:shd w:val="clear" w:color="auto" w:fill="auto"/>
                  <w:noWrap w:val="0"/>
                  <w:vAlign w:val="center"/>
                </w:tcPr>
                <w:p w14:paraId="5B7849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2DD32A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4.35</w:t>
                  </w:r>
                </w:p>
              </w:tc>
              <w:tc>
                <w:tcPr>
                  <w:tcW w:w="403" w:type="pct"/>
                  <w:tcBorders>
                    <w:tl2br w:val="nil"/>
                    <w:tr2bl w:val="nil"/>
                  </w:tcBorders>
                  <w:shd w:val="clear" w:color="auto" w:fill="auto"/>
                  <w:noWrap w:val="0"/>
                  <w:vAlign w:val="center"/>
                </w:tcPr>
                <w:p w14:paraId="0E91324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49.23 </w:t>
                  </w:r>
                </w:p>
              </w:tc>
              <w:tc>
                <w:tcPr>
                  <w:tcW w:w="307" w:type="pct"/>
                  <w:vMerge w:val="continue"/>
                  <w:tcBorders>
                    <w:tl2br w:val="nil"/>
                    <w:tr2bl w:val="nil"/>
                  </w:tcBorders>
                  <w:shd w:val="clear" w:color="auto" w:fill="auto"/>
                  <w:noWrap w:val="0"/>
                  <w:vAlign w:val="center"/>
                </w:tcPr>
                <w:p w14:paraId="4777B4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06165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7122E1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24.23 </w:t>
                  </w:r>
                </w:p>
              </w:tc>
              <w:tc>
                <w:tcPr>
                  <w:tcW w:w="444" w:type="pct"/>
                  <w:tcBorders>
                    <w:tl2br w:val="nil"/>
                    <w:tr2bl w:val="nil"/>
                  </w:tcBorders>
                  <w:shd w:val="clear" w:color="auto" w:fill="auto"/>
                  <w:noWrap w:val="0"/>
                  <w:vAlign w:val="center"/>
                </w:tcPr>
                <w:p w14:paraId="0C081E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8EA1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DF3E09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80FE5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62EE3E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AB胶注胶机整体流水线（及辅助设备）</w:t>
                  </w:r>
                </w:p>
              </w:tc>
              <w:tc>
                <w:tcPr>
                  <w:tcW w:w="341" w:type="pct"/>
                  <w:tcBorders>
                    <w:tl2br w:val="nil"/>
                    <w:tr2bl w:val="nil"/>
                  </w:tcBorders>
                  <w:shd w:val="clear" w:color="auto" w:fill="auto"/>
                  <w:noWrap w:val="0"/>
                  <w:vAlign w:val="center"/>
                </w:tcPr>
                <w:p w14:paraId="59A60BC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FC4C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2C201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8.14</w:t>
                  </w:r>
                </w:p>
              </w:tc>
              <w:tc>
                <w:tcPr>
                  <w:tcW w:w="301" w:type="pct"/>
                  <w:tcBorders>
                    <w:tl2br w:val="nil"/>
                    <w:tr2bl w:val="nil"/>
                  </w:tcBorders>
                  <w:shd w:val="clear" w:color="auto" w:fill="auto"/>
                  <w:noWrap w:val="0"/>
                  <w:vAlign w:val="center"/>
                </w:tcPr>
                <w:p w14:paraId="6DB6EC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4.44</w:t>
                  </w:r>
                </w:p>
              </w:tc>
              <w:tc>
                <w:tcPr>
                  <w:tcW w:w="284" w:type="pct"/>
                  <w:tcBorders>
                    <w:tl2br w:val="nil"/>
                    <w:tr2bl w:val="nil"/>
                  </w:tcBorders>
                  <w:shd w:val="clear" w:color="auto" w:fill="auto"/>
                  <w:noWrap w:val="0"/>
                  <w:vAlign w:val="center"/>
                </w:tcPr>
                <w:p w14:paraId="7B7EE5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1936258">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4.44</w:t>
                  </w:r>
                </w:p>
              </w:tc>
              <w:tc>
                <w:tcPr>
                  <w:tcW w:w="403" w:type="pct"/>
                  <w:tcBorders>
                    <w:tl2br w:val="nil"/>
                    <w:tr2bl w:val="nil"/>
                  </w:tcBorders>
                  <w:shd w:val="clear" w:color="auto" w:fill="auto"/>
                  <w:noWrap w:val="0"/>
                  <w:vAlign w:val="center"/>
                </w:tcPr>
                <w:p w14:paraId="106B0F3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49.05 </w:t>
                  </w:r>
                </w:p>
              </w:tc>
              <w:tc>
                <w:tcPr>
                  <w:tcW w:w="307" w:type="pct"/>
                  <w:vMerge w:val="continue"/>
                  <w:tcBorders>
                    <w:tl2br w:val="nil"/>
                    <w:tr2bl w:val="nil"/>
                  </w:tcBorders>
                  <w:shd w:val="clear" w:color="auto" w:fill="auto"/>
                  <w:noWrap w:val="0"/>
                  <w:vAlign w:val="center"/>
                </w:tcPr>
                <w:p w14:paraId="2C1202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3E72C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75C89A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24.05 </w:t>
                  </w:r>
                </w:p>
              </w:tc>
              <w:tc>
                <w:tcPr>
                  <w:tcW w:w="444" w:type="pct"/>
                  <w:tcBorders>
                    <w:tl2br w:val="nil"/>
                    <w:tr2bl w:val="nil"/>
                  </w:tcBorders>
                  <w:shd w:val="clear" w:color="auto" w:fill="auto"/>
                  <w:noWrap w:val="0"/>
                  <w:vAlign w:val="center"/>
                </w:tcPr>
                <w:p w14:paraId="34A06C9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C326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557CB3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10936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618541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空滤AB胶注胶机</w:t>
                  </w:r>
                </w:p>
              </w:tc>
              <w:tc>
                <w:tcPr>
                  <w:tcW w:w="341" w:type="pct"/>
                  <w:tcBorders>
                    <w:tl2br w:val="nil"/>
                    <w:tr2bl w:val="nil"/>
                  </w:tcBorders>
                  <w:shd w:val="clear" w:color="auto" w:fill="auto"/>
                  <w:noWrap w:val="0"/>
                  <w:vAlign w:val="center"/>
                </w:tcPr>
                <w:p w14:paraId="2FAE323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64AB1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26A885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9.52</w:t>
                  </w:r>
                </w:p>
              </w:tc>
              <w:tc>
                <w:tcPr>
                  <w:tcW w:w="301" w:type="pct"/>
                  <w:tcBorders>
                    <w:tl2br w:val="nil"/>
                    <w:tr2bl w:val="nil"/>
                  </w:tcBorders>
                  <w:shd w:val="clear" w:color="auto" w:fill="auto"/>
                  <w:noWrap w:val="0"/>
                  <w:vAlign w:val="center"/>
                </w:tcPr>
                <w:p w14:paraId="6F165B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4.47</w:t>
                  </w:r>
                </w:p>
              </w:tc>
              <w:tc>
                <w:tcPr>
                  <w:tcW w:w="284" w:type="pct"/>
                  <w:tcBorders>
                    <w:tl2br w:val="nil"/>
                    <w:tr2bl w:val="nil"/>
                  </w:tcBorders>
                  <w:shd w:val="clear" w:color="auto" w:fill="auto"/>
                  <w:noWrap w:val="0"/>
                  <w:vAlign w:val="center"/>
                </w:tcPr>
                <w:p w14:paraId="674624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4C64F49">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4.47</w:t>
                  </w:r>
                </w:p>
              </w:tc>
              <w:tc>
                <w:tcPr>
                  <w:tcW w:w="403" w:type="pct"/>
                  <w:tcBorders>
                    <w:tl2br w:val="nil"/>
                    <w:tr2bl w:val="nil"/>
                  </w:tcBorders>
                  <w:shd w:val="clear" w:color="auto" w:fill="auto"/>
                  <w:noWrap w:val="0"/>
                  <w:vAlign w:val="center"/>
                </w:tcPr>
                <w:p w14:paraId="59CAF30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48.99 </w:t>
                  </w:r>
                </w:p>
              </w:tc>
              <w:tc>
                <w:tcPr>
                  <w:tcW w:w="307" w:type="pct"/>
                  <w:vMerge w:val="continue"/>
                  <w:tcBorders>
                    <w:tl2br w:val="nil"/>
                    <w:tr2bl w:val="nil"/>
                  </w:tcBorders>
                  <w:shd w:val="clear" w:color="auto" w:fill="auto"/>
                  <w:noWrap w:val="0"/>
                  <w:vAlign w:val="center"/>
                </w:tcPr>
                <w:p w14:paraId="769DB87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108D7C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3BFC39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23.99 </w:t>
                  </w:r>
                </w:p>
              </w:tc>
              <w:tc>
                <w:tcPr>
                  <w:tcW w:w="444" w:type="pct"/>
                  <w:tcBorders>
                    <w:tl2br w:val="nil"/>
                    <w:tr2bl w:val="nil"/>
                  </w:tcBorders>
                  <w:shd w:val="clear" w:color="auto" w:fill="auto"/>
                  <w:noWrap w:val="0"/>
                  <w:vAlign w:val="center"/>
                </w:tcPr>
                <w:p w14:paraId="1EFCFEE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0C8D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51A33A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B97F9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2CF8C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激光打码机</w:t>
                  </w:r>
                </w:p>
              </w:tc>
              <w:tc>
                <w:tcPr>
                  <w:tcW w:w="341" w:type="pct"/>
                  <w:tcBorders>
                    <w:tl2br w:val="nil"/>
                    <w:tr2bl w:val="nil"/>
                  </w:tcBorders>
                  <w:shd w:val="clear" w:color="auto" w:fill="auto"/>
                  <w:noWrap w:val="0"/>
                  <w:vAlign w:val="center"/>
                </w:tcPr>
                <w:p w14:paraId="52BDB4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B622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6AAD4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6.45</w:t>
                  </w:r>
                </w:p>
              </w:tc>
              <w:tc>
                <w:tcPr>
                  <w:tcW w:w="301" w:type="pct"/>
                  <w:tcBorders>
                    <w:tl2br w:val="nil"/>
                    <w:tr2bl w:val="nil"/>
                  </w:tcBorders>
                  <w:shd w:val="clear" w:color="auto" w:fill="auto"/>
                  <w:noWrap w:val="0"/>
                  <w:vAlign w:val="center"/>
                </w:tcPr>
                <w:p w14:paraId="1EAF4C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5.32</w:t>
                  </w:r>
                </w:p>
              </w:tc>
              <w:tc>
                <w:tcPr>
                  <w:tcW w:w="284" w:type="pct"/>
                  <w:tcBorders>
                    <w:tl2br w:val="nil"/>
                    <w:tr2bl w:val="nil"/>
                  </w:tcBorders>
                  <w:shd w:val="clear" w:color="auto" w:fill="auto"/>
                  <w:noWrap w:val="0"/>
                  <w:vAlign w:val="center"/>
                </w:tcPr>
                <w:p w14:paraId="03EFF7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9753C29">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5.32</w:t>
                  </w:r>
                </w:p>
              </w:tc>
              <w:tc>
                <w:tcPr>
                  <w:tcW w:w="403" w:type="pct"/>
                  <w:tcBorders>
                    <w:tl2br w:val="nil"/>
                    <w:tr2bl w:val="nil"/>
                  </w:tcBorders>
                  <w:shd w:val="clear" w:color="auto" w:fill="auto"/>
                  <w:noWrap w:val="0"/>
                  <w:vAlign w:val="center"/>
                </w:tcPr>
                <w:p w14:paraId="1D9FC06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47.48 </w:t>
                  </w:r>
                </w:p>
              </w:tc>
              <w:tc>
                <w:tcPr>
                  <w:tcW w:w="307" w:type="pct"/>
                  <w:vMerge w:val="continue"/>
                  <w:tcBorders>
                    <w:tl2br w:val="nil"/>
                    <w:tr2bl w:val="nil"/>
                  </w:tcBorders>
                  <w:shd w:val="clear" w:color="auto" w:fill="auto"/>
                  <w:noWrap w:val="0"/>
                  <w:vAlign w:val="center"/>
                </w:tcPr>
                <w:p w14:paraId="167328E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15F3BF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626DFC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22.48 </w:t>
                  </w:r>
                </w:p>
              </w:tc>
              <w:tc>
                <w:tcPr>
                  <w:tcW w:w="444" w:type="pct"/>
                  <w:tcBorders>
                    <w:tl2br w:val="nil"/>
                    <w:tr2bl w:val="nil"/>
                  </w:tcBorders>
                  <w:shd w:val="clear" w:color="auto" w:fill="auto"/>
                  <w:noWrap w:val="0"/>
                  <w:vAlign w:val="center"/>
                </w:tcPr>
                <w:p w14:paraId="567A92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8193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B06085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8E48C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03525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激光打码机</w:t>
                  </w:r>
                </w:p>
              </w:tc>
              <w:tc>
                <w:tcPr>
                  <w:tcW w:w="341" w:type="pct"/>
                  <w:tcBorders>
                    <w:tl2br w:val="nil"/>
                    <w:tr2bl w:val="nil"/>
                  </w:tcBorders>
                  <w:shd w:val="clear" w:color="auto" w:fill="auto"/>
                  <w:noWrap w:val="0"/>
                  <w:vAlign w:val="center"/>
                </w:tcPr>
                <w:p w14:paraId="788E33F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67D1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DC24F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7.91</w:t>
                  </w:r>
                </w:p>
              </w:tc>
              <w:tc>
                <w:tcPr>
                  <w:tcW w:w="301" w:type="pct"/>
                  <w:tcBorders>
                    <w:tl2br w:val="nil"/>
                    <w:tr2bl w:val="nil"/>
                  </w:tcBorders>
                  <w:shd w:val="clear" w:color="auto" w:fill="auto"/>
                  <w:noWrap w:val="0"/>
                  <w:vAlign w:val="center"/>
                </w:tcPr>
                <w:p w14:paraId="50C8C4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5.41</w:t>
                  </w:r>
                </w:p>
              </w:tc>
              <w:tc>
                <w:tcPr>
                  <w:tcW w:w="284" w:type="pct"/>
                  <w:tcBorders>
                    <w:tl2br w:val="nil"/>
                    <w:tr2bl w:val="nil"/>
                  </w:tcBorders>
                  <w:shd w:val="clear" w:color="auto" w:fill="auto"/>
                  <w:noWrap w:val="0"/>
                  <w:vAlign w:val="center"/>
                </w:tcPr>
                <w:p w14:paraId="7F0B2E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A4B9AF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5.41</w:t>
                  </w:r>
                </w:p>
              </w:tc>
              <w:tc>
                <w:tcPr>
                  <w:tcW w:w="403" w:type="pct"/>
                  <w:tcBorders>
                    <w:tl2br w:val="nil"/>
                    <w:tr2bl w:val="nil"/>
                  </w:tcBorders>
                  <w:shd w:val="clear" w:color="auto" w:fill="auto"/>
                  <w:noWrap w:val="0"/>
                  <w:vAlign w:val="center"/>
                </w:tcPr>
                <w:p w14:paraId="4169413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47.34 </w:t>
                  </w:r>
                </w:p>
              </w:tc>
              <w:tc>
                <w:tcPr>
                  <w:tcW w:w="307" w:type="pct"/>
                  <w:vMerge w:val="continue"/>
                  <w:tcBorders>
                    <w:tl2br w:val="nil"/>
                    <w:tr2bl w:val="nil"/>
                  </w:tcBorders>
                  <w:shd w:val="clear" w:color="auto" w:fill="auto"/>
                  <w:noWrap w:val="0"/>
                  <w:vAlign w:val="center"/>
                </w:tcPr>
                <w:p w14:paraId="7C4439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86666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EADE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22.34 </w:t>
                  </w:r>
                </w:p>
              </w:tc>
              <w:tc>
                <w:tcPr>
                  <w:tcW w:w="444" w:type="pct"/>
                  <w:tcBorders>
                    <w:tl2br w:val="nil"/>
                    <w:tr2bl w:val="nil"/>
                  </w:tcBorders>
                  <w:shd w:val="clear" w:color="auto" w:fill="auto"/>
                  <w:noWrap w:val="0"/>
                  <w:vAlign w:val="center"/>
                </w:tcPr>
                <w:p w14:paraId="556E74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697D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13" w:type="pct"/>
                  <w:tcBorders>
                    <w:tl2br w:val="nil"/>
                    <w:tr2bl w:val="nil"/>
                  </w:tcBorders>
                  <w:shd w:val="clear" w:color="auto" w:fill="auto"/>
                  <w:noWrap w:val="0"/>
                  <w:vAlign w:val="center"/>
                </w:tcPr>
                <w:p w14:paraId="02C7653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109D4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F5C78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激光打码机</w:t>
                  </w:r>
                </w:p>
              </w:tc>
              <w:tc>
                <w:tcPr>
                  <w:tcW w:w="341" w:type="pct"/>
                  <w:tcBorders>
                    <w:tl2br w:val="nil"/>
                    <w:tr2bl w:val="nil"/>
                  </w:tcBorders>
                  <w:shd w:val="clear" w:color="auto" w:fill="auto"/>
                  <w:noWrap w:val="0"/>
                  <w:vAlign w:val="center"/>
                </w:tcPr>
                <w:p w14:paraId="7CEB282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3BD2A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A4ECA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9.03</w:t>
                  </w:r>
                </w:p>
              </w:tc>
              <w:tc>
                <w:tcPr>
                  <w:tcW w:w="301" w:type="pct"/>
                  <w:tcBorders>
                    <w:tl2br w:val="nil"/>
                    <w:tr2bl w:val="nil"/>
                  </w:tcBorders>
                  <w:shd w:val="clear" w:color="auto" w:fill="auto"/>
                  <w:noWrap w:val="0"/>
                  <w:vAlign w:val="center"/>
                </w:tcPr>
                <w:p w14:paraId="249E03C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5.41</w:t>
                  </w:r>
                </w:p>
              </w:tc>
              <w:tc>
                <w:tcPr>
                  <w:tcW w:w="284" w:type="pct"/>
                  <w:tcBorders>
                    <w:tl2br w:val="nil"/>
                    <w:tr2bl w:val="nil"/>
                  </w:tcBorders>
                  <w:shd w:val="clear" w:color="auto" w:fill="auto"/>
                  <w:noWrap w:val="0"/>
                  <w:vAlign w:val="center"/>
                </w:tcPr>
                <w:p w14:paraId="5EB3DE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3512C3F">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5.41</w:t>
                  </w:r>
                </w:p>
              </w:tc>
              <w:tc>
                <w:tcPr>
                  <w:tcW w:w="403" w:type="pct"/>
                  <w:tcBorders>
                    <w:tl2br w:val="nil"/>
                    <w:tr2bl w:val="nil"/>
                  </w:tcBorders>
                  <w:shd w:val="clear" w:color="auto" w:fill="auto"/>
                  <w:noWrap w:val="0"/>
                  <w:vAlign w:val="center"/>
                </w:tcPr>
                <w:p w14:paraId="4B6E42C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47.34 </w:t>
                  </w:r>
                </w:p>
              </w:tc>
              <w:tc>
                <w:tcPr>
                  <w:tcW w:w="307" w:type="pct"/>
                  <w:vMerge w:val="continue"/>
                  <w:tcBorders>
                    <w:tl2br w:val="nil"/>
                    <w:tr2bl w:val="nil"/>
                  </w:tcBorders>
                  <w:shd w:val="clear" w:color="auto" w:fill="auto"/>
                  <w:noWrap w:val="0"/>
                  <w:vAlign w:val="center"/>
                </w:tcPr>
                <w:p w14:paraId="0043F1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11563C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180DC0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22.34 </w:t>
                  </w:r>
                </w:p>
              </w:tc>
              <w:tc>
                <w:tcPr>
                  <w:tcW w:w="444" w:type="pct"/>
                  <w:tcBorders>
                    <w:tl2br w:val="nil"/>
                    <w:tr2bl w:val="nil"/>
                  </w:tcBorders>
                  <w:shd w:val="clear" w:color="auto" w:fill="auto"/>
                  <w:noWrap w:val="0"/>
                  <w:vAlign w:val="center"/>
                </w:tcPr>
                <w:p w14:paraId="7263CD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42B2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983543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C0F55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1E44F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喷码机</w:t>
                  </w:r>
                </w:p>
              </w:tc>
              <w:tc>
                <w:tcPr>
                  <w:tcW w:w="341" w:type="pct"/>
                  <w:tcBorders>
                    <w:tl2br w:val="nil"/>
                    <w:tr2bl w:val="nil"/>
                  </w:tcBorders>
                  <w:shd w:val="clear" w:color="auto" w:fill="auto"/>
                  <w:noWrap w:val="0"/>
                  <w:vAlign w:val="center"/>
                </w:tcPr>
                <w:p w14:paraId="106BB20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1E80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8025F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9.93</w:t>
                  </w:r>
                </w:p>
              </w:tc>
              <w:tc>
                <w:tcPr>
                  <w:tcW w:w="301" w:type="pct"/>
                  <w:tcBorders>
                    <w:tl2br w:val="nil"/>
                    <w:tr2bl w:val="nil"/>
                  </w:tcBorders>
                  <w:shd w:val="clear" w:color="auto" w:fill="auto"/>
                  <w:noWrap w:val="0"/>
                  <w:vAlign w:val="center"/>
                </w:tcPr>
                <w:p w14:paraId="49C909A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5.43</w:t>
                  </w:r>
                </w:p>
              </w:tc>
              <w:tc>
                <w:tcPr>
                  <w:tcW w:w="284" w:type="pct"/>
                  <w:tcBorders>
                    <w:tl2br w:val="nil"/>
                    <w:tr2bl w:val="nil"/>
                  </w:tcBorders>
                  <w:shd w:val="clear" w:color="auto" w:fill="auto"/>
                  <w:noWrap w:val="0"/>
                  <w:vAlign w:val="center"/>
                </w:tcPr>
                <w:p w14:paraId="1AE454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5F01C2E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5.43</w:t>
                  </w:r>
                </w:p>
              </w:tc>
              <w:tc>
                <w:tcPr>
                  <w:tcW w:w="403" w:type="pct"/>
                  <w:tcBorders>
                    <w:tl2br w:val="nil"/>
                    <w:tr2bl w:val="nil"/>
                  </w:tcBorders>
                  <w:shd w:val="clear" w:color="auto" w:fill="auto"/>
                  <w:noWrap w:val="0"/>
                  <w:vAlign w:val="center"/>
                </w:tcPr>
                <w:p w14:paraId="7C6878D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47.30 </w:t>
                  </w:r>
                </w:p>
              </w:tc>
              <w:tc>
                <w:tcPr>
                  <w:tcW w:w="307" w:type="pct"/>
                  <w:vMerge w:val="continue"/>
                  <w:tcBorders>
                    <w:tl2br w:val="nil"/>
                    <w:tr2bl w:val="nil"/>
                  </w:tcBorders>
                  <w:shd w:val="clear" w:color="auto" w:fill="auto"/>
                  <w:noWrap w:val="0"/>
                  <w:vAlign w:val="center"/>
                </w:tcPr>
                <w:p w14:paraId="0653D3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C384C0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27399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22.30 </w:t>
                  </w:r>
                </w:p>
              </w:tc>
              <w:tc>
                <w:tcPr>
                  <w:tcW w:w="444" w:type="pct"/>
                  <w:tcBorders>
                    <w:tl2br w:val="nil"/>
                    <w:tr2bl w:val="nil"/>
                  </w:tcBorders>
                  <w:shd w:val="clear" w:color="auto" w:fill="auto"/>
                  <w:noWrap w:val="0"/>
                  <w:vAlign w:val="center"/>
                </w:tcPr>
                <w:p w14:paraId="2C7BA17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433E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DCFC37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02115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FEC850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绕线机</w:t>
                  </w:r>
                </w:p>
              </w:tc>
              <w:tc>
                <w:tcPr>
                  <w:tcW w:w="341" w:type="pct"/>
                  <w:tcBorders>
                    <w:tl2br w:val="nil"/>
                    <w:tr2bl w:val="nil"/>
                  </w:tcBorders>
                  <w:shd w:val="clear" w:color="auto" w:fill="auto"/>
                  <w:noWrap w:val="0"/>
                  <w:vAlign w:val="center"/>
                </w:tcPr>
                <w:p w14:paraId="26B1A58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F285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21288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6.56</w:t>
                  </w:r>
                </w:p>
              </w:tc>
              <w:tc>
                <w:tcPr>
                  <w:tcW w:w="301" w:type="pct"/>
                  <w:tcBorders>
                    <w:tl2br w:val="nil"/>
                    <w:tr2bl w:val="nil"/>
                  </w:tcBorders>
                  <w:shd w:val="clear" w:color="auto" w:fill="auto"/>
                  <w:noWrap w:val="0"/>
                  <w:vAlign w:val="center"/>
                </w:tcPr>
                <w:p w14:paraId="5E37D3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6.54</w:t>
                  </w:r>
                </w:p>
              </w:tc>
              <w:tc>
                <w:tcPr>
                  <w:tcW w:w="284" w:type="pct"/>
                  <w:tcBorders>
                    <w:tl2br w:val="nil"/>
                    <w:tr2bl w:val="nil"/>
                  </w:tcBorders>
                  <w:shd w:val="clear" w:color="auto" w:fill="auto"/>
                  <w:noWrap w:val="0"/>
                  <w:vAlign w:val="center"/>
                </w:tcPr>
                <w:p w14:paraId="24F5EA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308357A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6.54</w:t>
                  </w:r>
                </w:p>
              </w:tc>
              <w:tc>
                <w:tcPr>
                  <w:tcW w:w="403" w:type="pct"/>
                  <w:tcBorders>
                    <w:tl2br w:val="nil"/>
                    <w:tr2bl w:val="nil"/>
                  </w:tcBorders>
                  <w:shd w:val="clear" w:color="auto" w:fill="auto"/>
                  <w:noWrap w:val="0"/>
                  <w:vAlign w:val="center"/>
                </w:tcPr>
                <w:p w14:paraId="535FD1C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45.69 </w:t>
                  </w:r>
                </w:p>
              </w:tc>
              <w:tc>
                <w:tcPr>
                  <w:tcW w:w="307" w:type="pct"/>
                  <w:vMerge w:val="continue"/>
                  <w:tcBorders>
                    <w:tl2br w:val="nil"/>
                    <w:tr2bl w:val="nil"/>
                  </w:tcBorders>
                  <w:shd w:val="clear" w:color="auto" w:fill="auto"/>
                  <w:noWrap w:val="0"/>
                  <w:vAlign w:val="center"/>
                </w:tcPr>
                <w:p w14:paraId="476A113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CAFEE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3D202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20.69 </w:t>
                  </w:r>
                </w:p>
              </w:tc>
              <w:tc>
                <w:tcPr>
                  <w:tcW w:w="444" w:type="pct"/>
                  <w:tcBorders>
                    <w:tl2br w:val="nil"/>
                    <w:tr2bl w:val="nil"/>
                  </w:tcBorders>
                  <w:shd w:val="clear" w:color="auto" w:fill="auto"/>
                  <w:noWrap w:val="0"/>
                  <w:vAlign w:val="center"/>
                </w:tcPr>
                <w:p w14:paraId="7D3505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D58D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41E5FB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69A0B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A7970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绕线机</w:t>
                  </w:r>
                </w:p>
              </w:tc>
              <w:tc>
                <w:tcPr>
                  <w:tcW w:w="341" w:type="pct"/>
                  <w:tcBorders>
                    <w:tl2br w:val="nil"/>
                    <w:tr2bl w:val="nil"/>
                  </w:tcBorders>
                  <w:shd w:val="clear" w:color="auto" w:fill="auto"/>
                  <w:noWrap w:val="0"/>
                  <w:vAlign w:val="center"/>
                </w:tcPr>
                <w:p w14:paraId="3E11BB8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3561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0136F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7.63</w:t>
                  </w:r>
                </w:p>
              </w:tc>
              <w:tc>
                <w:tcPr>
                  <w:tcW w:w="301" w:type="pct"/>
                  <w:tcBorders>
                    <w:tl2br w:val="nil"/>
                    <w:tr2bl w:val="nil"/>
                  </w:tcBorders>
                  <w:shd w:val="clear" w:color="auto" w:fill="auto"/>
                  <w:noWrap w:val="0"/>
                  <w:vAlign w:val="center"/>
                </w:tcPr>
                <w:p w14:paraId="097FD3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6.65</w:t>
                  </w:r>
                </w:p>
              </w:tc>
              <w:tc>
                <w:tcPr>
                  <w:tcW w:w="284" w:type="pct"/>
                  <w:tcBorders>
                    <w:tl2br w:val="nil"/>
                    <w:tr2bl w:val="nil"/>
                  </w:tcBorders>
                  <w:shd w:val="clear" w:color="auto" w:fill="auto"/>
                  <w:noWrap w:val="0"/>
                  <w:vAlign w:val="center"/>
                </w:tcPr>
                <w:p w14:paraId="30720B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6F003B6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6.65</w:t>
                  </w:r>
                </w:p>
              </w:tc>
              <w:tc>
                <w:tcPr>
                  <w:tcW w:w="403" w:type="pct"/>
                  <w:tcBorders>
                    <w:tl2br w:val="nil"/>
                    <w:tr2bl w:val="nil"/>
                  </w:tcBorders>
                  <w:shd w:val="clear" w:color="auto" w:fill="auto"/>
                  <w:noWrap w:val="0"/>
                  <w:vAlign w:val="center"/>
                </w:tcPr>
                <w:p w14:paraId="2F32A85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45.54 </w:t>
                  </w:r>
                </w:p>
              </w:tc>
              <w:tc>
                <w:tcPr>
                  <w:tcW w:w="307" w:type="pct"/>
                  <w:vMerge w:val="continue"/>
                  <w:tcBorders>
                    <w:tl2br w:val="nil"/>
                    <w:tr2bl w:val="nil"/>
                  </w:tcBorders>
                  <w:shd w:val="clear" w:color="auto" w:fill="auto"/>
                  <w:noWrap w:val="0"/>
                  <w:vAlign w:val="center"/>
                </w:tcPr>
                <w:p w14:paraId="2EFD6D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810A7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1762BC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20.54 </w:t>
                  </w:r>
                </w:p>
              </w:tc>
              <w:tc>
                <w:tcPr>
                  <w:tcW w:w="444" w:type="pct"/>
                  <w:tcBorders>
                    <w:tl2br w:val="nil"/>
                    <w:tr2bl w:val="nil"/>
                  </w:tcBorders>
                  <w:shd w:val="clear" w:color="auto" w:fill="auto"/>
                  <w:noWrap w:val="0"/>
                  <w:vAlign w:val="center"/>
                </w:tcPr>
                <w:p w14:paraId="1B19F9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6147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F7678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D2E3A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1F973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胶棒打胶机</w:t>
                  </w:r>
                </w:p>
              </w:tc>
              <w:tc>
                <w:tcPr>
                  <w:tcW w:w="341" w:type="pct"/>
                  <w:tcBorders>
                    <w:tl2br w:val="nil"/>
                    <w:tr2bl w:val="nil"/>
                  </w:tcBorders>
                  <w:shd w:val="clear" w:color="auto" w:fill="auto"/>
                  <w:noWrap w:val="0"/>
                  <w:vAlign w:val="center"/>
                </w:tcPr>
                <w:p w14:paraId="22B66C5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F2AD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EBAAE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8.24</w:t>
                  </w:r>
                </w:p>
              </w:tc>
              <w:tc>
                <w:tcPr>
                  <w:tcW w:w="301" w:type="pct"/>
                  <w:tcBorders>
                    <w:tl2br w:val="nil"/>
                    <w:tr2bl w:val="nil"/>
                  </w:tcBorders>
                  <w:shd w:val="clear" w:color="auto" w:fill="auto"/>
                  <w:noWrap w:val="0"/>
                  <w:vAlign w:val="center"/>
                </w:tcPr>
                <w:p w14:paraId="16B530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6.68</w:t>
                  </w:r>
                </w:p>
              </w:tc>
              <w:tc>
                <w:tcPr>
                  <w:tcW w:w="284" w:type="pct"/>
                  <w:tcBorders>
                    <w:tl2br w:val="nil"/>
                    <w:tr2bl w:val="nil"/>
                  </w:tcBorders>
                  <w:shd w:val="clear" w:color="auto" w:fill="auto"/>
                  <w:noWrap w:val="0"/>
                  <w:vAlign w:val="center"/>
                </w:tcPr>
                <w:p w14:paraId="3C344F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2670A34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6.68</w:t>
                  </w:r>
                </w:p>
              </w:tc>
              <w:tc>
                <w:tcPr>
                  <w:tcW w:w="403" w:type="pct"/>
                  <w:tcBorders>
                    <w:tl2br w:val="nil"/>
                    <w:tr2bl w:val="nil"/>
                  </w:tcBorders>
                  <w:shd w:val="clear" w:color="auto" w:fill="auto"/>
                  <w:noWrap w:val="0"/>
                  <w:vAlign w:val="center"/>
                </w:tcPr>
                <w:p w14:paraId="6B13BF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45.50 </w:t>
                  </w:r>
                </w:p>
              </w:tc>
              <w:tc>
                <w:tcPr>
                  <w:tcW w:w="307" w:type="pct"/>
                  <w:vMerge w:val="continue"/>
                  <w:tcBorders>
                    <w:tl2br w:val="nil"/>
                    <w:tr2bl w:val="nil"/>
                  </w:tcBorders>
                  <w:shd w:val="clear" w:color="auto" w:fill="auto"/>
                  <w:noWrap w:val="0"/>
                  <w:vAlign w:val="center"/>
                </w:tcPr>
                <w:p w14:paraId="3C5E61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8D415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33E77E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20.50 </w:t>
                  </w:r>
                </w:p>
              </w:tc>
              <w:tc>
                <w:tcPr>
                  <w:tcW w:w="444" w:type="pct"/>
                  <w:tcBorders>
                    <w:tl2br w:val="nil"/>
                    <w:tr2bl w:val="nil"/>
                  </w:tcBorders>
                  <w:shd w:val="clear" w:color="auto" w:fill="auto"/>
                  <w:noWrap w:val="0"/>
                  <w:vAlign w:val="center"/>
                </w:tcPr>
                <w:p w14:paraId="3D487E5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FBA7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D6CE08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AF5FB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9C6EAC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胶棒打胶机</w:t>
                  </w:r>
                </w:p>
              </w:tc>
              <w:tc>
                <w:tcPr>
                  <w:tcW w:w="341" w:type="pct"/>
                  <w:tcBorders>
                    <w:tl2br w:val="nil"/>
                    <w:tr2bl w:val="nil"/>
                  </w:tcBorders>
                  <w:shd w:val="clear" w:color="auto" w:fill="auto"/>
                  <w:noWrap w:val="0"/>
                  <w:vAlign w:val="center"/>
                </w:tcPr>
                <w:p w14:paraId="6295A00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9E927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E59DB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9.02</w:t>
                  </w:r>
                </w:p>
              </w:tc>
              <w:tc>
                <w:tcPr>
                  <w:tcW w:w="301" w:type="pct"/>
                  <w:tcBorders>
                    <w:tl2br w:val="nil"/>
                    <w:tr2bl w:val="nil"/>
                  </w:tcBorders>
                  <w:shd w:val="clear" w:color="auto" w:fill="auto"/>
                  <w:noWrap w:val="0"/>
                  <w:vAlign w:val="center"/>
                </w:tcPr>
                <w:p w14:paraId="359461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6.69</w:t>
                  </w:r>
                </w:p>
              </w:tc>
              <w:tc>
                <w:tcPr>
                  <w:tcW w:w="284" w:type="pct"/>
                  <w:tcBorders>
                    <w:tl2br w:val="nil"/>
                    <w:tr2bl w:val="nil"/>
                  </w:tcBorders>
                  <w:shd w:val="clear" w:color="auto" w:fill="auto"/>
                  <w:noWrap w:val="0"/>
                  <w:vAlign w:val="center"/>
                </w:tcPr>
                <w:p w14:paraId="58387EB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3F45108F">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6.69</w:t>
                  </w:r>
                </w:p>
              </w:tc>
              <w:tc>
                <w:tcPr>
                  <w:tcW w:w="403" w:type="pct"/>
                  <w:tcBorders>
                    <w:tl2br w:val="nil"/>
                    <w:tr2bl w:val="nil"/>
                  </w:tcBorders>
                  <w:shd w:val="clear" w:color="auto" w:fill="auto"/>
                  <w:noWrap w:val="0"/>
                  <w:vAlign w:val="center"/>
                </w:tcPr>
                <w:p w14:paraId="7E52303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45.49 </w:t>
                  </w:r>
                </w:p>
              </w:tc>
              <w:tc>
                <w:tcPr>
                  <w:tcW w:w="307" w:type="pct"/>
                  <w:vMerge w:val="continue"/>
                  <w:tcBorders>
                    <w:tl2br w:val="nil"/>
                    <w:tr2bl w:val="nil"/>
                  </w:tcBorders>
                  <w:shd w:val="clear" w:color="auto" w:fill="auto"/>
                  <w:noWrap w:val="0"/>
                  <w:vAlign w:val="center"/>
                </w:tcPr>
                <w:p w14:paraId="6502BA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6A22A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9029F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20.49 </w:t>
                  </w:r>
                </w:p>
              </w:tc>
              <w:tc>
                <w:tcPr>
                  <w:tcW w:w="444" w:type="pct"/>
                  <w:tcBorders>
                    <w:tl2br w:val="nil"/>
                    <w:tr2bl w:val="nil"/>
                  </w:tcBorders>
                  <w:shd w:val="clear" w:color="auto" w:fill="auto"/>
                  <w:noWrap w:val="0"/>
                  <w:vAlign w:val="center"/>
                </w:tcPr>
                <w:p w14:paraId="248797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86C9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F34B69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3597B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70BD2E9">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胶棒打胶机</w:t>
                  </w:r>
                </w:p>
              </w:tc>
              <w:tc>
                <w:tcPr>
                  <w:tcW w:w="341" w:type="pct"/>
                  <w:tcBorders>
                    <w:tl2br w:val="nil"/>
                    <w:tr2bl w:val="nil"/>
                  </w:tcBorders>
                  <w:shd w:val="clear" w:color="auto" w:fill="auto"/>
                  <w:noWrap w:val="0"/>
                  <w:vAlign w:val="center"/>
                </w:tcPr>
                <w:p w14:paraId="5D21A0EE">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DC4B3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51CE8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9.82</w:t>
                  </w:r>
                </w:p>
              </w:tc>
              <w:tc>
                <w:tcPr>
                  <w:tcW w:w="301" w:type="pct"/>
                  <w:tcBorders>
                    <w:tl2br w:val="nil"/>
                    <w:tr2bl w:val="nil"/>
                  </w:tcBorders>
                  <w:shd w:val="clear" w:color="auto" w:fill="auto"/>
                  <w:noWrap w:val="0"/>
                  <w:vAlign w:val="center"/>
                </w:tcPr>
                <w:p w14:paraId="0CF47E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6.74</w:t>
                  </w:r>
                </w:p>
              </w:tc>
              <w:tc>
                <w:tcPr>
                  <w:tcW w:w="284" w:type="pct"/>
                  <w:tcBorders>
                    <w:tl2br w:val="nil"/>
                    <w:tr2bl w:val="nil"/>
                  </w:tcBorders>
                  <w:shd w:val="clear" w:color="auto" w:fill="auto"/>
                  <w:noWrap w:val="0"/>
                  <w:vAlign w:val="center"/>
                </w:tcPr>
                <w:p w14:paraId="2CF024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73B46E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6.74</w:t>
                  </w:r>
                </w:p>
              </w:tc>
              <w:tc>
                <w:tcPr>
                  <w:tcW w:w="403" w:type="pct"/>
                  <w:tcBorders>
                    <w:tl2br w:val="nil"/>
                    <w:tr2bl w:val="nil"/>
                  </w:tcBorders>
                  <w:shd w:val="clear" w:color="auto" w:fill="auto"/>
                  <w:noWrap w:val="0"/>
                  <w:vAlign w:val="center"/>
                </w:tcPr>
                <w:p w14:paraId="3367EF8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45.43 </w:t>
                  </w:r>
                </w:p>
              </w:tc>
              <w:tc>
                <w:tcPr>
                  <w:tcW w:w="307" w:type="pct"/>
                  <w:vMerge w:val="continue"/>
                  <w:tcBorders>
                    <w:tl2br w:val="nil"/>
                    <w:tr2bl w:val="nil"/>
                  </w:tcBorders>
                  <w:shd w:val="clear" w:color="auto" w:fill="auto"/>
                  <w:noWrap w:val="0"/>
                  <w:vAlign w:val="center"/>
                </w:tcPr>
                <w:p w14:paraId="338B56D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55E15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0B8FD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20.43 </w:t>
                  </w:r>
                </w:p>
              </w:tc>
              <w:tc>
                <w:tcPr>
                  <w:tcW w:w="444" w:type="pct"/>
                  <w:tcBorders>
                    <w:tl2br w:val="nil"/>
                    <w:tr2bl w:val="nil"/>
                  </w:tcBorders>
                  <w:shd w:val="clear" w:color="auto" w:fill="auto"/>
                  <w:noWrap w:val="0"/>
                  <w:vAlign w:val="center"/>
                </w:tcPr>
                <w:p w14:paraId="5C6497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A52E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FDF042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AEA77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8DF9C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胶棒打胶机</w:t>
                  </w:r>
                </w:p>
              </w:tc>
              <w:tc>
                <w:tcPr>
                  <w:tcW w:w="341" w:type="pct"/>
                  <w:tcBorders>
                    <w:tl2br w:val="nil"/>
                    <w:tr2bl w:val="nil"/>
                  </w:tcBorders>
                  <w:shd w:val="clear" w:color="auto" w:fill="auto"/>
                  <w:noWrap w:val="0"/>
                  <w:vAlign w:val="center"/>
                </w:tcPr>
                <w:p w14:paraId="69258F0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5D27E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49FAF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6.57</w:t>
                  </w:r>
                </w:p>
              </w:tc>
              <w:tc>
                <w:tcPr>
                  <w:tcW w:w="301" w:type="pct"/>
                  <w:tcBorders>
                    <w:tl2br w:val="nil"/>
                    <w:tr2bl w:val="nil"/>
                  </w:tcBorders>
                  <w:shd w:val="clear" w:color="auto" w:fill="auto"/>
                  <w:noWrap w:val="0"/>
                  <w:vAlign w:val="center"/>
                </w:tcPr>
                <w:p w14:paraId="056460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7.33</w:t>
                  </w:r>
                </w:p>
              </w:tc>
              <w:tc>
                <w:tcPr>
                  <w:tcW w:w="284" w:type="pct"/>
                  <w:tcBorders>
                    <w:tl2br w:val="nil"/>
                    <w:tr2bl w:val="nil"/>
                  </w:tcBorders>
                  <w:shd w:val="clear" w:color="auto" w:fill="auto"/>
                  <w:noWrap w:val="0"/>
                  <w:vAlign w:val="center"/>
                </w:tcPr>
                <w:p w14:paraId="607EEF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5B1ECAF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6.57</w:t>
                  </w:r>
                </w:p>
              </w:tc>
              <w:tc>
                <w:tcPr>
                  <w:tcW w:w="403" w:type="pct"/>
                  <w:tcBorders>
                    <w:tl2br w:val="nil"/>
                    <w:tr2bl w:val="nil"/>
                  </w:tcBorders>
                  <w:shd w:val="clear" w:color="auto" w:fill="auto"/>
                  <w:noWrap w:val="0"/>
                  <w:vAlign w:val="center"/>
                </w:tcPr>
                <w:p w14:paraId="6C73DB2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50.65 </w:t>
                  </w:r>
                </w:p>
              </w:tc>
              <w:tc>
                <w:tcPr>
                  <w:tcW w:w="307" w:type="pct"/>
                  <w:vMerge w:val="continue"/>
                  <w:tcBorders>
                    <w:tl2br w:val="nil"/>
                    <w:tr2bl w:val="nil"/>
                  </w:tcBorders>
                  <w:shd w:val="clear" w:color="auto" w:fill="auto"/>
                  <w:noWrap w:val="0"/>
                  <w:vAlign w:val="center"/>
                </w:tcPr>
                <w:p w14:paraId="126A56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604C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F15FF2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25.65 </w:t>
                  </w:r>
                </w:p>
              </w:tc>
              <w:tc>
                <w:tcPr>
                  <w:tcW w:w="444" w:type="pct"/>
                  <w:tcBorders>
                    <w:tl2br w:val="nil"/>
                    <w:tr2bl w:val="nil"/>
                  </w:tcBorders>
                  <w:shd w:val="clear" w:color="auto" w:fill="auto"/>
                  <w:noWrap w:val="0"/>
                  <w:vAlign w:val="center"/>
                </w:tcPr>
                <w:p w14:paraId="5A44FB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E8A4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BE1E0E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03FDE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46B06F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包装流水线（及辅助设备）</w:t>
                  </w:r>
                </w:p>
              </w:tc>
              <w:tc>
                <w:tcPr>
                  <w:tcW w:w="341" w:type="pct"/>
                  <w:tcBorders>
                    <w:tl2br w:val="nil"/>
                    <w:tr2bl w:val="nil"/>
                  </w:tcBorders>
                  <w:shd w:val="clear" w:color="auto" w:fill="auto"/>
                  <w:noWrap w:val="0"/>
                  <w:vAlign w:val="center"/>
                </w:tcPr>
                <w:p w14:paraId="61CC18A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2C6F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63EFA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7.48</w:t>
                  </w:r>
                </w:p>
              </w:tc>
              <w:tc>
                <w:tcPr>
                  <w:tcW w:w="301" w:type="pct"/>
                  <w:tcBorders>
                    <w:tl2br w:val="nil"/>
                    <w:tr2bl w:val="nil"/>
                  </w:tcBorders>
                  <w:shd w:val="clear" w:color="auto" w:fill="auto"/>
                  <w:noWrap w:val="0"/>
                  <w:vAlign w:val="center"/>
                </w:tcPr>
                <w:p w14:paraId="1798C5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7.38</w:t>
                  </w:r>
                </w:p>
              </w:tc>
              <w:tc>
                <w:tcPr>
                  <w:tcW w:w="284" w:type="pct"/>
                  <w:tcBorders>
                    <w:tl2br w:val="nil"/>
                    <w:tr2bl w:val="nil"/>
                  </w:tcBorders>
                  <w:shd w:val="clear" w:color="auto" w:fill="auto"/>
                  <w:noWrap w:val="0"/>
                  <w:vAlign w:val="center"/>
                </w:tcPr>
                <w:p w14:paraId="764ED9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10D498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7.38</w:t>
                  </w:r>
                </w:p>
              </w:tc>
              <w:tc>
                <w:tcPr>
                  <w:tcW w:w="403" w:type="pct"/>
                  <w:tcBorders>
                    <w:tl2br w:val="nil"/>
                    <w:tr2bl w:val="nil"/>
                  </w:tcBorders>
                  <w:shd w:val="clear" w:color="auto" w:fill="auto"/>
                  <w:noWrap w:val="0"/>
                  <w:vAlign w:val="center"/>
                </w:tcPr>
                <w:p w14:paraId="57005A9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49.64 </w:t>
                  </w:r>
                </w:p>
              </w:tc>
              <w:tc>
                <w:tcPr>
                  <w:tcW w:w="307" w:type="pct"/>
                  <w:vMerge w:val="continue"/>
                  <w:tcBorders>
                    <w:tl2br w:val="nil"/>
                    <w:tr2bl w:val="nil"/>
                  </w:tcBorders>
                  <w:shd w:val="clear" w:color="auto" w:fill="auto"/>
                  <w:noWrap w:val="0"/>
                  <w:vAlign w:val="center"/>
                </w:tcPr>
                <w:p w14:paraId="4EB809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781235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9D282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24.64 </w:t>
                  </w:r>
                </w:p>
              </w:tc>
              <w:tc>
                <w:tcPr>
                  <w:tcW w:w="444" w:type="pct"/>
                  <w:tcBorders>
                    <w:tl2br w:val="nil"/>
                    <w:tr2bl w:val="nil"/>
                  </w:tcBorders>
                  <w:shd w:val="clear" w:color="auto" w:fill="auto"/>
                  <w:noWrap w:val="0"/>
                  <w:vAlign w:val="center"/>
                </w:tcPr>
                <w:p w14:paraId="5928B7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6699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920529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E752F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0C966A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开箱机</w:t>
                  </w:r>
                </w:p>
              </w:tc>
              <w:tc>
                <w:tcPr>
                  <w:tcW w:w="341" w:type="pct"/>
                  <w:tcBorders>
                    <w:tl2br w:val="nil"/>
                    <w:tr2bl w:val="nil"/>
                  </w:tcBorders>
                  <w:shd w:val="clear" w:color="auto" w:fill="auto"/>
                  <w:noWrap w:val="0"/>
                  <w:vAlign w:val="center"/>
                </w:tcPr>
                <w:p w14:paraId="226C5C3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CC7A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C74FA7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8.39</w:t>
                  </w:r>
                </w:p>
              </w:tc>
              <w:tc>
                <w:tcPr>
                  <w:tcW w:w="301" w:type="pct"/>
                  <w:tcBorders>
                    <w:tl2br w:val="nil"/>
                    <w:tr2bl w:val="nil"/>
                  </w:tcBorders>
                  <w:shd w:val="clear" w:color="auto" w:fill="auto"/>
                  <w:noWrap w:val="0"/>
                  <w:vAlign w:val="center"/>
                </w:tcPr>
                <w:p w14:paraId="779289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7.45</w:t>
                  </w:r>
                </w:p>
              </w:tc>
              <w:tc>
                <w:tcPr>
                  <w:tcW w:w="284" w:type="pct"/>
                  <w:tcBorders>
                    <w:tl2br w:val="nil"/>
                    <w:tr2bl w:val="nil"/>
                  </w:tcBorders>
                  <w:shd w:val="clear" w:color="auto" w:fill="auto"/>
                  <w:noWrap w:val="0"/>
                  <w:vAlign w:val="center"/>
                </w:tcPr>
                <w:p w14:paraId="74D945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4EED86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7.45</w:t>
                  </w:r>
                </w:p>
              </w:tc>
              <w:tc>
                <w:tcPr>
                  <w:tcW w:w="403" w:type="pct"/>
                  <w:tcBorders>
                    <w:tl2br w:val="nil"/>
                    <w:tr2bl w:val="nil"/>
                  </w:tcBorders>
                  <w:shd w:val="clear" w:color="auto" w:fill="auto"/>
                  <w:noWrap w:val="0"/>
                  <w:vAlign w:val="center"/>
                </w:tcPr>
                <w:p w14:paraId="363ABA3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49.56 </w:t>
                  </w:r>
                </w:p>
              </w:tc>
              <w:tc>
                <w:tcPr>
                  <w:tcW w:w="307" w:type="pct"/>
                  <w:vMerge w:val="continue"/>
                  <w:tcBorders>
                    <w:tl2br w:val="nil"/>
                    <w:tr2bl w:val="nil"/>
                  </w:tcBorders>
                  <w:shd w:val="clear" w:color="auto" w:fill="auto"/>
                  <w:noWrap w:val="0"/>
                  <w:vAlign w:val="center"/>
                </w:tcPr>
                <w:p w14:paraId="6476DD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EFDF5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C929F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24.56 </w:t>
                  </w:r>
                </w:p>
              </w:tc>
              <w:tc>
                <w:tcPr>
                  <w:tcW w:w="444" w:type="pct"/>
                  <w:tcBorders>
                    <w:tl2br w:val="nil"/>
                    <w:tr2bl w:val="nil"/>
                  </w:tcBorders>
                  <w:shd w:val="clear" w:color="auto" w:fill="auto"/>
                  <w:noWrap w:val="0"/>
                  <w:vAlign w:val="center"/>
                </w:tcPr>
                <w:p w14:paraId="45FEBB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9555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6F78A0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968E6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700C5A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开箱机</w:t>
                  </w:r>
                </w:p>
              </w:tc>
              <w:tc>
                <w:tcPr>
                  <w:tcW w:w="341" w:type="pct"/>
                  <w:tcBorders>
                    <w:tl2br w:val="nil"/>
                    <w:tr2bl w:val="nil"/>
                  </w:tcBorders>
                  <w:shd w:val="clear" w:color="auto" w:fill="auto"/>
                  <w:noWrap w:val="0"/>
                  <w:vAlign w:val="center"/>
                </w:tcPr>
                <w:p w14:paraId="4CFD758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89EA7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3FDA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9.12</w:t>
                  </w:r>
                </w:p>
              </w:tc>
              <w:tc>
                <w:tcPr>
                  <w:tcW w:w="301" w:type="pct"/>
                  <w:tcBorders>
                    <w:tl2br w:val="nil"/>
                    <w:tr2bl w:val="nil"/>
                  </w:tcBorders>
                  <w:shd w:val="clear" w:color="auto" w:fill="auto"/>
                  <w:noWrap w:val="0"/>
                  <w:vAlign w:val="center"/>
                </w:tcPr>
                <w:p w14:paraId="73D19C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7.49</w:t>
                  </w:r>
                </w:p>
              </w:tc>
              <w:tc>
                <w:tcPr>
                  <w:tcW w:w="284" w:type="pct"/>
                  <w:tcBorders>
                    <w:tl2br w:val="nil"/>
                    <w:tr2bl w:val="nil"/>
                  </w:tcBorders>
                  <w:shd w:val="clear" w:color="auto" w:fill="auto"/>
                  <w:noWrap w:val="0"/>
                  <w:vAlign w:val="center"/>
                </w:tcPr>
                <w:p w14:paraId="7BD3BC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62F5BD4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7.49</w:t>
                  </w:r>
                </w:p>
              </w:tc>
              <w:tc>
                <w:tcPr>
                  <w:tcW w:w="403" w:type="pct"/>
                  <w:tcBorders>
                    <w:tl2br w:val="nil"/>
                    <w:tr2bl w:val="nil"/>
                  </w:tcBorders>
                  <w:shd w:val="clear" w:color="auto" w:fill="auto"/>
                  <w:noWrap w:val="0"/>
                  <w:vAlign w:val="center"/>
                </w:tcPr>
                <w:p w14:paraId="3C03A0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49.51 </w:t>
                  </w:r>
                </w:p>
              </w:tc>
              <w:tc>
                <w:tcPr>
                  <w:tcW w:w="307" w:type="pct"/>
                  <w:vMerge w:val="continue"/>
                  <w:tcBorders>
                    <w:tl2br w:val="nil"/>
                    <w:tr2bl w:val="nil"/>
                  </w:tcBorders>
                  <w:shd w:val="clear" w:color="auto" w:fill="auto"/>
                  <w:noWrap w:val="0"/>
                  <w:vAlign w:val="center"/>
                </w:tcPr>
                <w:p w14:paraId="23D2FBD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569EA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1DD1DC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24.51 </w:t>
                  </w:r>
                </w:p>
              </w:tc>
              <w:tc>
                <w:tcPr>
                  <w:tcW w:w="444" w:type="pct"/>
                  <w:tcBorders>
                    <w:tl2br w:val="nil"/>
                    <w:tr2bl w:val="nil"/>
                  </w:tcBorders>
                  <w:shd w:val="clear" w:color="auto" w:fill="auto"/>
                  <w:noWrap w:val="0"/>
                  <w:vAlign w:val="center"/>
                </w:tcPr>
                <w:p w14:paraId="7BAC5D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68C5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690373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8F3EA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634324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6AE7EA8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28C16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AD2D2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9.71</w:t>
                  </w:r>
                </w:p>
              </w:tc>
              <w:tc>
                <w:tcPr>
                  <w:tcW w:w="301" w:type="pct"/>
                  <w:tcBorders>
                    <w:tl2br w:val="nil"/>
                    <w:tr2bl w:val="nil"/>
                  </w:tcBorders>
                  <w:shd w:val="clear" w:color="auto" w:fill="auto"/>
                  <w:noWrap w:val="0"/>
                  <w:vAlign w:val="center"/>
                </w:tcPr>
                <w:p w14:paraId="4779655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7.49</w:t>
                  </w:r>
                </w:p>
              </w:tc>
              <w:tc>
                <w:tcPr>
                  <w:tcW w:w="284" w:type="pct"/>
                  <w:tcBorders>
                    <w:tl2br w:val="nil"/>
                    <w:tr2bl w:val="nil"/>
                  </w:tcBorders>
                  <w:shd w:val="clear" w:color="auto" w:fill="auto"/>
                  <w:noWrap w:val="0"/>
                  <w:vAlign w:val="center"/>
                </w:tcPr>
                <w:p w14:paraId="1AD4B9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26BDC24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7.49</w:t>
                  </w:r>
                </w:p>
              </w:tc>
              <w:tc>
                <w:tcPr>
                  <w:tcW w:w="403" w:type="pct"/>
                  <w:tcBorders>
                    <w:tl2br w:val="nil"/>
                    <w:tr2bl w:val="nil"/>
                  </w:tcBorders>
                  <w:shd w:val="clear" w:color="auto" w:fill="auto"/>
                  <w:noWrap w:val="0"/>
                  <w:vAlign w:val="center"/>
                </w:tcPr>
                <w:p w14:paraId="4676ACE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49.51 </w:t>
                  </w:r>
                </w:p>
              </w:tc>
              <w:tc>
                <w:tcPr>
                  <w:tcW w:w="307" w:type="pct"/>
                  <w:vMerge w:val="continue"/>
                  <w:tcBorders>
                    <w:tl2br w:val="nil"/>
                    <w:tr2bl w:val="nil"/>
                  </w:tcBorders>
                  <w:shd w:val="clear" w:color="auto" w:fill="auto"/>
                  <w:noWrap w:val="0"/>
                  <w:vAlign w:val="center"/>
                </w:tcPr>
                <w:p w14:paraId="78BBEE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7DFE4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5225D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24.51 </w:t>
                  </w:r>
                </w:p>
              </w:tc>
              <w:tc>
                <w:tcPr>
                  <w:tcW w:w="444" w:type="pct"/>
                  <w:tcBorders>
                    <w:tl2br w:val="nil"/>
                    <w:tr2bl w:val="nil"/>
                  </w:tcBorders>
                  <w:shd w:val="clear" w:color="auto" w:fill="auto"/>
                  <w:noWrap w:val="0"/>
                  <w:vAlign w:val="center"/>
                </w:tcPr>
                <w:p w14:paraId="1AD997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EA9A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0B1F11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BAF15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C99F76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1E80D1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BBC0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3133D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10.4</w:t>
                  </w:r>
                </w:p>
              </w:tc>
              <w:tc>
                <w:tcPr>
                  <w:tcW w:w="301" w:type="pct"/>
                  <w:tcBorders>
                    <w:tl2br w:val="nil"/>
                    <w:tr2bl w:val="nil"/>
                  </w:tcBorders>
                  <w:shd w:val="clear" w:color="auto" w:fill="auto"/>
                  <w:noWrap w:val="0"/>
                  <w:vAlign w:val="center"/>
                </w:tcPr>
                <w:p w14:paraId="036B76D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7.57</w:t>
                  </w:r>
                </w:p>
              </w:tc>
              <w:tc>
                <w:tcPr>
                  <w:tcW w:w="284" w:type="pct"/>
                  <w:tcBorders>
                    <w:tl2br w:val="nil"/>
                    <w:tr2bl w:val="nil"/>
                  </w:tcBorders>
                  <w:shd w:val="clear" w:color="auto" w:fill="auto"/>
                  <w:noWrap w:val="0"/>
                  <w:vAlign w:val="center"/>
                </w:tcPr>
                <w:p w14:paraId="248C62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35B3561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7.57</w:t>
                  </w:r>
                </w:p>
              </w:tc>
              <w:tc>
                <w:tcPr>
                  <w:tcW w:w="403" w:type="pct"/>
                  <w:tcBorders>
                    <w:tl2br w:val="nil"/>
                    <w:tr2bl w:val="nil"/>
                  </w:tcBorders>
                  <w:shd w:val="clear" w:color="auto" w:fill="auto"/>
                  <w:noWrap w:val="0"/>
                  <w:vAlign w:val="center"/>
                </w:tcPr>
                <w:p w14:paraId="778E229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49.42 </w:t>
                  </w:r>
                </w:p>
              </w:tc>
              <w:tc>
                <w:tcPr>
                  <w:tcW w:w="307" w:type="pct"/>
                  <w:vMerge w:val="continue"/>
                  <w:tcBorders>
                    <w:tl2br w:val="nil"/>
                    <w:tr2bl w:val="nil"/>
                  </w:tcBorders>
                  <w:shd w:val="clear" w:color="auto" w:fill="auto"/>
                  <w:noWrap w:val="0"/>
                  <w:vAlign w:val="center"/>
                </w:tcPr>
                <w:p w14:paraId="090344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AAE9F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2CC88B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24.42 </w:t>
                  </w:r>
                </w:p>
              </w:tc>
              <w:tc>
                <w:tcPr>
                  <w:tcW w:w="444" w:type="pct"/>
                  <w:tcBorders>
                    <w:tl2br w:val="nil"/>
                    <w:tr2bl w:val="nil"/>
                  </w:tcBorders>
                  <w:shd w:val="clear" w:color="auto" w:fill="auto"/>
                  <w:noWrap w:val="0"/>
                  <w:vAlign w:val="center"/>
                </w:tcPr>
                <w:p w14:paraId="378E84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04A4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DFA703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D1085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702E69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0F55A64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05597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FAF27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4.22</w:t>
                  </w:r>
                </w:p>
              </w:tc>
              <w:tc>
                <w:tcPr>
                  <w:tcW w:w="301" w:type="pct"/>
                  <w:tcBorders>
                    <w:tl2br w:val="nil"/>
                    <w:tr2bl w:val="nil"/>
                  </w:tcBorders>
                  <w:shd w:val="clear" w:color="auto" w:fill="auto"/>
                  <w:noWrap w:val="0"/>
                  <w:vAlign w:val="center"/>
                </w:tcPr>
                <w:p w14:paraId="70429A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24.29</w:t>
                  </w:r>
                </w:p>
              </w:tc>
              <w:tc>
                <w:tcPr>
                  <w:tcW w:w="284" w:type="pct"/>
                  <w:tcBorders>
                    <w:tl2br w:val="nil"/>
                    <w:tr2bl w:val="nil"/>
                  </w:tcBorders>
                  <w:shd w:val="clear" w:color="auto" w:fill="auto"/>
                  <w:noWrap w:val="0"/>
                  <w:vAlign w:val="center"/>
                </w:tcPr>
                <w:p w14:paraId="0A1AB6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12ECF5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4.22</w:t>
                  </w:r>
                </w:p>
              </w:tc>
              <w:tc>
                <w:tcPr>
                  <w:tcW w:w="403" w:type="pct"/>
                  <w:tcBorders>
                    <w:tl2br w:val="nil"/>
                    <w:tr2bl w:val="nil"/>
                  </w:tcBorders>
                  <w:shd w:val="clear" w:color="auto" w:fill="auto"/>
                  <w:noWrap w:val="0"/>
                  <w:vAlign w:val="center"/>
                </w:tcPr>
                <w:p w14:paraId="598128E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54.49 </w:t>
                  </w:r>
                </w:p>
              </w:tc>
              <w:tc>
                <w:tcPr>
                  <w:tcW w:w="307" w:type="pct"/>
                  <w:vMerge w:val="continue"/>
                  <w:tcBorders>
                    <w:tl2br w:val="nil"/>
                    <w:tr2bl w:val="nil"/>
                  </w:tcBorders>
                  <w:shd w:val="clear" w:color="auto" w:fill="auto"/>
                  <w:noWrap w:val="0"/>
                  <w:vAlign w:val="center"/>
                </w:tcPr>
                <w:p w14:paraId="4C5E81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AA44E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AEDCFA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29.49 </w:t>
                  </w:r>
                </w:p>
              </w:tc>
              <w:tc>
                <w:tcPr>
                  <w:tcW w:w="444" w:type="pct"/>
                  <w:tcBorders>
                    <w:tl2br w:val="nil"/>
                    <w:tr2bl w:val="nil"/>
                  </w:tcBorders>
                  <w:shd w:val="clear" w:color="auto" w:fill="auto"/>
                  <w:noWrap w:val="0"/>
                  <w:vAlign w:val="center"/>
                </w:tcPr>
                <w:p w14:paraId="788C4D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9820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9186BE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F9999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99CA09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07D86F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5AA0C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75561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8.34</w:t>
                  </w:r>
                </w:p>
              </w:tc>
              <w:tc>
                <w:tcPr>
                  <w:tcW w:w="301" w:type="pct"/>
                  <w:tcBorders>
                    <w:tl2br w:val="nil"/>
                    <w:tr2bl w:val="nil"/>
                  </w:tcBorders>
                  <w:shd w:val="clear" w:color="auto" w:fill="auto"/>
                  <w:noWrap w:val="0"/>
                  <w:vAlign w:val="center"/>
                </w:tcPr>
                <w:p w14:paraId="342B1E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24.63</w:t>
                  </w:r>
                </w:p>
              </w:tc>
              <w:tc>
                <w:tcPr>
                  <w:tcW w:w="284" w:type="pct"/>
                  <w:tcBorders>
                    <w:tl2br w:val="nil"/>
                    <w:tr2bl w:val="nil"/>
                  </w:tcBorders>
                  <w:shd w:val="clear" w:color="auto" w:fill="auto"/>
                  <w:noWrap w:val="0"/>
                  <w:vAlign w:val="center"/>
                </w:tcPr>
                <w:p w14:paraId="07B5BE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641CA7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8.34</w:t>
                  </w:r>
                </w:p>
              </w:tc>
              <w:tc>
                <w:tcPr>
                  <w:tcW w:w="403" w:type="pct"/>
                  <w:tcBorders>
                    <w:tl2br w:val="nil"/>
                    <w:tr2bl w:val="nil"/>
                  </w:tcBorders>
                  <w:shd w:val="clear" w:color="auto" w:fill="auto"/>
                  <w:noWrap w:val="0"/>
                  <w:vAlign w:val="center"/>
                </w:tcPr>
                <w:p w14:paraId="41D44E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48.58 </w:t>
                  </w:r>
                </w:p>
              </w:tc>
              <w:tc>
                <w:tcPr>
                  <w:tcW w:w="307" w:type="pct"/>
                  <w:vMerge w:val="continue"/>
                  <w:tcBorders>
                    <w:tl2br w:val="nil"/>
                    <w:tr2bl w:val="nil"/>
                  </w:tcBorders>
                  <w:shd w:val="clear" w:color="auto" w:fill="auto"/>
                  <w:noWrap w:val="0"/>
                  <w:vAlign w:val="center"/>
                </w:tcPr>
                <w:p w14:paraId="088F2A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6D8FA5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A6CED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23.58 </w:t>
                  </w:r>
                </w:p>
              </w:tc>
              <w:tc>
                <w:tcPr>
                  <w:tcW w:w="444" w:type="pct"/>
                  <w:tcBorders>
                    <w:tl2br w:val="nil"/>
                    <w:tr2bl w:val="nil"/>
                  </w:tcBorders>
                  <w:shd w:val="clear" w:color="auto" w:fill="auto"/>
                  <w:noWrap w:val="0"/>
                  <w:vAlign w:val="center"/>
                </w:tcPr>
                <w:p w14:paraId="339D32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F34F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727860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47C9B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76E44B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封箱机</w:t>
                  </w:r>
                </w:p>
              </w:tc>
              <w:tc>
                <w:tcPr>
                  <w:tcW w:w="341" w:type="pct"/>
                  <w:tcBorders>
                    <w:tl2br w:val="nil"/>
                    <w:tr2bl w:val="nil"/>
                  </w:tcBorders>
                  <w:shd w:val="clear" w:color="auto" w:fill="auto"/>
                  <w:noWrap w:val="0"/>
                  <w:vAlign w:val="center"/>
                </w:tcPr>
                <w:p w14:paraId="31940EA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9B0F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6D696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12.11</w:t>
                  </w:r>
                </w:p>
              </w:tc>
              <w:tc>
                <w:tcPr>
                  <w:tcW w:w="301" w:type="pct"/>
                  <w:tcBorders>
                    <w:tl2br w:val="nil"/>
                    <w:tr2bl w:val="nil"/>
                  </w:tcBorders>
                  <w:shd w:val="clear" w:color="auto" w:fill="auto"/>
                  <w:noWrap w:val="0"/>
                  <w:vAlign w:val="center"/>
                </w:tcPr>
                <w:p w14:paraId="19FE7E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24.84</w:t>
                  </w:r>
                </w:p>
              </w:tc>
              <w:tc>
                <w:tcPr>
                  <w:tcW w:w="284" w:type="pct"/>
                  <w:tcBorders>
                    <w:tl2br w:val="nil"/>
                    <w:tr2bl w:val="nil"/>
                  </w:tcBorders>
                  <w:shd w:val="clear" w:color="auto" w:fill="auto"/>
                  <w:noWrap w:val="0"/>
                  <w:vAlign w:val="center"/>
                </w:tcPr>
                <w:p w14:paraId="552F86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46ACD8E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12.11</w:t>
                  </w:r>
                </w:p>
              </w:tc>
              <w:tc>
                <w:tcPr>
                  <w:tcW w:w="403" w:type="pct"/>
                  <w:tcBorders>
                    <w:tl2br w:val="nil"/>
                    <w:tr2bl w:val="nil"/>
                  </w:tcBorders>
                  <w:shd w:val="clear" w:color="auto" w:fill="auto"/>
                  <w:noWrap w:val="0"/>
                  <w:vAlign w:val="center"/>
                </w:tcPr>
                <w:p w14:paraId="6B07CE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45.34 </w:t>
                  </w:r>
                </w:p>
              </w:tc>
              <w:tc>
                <w:tcPr>
                  <w:tcW w:w="307" w:type="pct"/>
                  <w:vMerge w:val="continue"/>
                  <w:tcBorders>
                    <w:tl2br w:val="nil"/>
                    <w:tr2bl w:val="nil"/>
                  </w:tcBorders>
                  <w:shd w:val="clear" w:color="auto" w:fill="auto"/>
                  <w:noWrap w:val="0"/>
                  <w:vAlign w:val="center"/>
                </w:tcPr>
                <w:p w14:paraId="5AA09B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2689A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6782A9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20.34 </w:t>
                  </w:r>
                </w:p>
              </w:tc>
              <w:tc>
                <w:tcPr>
                  <w:tcW w:w="444" w:type="pct"/>
                  <w:tcBorders>
                    <w:tl2br w:val="nil"/>
                    <w:tr2bl w:val="nil"/>
                  </w:tcBorders>
                  <w:shd w:val="clear" w:color="auto" w:fill="auto"/>
                  <w:noWrap w:val="0"/>
                  <w:vAlign w:val="center"/>
                </w:tcPr>
                <w:p w14:paraId="1D6264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78CB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3B154B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33897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EE1BC3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封箱机</w:t>
                  </w:r>
                </w:p>
              </w:tc>
              <w:tc>
                <w:tcPr>
                  <w:tcW w:w="341" w:type="pct"/>
                  <w:tcBorders>
                    <w:tl2br w:val="nil"/>
                    <w:tr2bl w:val="nil"/>
                  </w:tcBorders>
                  <w:shd w:val="clear" w:color="auto" w:fill="auto"/>
                  <w:noWrap w:val="0"/>
                  <w:vAlign w:val="center"/>
                </w:tcPr>
                <w:p w14:paraId="517F5E7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8E2A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129973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14.78</w:t>
                  </w:r>
                </w:p>
              </w:tc>
              <w:tc>
                <w:tcPr>
                  <w:tcW w:w="301" w:type="pct"/>
                  <w:tcBorders>
                    <w:tl2br w:val="nil"/>
                    <w:tr2bl w:val="nil"/>
                  </w:tcBorders>
                  <w:shd w:val="clear" w:color="auto" w:fill="auto"/>
                  <w:noWrap w:val="0"/>
                  <w:vAlign w:val="center"/>
                </w:tcPr>
                <w:p w14:paraId="1C2996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25.45</w:t>
                  </w:r>
                </w:p>
              </w:tc>
              <w:tc>
                <w:tcPr>
                  <w:tcW w:w="284" w:type="pct"/>
                  <w:tcBorders>
                    <w:tl2br w:val="nil"/>
                    <w:tr2bl w:val="nil"/>
                  </w:tcBorders>
                  <w:shd w:val="clear" w:color="auto" w:fill="auto"/>
                  <w:noWrap w:val="0"/>
                  <w:vAlign w:val="center"/>
                </w:tcPr>
                <w:p w14:paraId="7501622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0B24B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14.78</w:t>
                  </w:r>
                </w:p>
              </w:tc>
              <w:tc>
                <w:tcPr>
                  <w:tcW w:w="403" w:type="pct"/>
                  <w:tcBorders>
                    <w:tl2br w:val="nil"/>
                    <w:tr2bl w:val="nil"/>
                  </w:tcBorders>
                  <w:shd w:val="clear" w:color="auto" w:fill="auto"/>
                  <w:noWrap w:val="0"/>
                  <w:vAlign w:val="center"/>
                </w:tcPr>
                <w:p w14:paraId="45E5B9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43.61 </w:t>
                  </w:r>
                </w:p>
              </w:tc>
              <w:tc>
                <w:tcPr>
                  <w:tcW w:w="307" w:type="pct"/>
                  <w:vMerge w:val="continue"/>
                  <w:tcBorders>
                    <w:tl2br w:val="nil"/>
                    <w:tr2bl w:val="nil"/>
                  </w:tcBorders>
                  <w:shd w:val="clear" w:color="auto" w:fill="auto"/>
                  <w:noWrap w:val="0"/>
                  <w:vAlign w:val="center"/>
                </w:tcPr>
                <w:p w14:paraId="79EA7A6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9816C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77D87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18.61 </w:t>
                  </w:r>
                </w:p>
              </w:tc>
              <w:tc>
                <w:tcPr>
                  <w:tcW w:w="444" w:type="pct"/>
                  <w:tcBorders>
                    <w:tl2br w:val="nil"/>
                    <w:tr2bl w:val="nil"/>
                  </w:tcBorders>
                  <w:shd w:val="clear" w:color="auto" w:fill="auto"/>
                  <w:noWrap w:val="0"/>
                  <w:vAlign w:val="center"/>
                </w:tcPr>
                <w:p w14:paraId="1B3F115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F275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050277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BAA2F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F21504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封箱机</w:t>
                  </w:r>
                </w:p>
              </w:tc>
              <w:tc>
                <w:tcPr>
                  <w:tcW w:w="341" w:type="pct"/>
                  <w:tcBorders>
                    <w:tl2br w:val="nil"/>
                    <w:tr2bl w:val="nil"/>
                  </w:tcBorders>
                  <w:shd w:val="clear" w:color="auto" w:fill="auto"/>
                  <w:noWrap w:val="0"/>
                  <w:vAlign w:val="center"/>
                </w:tcPr>
                <w:p w14:paraId="7C84368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2F6CB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F7162D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4.09</w:t>
                  </w:r>
                </w:p>
              </w:tc>
              <w:tc>
                <w:tcPr>
                  <w:tcW w:w="301" w:type="pct"/>
                  <w:tcBorders>
                    <w:tl2br w:val="nil"/>
                    <w:tr2bl w:val="nil"/>
                  </w:tcBorders>
                  <w:shd w:val="clear" w:color="auto" w:fill="auto"/>
                  <w:noWrap w:val="0"/>
                  <w:vAlign w:val="center"/>
                </w:tcPr>
                <w:p w14:paraId="7DF28C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28.06</w:t>
                  </w:r>
                </w:p>
              </w:tc>
              <w:tc>
                <w:tcPr>
                  <w:tcW w:w="284" w:type="pct"/>
                  <w:tcBorders>
                    <w:tl2br w:val="nil"/>
                    <w:tr2bl w:val="nil"/>
                  </w:tcBorders>
                  <w:shd w:val="clear" w:color="auto" w:fill="auto"/>
                  <w:noWrap w:val="0"/>
                  <w:vAlign w:val="center"/>
                </w:tcPr>
                <w:p w14:paraId="53E6D1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A9605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4.09</w:t>
                  </w:r>
                </w:p>
              </w:tc>
              <w:tc>
                <w:tcPr>
                  <w:tcW w:w="403" w:type="pct"/>
                  <w:tcBorders>
                    <w:tl2br w:val="nil"/>
                    <w:tr2bl w:val="nil"/>
                  </w:tcBorders>
                  <w:shd w:val="clear" w:color="auto" w:fill="auto"/>
                  <w:noWrap w:val="0"/>
                  <w:vAlign w:val="center"/>
                </w:tcPr>
                <w:p w14:paraId="3C9BD99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54.77 </w:t>
                  </w:r>
                </w:p>
              </w:tc>
              <w:tc>
                <w:tcPr>
                  <w:tcW w:w="307" w:type="pct"/>
                  <w:vMerge w:val="continue"/>
                  <w:tcBorders>
                    <w:tl2br w:val="nil"/>
                    <w:tr2bl w:val="nil"/>
                  </w:tcBorders>
                  <w:shd w:val="clear" w:color="auto" w:fill="auto"/>
                  <w:noWrap w:val="0"/>
                  <w:vAlign w:val="center"/>
                </w:tcPr>
                <w:p w14:paraId="13F812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F4779A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8D0D22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29.77 </w:t>
                  </w:r>
                </w:p>
              </w:tc>
              <w:tc>
                <w:tcPr>
                  <w:tcW w:w="444" w:type="pct"/>
                  <w:tcBorders>
                    <w:tl2br w:val="nil"/>
                    <w:tr2bl w:val="nil"/>
                  </w:tcBorders>
                  <w:shd w:val="clear" w:color="auto" w:fill="auto"/>
                  <w:noWrap w:val="0"/>
                  <w:vAlign w:val="center"/>
                </w:tcPr>
                <w:p w14:paraId="69A137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9186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412A0E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6B696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A5F8BE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341" w:type="pct"/>
                  <w:tcBorders>
                    <w:tl2br w:val="nil"/>
                    <w:tr2bl w:val="nil"/>
                  </w:tcBorders>
                  <w:shd w:val="clear" w:color="auto" w:fill="auto"/>
                  <w:noWrap w:val="0"/>
                  <w:vAlign w:val="center"/>
                </w:tcPr>
                <w:p w14:paraId="5B86B68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4C295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8363C2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54.05</w:t>
                  </w:r>
                </w:p>
              </w:tc>
              <w:tc>
                <w:tcPr>
                  <w:tcW w:w="301" w:type="pct"/>
                  <w:tcBorders>
                    <w:tl2br w:val="nil"/>
                    <w:tr2bl w:val="nil"/>
                  </w:tcBorders>
                  <w:shd w:val="clear" w:color="auto" w:fill="auto"/>
                  <w:noWrap w:val="0"/>
                  <w:vAlign w:val="center"/>
                </w:tcPr>
                <w:p w14:paraId="041DAA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26.91</w:t>
                  </w:r>
                </w:p>
              </w:tc>
              <w:tc>
                <w:tcPr>
                  <w:tcW w:w="284" w:type="pct"/>
                  <w:tcBorders>
                    <w:tl2br w:val="nil"/>
                    <w:tr2bl w:val="nil"/>
                  </w:tcBorders>
                  <w:shd w:val="clear" w:color="auto" w:fill="auto"/>
                  <w:noWrap w:val="0"/>
                  <w:vAlign w:val="center"/>
                </w:tcPr>
                <w:p w14:paraId="48BB04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706BA2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26.91</w:t>
                  </w:r>
                </w:p>
              </w:tc>
              <w:tc>
                <w:tcPr>
                  <w:tcW w:w="403" w:type="pct"/>
                  <w:tcBorders>
                    <w:tl2br w:val="nil"/>
                    <w:tr2bl w:val="nil"/>
                  </w:tcBorders>
                  <w:shd w:val="clear" w:color="auto" w:fill="auto"/>
                  <w:noWrap w:val="0"/>
                  <w:vAlign w:val="center"/>
                </w:tcPr>
                <w:p w14:paraId="34E612B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38.40 </w:t>
                  </w:r>
                </w:p>
              </w:tc>
              <w:tc>
                <w:tcPr>
                  <w:tcW w:w="307" w:type="pct"/>
                  <w:vMerge w:val="continue"/>
                  <w:tcBorders>
                    <w:tl2br w:val="nil"/>
                    <w:tr2bl w:val="nil"/>
                  </w:tcBorders>
                  <w:shd w:val="clear" w:color="auto" w:fill="auto"/>
                  <w:noWrap w:val="0"/>
                  <w:vAlign w:val="center"/>
                </w:tcPr>
                <w:p w14:paraId="5B93A2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9A233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134846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13.40 </w:t>
                  </w:r>
                </w:p>
              </w:tc>
              <w:tc>
                <w:tcPr>
                  <w:tcW w:w="444" w:type="pct"/>
                  <w:tcBorders>
                    <w:tl2br w:val="nil"/>
                    <w:tr2bl w:val="nil"/>
                  </w:tcBorders>
                  <w:shd w:val="clear" w:color="auto" w:fill="auto"/>
                  <w:noWrap w:val="0"/>
                  <w:vAlign w:val="center"/>
                </w:tcPr>
                <w:p w14:paraId="6CA8CE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A294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649F60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0D71B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91C806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341" w:type="pct"/>
                  <w:tcBorders>
                    <w:tl2br w:val="nil"/>
                    <w:tr2bl w:val="nil"/>
                  </w:tcBorders>
                  <w:shd w:val="clear" w:color="auto" w:fill="auto"/>
                  <w:noWrap w:val="0"/>
                  <w:vAlign w:val="center"/>
                </w:tcPr>
                <w:p w14:paraId="772ACB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D7D9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462D7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55.1</w:t>
                  </w:r>
                </w:p>
              </w:tc>
              <w:tc>
                <w:tcPr>
                  <w:tcW w:w="301" w:type="pct"/>
                  <w:tcBorders>
                    <w:tl2br w:val="nil"/>
                    <w:tr2bl w:val="nil"/>
                  </w:tcBorders>
                  <w:shd w:val="clear" w:color="auto" w:fill="auto"/>
                  <w:noWrap w:val="0"/>
                  <w:vAlign w:val="center"/>
                </w:tcPr>
                <w:p w14:paraId="1819C6D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34.98</w:t>
                  </w:r>
                </w:p>
              </w:tc>
              <w:tc>
                <w:tcPr>
                  <w:tcW w:w="284" w:type="pct"/>
                  <w:tcBorders>
                    <w:tl2br w:val="nil"/>
                    <w:tr2bl w:val="nil"/>
                  </w:tcBorders>
                  <w:shd w:val="clear" w:color="auto" w:fill="auto"/>
                  <w:noWrap w:val="0"/>
                  <w:vAlign w:val="center"/>
                </w:tcPr>
                <w:p w14:paraId="64C90D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4D09EB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34.98</w:t>
                  </w:r>
                </w:p>
              </w:tc>
              <w:tc>
                <w:tcPr>
                  <w:tcW w:w="403" w:type="pct"/>
                  <w:tcBorders>
                    <w:tl2br w:val="nil"/>
                    <w:tr2bl w:val="nil"/>
                  </w:tcBorders>
                  <w:shd w:val="clear" w:color="auto" w:fill="auto"/>
                  <w:noWrap w:val="0"/>
                  <w:vAlign w:val="center"/>
                </w:tcPr>
                <w:p w14:paraId="20B3685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36.12 </w:t>
                  </w:r>
                </w:p>
              </w:tc>
              <w:tc>
                <w:tcPr>
                  <w:tcW w:w="307" w:type="pct"/>
                  <w:vMerge w:val="continue"/>
                  <w:tcBorders>
                    <w:tl2br w:val="nil"/>
                    <w:tr2bl w:val="nil"/>
                  </w:tcBorders>
                  <w:shd w:val="clear" w:color="auto" w:fill="auto"/>
                  <w:noWrap w:val="0"/>
                  <w:vAlign w:val="center"/>
                </w:tcPr>
                <w:p w14:paraId="37A3704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B2C19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4383C2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11.12 </w:t>
                  </w:r>
                </w:p>
              </w:tc>
              <w:tc>
                <w:tcPr>
                  <w:tcW w:w="444" w:type="pct"/>
                  <w:tcBorders>
                    <w:tl2br w:val="nil"/>
                    <w:tr2bl w:val="nil"/>
                  </w:tcBorders>
                  <w:shd w:val="clear" w:color="auto" w:fill="auto"/>
                  <w:noWrap w:val="0"/>
                  <w:vAlign w:val="center"/>
                </w:tcPr>
                <w:p w14:paraId="298545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ECD3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ABA6F3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753C6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3321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341" w:type="pct"/>
                  <w:tcBorders>
                    <w:tl2br w:val="nil"/>
                    <w:tr2bl w:val="nil"/>
                  </w:tcBorders>
                  <w:shd w:val="clear" w:color="auto" w:fill="auto"/>
                  <w:noWrap w:val="0"/>
                  <w:vAlign w:val="center"/>
                </w:tcPr>
                <w:p w14:paraId="40A274E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8F50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0C074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55.1</w:t>
                  </w:r>
                </w:p>
              </w:tc>
              <w:tc>
                <w:tcPr>
                  <w:tcW w:w="301" w:type="pct"/>
                  <w:tcBorders>
                    <w:tl2br w:val="nil"/>
                    <w:tr2bl w:val="nil"/>
                  </w:tcBorders>
                  <w:shd w:val="clear" w:color="auto" w:fill="auto"/>
                  <w:noWrap w:val="0"/>
                  <w:vAlign w:val="center"/>
                </w:tcPr>
                <w:p w14:paraId="36EABA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42.71</w:t>
                  </w:r>
                </w:p>
              </w:tc>
              <w:tc>
                <w:tcPr>
                  <w:tcW w:w="284" w:type="pct"/>
                  <w:tcBorders>
                    <w:tl2br w:val="nil"/>
                    <w:tr2bl w:val="nil"/>
                  </w:tcBorders>
                  <w:shd w:val="clear" w:color="auto" w:fill="auto"/>
                  <w:noWrap w:val="0"/>
                  <w:vAlign w:val="center"/>
                </w:tcPr>
                <w:p w14:paraId="5063A3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23F4CC3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421.71</w:t>
                  </w:r>
                </w:p>
              </w:tc>
              <w:tc>
                <w:tcPr>
                  <w:tcW w:w="403" w:type="pct"/>
                  <w:tcBorders>
                    <w:tl2br w:val="nil"/>
                    <w:tr2bl w:val="nil"/>
                  </w:tcBorders>
                  <w:shd w:val="clear" w:color="auto" w:fill="auto"/>
                  <w:noWrap w:val="0"/>
                  <w:vAlign w:val="center"/>
                </w:tcPr>
                <w:p w14:paraId="2333BAB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26.5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307" w:type="pct"/>
                  <w:vMerge w:val="continue"/>
                  <w:tcBorders>
                    <w:tl2br w:val="nil"/>
                    <w:tr2bl w:val="nil"/>
                  </w:tcBorders>
                  <w:shd w:val="clear" w:color="auto" w:fill="auto"/>
                  <w:noWrap w:val="0"/>
                  <w:vAlign w:val="center"/>
                </w:tcPr>
                <w:p w14:paraId="4CCADA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3B06A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38D2F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1.50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444" w:type="pct"/>
                  <w:tcBorders>
                    <w:tl2br w:val="nil"/>
                    <w:tr2bl w:val="nil"/>
                  </w:tcBorders>
                  <w:shd w:val="clear" w:color="auto" w:fill="auto"/>
                  <w:noWrap w:val="0"/>
                  <w:vAlign w:val="center"/>
                </w:tcPr>
                <w:p w14:paraId="62DC48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3CA1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97FFDE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42937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28070E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341" w:type="pct"/>
                  <w:tcBorders>
                    <w:tl2br w:val="nil"/>
                    <w:tr2bl w:val="nil"/>
                  </w:tcBorders>
                  <w:shd w:val="clear" w:color="auto" w:fill="auto"/>
                  <w:noWrap w:val="0"/>
                  <w:vAlign w:val="center"/>
                </w:tcPr>
                <w:p w14:paraId="62D488F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96D5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40475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54.92</w:t>
                  </w:r>
                </w:p>
              </w:tc>
              <w:tc>
                <w:tcPr>
                  <w:tcW w:w="301" w:type="pct"/>
                  <w:tcBorders>
                    <w:tl2br w:val="nil"/>
                    <w:tr2bl w:val="nil"/>
                  </w:tcBorders>
                  <w:shd w:val="clear" w:color="auto" w:fill="auto"/>
                  <w:noWrap w:val="0"/>
                  <w:vAlign w:val="center"/>
                </w:tcPr>
                <w:p w14:paraId="4CBF4F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49.73</w:t>
                  </w:r>
                </w:p>
              </w:tc>
              <w:tc>
                <w:tcPr>
                  <w:tcW w:w="284" w:type="pct"/>
                  <w:tcBorders>
                    <w:tl2br w:val="nil"/>
                    <w:tr2bl w:val="nil"/>
                  </w:tcBorders>
                  <w:shd w:val="clear" w:color="auto" w:fill="auto"/>
                  <w:noWrap w:val="0"/>
                  <w:vAlign w:val="center"/>
                </w:tcPr>
                <w:p w14:paraId="7E2D49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7A33DA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40.27</w:t>
                  </w:r>
                </w:p>
              </w:tc>
              <w:tc>
                <w:tcPr>
                  <w:tcW w:w="403" w:type="pct"/>
                  <w:tcBorders>
                    <w:tl2br w:val="nil"/>
                    <w:tr2bl w:val="nil"/>
                  </w:tcBorders>
                  <w:shd w:val="clear" w:color="auto" w:fill="auto"/>
                  <w:noWrap w:val="0"/>
                  <w:vAlign w:val="center"/>
                </w:tcPr>
                <w:p w14:paraId="0E2EA0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29.90 </w:t>
                  </w:r>
                </w:p>
              </w:tc>
              <w:tc>
                <w:tcPr>
                  <w:tcW w:w="307" w:type="pct"/>
                  <w:vMerge w:val="continue"/>
                  <w:tcBorders>
                    <w:tl2br w:val="nil"/>
                    <w:tr2bl w:val="nil"/>
                  </w:tcBorders>
                  <w:shd w:val="clear" w:color="auto" w:fill="auto"/>
                  <w:noWrap w:val="0"/>
                  <w:vAlign w:val="center"/>
                </w:tcPr>
                <w:p w14:paraId="153345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0C4C3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E265E7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4.90 </w:t>
                  </w:r>
                </w:p>
              </w:tc>
              <w:tc>
                <w:tcPr>
                  <w:tcW w:w="444" w:type="pct"/>
                  <w:tcBorders>
                    <w:tl2br w:val="nil"/>
                    <w:tr2bl w:val="nil"/>
                  </w:tcBorders>
                  <w:shd w:val="clear" w:color="auto" w:fill="auto"/>
                  <w:noWrap w:val="0"/>
                  <w:vAlign w:val="center"/>
                </w:tcPr>
                <w:p w14:paraId="038A1C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18BA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9870F0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9BB78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A039EB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71872DA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FBD1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A3972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55.27</w:t>
                  </w:r>
                </w:p>
              </w:tc>
              <w:tc>
                <w:tcPr>
                  <w:tcW w:w="301" w:type="pct"/>
                  <w:tcBorders>
                    <w:tl2br w:val="nil"/>
                    <w:tr2bl w:val="nil"/>
                  </w:tcBorders>
                  <w:shd w:val="clear" w:color="auto" w:fill="auto"/>
                  <w:noWrap w:val="0"/>
                  <w:vAlign w:val="center"/>
                </w:tcPr>
                <w:p w14:paraId="460534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56.22</w:t>
                  </w:r>
                </w:p>
              </w:tc>
              <w:tc>
                <w:tcPr>
                  <w:tcW w:w="284" w:type="pct"/>
                  <w:tcBorders>
                    <w:tl2br w:val="nil"/>
                    <w:tr2bl w:val="nil"/>
                  </w:tcBorders>
                  <w:shd w:val="clear" w:color="auto" w:fill="auto"/>
                  <w:noWrap w:val="0"/>
                  <w:vAlign w:val="center"/>
                </w:tcPr>
                <w:p w14:paraId="25178A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30ECD1AF">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33.78</w:t>
                  </w:r>
                </w:p>
              </w:tc>
              <w:tc>
                <w:tcPr>
                  <w:tcW w:w="403" w:type="pct"/>
                  <w:tcBorders>
                    <w:tl2br w:val="nil"/>
                    <w:tr2bl w:val="nil"/>
                  </w:tcBorders>
                  <w:shd w:val="clear" w:color="auto" w:fill="auto"/>
                  <w:noWrap w:val="0"/>
                  <w:vAlign w:val="center"/>
                </w:tcPr>
                <w:p w14:paraId="3AFEAD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31.43 </w:t>
                  </w:r>
                </w:p>
              </w:tc>
              <w:tc>
                <w:tcPr>
                  <w:tcW w:w="307" w:type="pct"/>
                  <w:vMerge w:val="continue"/>
                  <w:tcBorders>
                    <w:tl2br w:val="nil"/>
                    <w:tr2bl w:val="nil"/>
                  </w:tcBorders>
                  <w:shd w:val="clear" w:color="auto" w:fill="auto"/>
                  <w:noWrap w:val="0"/>
                  <w:vAlign w:val="center"/>
                </w:tcPr>
                <w:p w14:paraId="563838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69562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18EADB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6.43 </w:t>
                  </w:r>
                </w:p>
              </w:tc>
              <w:tc>
                <w:tcPr>
                  <w:tcW w:w="444" w:type="pct"/>
                  <w:tcBorders>
                    <w:tl2br w:val="nil"/>
                    <w:tr2bl w:val="nil"/>
                  </w:tcBorders>
                  <w:shd w:val="clear" w:color="auto" w:fill="auto"/>
                  <w:noWrap w:val="0"/>
                  <w:vAlign w:val="center"/>
                </w:tcPr>
                <w:p w14:paraId="02CDE7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8591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73ECB8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547EF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954ABF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4574D6E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EB0BA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2BF485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54.74</w:t>
                  </w:r>
                </w:p>
              </w:tc>
              <w:tc>
                <w:tcPr>
                  <w:tcW w:w="301" w:type="pct"/>
                  <w:tcBorders>
                    <w:tl2br w:val="nil"/>
                    <w:tr2bl w:val="nil"/>
                  </w:tcBorders>
                  <w:shd w:val="clear" w:color="auto" w:fill="auto"/>
                  <w:noWrap w:val="0"/>
                  <w:vAlign w:val="center"/>
                </w:tcPr>
                <w:p w14:paraId="7B020D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61.66</w:t>
                  </w:r>
                </w:p>
              </w:tc>
              <w:tc>
                <w:tcPr>
                  <w:tcW w:w="284" w:type="pct"/>
                  <w:tcBorders>
                    <w:tl2br w:val="nil"/>
                    <w:tr2bl w:val="nil"/>
                  </w:tcBorders>
                  <w:shd w:val="clear" w:color="auto" w:fill="auto"/>
                  <w:noWrap w:val="0"/>
                  <w:vAlign w:val="center"/>
                </w:tcPr>
                <w:p w14:paraId="50DB55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180478BF">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28.34</w:t>
                  </w:r>
                </w:p>
              </w:tc>
              <w:tc>
                <w:tcPr>
                  <w:tcW w:w="403" w:type="pct"/>
                  <w:tcBorders>
                    <w:tl2br w:val="nil"/>
                    <w:tr2bl w:val="nil"/>
                  </w:tcBorders>
                  <w:shd w:val="clear" w:color="auto" w:fill="auto"/>
                  <w:noWrap w:val="0"/>
                  <w:vAlign w:val="center"/>
                </w:tcPr>
                <w:p w14:paraId="412E909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32.95 </w:t>
                  </w:r>
                </w:p>
              </w:tc>
              <w:tc>
                <w:tcPr>
                  <w:tcW w:w="307" w:type="pct"/>
                  <w:vMerge w:val="continue"/>
                  <w:tcBorders>
                    <w:tl2br w:val="nil"/>
                    <w:tr2bl w:val="nil"/>
                  </w:tcBorders>
                  <w:shd w:val="clear" w:color="auto" w:fill="auto"/>
                  <w:noWrap w:val="0"/>
                  <w:vAlign w:val="center"/>
                </w:tcPr>
                <w:p w14:paraId="2AEAE82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F93A5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AEA1E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7.95 </w:t>
                  </w:r>
                </w:p>
              </w:tc>
              <w:tc>
                <w:tcPr>
                  <w:tcW w:w="444" w:type="pct"/>
                  <w:tcBorders>
                    <w:tl2br w:val="nil"/>
                    <w:tr2bl w:val="nil"/>
                  </w:tcBorders>
                  <w:shd w:val="clear" w:color="auto" w:fill="auto"/>
                  <w:noWrap w:val="0"/>
                  <w:vAlign w:val="center"/>
                </w:tcPr>
                <w:p w14:paraId="0A40C7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6BB6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12A4F7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DF55A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2B2BEA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7242B3E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3697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45C905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54.22</w:t>
                  </w:r>
                </w:p>
              </w:tc>
              <w:tc>
                <w:tcPr>
                  <w:tcW w:w="301" w:type="pct"/>
                  <w:tcBorders>
                    <w:tl2br w:val="nil"/>
                    <w:tr2bl w:val="nil"/>
                  </w:tcBorders>
                  <w:shd w:val="clear" w:color="auto" w:fill="auto"/>
                  <w:noWrap w:val="0"/>
                  <w:vAlign w:val="center"/>
                </w:tcPr>
                <w:p w14:paraId="660D0E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67.98</w:t>
                  </w:r>
                </w:p>
              </w:tc>
              <w:tc>
                <w:tcPr>
                  <w:tcW w:w="284" w:type="pct"/>
                  <w:tcBorders>
                    <w:tl2br w:val="nil"/>
                    <w:tr2bl w:val="nil"/>
                  </w:tcBorders>
                  <w:shd w:val="clear" w:color="auto" w:fill="auto"/>
                  <w:noWrap w:val="0"/>
                  <w:vAlign w:val="center"/>
                </w:tcPr>
                <w:p w14:paraId="0564D8E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642EBDF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22.02</w:t>
                  </w:r>
                </w:p>
              </w:tc>
              <w:tc>
                <w:tcPr>
                  <w:tcW w:w="403" w:type="pct"/>
                  <w:tcBorders>
                    <w:tl2br w:val="nil"/>
                    <w:tr2bl w:val="nil"/>
                  </w:tcBorders>
                  <w:shd w:val="clear" w:color="auto" w:fill="auto"/>
                  <w:noWrap w:val="0"/>
                  <w:vAlign w:val="center"/>
                </w:tcPr>
                <w:p w14:paraId="146C63D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35.14 </w:t>
                  </w:r>
                </w:p>
              </w:tc>
              <w:tc>
                <w:tcPr>
                  <w:tcW w:w="307" w:type="pct"/>
                  <w:vMerge w:val="continue"/>
                  <w:tcBorders>
                    <w:tl2br w:val="nil"/>
                    <w:tr2bl w:val="nil"/>
                  </w:tcBorders>
                  <w:shd w:val="clear" w:color="auto" w:fill="auto"/>
                  <w:noWrap w:val="0"/>
                  <w:vAlign w:val="center"/>
                </w:tcPr>
                <w:p w14:paraId="3C37D52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FF1BE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B803AD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10.14 </w:t>
                  </w:r>
                </w:p>
              </w:tc>
              <w:tc>
                <w:tcPr>
                  <w:tcW w:w="444" w:type="pct"/>
                  <w:tcBorders>
                    <w:tl2br w:val="nil"/>
                    <w:tr2bl w:val="nil"/>
                  </w:tcBorders>
                  <w:shd w:val="clear" w:color="auto" w:fill="auto"/>
                  <w:noWrap w:val="0"/>
                  <w:vAlign w:val="center"/>
                </w:tcPr>
                <w:p w14:paraId="026CBC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0F70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FA09B6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82C09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7A4632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7FAD7A8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E9D4B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89384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54.57</w:t>
                  </w:r>
                </w:p>
              </w:tc>
              <w:tc>
                <w:tcPr>
                  <w:tcW w:w="301" w:type="pct"/>
                  <w:tcBorders>
                    <w:tl2br w:val="nil"/>
                    <w:tr2bl w:val="nil"/>
                  </w:tcBorders>
                  <w:shd w:val="clear" w:color="auto" w:fill="auto"/>
                  <w:noWrap w:val="0"/>
                  <w:vAlign w:val="center"/>
                </w:tcPr>
                <w:p w14:paraId="7DA6C8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73.25</w:t>
                  </w:r>
                </w:p>
              </w:tc>
              <w:tc>
                <w:tcPr>
                  <w:tcW w:w="284" w:type="pct"/>
                  <w:tcBorders>
                    <w:tl2br w:val="nil"/>
                    <w:tr2bl w:val="nil"/>
                  </w:tcBorders>
                  <w:shd w:val="clear" w:color="auto" w:fill="auto"/>
                  <w:noWrap w:val="0"/>
                  <w:vAlign w:val="center"/>
                </w:tcPr>
                <w:p w14:paraId="726BC9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001929A2">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16.75</w:t>
                  </w:r>
                </w:p>
              </w:tc>
              <w:tc>
                <w:tcPr>
                  <w:tcW w:w="403" w:type="pct"/>
                  <w:tcBorders>
                    <w:tl2br w:val="nil"/>
                    <w:tr2bl w:val="nil"/>
                  </w:tcBorders>
                  <w:shd w:val="clear" w:color="auto" w:fill="auto"/>
                  <w:noWrap w:val="0"/>
                  <w:vAlign w:val="center"/>
                </w:tcPr>
                <w:p w14:paraId="0C077CB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37.52 </w:t>
                  </w:r>
                </w:p>
              </w:tc>
              <w:tc>
                <w:tcPr>
                  <w:tcW w:w="307" w:type="pct"/>
                  <w:vMerge w:val="continue"/>
                  <w:tcBorders>
                    <w:tl2br w:val="nil"/>
                    <w:tr2bl w:val="nil"/>
                  </w:tcBorders>
                  <w:shd w:val="clear" w:color="auto" w:fill="auto"/>
                  <w:noWrap w:val="0"/>
                  <w:vAlign w:val="center"/>
                </w:tcPr>
                <w:p w14:paraId="3BA4AB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3190D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9DD576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12.52 </w:t>
                  </w:r>
                </w:p>
              </w:tc>
              <w:tc>
                <w:tcPr>
                  <w:tcW w:w="444" w:type="pct"/>
                  <w:tcBorders>
                    <w:tl2br w:val="nil"/>
                    <w:tr2bl w:val="nil"/>
                  </w:tcBorders>
                  <w:shd w:val="clear" w:color="auto" w:fill="auto"/>
                  <w:noWrap w:val="0"/>
                  <w:vAlign w:val="center"/>
                </w:tcPr>
                <w:p w14:paraId="453E3C0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FCF5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F42490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638D7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1CBC04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5C23C70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511B6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56F28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3.44</w:t>
                  </w:r>
                </w:p>
              </w:tc>
              <w:tc>
                <w:tcPr>
                  <w:tcW w:w="301" w:type="pct"/>
                  <w:tcBorders>
                    <w:tl2br w:val="nil"/>
                    <w:tr2bl w:val="nil"/>
                  </w:tcBorders>
                  <w:shd w:val="clear" w:color="auto" w:fill="auto"/>
                  <w:noWrap w:val="0"/>
                  <w:vAlign w:val="center"/>
                </w:tcPr>
                <w:p w14:paraId="2FFB2BD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12.05</w:t>
                  </w:r>
                </w:p>
              </w:tc>
              <w:tc>
                <w:tcPr>
                  <w:tcW w:w="284" w:type="pct"/>
                  <w:tcBorders>
                    <w:tl2br w:val="nil"/>
                    <w:tr2bl w:val="nil"/>
                  </w:tcBorders>
                  <w:shd w:val="clear" w:color="auto" w:fill="auto"/>
                  <w:noWrap w:val="0"/>
                  <w:vAlign w:val="center"/>
                </w:tcPr>
                <w:p w14:paraId="5B28CB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4379780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3.44</w:t>
                  </w:r>
                </w:p>
              </w:tc>
              <w:tc>
                <w:tcPr>
                  <w:tcW w:w="403" w:type="pct"/>
                  <w:tcBorders>
                    <w:tl2br w:val="nil"/>
                    <w:tr2bl w:val="nil"/>
                  </w:tcBorders>
                  <w:shd w:val="clear" w:color="auto" w:fill="auto"/>
                  <w:noWrap w:val="0"/>
                  <w:vAlign w:val="center"/>
                </w:tcPr>
                <w:p w14:paraId="23F2A8D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51.27 </w:t>
                  </w:r>
                </w:p>
              </w:tc>
              <w:tc>
                <w:tcPr>
                  <w:tcW w:w="307" w:type="pct"/>
                  <w:vMerge w:val="continue"/>
                  <w:tcBorders>
                    <w:tl2br w:val="nil"/>
                    <w:tr2bl w:val="nil"/>
                  </w:tcBorders>
                  <w:shd w:val="clear" w:color="auto" w:fill="auto"/>
                  <w:noWrap w:val="0"/>
                  <w:vAlign w:val="center"/>
                </w:tcPr>
                <w:p w14:paraId="6873D6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53659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585589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26.27 </w:t>
                  </w:r>
                </w:p>
              </w:tc>
              <w:tc>
                <w:tcPr>
                  <w:tcW w:w="444" w:type="pct"/>
                  <w:tcBorders>
                    <w:tl2br w:val="nil"/>
                    <w:tr2bl w:val="nil"/>
                  </w:tcBorders>
                  <w:shd w:val="clear" w:color="auto" w:fill="auto"/>
                  <w:noWrap w:val="0"/>
                  <w:vAlign w:val="center"/>
                </w:tcPr>
                <w:p w14:paraId="032B38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6EFB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5694C5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82BFE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7D202D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5DAEBC2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3EBB0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22DC8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6.59</w:t>
                  </w:r>
                </w:p>
              </w:tc>
              <w:tc>
                <w:tcPr>
                  <w:tcW w:w="301" w:type="pct"/>
                  <w:tcBorders>
                    <w:tl2br w:val="nil"/>
                    <w:tr2bl w:val="nil"/>
                  </w:tcBorders>
                  <w:shd w:val="clear" w:color="auto" w:fill="auto"/>
                  <w:noWrap w:val="0"/>
                  <w:vAlign w:val="center"/>
                </w:tcPr>
                <w:p w14:paraId="0085BA2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11.85</w:t>
                  </w:r>
                </w:p>
              </w:tc>
              <w:tc>
                <w:tcPr>
                  <w:tcW w:w="284" w:type="pct"/>
                  <w:tcBorders>
                    <w:tl2br w:val="nil"/>
                    <w:tr2bl w:val="nil"/>
                  </w:tcBorders>
                  <w:shd w:val="clear" w:color="auto" w:fill="auto"/>
                  <w:noWrap w:val="0"/>
                  <w:vAlign w:val="center"/>
                </w:tcPr>
                <w:p w14:paraId="23E940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8303B58">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6.59</w:t>
                  </w:r>
                </w:p>
              </w:tc>
              <w:tc>
                <w:tcPr>
                  <w:tcW w:w="403" w:type="pct"/>
                  <w:tcBorders>
                    <w:tl2br w:val="nil"/>
                    <w:tr2bl w:val="nil"/>
                  </w:tcBorders>
                  <w:shd w:val="clear" w:color="auto" w:fill="auto"/>
                  <w:noWrap w:val="0"/>
                  <w:vAlign w:val="center"/>
                </w:tcPr>
                <w:p w14:paraId="6E5E73B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45.62 </w:t>
                  </w:r>
                </w:p>
              </w:tc>
              <w:tc>
                <w:tcPr>
                  <w:tcW w:w="307" w:type="pct"/>
                  <w:vMerge w:val="continue"/>
                  <w:tcBorders>
                    <w:tl2br w:val="nil"/>
                    <w:tr2bl w:val="nil"/>
                  </w:tcBorders>
                  <w:shd w:val="clear" w:color="auto" w:fill="auto"/>
                  <w:noWrap w:val="0"/>
                  <w:vAlign w:val="center"/>
                </w:tcPr>
                <w:p w14:paraId="56AACD0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50A38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CF3BCD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20.62 </w:t>
                  </w:r>
                </w:p>
              </w:tc>
              <w:tc>
                <w:tcPr>
                  <w:tcW w:w="444" w:type="pct"/>
                  <w:tcBorders>
                    <w:tl2br w:val="nil"/>
                    <w:tr2bl w:val="nil"/>
                  </w:tcBorders>
                  <w:shd w:val="clear" w:color="auto" w:fill="auto"/>
                  <w:noWrap w:val="0"/>
                  <w:vAlign w:val="center"/>
                </w:tcPr>
                <w:p w14:paraId="5729B6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E2AF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65522C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6C6A7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55161C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0C91F95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FAE1A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0C060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9.54</w:t>
                  </w:r>
                </w:p>
              </w:tc>
              <w:tc>
                <w:tcPr>
                  <w:tcW w:w="301" w:type="pct"/>
                  <w:tcBorders>
                    <w:tl2br w:val="nil"/>
                    <w:tr2bl w:val="nil"/>
                  </w:tcBorders>
                  <w:shd w:val="clear" w:color="auto" w:fill="auto"/>
                  <w:noWrap w:val="0"/>
                  <w:vAlign w:val="center"/>
                </w:tcPr>
                <w:p w14:paraId="6F2B39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11.85</w:t>
                  </w:r>
                </w:p>
              </w:tc>
              <w:tc>
                <w:tcPr>
                  <w:tcW w:w="284" w:type="pct"/>
                  <w:tcBorders>
                    <w:tl2br w:val="nil"/>
                    <w:tr2bl w:val="nil"/>
                  </w:tcBorders>
                  <w:shd w:val="clear" w:color="auto" w:fill="auto"/>
                  <w:noWrap w:val="0"/>
                  <w:vAlign w:val="center"/>
                </w:tcPr>
                <w:p w14:paraId="07E9122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313CF75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9.54</w:t>
                  </w:r>
                </w:p>
              </w:tc>
              <w:tc>
                <w:tcPr>
                  <w:tcW w:w="403" w:type="pct"/>
                  <w:tcBorders>
                    <w:tl2br w:val="nil"/>
                    <w:tr2bl w:val="nil"/>
                  </w:tcBorders>
                  <w:shd w:val="clear" w:color="auto" w:fill="auto"/>
                  <w:noWrap w:val="0"/>
                  <w:vAlign w:val="center"/>
                </w:tcPr>
                <w:p w14:paraId="6D8BA28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47.41 </w:t>
                  </w:r>
                </w:p>
              </w:tc>
              <w:tc>
                <w:tcPr>
                  <w:tcW w:w="307" w:type="pct"/>
                  <w:vMerge w:val="continue"/>
                  <w:tcBorders>
                    <w:tl2br w:val="nil"/>
                    <w:tr2bl w:val="nil"/>
                  </w:tcBorders>
                  <w:shd w:val="clear" w:color="auto" w:fill="auto"/>
                  <w:noWrap w:val="0"/>
                  <w:vAlign w:val="center"/>
                </w:tcPr>
                <w:p w14:paraId="6F21B2D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A6F10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EF7B08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22.41 </w:t>
                  </w:r>
                </w:p>
              </w:tc>
              <w:tc>
                <w:tcPr>
                  <w:tcW w:w="444" w:type="pct"/>
                  <w:tcBorders>
                    <w:tl2br w:val="nil"/>
                    <w:tr2bl w:val="nil"/>
                  </w:tcBorders>
                  <w:shd w:val="clear" w:color="auto" w:fill="auto"/>
                  <w:noWrap w:val="0"/>
                  <w:vAlign w:val="center"/>
                </w:tcPr>
                <w:p w14:paraId="0620AC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C6B6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464C04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18E25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F3DB4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4265D8C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59C7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4B9CB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12.14</w:t>
                  </w:r>
                </w:p>
              </w:tc>
              <w:tc>
                <w:tcPr>
                  <w:tcW w:w="301" w:type="pct"/>
                  <w:tcBorders>
                    <w:tl2br w:val="nil"/>
                    <w:tr2bl w:val="nil"/>
                  </w:tcBorders>
                  <w:shd w:val="clear" w:color="auto" w:fill="auto"/>
                  <w:noWrap w:val="0"/>
                  <w:vAlign w:val="center"/>
                </w:tcPr>
                <w:p w14:paraId="28A713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11.85</w:t>
                  </w:r>
                </w:p>
              </w:tc>
              <w:tc>
                <w:tcPr>
                  <w:tcW w:w="284" w:type="pct"/>
                  <w:tcBorders>
                    <w:tl2br w:val="nil"/>
                    <w:tr2bl w:val="nil"/>
                  </w:tcBorders>
                  <w:shd w:val="clear" w:color="auto" w:fill="auto"/>
                  <w:noWrap w:val="0"/>
                  <w:vAlign w:val="center"/>
                </w:tcPr>
                <w:p w14:paraId="2DD955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47D8702D">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12.14</w:t>
                  </w:r>
                </w:p>
              </w:tc>
              <w:tc>
                <w:tcPr>
                  <w:tcW w:w="403" w:type="pct"/>
                  <w:tcBorders>
                    <w:tl2br w:val="nil"/>
                    <w:tr2bl w:val="nil"/>
                  </w:tcBorders>
                  <w:shd w:val="clear" w:color="auto" w:fill="auto"/>
                  <w:noWrap w:val="0"/>
                  <w:vAlign w:val="center"/>
                </w:tcPr>
                <w:p w14:paraId="0A1D596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45.32 </w:t>
                  </w:r>
                </w:p>
              </w:tc>
              <w:tc>
                <w:tcPr>
                  <w:tcW w:w="307" w:type="pct"/>
                  <w:vMerge w:val="continue"/>
                  <w:tcBorders>
                    <w:tl2br w:val="nil"/>
                    <w:tr2bl w:val="nil"/>
                  </w:tcBorders>
                  <w:shd w:val="clear" w:color="auto" w:fill="auto"/>
                  <w:noWrap w:val="0"/>
                  <w:vAlign w:val="center"/>
                </w:tcPr>
                <w:p w14:paraId="00FDE8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6B6E5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68950B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20.32 </w:t>
                  </w:r>
                </w:p>
              </w:tc>
              <w:tc>
                <w:tcPr>
                  <w:tcW w:w="444" w:type="pct"/>
                  <w:tcBorders>
                    <w:tl2br w:val="nil"/>
                    <w:tr2bl w:val="nil"/>
                  </w:tcBorders>
                  <w:shd w:val="clear" w:color="auto" w:fill="auto"/>
                  <w:noWrap w:val="0"/>
                  <w:vAlign w:val="center"/>
                </w:tcPr>
                <w:p w14:paraId="4969F9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378D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B675DB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7588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F45E1F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558E0E5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5FC4B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A495F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3.57</w:t>
                  </w:r>
                </w:p>
              </w:tc>
              <w:tc>
                <w:tcPr>
                  <w:tcW w:w="301" w:type="pct"/>
                  <w:tcBorders>
                    <w:tl2br w:val="nil"/>
                    <w:tr2bl w:val="nil"/>
                  </w:tcBorders>
                  <w:shd w:val="clear" w:color="auto" w:fill="auto"/>
                  <w:noWrap w:val="0"/>
                  <w:vAlign w:val="center"/>
                </w:tcPr>
                <w:p w14:paraId="1BDA738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15.81</w:t>
                  </w:r>
                </w:p>
              </w:tc>
              <w:tc>
                <w:tcPr>
                  <w:tcW w:w="284" w:type="pct"/>
                  <w:tcBorders>
                    <w:tl2br w:val="nil"/>
                    <w:tr2bl w:val="nil"/>
                  </w:tcBorders>
                  <w:shd w:val="clear" w:color="auto" w:fill="auto"/>
                  <w:noWrap w:val="0"/>
                  <w:vAlign w:val="center"/>
                </w:tcPr>
                <w:p w14:paraId="310C77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E0DD78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3.57</w:t>
                  </w:r>
                </w:p>
              </w:tc>
              <w:tc>
                <w:tcPr>
                  <w:tcW w:w="403" w:type="pct"/>
                  <w:tcBorders>
                    <w:tl2br w:val="nil"/>
                    <w:tr2bl w:val="nil"/>
                  </w:tcBorders>
                  <w:shd w:val="clear" w:color="auto" w:fill="auto"/>
                  <w:noWrap w:val="0"/>
                  <w:vAlign w:val="center"/>
                </w:tcPr>
                <w:p w14:paraId="51E088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55.95 </w:t>
                  </w:r>
                </w:p>
              </w:tc>
              <w:tc>
                <w:tcPr>
                  <w:tcW w:w="307" w:type="pct"/>
                  <w:vMerge w:val="continue"/>
                  <w:tcBorders>
                    <w:tl2br w:val="nil"/>
                    <w:tr2bl w:val="nil"/>
                  </w:tcBorders>
                  <w:shd w:val="clear" w:color="auto" w:fill="auto"/>
                  <w:noWrap w:val="0"/>
                  <w:vAlign w:val="center"/>
                </w:tcPr>
                <w:p w14:paraId="102685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74601B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67EE0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30.95 </w:t>
                  </w:r>
                </w:p>
              </w:tc>
              <w:tc>
                <w:tcPr>
                  <w:tcW w:w="444" w:type="pct"/>
                  <w:tcBorders>
                    <w:tl2br w:val="nil"/>
                    <w:tr2bl w:val="nil"/>
                  </w:tcBorders>
                  <w:shd w:val="clear" w:color="auto" w:fill="auto"/>
                  <w:noWrap w:val="0"/>
                  <w:vAlign w:val="center"/>
                </w:tcPr>
                <w:p w14:paraId="706BDD7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B6EF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E5F096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48507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D29F35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341" w:type="pct"/>
                  <w:tcBorders>
                    <w:tl2br w:val="nil"/>
                    <w:tr2bl w:val="nil"/>
                  </w:tcBorders>
                  <w:shd w:val="clear" w:color="auto" w:fill="auto"/>
                  <w:noWrap w:val="0"/>
                  <w:vAlign w:val="center"/>
                </w:tcPr>
                <w:p w14:paraId="4D77DA1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D21E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82BAB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w:t>
                  </w:r>
                </w:p>
              </w:tc>
              <w:tc>
                <w:tcPr>
                  <w:tcW w:w="301" w:type="pct"/>
                  <w:tcBorders>
                    <w:tl2br w:val="nil"/>
                    <w:tr2bl w:val="nil"/>
                  </w:tcBorders>
                  <w:shd w:val="clear" w:color="auto" w:fill="auto"/>
                  <w:noWrap w:val="0"/>
                  <w:vAlign w:val="center"/>
                </w:tcPr>
                <w:p w14:paraId="464D10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15.81</w:t>
                  </w:r>
                </w:p>
              </w:tc>
              <w:tc>
                <w:tcPr>
                  <w:tcW w:w="284" w:type="pct"/>
                  <w:tcBorders>
                    <w:tl2br w:val="nil"/>
                    <w:tr2bl w:val="nil"/>
                  </w:tcBorders>
                  <w:shd w:val="clear" w:color="auto" w:fill="auto"/>
                  <w:noWrap w:val="0"/>
                  <w:vAlign w:val="center"/>
                </w:tcPr>
                <w:p w14:paraId="752588C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5FD7080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w:t>
                  </w:r>
                </w:p>
              </w:tc>
              <w:tc>
                <w:tcPr>
                  <w:tcW w:w="403" w:type="pct"/>
                  <w:tcBorders>
                    <w:tl2br w:val="nil"/>
                    <w:tr2bl w:val="nil"/>
                  </w:tcBorders>
                  <w:shd w:val="clear" w:color="auto" w:fill="auto"/>
                  <w:noWrap w:val="0"/>
                  <w:vAlign w:val="center"/>
                </w:tcPr>
                <w:p w14:paraId="272DA4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50.10 </w:t>
                  </w:r>
                </w:p>
              </w:tc>
              <w:tc>
                <w:tcPr>
                  <w:tcW w:w="307" w:type="pct"/>
                  <w:vMerge w:val="continue"/>
                  <w:tcBorders>
                    <w:tl2br w:val="nil"/>
                    <w:tr2bl w:val="nil"/>
                  </w:tcBorders>
                  <w:shd w:val="clear" w:color="auto" w:fill="auto"/>
                  <w:noWrap w:val="0"/>
                  <w:vAlign w:val="center"/>
                </w:tcPr>
                <w:p w14:paraId="2D4703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98ACF0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4AF30B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25.10 </w:t>
                  </w:r>
                </w:p>
              </w:tc>
              <w:tc>
                <w:tcPr>
                  <w:tcW w:w="444" w:type="pct"/>
                  <w:tcBorders>
                    <w:tl2br w:val="nil"/>
                    <w:tr2bl w:val="nil"/>
                  </w:tcBorders>
                  <w:shd w:val="clear" w:color="auto" w:fill="auto"/>
                  <w:noWrap w:val="0"/>
                  <w:vAlign w:val="center"/>
                </w:tcPr>
                <w:p w14:paraId="76A462B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E2F7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ABAC7D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B84B1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7698EB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341" w:type="pct"/>
                  <w:tcBorders>
                    <w:tl2br w:val="nil"/>
                    <w:tr2bl w:val="nil"/>
                  </w:tcBorders>
                  <w:shd w:val="clear" w:color="auto" w:fill="auto"/>
                  <w:noWrap w:val="0"/>
                  <w:vAlign w:val="center"/>
                </w:tcPr>
                <w:p w14:paraId="4025B47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496CF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6B6B9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10.7</w:t>
                  </w:r>
                </w:p>
              </w:tc>
              <w:tc>
                <w:tcPr>
                  <w:tcW w:w="301" w:type="pct"/>
                  <w:tcBorders>
                    <w:tl2br w:val="nil"/>
                    <w:tr2bl w:val="nil"/>
                  </w:tcBorders>
                  <w:shd w:val="clear" w:color="auto" w:fill="auto"/>
                  <w:noWrap w:val="0"/>
                  <w:vAlign w:val="center"/>
                </w:tcPr>
                <w:p w14:paraId="40A061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15.81</w:t>
                  </w:r>
                </w:p>
              </w:tc>
              <w:tc>
                <w:tcPr>
                  <w:tcW w:w="284" w:type="pct"/>
                  <w:tcBorders>
                    <w:tl2br w:val="nil"/>
                    <w:tr2bl w:val="nil"/>
                  </w:tcBorders>
                  <w:shd w:val="clear" w:color="auto" w:fill="auto"/>
                  <w:noWrap w:val="0"/>
                  <w:vAlign w:val="center"/>
                </w:tcPr>
                <w:p w14:paraId="772E69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0012428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10.7</w:t>
                  </w:r>
                </w:p>
              </w:tc>
              <w:tc>
                <w:tcPr>
                  <w:tcW w:w="403" w:type="pct"/>
                  <w:tcBorders>
                    <w:tl2br w:val="nil"/>
                    <w:tr2bl w:val="nil"/>
                  </w:tcBorders>
                  <w:shd w:val="clear" w:color="auto" w:fill="auto"/>
                  <w:noWrap w:val="0"/>
                  <w:vAlign w:val="center"/>
                </w:tcPr>
                <w:p w14:paraId="664CB8F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46.41 </w:t>
                  </w:r>
                </w:p>
              </w:tc>
              <w:tc>
                <w:tcPr>
                  <w:tcW w:w="307" w:type="pct"/>
                  <w:vMerge w:val="continue"/>
                  <w:tcBorders>
                    <w:tl2br w:val="nil"/>
                    <w:tr2bl w:val="nil"/>
                  </w:tcBorders>
                  <w:shd w:val="clear" w:color="auto" w:fill="auto"/>
                  <w:noWrap w:val="0"/>
                  <w:vAlign w:val="center"/>
                </w:tcPr>
                <w:p w14:paraId="59BC17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E9C8C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D25F99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21.41 </w:t>
                  </w:r>
                </w:p>
              </w:tc>
              <w:tc>
                <w:tcPr>
                  <w:tcW w:w="444" w:type="pct"/>
                  <w:tcBorders>
                    <w:tl2br w:val="nil"/>
                    <w:tr2bl w:val="nil"/>
                  </w:tcBorders>
                  <w:shd w:val="clear" w:color="auto" w:fill="auto"/>
                  <w:noWrap w:val="0"/>
                  <w:vAlign w:val="center"/>
                </w:tcPr>
                <w:p w14:paraId="239B83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09D5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F72FE4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6BF55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4BA53C5">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341" w:type="pct"/>
                  <w:tcBorders>
                    <w:tl2br w:val="nil"/>
                    <w:tr2bl w:val="nil"/>
                  </w:tcBorders>
                  <w:shd w:val="clear" w:color="auto" w:fill="auto"/>
                  <w:noWrap w:val="0"/>
                  <w:vAlign w:val="center"/>
                </w:tcPr>
                <w:p w14:paraId="236A4D5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259B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E8359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13.51</w:t>
                  </w:r>
                </w:p>
              </w:tc>
              <w:tc>
                <w:tcPr>
                  <w:tcW w:w="301" w:type="pct"/>
                  <w:tcBorders>
                    <w:tl2br w:val="nil"/>
                    <w:tr2bl w:val="nil"/>
                  </w:tcBorders>
                  <w:shd w:val="clear" w:color="auto" w:fill="auto"/>
                  <w:noWrap w:val="0"/>
                  <w:vAlign w:val="center"/>
                </w:tcPr>
                <w:p w14:paraId="3666EB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16.09</w:t>
                  </w:r>
                </w:p>
              </w:tc>
              <w:tc>
                <w:tcPr>
                  <w:tcW w:w="284" w:type="pct"/>
                  <w:tcBorders>
                    <w:tl2br w:val="nil"/>
                    <w:tr2bl w:val="nil"/>
                  </w:tcBorders>
                  <w:shd w:val="clear" w:color="auto" w:fill="auto"/>
                  <w:noWrap w:val="0"/>
                  <w:vAlign w:val="center"/>
                </w:tcPr>
                <w:p w14:paraId="480E80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08968A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13.51</w:t>
                  </w:r>
                </w:p>
              </w:tc>
              <w:tc>
                <w:tcPr>
                  <w:tcW w:w="403" w:type="pct"/>
                  <w:tcBorders>
                    <w:tl2br w:val="nil"/>
                    <w:tr2bl w:val="nil"/>
                  </w:tcBorders>
                  <w:shd w:val="clear" w:color="auto" w:fill="auto"/>
                  <w:noWrap w:val="0"/>
                  <w:vAlign w:val="center"/>
                </w:tcPr>
                <w:p w14:paraId="66E475A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44.39 </w:t>
                  </w:r>
                </w:p>
              </w:tc>
              <w:tc>
                <w:tcPr>
                  <w:tcW w:w="307" w:type="pct"/>
                  <w:vMerge w:val="continue"/>
                  <w:tcBorders>
                    <w:tl2br w:val="nil"/>
                    <w:tr2bl w:val="nil"/>
                  </w:tcBorders>
                  <w:shd w:val="clear" w:color="auto" w:fill="auto"/>
                  <w:noWrap w:val="0"/>
                  <w:vAlign w:val="center"/>
                </w:tcPr>
                <w:p w14:paraId="28B11D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1753BB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CF8BB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19.39 </w:t>
                  </w:r>
                </w:p>
              </w:tc>
              <w:tc>
                <w:tcPr>
                  <w:tcW w:w="444" w:type="pct"/>
                  <w:tcBorders>
                    <w:tl2br w:val="nil"/>
                    <w:tr2bl w:val="nil"/>
                  </w:tcBorders>
                  <w:shd w:val="clear" w:color="auto" w:fill="auto"/>
                  <w:noWrap w:val="0"/>
                  <w:vAlign w:val="center"/>
                </w:tcPr>
                <w:p w14:paraId="7569122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B064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F4142C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11B04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4A6DDF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反复式折纸机</w:t>
                  </w:r>
                </w:p>
              </w:tc>
              <w:tc>
                <w:tcPr>
                  <w:tcW w:w="341" w:type="pct"/>
                  <w:tcBorders>
                    <w:tl2br w:val="nil"/>
                    <w:tr2bl w:val="nil"/>
                  </w:tcBorders>
                  <w:shd w:val="clear" w:color="auto" w:fill="auto"/>
                  <w:noWrap w:val="0"/>
                  <w:vAlign w:val="center"/>
                </w:tcPr>
                <w:p w14:paraId="2FF5F51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0BD3F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A084D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23.11</w:t>
                  </w:r>
                </w:p>
              </w:tc>
              <w:tc>
                <w:tcPr>
                  <w:tcW w:w="301" w:type="pct"/>
                  <w:tcBorders>
                    <w:tl2br w:val="nil"/>
                    <w:tr2bl w:val="nil"/>
                  </w:tcBorders>
                  <w:shd w:val="clear" w:color="auto" w:fill="auto"/>
                  <w:noWrap w:val="0"/>
                  <w:vAlign w:val="center"/>
                </w:tcPr>
                <w:p w14:paraId="42EF15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2.68</w:t>
                  </w:r>
                </w:p>
              </w:tc>
              <w:tc>
                <w:tcPr>
                  <w:tcW w:w="284" w:type="pct"/>
                  <w:tcBorders>
                    <w:tl2br w:val="nil"/>
                    <w:tr2bl w:val="nil"/>
                  </w:tcBorders>
                  <w:shd w:val="clear" w:color="auto" w:fill="auto"/>
                  <w:noWrap w:val="0"/>
                  <w:vAlign w:val="center"/>
                </w:tcPr>
                <w:p w14:paraId="17972D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71725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22.68</w:t>
                  </w:r>
                </w:p>
              </w:tc>
              <w:tc>
                <w:tcPr>
                  <w:tcW w:w="403" w:type="pct"/>
                  <w:tcBorders>
                    <w:tl2br w:val="nil"/>
                    <w:tr2bl w:val="nil"/>
                  </w:tcBorders>
                  <w:shd w:val="clear" w:color="auto" w:fill="auto"/>
                  <w:noWrap w:val="0"/>
                  <w:vAlign w:val="center"/>
                </w:tcPr>
                <w:p w14:paraId="35251C4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34.89 </w:t>
                  </w:r>
                </w:p>
              </w:tc>
              <w:tc>
                <w:tcPr>
                  <w:tcW w:w="307" w:type="pct"/>
                  <w:vMerge w:val="continue"/>
                  <w:tcBorders>
                    <w:tl2br w:val="nil"/>
                    <w:tr2bl w:val="nil"/>
                  </w:tcBorders>
                  <w:shd w:val="clear" w:color="auto" w:fill="auto"/>
                  <w:noWrap w:val="0"/>
                  <w:vAlign w:val="center"/>
                </w:tcPr>
                <w:p w14:paraId="27B0A7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5BABC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3421DC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9.89 </w:t>
                  </w:r>
                </w:p>
              </w:tc>
              <w:tc>
                <w:tcPr>
                  <w:tcW w:w="444" w:type="pct"/>
                  <w:tcBorders>
                    <w:tl2br w:val="nil"/>
                    <w:tr2bl w:val="nil"/>
                  </w:tcBorders>
                  <w:shd w:val="clear" w:color="auto" w:fill="auto"/>
                  <w:noWrap w:val="0"/>
                  <w:vAlign w:val="center"/>
                </w:tcPr>
                <w:p w14:paraId="2CBA66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4841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A065B8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16131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747CF9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反复式折纸机</w:t>
                  </w:r>
                </w:p>
              </w:tc>
              <w:tc>
                <w:tcPr>
                  <w:tcW w:w="341" w:type="pct"/>
                  <w:tcBorders>
                    <w:tl2br w:val="nil"/>
                    <w:tr2bl w:val="nil"/>
                  </w:tcBorders>
                  <w:shd w:val="clear" w:color="auto" w:fill="auto"/>
                  <w:noWrap w:val="0"/>
                  <w:vAlign w:val="center"/>
                </w:tcPr>
                <w:p w14:paraId="7A9C077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0BF89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FBF2A3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3.98</w:t>
                  </w:r>
                </w:p>
              </w:tc>
              <w:tc>
                <w:tcPr>
                  <w:tcW w:w="301" w:type="pct"/>
                  <w:tcBorders>
                    <w:tl2br w:val="nil"/>
                    <w:tr2bl w:val="nil"/>
                  </w:tcBorders>
                  <w:shd w:val="clear" w:color="auto" w:fill="auto"/>
                  <w:noWrap w:val="0"/>
                  <w:vAlign w:val="center"/>
                </w:tcPr>
                <w:p w14:paraId="318551B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19.38</w:t>
                  </w:r>
                </w:p>
              </w:tc>
              <w:tc>
                <w:tcPr>
                  <w:tcW w:w="284" w:type="pct"/>
                  <w:tcBorders>
                    <w:tl2br w:val="nil"/>
                    <w:tr2bl w:val="nil"/>
                  </w:tcBorders>
                  <w:shd w:val="clear" w:color="auto" w:fill="auto"/>
                  <w:noWrap w:val="0"/>
                  <w:vAlign w:val="center"/>
                </w:tcPr>
                <w:p w14:paraId="01840B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E60F20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3.98</w:t>
                  </w:r>
                </w:p>
              </w:tc>
              <w:tc>
                <w:tcPr>
                  <w:tcW w:w="403" w:type="pct"/>
                  <w:tcBorders>
                    <w:tl2br w:val="nil"/>
                    <w:tr2bl w:val="nil"/>
                  </w:tcBorders>
                  <w:shd w:val="clear" w:color="auto" w:fill="auto"/>
                  <w:noWrap w:val="0"/>
                  <w:vAlign w:val="center"/>
                </w:tcPr>
                <w:p w14:paraId="613ADE3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50.00 </w:t>
                  </w:r>
                </w:p>
              </w:tc>
              <w:tc>
                <w:tcPr>
                  <w:tcW w:w="307" w:type="pct"/>
                  <w:vMerge w:val="continue"/>
                  <w:tcBorders>
                    <w:tl2br w:val="nil"/>
                    <w:tr2bl w:val="nil"/>
                  </w:tcBorders>
                  <w:shd w:val="clear" w:color="auto" w:fill="auto"/>
                  <w:noWrap w:val="0"/>
                  <w:vAlign w:val="center"/>
                </w:tcPr>
                <w:p w14:paraId="1FF3B8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8ACFF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9B8847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25.00 </w:t>
                  </w:r>
                </w:p>
              </w:tc>
              <w:tc>
                <w:tcPr>
                  <w:tcW w:w="444" w:type="pct"/>
                  <w:tcBorders>
                    <w:tl2br w:val="nil"/>
                    <w:tr2bl w:val="nil"/>
                  </w:tcBorders>
                  <w:shd w:val="clear" w:color="auto" w:fill="auto"/>
                  <w:noWrap w:val="0"/>
                  <w:vAlign w:val="center"/>
                </w:tcPr>
                <w:p w14:paraId="41BA4E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6B9B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D515CD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45482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2E4263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反复式折纸机</w:t>
                  </w:r>
                </w:p>
              </w:tc>
              <w:tc>
                <w:tcPr>
                  <w:tcW w:w="341" w:type="pct"/>
                  <w:tcBorders>
                    <w:tl2br w:val="nil"/>
                    <w:tr2bl w:val="nil"/>
                  </w:tcBorders>
                  <w:shd w:val="clear" w:color="auto" w:fill="auto"/>
                  <w:noWrap w:val="0"/>
                  <w:vAlign w:val="center"/>
                </w:tcPr>
                <w:p w14:paraId="7E6F892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B881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62D47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8.23</w:t>
                  </w:r>
                </w:p>
              </w:tc>
              <w:tc>
                <w:tcPr>
                  <w:tcW w:w="301" w:type="pct"/>
                  <w:tcBorders>
                    <w:tl2br w:val="nil"/>
                    <w:tr2bl w:val="nil"/>
                  </w:tcBorders>
                  <w:shd w:val="clear" w:color="auto" w:fill="auto"/>
                  <w:noWrap w:val="0"/>
                  <w:vAlign w:val="center"/>
                </w:tcPr>
                <w:p w14:paraId="0E5EFB0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19.72</w:t>
                  </w:r>
                </w:p>
              </w:tc>
              <w:tc>
                <w:tcPr>
                  <w:tcW w:w="284" w:type="pct"/>
                  <w:tcBorders>
                    <w:tl2br w:val="nil"/>
                    <w:tr2bl w:val="nil"/>
                  </w:tcBorders>
                  <w:shd w:val="clear" w:color="auto" w:fill="auto"/>
                  <w:noWrap w:val="0"/>
                  <w:vAlign w:val="center"/>
                </w:tcPr>
                <w:p w14:paraId="4672A3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88B13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8.23</w:t>
                  </w:r>
                </w:p>
              </w:tc>
              <w:tc>
                <w:tcPr>
                  <w:tcW w:w="403" w:type="pct"/>
                  <w:tcBorders>
                    <w:tl2br w:val="nil"/>
                    <w:tr2bl w:val="nil"/>
                  </w:tcBorders>
                  <w:shd w:val="clear" w:color="auto" w:fill="auto"/>
                  <w:noWrap w:val="0"/>
                  <w:vAlign w:val="center"/>
                </w:tcPr>
                <w:p w14:paraId="1F658A7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43.69 </w:t>
                  </w:r>
                </w:p>
              </w:tc>
              <w:tc>
                <w:tcPr>
                  <w:tcW w:w="307" w:type="pct"/>
                  <w:vMerge w:val="continue"/>
                  <w:tcBorders>
                    <w:tl2br w:val="nil"/>
                    <w:tr2bl w:val="nil"/>
                  </w:tcBorders>
                  <w:shd w:val="clear" w:color="auto" w:fill="auto"/>
                  <w:noWrap w:val="0"/>
                  <w:vAlign w:val="center"/>
                </w:tcPr>
                <w:p w14:paraId="0DAC694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0A0AF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8B744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18.69 </w:t>
                  </w:r>
                </w:p>
              </w:tc>
              <w:tc>
                <w:tcPr>
                  <w:tcW w:w="444" w:type="pct"/>
                  <w:tcBorders>
                    <w:tl2br w:val="nil"/>
                    <w:tr2bl w:val="nil"/>
                  </w:tcBorders>
                  <w:shd w:val="clear" w:color="auto" w:fill="auto"/>
                  <w:noWrap w:val="0"/>
                  <w:vAlign w:val="center"/>
                </w:tcPr>
                <w:p w14:paraId="7A1869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E538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AACC19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935BF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FA40E3">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反复式折纸机</w:t>
                  </w:r>
                </w:p>
              </w:tc>
              <w:tc>
                <w:tcPr>
                  <w:tcW w:w="341" w:type="pct"/>
                  <w:tcBorders>
                    <w:tl2br w:val="nil"/>
                    <w:tr2bl w:val="nil"/>
                  </w:tcBorders>
                  <w:shd w:val="clear" w:color="auto" w:fill="auto"/>
                  <w:noWrap w:val="0"/>
                  <w:vAlign w:val="center"/>
                </w:tcPr>
                <w:p w14:paraId="7312D9E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296F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7409C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10.22</w:t>
                  </w:r>
                </w:p>
              </w:tc>
              <w:tc>
                <w:tcPr>
                  <w:tcW w:w="301" w:type="pct"/>
                  <w:tcBorders>
                    <w:tl2br w:val="nil"/>
                    <w:tr2bl w:val="nil"/>
                  </w:tcBorders>
                  <w:shd w:val="clear" w:color="auto" w:fill="auto"/>
                  <w:noWrap w:val="0"/>
                  <w:vAlign w:val="center"/>
                </w:tcPr>
                <w:p w14:paraId="0179DEC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19.79</w:t>
                  </w:r>
                </w:p>
              </w:tc>
              <w:tc>
                <w:tcPr>
                  <w:tcW w:w="284" w:type="pct"/>
                  <w:tcBorders>
                    <w:tl2br w:val="nil"/>
                    <w:tr2bl w:val="nil"/>
                  </w:tcBorders>
                  <w:shd w:val="clear" w:color="auto" w:fill="auto"/>
                  <w:noWrap w:val="0"/>
                  <w:vAlign w:val="center"/>
                </w:tcPr>
                <w:p w14:paraId="5B60C9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935CF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10.22</w:t>
                  </w:r>
                </w:p>
              </w:tc>
              <w:tc>
                <w:tcPr>
                  <w:tcW w:w="403" w:type="pct"/>
                  <w:tcBorders>
                    <w:tl2br w:val="nil"/>
                    <w:tr2bl w:val="nil"/>
                  </w:tcBorders>
                  <w:shd w:val="clear" w:color="auto" w:fill="auto"/>
                  <w:noWrap w:val="0"/>
                  <w:vAlign w:val="center"/>
                </w:tcPr>
                <w:p w14:paraId="5B61556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41.81 </w:t>
                  </w:r>
                </w:p>
              </w:tc>
              <w:tc>
                <w:tcPr>
                  <w:tcW w:w="307" w:type="pct"/>
                  <w:vMerge w:val="continue"/>
                  <w:tcBorders>
                    <w:tl2br w:val="nil"/>
                    <w:tr2bl w:val="nil"/>
                  </w:tcBorders>
                  <w:shd w:val="clear" w:color="auto" w:fill="auto"/>
                  <w:noWrap w:val="0"/>
                  <w:vAlign w:val="center"/>
                </w:tcPr>
                <w:p w14:paraId="5F8BC83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AE797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D6A51B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16.81 </w:t>
                  </w:r>
                </w:p>
              </w:tc>
              <w:tc>
                <w:tcPr>
                  <w:tcW w:w="444" w:type="pct"/>
                  <w:tcBorders>
                    <w:tl2br w:val="nil"/>
                    <w:tr2bl w:val="nil"/>
                  </w:tcBorders>
                  <w:shd w:val="clear" w:color="auto" w:fill="auto"/>
                  <w:noWrap w:val="0"/>
                  <w:vAlign w:val="center"/>
                </w:tcPr>
                <w:p w14:paraId="08762A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C779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389403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93F35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D56BEA0">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辊筒式折纸机</w:t>
                  </w:r>
                </w:p>
              </w:tc>
              <w:tc>
                <w:tcPr>
                  <w:tcW w:w="341" w:type="pct"/>
                  <w:tcBorders>
                    <w:tl2br w:val="nil"/>
                    <w:tr2bl w:val="nil"/>
                  </w:tcBorders>
                  <w:shd w:val="clear" w:color="auto" w:fill="auto"/>
                  <w:noWrap w:val="0"/>
                  <w:vAlign w:val="center"/>
                </w:tcPr>
                <w:p w14:paraId="495DC6F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515F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C2FF0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22.97</w:t>
                  </w:r>
                </w:p>
              </w:tc>
              <w:tc>
                <w:tcPr>
                  <w:tcW w:w="301" w:type="pct"/>
                  <w:tcBorders>
                    <w:tl2br w:val="nil"/>
                    <w:tr2bl w:val="nil"/>
                  </w:tcBorders>
                  <w:shd w:val="clear" w:color="auto" w:fill="auto"/>
                  <w:noWrap w:val="0"/>
                  <w:vAlign w:val="center"/>
                </w:tcPr>
                <w:p w14:paraId="485EFA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22.54</w:t>
                  </w:r>
                </w:p>
              </w:tc>
              <w:tc>
                <w:tcPr>
                  <w:tcW w:w="284" w:type="pct"/>
                  <w:tcBorders>
                    <w:tl2br w:val="nil"/>
                    <w:tr2bl w:val="nil"/>
                  </w:tcBorders>
                  <w:shd w:val="clear" w:color="auto" w:fill="auto"/>
                  <w:noWrap w:val="0"/>
                  <w:vAlign w:val="center"/>
                </w:tcPr>
                <w:p w14:paraId="45A474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6319F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22.54</w:t>
                  </w:r>
                </w:p>
              </w:tc>
              <w:tc>
                <w:tcPr>
                  <w:tcW w:w="403" w:type="pct"/>
                  <w:tcBorders>
                    <w:tl2br w:val="nil"/>
                    <w:tr2bl w:val="nil"/>
                  </w:tcBorders>
                  <w:shd w:val="clear" w:color="auto" w:fill="auto"/>
                  <w:noWrap w:val="0"/>
                  <w:vAlign w:val="center"/>
                </w:tcPr>
                <w:p w14:paraId="4A52617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34.94 </w:t>
                  </w:r>
                </w:p>
              </w:tc>
              <w:tc>
                <w:tcPr>
                  <w:tcW w:w="307" w:type="pct"/>
                  <w:vMerge w:val="continue"/>
                  <w:tcBorders>
                    <w:tl2br w:val="nil"/>
                    <w:tr2bl w:val="nil"/>
                  </w:tcBorders>
                  <w:shd w:val="clear" w:color="auto" w:fill="auto"/>
                  <w:noWrap w:val="0"/>
                  <w:vAlign w:val="center"/>
                </w:tcPr>
                <w:p w14:paraId="04BD82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06849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CAF129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9.94 </w:t>
                  </w:r>
                </w:p>
              </w:tc>
              <w:tc>
                <w:tcPr>
                  <w:tcW w:w="444" w:type="pct"/>
                  <w:tcBorders>
                    <w:tl2br w:val="nil"/>
                    <w:tr2bl w:val="nil"/>
                  </w:tcBorders>
                  <w:shd w:val="clear" w:color="auto" w:fill="auto"/>
                  <w:noWrap w:val="0"/>
                  <w:vAlign w:val="center"/>
                </w:tcPr>
                <w:p w14:paraId="2AF074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440A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0550D9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EA8F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D07899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辊筒式折纸机</w:t>
                  </w:r>
                </w:p>
              </w:tc>
              <w:tc>
                <w:tcPr>
                  <w:tcW w:w="341" w:type="pct"/>
                  <w:tcBorders>
                    <w:tl2br w:val="nil"/>
                    <w:tr2bl w:val="nil"/>
                  </w:tcBorders>
                  <w:shd w:val="clear" w:color="auto" w:fill="auto"/>
                  <w:noWrap w:val="0"/>
                  <w:vAlign w:val="center"/>
                </w:tcPr>
                <w:p w14:paraId="2B3B62D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F199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3A3B9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13.03</w:t>
                  </w:r>
                </w:p>
              </w:tc>
              <w:tc>
                <w:tcPr>
                  <w:tcW w:w="301" w:type="pct"/>
                  <w:tcBorders>
                    <w:tl2br w:val="nil"/>
                    <w:tr2bl w:val="nil"/>
                  </w:tcBorders>
                  <w:shd w:val="clear" w:color="auto" w:fill="auto"/>
                  <w:noWrap w:val="0"/>
                  <w:vAlign w:val="center"/>
                </w:tcPr>
                <w:p w14:paraId="04EFF2A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20.27</w:t>
                  </w:r>
                </w:p>
              </w:tc>
              <w:tc>
                <w:tcPr>
                  <w:tcW w:w="284" w:type="pct"/>
                  <w:tcBorders>
                    <w:tl2br w:val="nil"/>
                    <w:tr2bl w:val="nil"/>
                  </w:tcBorders>
                  <w:shd w:val="clear" w:color="auto" w:fill="auto"/>
                  <w:noWrap w:val="0"/>
                  <w:vAlign w:val="center"/>
                </w:tcPr>
                <w:p w14:paraId="2286791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DB078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13.03</w:t>
                  </w:r>
                </w:p>
              </w:tc>
              <w:tc>
                <w:tcPr>
                  <w:tcW w:w="403" w:type="pct"/>
                  <w:tcBorders>
                    <w:tl2br w:val="nil"/>
                    <w:tr2bl w:val="nil"/>
                  </w:tcBorders>
                  <w:shd w:val="clear" w:color="auto" w:fill="auto"/>
                  <w:noWrap w:val="0"/>
                  <w:vAlign w:val="center"/>
                </w:tcPr>
                <w:p w14:paraId="06B8F12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39.70 </w:t>
                  </w:r>
                </w:p>
              </w:tc>
              <w:tc>
                <w:tcPr>
                  <w:tcW w:w="307" w:type="pct"/>
                  <w:vMerge w:val="continue"/>
                  <w:tcBorders>
                    <w:tl2br w:val="nil"/>
                    <w:tr2bl w:val="nil"/>
                  </w:tcBorders>
                  <w:shd w:val="clear" w:color="auto" w:fill="auto"/>
                  <w:noWrap w:val="0"/>
                  <w:vAlign w:val="center"/>
                </w:tcPr>
                <w:p w14:paraId="2541F9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1B352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FADB9A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14.70 </w:t>
                  </w:r>
                </w:p>
              </w:tc>
              <w:tc>
                <w:tcPr>
                  <w:tcW w:w="444" w:type="pct"/>
                  <w:tcBorders>
                    <w:tl2br w:val="nil"/>
                    <w:tr2bl w:val="nil"/>
                  </w:tcBorders>
                  <w:shd w:val="clear" w:color="auto" w:fill="auto"/>
                  <w:noWrap w:val="0"/>
                  <w:vAlign w:val="center"/>
                </w:tcPr>
                <w:p w14:paraId="067D16C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1F6F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D4BAFA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F47BA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D6AB0C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辊筒式折纸机</w:t>
                  </w:r>
                </w:p>
              </w:tc>
              <w:tc>
                <w:tcPr>
                  <w:tcW w:w="341" w:type="pct"/>
                  <w:tcBorders>
                    <w:tl2br w:val="nil"/>
                    <w:tr2bl w:val="nil"/>
                  </w:tcBorders>
                  <w:shd w:val="clear" w:color="auto" w:fill="auto"/>
                  <w:noWrap w:val="0"/>
                  <w:vAlign w:val="center"/>
                </w:tcPr>
                <w:p w14:paraId="48473F9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3C86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B26E8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14.67</w:t>
                  </w:r>
                </w:p>
              </w:tc>
              <w:tc>
                <w:tcPr>
                  <w:tcW w:w="301" w:type="pct"/>
                  <w:tcBorders>
                    <w:tl2br w:val="nil"/>
                    <w:tr2bl w:val="nil"/>
                  </w:tcBorders>
                  <w:shd w:val="clear" w:color="auto" w:fill="auto"/>
                  <w:noWrap w:val="0"/>
                  <w:vAlign w:val="center"/>
                </w:tcPr>
                <w:p w14:paraId="7572DB5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20.27</w:t>
                  </w:r>
                </w:p>
              </w:tc>
              <w:tc>
                <w:tcPr>
                  <w:tcW w:w="284" w:type="pct"/>
                  <w:tcBorders>
                    <w:tl2br w:val="nil"/>
                    <w:tr2bl w:val="nil"/>
                  </w:tcBorders>
                  <w:shd w:val="clear" w:color="auto" w:fill="auto"/>
                  <w:noWrap w:val="0"/>
                  <w:vAlign w:val="center"/>
                </w:tcPr>
                <w:p w14:paraId="329000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62BB5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14.67</w:t>
                  </w:r>
                </w:p>
              </w:tc>
              <w:tc>
                <w:tcPr>
                  <w:tcW w:w="403" w:type="pct"/>
                  <w:tcBorders>
                    <w:tl2br w:val="nil"/>
                    <w:tr2bl w:val="nil"/>
                  </w:tcBorders>
                  <w:shd w:val="clear" w:color="auto" w:fill="auto"/>
                  <w:noWrap w:val="0"/>
                  <w:vAlign w:val="center"/>
                </w:tcPr>
                <w:p w14:paraId="5CB4E7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38.67 </w:t>
                  </w:r>
                </w:p>
              </w:tc>
              <w:tc>
                <w:tcPr>
                  <w:tcW w:w="307" w:type="pct"/>
                  <w:vMerge w:val="continue"/>
                  <w:tcBorders>
                    <w:tl2br w:val="nil"/>
                    <w:tr2bl w:val="nil"/>
                  </w:tcBorders>
                  <w:shd w:val="clear" w:color="auto" w:fill="auto"/>
                  <w:noWrap w:val="0"/>
                  <w:vAlign w:val="center"/>
                </w:tcPr>
                <w:p w14:paraId="122D4DF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5C2BD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E2AEA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13.67 </w:t>
                  </w:r>
                </w:p>
              </w:tc>
              <w:tc>
                <w:tcPr>
                  <w:tcW w:w="444" w:type="pct"/>
                  <w:tcBorders>
                    <w:tl2br w:val="nil"/>
                    <w:tr2bl w:val="nil"/>
                  </w:tcBorders>
                  <w:shd w:val="clear" w:color="auto" w:fill="auto"/>
                  <w:noWrap w:val="0"/>
                  <w:vAlign w:val="center"/>
                </w:tcPr>
                <w:p w14:paraId="2E38EF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B29C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F4DFA6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13528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A7B35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机滤纸烘烤线</w:t>
                  </w:r>
                </w:p>
              </w:tc>
              <w:tc>
                <w:tcPr>
                  <w:tcW w:w="341" w:type="pct"/>
                  <w:tcBorders>
                    <w:tl2br w:val="nil"/>
                    <w:tr2bl w:val="nil"/>
                  </w:tcBorders>
                  <w:shd w:val="clear" w:color="auto" w:fill="auto"/>
                  <w:noWrap w:val="0"/>
                  <w:vAlign w:val="center"/>
                </w:tcPr>
                <w:p w14:paraId="6EF50ED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430A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D6C920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13.18</w:t>
                  </w:r>
                </w:p>
              </w:tc>
              <w:tc>
                <w:tcPr>
                  <w:tcW w:w="301" w:type="pct"/>
                  <w:tcBorders>
                    <w:tl2br w:val="nil"/>
                    <w:tr2bl w:val="nil"/>
                  </w:tcBorders>
                  <w:shd w:val="clear" w:color="auto" w:fill="auto"/>
                  <w:noWrap w:val="0"/>
                  <w:vAlign w:val="center"/>
                </w:tcPr>
                <w:p w14:paraId="6A021D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43.51</w:t>
                  </w:r>
                </w:p>
              </w:tc>
              <w:tc>
                <w:tcPr>
                  <w:tcW w:w="284" w:type="pct"/>
                  <w:tcBorders>
                    <w:tl2br w:val="nil"/>
                    <w:tr2bl w:val="nil"/>
                  </w:tcBorders>
                  <w:shd w:val="clear" w:color="auto" w:fill="auto"/>
                  <w:noWrap w:val="0"/>
                  <w:vAlign w:val="center"/>
                </w:tcPr>
                <w:p w14:paraId="11EB6E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1EA832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13.18</w:t>
                  </w:r>
                </w:p>
              </w:tc>
              <w:tc>
                <w:tcPr>
                  <w:tcW w:w="403" w:type="pct"/>
                  <w:tcBorders>
                    <w:tl2br w:val="nil"/>
                    <w:tr2bl w:val="nil"/>
                  </w:tcBorders>
                  <w:shd w:val="clear" w:color="auto" w:fill="auto"/>
                  <w:noWrap w:val="0"/>
                  <w:vAlign w:val="center"/>
                </w:tcPr>
                <w:p w14:paraId="588BA6E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39.60 </w:t>
                  </w:r>
                </w:p>
              </w:tc>
              <w:tc>
                <w:tcPr>
                  <w:tcW w:w="307" w:type="pct"/>
                  <w:vMerge w:val="continue"/>
                  <w:tcBorders>
                    <w:tl2br w:val="nil"/>
                    <w:tr2bl w:val="nil"/>
                  </w:tcBorders>
                  <w:shd w:val="clear" w:color="auto" w:fill="auto"/>
                  <w:noWrap w:val="0"/>
                  <w:vAlign w:val="center"/>
                </w:tcPr>
                <w:p w14:paraId="3BA836A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FB8AD5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332B74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14.60 </w:t>
                  </w:r>
                </w:p>
              </w:tc>
              <w:tc>
                <w:tcPr>
                  <w:tcW w:w="444" w:type="pct"/>
                  <w:tcBorders>
                    <w:tl2br w:val="nil"/>
                    <w:tr2bl w:val="nil"/>
                  </w:tcBorders>
                  <w:shd w:val="clear" w:color="auto" w:fill="auto"/>
                  <w:noWrap w:val="0"/>
                  <w:vAlign w:val="center"/>
                </w:tcPr>
                <w:p w14:paraId="362D42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CA3D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6D419B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F465A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0C9CF1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清洗烘干流水线</w:t>
                  </w:r>
                </w:p>
              </w:tc>
              <w:tc>
                <w:tcPr>
                  <w:tcW w:w="341" w:type="pct"/>
                  <w:tcBorders>
                    <w:tl2br w:val="nil"/>
                    <w:tr2bl w:val="nil"/>
                  </w:tcBorders>
                  <w:shd w:val="clear" w:color="auto" w:fill="auto"/>
                  <w:noWrap w:val="0"/>
                  <w:vAlign w:val="center"/>
                </w:tcPr>
                <w:p w14:paraId="31FE5B5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6F80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75D6B3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17.9</w:t>
                  </w:r>
                </w:p>
              </w:tc>
              <w:tc>
                <w:tcPr>
                  <w:tcW w:w="301" w:type="pct"/>
                  <w:tcBorders>
                    <w:tl2br w:val="nil"/>
                    <w:tr2bl w:val="nil"/>
                  </w:tcBorders>
                  <w:shd w:val="clear" w:color="auto" w:fill="auto"/>
                  <w:noWrap w:val="0"/>
                  <w:vAlign w:val="center"/>
                </w:tcPr>
                <w:p w14:paraId="21EB3D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44.06</w:t>
                  </w:r>
                </w:p>
              </w:tc>
              <w:tc>
                <w:tcPr>
                  <w:tcW w:w="284" w:type="pct"/>
                  <w:tcBorders>
                    <w:tl2br w:val="nil"/>
                    <w:tr2bl w:val="nil"/>
                  </w:tcBorders>
                  <w:shd w:val="clear" w:color="auto" w:fill="auto"/>
                  <w:noWrap w:val="0"/>
                  <w:vAlign w:val="center"/>
                </w:tcPr>
                <w:p w14:paraId="31FBCF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58F1D3F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17.9</w:t>
                  </w:r>
                </w:p>
              </w:tc>
              <w:tc>
                <w:tcPr>
                  <w:tcW w:w="403" w:type="pct"/>
                  <w:tcBorders>
                    <w:tl2br w:val="nil"/>
                    <w:tr2bl w:val="nil"/>
                  </w:tcBorders>
                  <w:shd w:val="clear" w:color="auto" w:fill="auto"/>
                  <w:noWrap w:val="0"/>
                  <w:vAlign w:val="center"/>
                </w:tcPr>
                <w:p w14:paraId="1DFDFF5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36.94 </w:t>
                  </w:r>
                </w:p>
              </w:tc>
              <w:tc>
                <w:tcPr>
                  <w:tcW w:w="307" w:type="pct"/>
                  <w:vMerge w:val="continue"/>
                  <w:tcBorders>
                    <w:tl2br w:val="nil"/>
                    <w:tr2bl w:val="nil"/>
                  </w:tcBorders>
                  <w:shd w:val="clear" w:color="auto" w:fill="auto"/>
                  <w:noWrap w:val="0"/>
                  <w:vAlign w:val="center"/>
                </w:tcPr>
                <w:p w14:paraId="095A9E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2E66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F5F58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11.94 </w:t>
                  </w:r>
                </w:p>
              </w:tc>
              <w:tc>
                <w:tcPr>
                  <w:tcW w:w="444" w:type="pct"/>
                  <w:tcBorders>
                    <w:tl2br w:val="nil"/>
                    <w:tr2bl w:val="nil"/>
                  </w:tcBorders>
                  <w:shd w:val="clear" w:color="auto" w:fill="auto"/>
                  <w:noWrap w:val="0"/>
                  <w:vAlign w:val="center"/>
                </w:tcPr>
                <w:p w14:paraId="04BB46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8F79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451FB2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9C902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DD788C0">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钢带卷圆咬合机（配备上料机、及冲孔机）</w:t>
                  </w:r>
                </w:p>
              </w:tc>
              <w:tc>
                <w:tcPr>
                  <w:tcW w:w="341" w:type="pct"/>
                  <w:tcBorders>
                    <w:tl2br w:val="nil"/>
                    <w:tr2bl w:val="nil"/>
                  </w:tcBorders>
                  <w:shd w:val="clear" w:color="auto" w:fill="auto"/>
                  <w:noWrap w:val="0"/>
                  <w:vAlign w:val="center"/>
                </w:tcPr>
                <w:p w14:paraId="0373A54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3FA0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A3B50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24.26</w:t>
                  </w:r>
                </w:p>
              </w:tc>
              <w:tc>
                <w:tcPr>
                  <w:tcW w:w="301" w:type="pct"/>
                  <w:tcBorders>
                    <w:tl2br w:val="nil"/>
                    <w:tr2bl w:val="nil"/>
                  </w:tcBorders>
                  <w:shd w:val="clear" w:color="auto" w:fill="auto"/>
                  <w:noWrap w:val="0"/>
                  <w:vAlign w:val="center"/>
                </w:tcPr>
                <w:p w14:paraId="0265C37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44.39</w:t>
                  </w:r>
                </w:p>
              </w:tc>
              <w:tc>
                <w:tcPr>
                  <w:tcW w:w="284" w:type="pct"/>
                  <w:tcBorders>
                    <w:tl2br w:val="nil"/>
                    <w:tr2bl w:val="nil"/>
                  </w:tcBorders>
                  <w:shd w:val="clear" w:color="auto" w:fill="auto"/>
                  <w:noWrap w:val="0"/>
                  <w:vAlign w:val="center"/>
                </w:tcPr>
                <w:p w14:paraId="160D9B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1C0C8E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24.26</w:t>
                  </w:r>
                </w:p>
              </w:tc>
              <w:tc>
                <w:tcPr>
                  <w:tcW w:w="403" w:type="pct"/>
                  <w:tcBorders>
                    <w:tl2br w:val="nil"/>
                    <w:tr2bl w:val="nil"/>
                  </w:tcBorders>
                  <w:shd w:val="clear" w:color="auto" w:fill="auto"/>
                  <w:noWrap w:val="0"/>
                  <w:vAlign w:val="center"/>
                </w:tcPr>
                <w:p w14:paraId="4EC2394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34.30 </w:t>
                  </w:r>
                </w:p>
              </w:tc>
              <w:tc>
                <w:tcPr>
                  <w:tcW w:w="307" w:type="pct"/>
                  <w:vMerge w:val="continue"/>
                  <w:tcBorders>
                    <w:tl2br w:val="nil"/>
                    <w:tr2bl w:val="nil"/>
                  </w:tcBorders>
                  <w:shd w:val="clear" w:color="auto" w:fill="auto"/>
                  <w:noWrap w:val="0"/>
                  <w:vAlign w:val="center"/>
                </w:tcPr>
                <w:p w14:paraId="7907D6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9AA43A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FEDA8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9.30 </w:t>
                  </w:r>
                </w:p>
              </w:tc>
              <w:tc>
                <w:tcPr>
                  <w:tcW w:w="444" w:type="pct"/>
                  <w:tcBorders>
                    <w:tl2br w:val="nil"/>
                    <w:tr2bl w:val="nil"/>
                  </w:tcBorders>
                  <w:shd w:val="clear" w:color="auto" w:fill="auto"/>
                  <w:noWrap w:val="0"/>
                  <w:vAlign w:val="center"/>
                </w:tcPr>
                <w:p w14:paraId="30C2B4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99BC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349FC6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61890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9F1650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钢带卷圆咬合机（配备上料机、及冲孔机）</w:t>
                  </w:r>
                </w:p>
              </w:tc>
              <w:tc>
                <w:tcPr>
                  <w:tcW w:w="341" w:type="pct"/>
                  <w:tcBorders>
                    <w:tl2br w:val="nil"/>
                    <w:tr2bl w:val="nil"/>
                  </w:tcBorders>
                  <w:shd w:val="clear" w:color="auto" w:fill="auto"/>
                  <w:noWrap w:val="0"/>
                  <w:vAlign w:val="center"/>
                </w:tcPr>
                <w:p w14:paraId="3AF951C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52144B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1ED139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29.63</w:t>
                  </w:r>
                </w:p>
              </w:tc>
              <w:tc>
                <w:tcPr>
                  <w:tcW w:w="301" w:type="pct"/>
                  <w:tcBorders>
                    <w:tl2br w:val="nil"/>
                    <w:tr2bl w:val="nil"/>
                  </w:tcBorders>
                  <w:shd w:val="clear" w:color="auto" w:fill="auto"/>
                  <w:noWrap w:val="0"/>
                  <w:vAlign w:val="center"/>
                </w:tcPr>
                <w:p w14:paraId="1A93C81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45.04</w:t>
                  </w:r>
                </w:p>
              </w:tc>
              <w:tc>
                <w:tcPr>
                  <w:tcW w:w="284" w:type="pct"/>
                  <w:tcBorders>
                    <w:tl2br w:val="nil"/>
                    <w:tr2bl w:val="nil"/>
                  </w:tcBorders>
                  <w:shd w:val="clear" w:color="auto" w:fill="auto"/>
                  <w:noWrap w:val="0"/>
                  <w:vAlign w:val="center"/>
                </w:tcPr>
                <w:p w14:paraId="43D848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2AA02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29.63</w:t>
                  </w:r>
                </w:p>
              </w:tc>
              <w:tc>
                <w:tcPr>
                  <w:tcW w:w="403" w:type="pct"/>
                  <w:tcBorders>
                    <w:tl2br w:val="nil"/>
                    <w:tr2bl w:val="nil"/>
                  </w:tcBorders>
                  <w:shd w:val="clear" w:color="auto" w:fill="auto"/>
                  <w:noWrap w:val="0"/>
                  <w:vAlign w:val="center"/>
                </w:tcPr>
                <w:p w14:paraId="74AEC40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32.57 </w:t>
                  </w:r>
                </w:p>
              </w:tc>
              <w:tc>
                <w:tcPr>
                  <w:tcW w:w="307" w:type="pct"/>
                  <w:vMerge w:val="continue"/>
                  <w:tcBorders>
                    <w:tl2br w:val="nil"/>
                    <w:tr2bl w:val="nil"/>
                  </w:tcBorders>
                  <w:shd w:val="clear" w:color="auto" w:fill="auto"/>
                  <w:noWrap w:val="0"/>
                  <w:vAlign w:val="center"/>
                </w:tcPr>
                <w:p w14:paraId="53DA6F3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7E214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8AE5C5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7.57 </w:t>
                  </w:r>
                </w:p>
              </w:tc>
              <w:tc>
                <w:tcPr>
                  <w:tcW w:w="444" w:type="pct"/>
                  <w:tcBorders>
                    <w:tl2br w:val="nil"/>
                    <w:tr2bl w:val="nil"/>
                  </w:tcBorders>
                  <w:shd w:val="clear" w:color="auto" w:fill="auto"/>
                  <w:noWrap w:val="0"/>
                  <w:vAlign w:val="center"/>
                </w:tcPr>
                <w:p w14:paraId="6E788B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9309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C0DE1A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3E391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A45B6D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扣盖流水线</w:t>
                  </w:r>
                </w:p>
              </w:tc>
              <w:tc>
                <w:tcPr>
                  <w:tcW w:w="341" w:type="pct"/>
                  <w:tcBorders>
                    <w:tl2br w:val="nil"/>
                    <w:tr2bl w:val="nil"/>
                  </w:tcBorders>
                  <w:shd w:val="clear" w:color="auto" w:fill="auto"/>
                  <w:noWrap w:val="0"/>
                  <w:vAlign w:val="center"/>
                </w:tcPr>
                <w:p w14:paraId="1748F07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5B8E7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0EB55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37.97</w:t>
                  </w:r>
                </w:p>
              </w:tc>
              <w:tc>
                <w:tcPr>
                  <w:tcW w:w="301" w:type="pct"/>
                  <w:tcBorders>
                    <w:tl2br w:val="nil"/>
                    <w:tr2bl w:val="nil"/>
                  </w:tcBorders>
                  <w:shd w:val="clear" w:color="auto" w:fill="auto"/>
                  <w:noWrap w:val="0"/>
                  <w:vAlign w:val="center"/>
                </w:tcPr>
                <w:p w14:paraId="6E4BEAC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44.82</w:t>
                  </w:r>
                </w:p>
              </w:tc>
              <w:tc>
                <w:tcPr>
                  <w:tcW w:w="284" w:type="pct"/>
                  <w:tcBorders>
                    <w:tl2br w:val="nil"/>
                    <w:tr2bl w:val="nil"/>
                  </w:tcBorders>
                  <w:shd w:val="clear" w:color="auto" w:fill="auto"/>
                  <w:noWrap w:val="0"/>
                  <w:vAlign w:val="center"/>
                </w:tcPr>
                <w:p w14:paraId="16AD24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D627A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22.03</w:t>
                  </w:r>
                </w:p>
              </w:tc>
              <w:tc>
                <w:tcPr>
                  <w:tcW w:w="403" w:type="pct"/>
                  <w:tcBorders>
                    <w:tl2br w:val="nil"/>
                    <w:tr2bl w:val="nil"/>
                  </w:tcBorders>
                  <w:shd w:val="clear" w:color="auto" w:fill="auto"/>
                  <w:noWrap w:val="0"/>
                  <w:vAlign w:val="center"/>
                </w:tcPr>
                <w:p w14:paraId="70D3B85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35.14 </w:t>
                  </w:r>
                </w:p>
              </w:tc>
              <w:tc>
                <w:tcPr>
                  <w:tcW w:w="307" w:type="pct"/>
                  <w:vMerge w:val="continue"/>
                  <w:tcBorders>
                    <w:tl2br w:val="nil"/>
                    <w:tr2bl w:val="nil"/>
                  </w:tcBorders>
                  <w:shd w:val="clear" w:color="auto" w:fill="auto"/>
                  <w:noWrap w:val="0"/>
                  <w:vAlign w:val="center"/>
                </w:tcPr>
                <w:p w14:paraId="5946B1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94ED7C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1B9FD6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10.14 </w:t>
                  </w:r>
                </w:p>
              </w:tc>
              <w:tc>
                <w:tcPr>
                  <w:tcW w:w="444" w:type="pct"/>
                  <w:tcBorders>
                    <w:tl2br w:val="nil"/>
                    <w:tr2bl w:val="nil"/>
                  </w:tcBorders>
                  <w:shd w:val="clear" w:color="auto" w:fill="auto"/>
                  <w:noWrap w:val="0"/>
                  <w:vAlign w:val="center"/>
                </w:tcPr>
                <w:p w14:paraId="31FAAD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0F4A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465B09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3D49B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5B194E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扣盖流水线</w:t>
                  </w:r>
                </w:p>
              </w:tc>
              <w:tc>
                <w:tcPr>
                  <w:tcW w:w="341" w:type="pct"/>
                  <w:tcBorders>
                    <w:tl2br w:val="nil"/>
                    <w:tr2bl w:val="nil"/>
                  </w:tcBorders>
                  <w:shd w:val="clear" w:color="auto" w:fill="auto"/>
                  <w:noWrap w:val="0"/>
                  <w:vAlign w:val="center"/>
                </w:tcPr>
                <w:p w14:paraId="30DB865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968C0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F43FC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43.13</w:t>
                  </w:r>
                </w:p>
              </w:tc>
              <w:tc>
                <w:tcPr>
                  <w:tcW w:w="301" w:type="pct"/>
                  <w:tcBorders>
                    <w:tl2br w:val="nil"/>
                    <w:tr2bl w:val="nil"/>
                  </w:tcBorders>
                  <w:shd w:val="clear" w:color="auto" w:fill="auto"/>
                  <w:noWrap w:val="0"/>
                  <w:vAlign w:val="center"/>
                </w:tcPr>
                <w:p w14:paraId="32A8D2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45.15</w:t>
                  </w:r>
                </w:p>
              </w:tc>
              <w:tc>
                <w:tcPr>
                  <w:tcW w:w="284" w:type="pct"/>
                  <w:tcBorders>
                    <w:tl2br w:val="nil"/>
                    <w:tr2bl w:val="nil"/>
                  </w:tcBorders>
                  <w:shd w:val="clear" w:color="auto" w:fill="auto"/>
                  <w:noWrap w:val="0"/>
                  <w:vAlign w:val="center"/>
                </w:tcPr>
                <w:p w14:paraId="271268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51498AD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16.87</w:t>
                  </w:r>
                </w:p>
              </w:tc>
              <w:tc>
                <w:tcPr>
                  <w:tcW w:w="403" w:type="pct"/>
                  <w:tcBorders>
                    <w:tl2br w:val="nil"/>
                    <w:tr2bl w:val="nil"/>
                  </w:tcBorders>
                  <w:shd w:val="clear" w:color="auto" w:fill="auto"/>
                  <w:noWrap w:val="0"/>
                  <w:vAlign w:val="center"/>
                </w:tcPr>
                <w:p w14:paraId="44629AC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37.46 </w:t>
                  </w:r>
                </w:p>
              </w:tc>
              <w:tc>
                <w:tcPr>
                  <w:tcW w:w="307" w:type="pct"/>
                  <w:vMerge w:val="continue"/>
                  <w:tcBorders>
                    <w:tl2br w:val="nil"/>
                    <w:tr2bl w:val="nil"/>
                  </w:tcBorders>
                  <w:shd w:val="clear" w:color="auto" w:fill="auto"/>
                  <w:noWrap w:val="0"/>
                  <w:vAlign w:val="center"/>
                </w:tcPr>
                <w:p w14:paraId="3F2D046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7120BC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9166A5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12.46 </w:t>
                  </w:r>
                </w:p>
              </w:tc>
              <w:tc>
                <w:tcPr>
                  <w:tcW w:w="444" w:type="pct"/>
                  <w:tcBorders>
                    <w:tl2br w:val="nil"/>
                    <w:tr2bl w:val="nil"/>
                  </w:tcBorders>
                  <w:shd w:val="clear" w:color="auto" w:fill="auto"/>
                  <w:noWrap w:val="0"/>
                  <w:vAlign w:val="center"/>
                </w:tcPr>
                <w:p w14:paraId="483215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0CCB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3F4397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6260D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3D24AD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夹条机</w:t>
                  </w:r>
                </w:p>
              </w:tc>
              <w:tc>
                <w:tcPr>
                  <w:tcW w:w="341" w:type="pct"/>
                  <w:tcBorders>
                    <w:tl2br w:val="nil"/>
                    <w:tr2bl w:val="nil"/>
                  </w:tcBorders>
                  <w:shd w:val="clear" w:color="auto" w:fill="auto"/>
                  <w:noWrap w:val="0"/>
                  <w:vAlign w:val="center"/>
                </w:tcPr>
                <w:p w14:paraId="6123E37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2D51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5D0082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7.69</w:t>
                  </w:r>
                </w:p>
              </w:tc>
              <w:tc>
                <w:tcPr>
                  <w:tcW w:w="301" w:type="pct"/>
                  <w:tcBorders>
                    <w:tl2br w:val="nil"/>
                    <w:tr2bl w:val="nil"/>
                  </w:tcBorders>
                  <w:shd w:val="clear" w:color="auto" w:fill="auto"/>
                  <w:noWrap w:val="0"/>
                  <w:vAlign w:val="center"/>
                </w:tcPr>
                <w:p w14:paraId="6D35EA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50.97</w:t>
                  </w:r>
                </w:p>
              </w:tc>
              <w:tc>
                <w:tcPr>
                  <w:tcW w:w="284" w:type="pct"/>
                  <w:tcBorders>
                    <w:tl2br w:val="nil"/>
                    <w:tr2bl w:val="nil"/>
                  </w:tcBorders>
                  <w:shd w:val="clear" w:color="auto" w:fill="auto"/>
                  <w:noWrap w:val="0"/>
                  <w:vAlign w:val="center"/>
                </w:tcPr>
                <w:p w14:paraId="6B273F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02C9FDD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7.69</w:t>
                  </w:r>
                </w:p>
              </w:tc>
              <w:tc>
                <w:tcPr>
                  <w:tcW w:w="403" w:type="pct"/>
                  <w:tcBorders>
                    <w:tl2br w:val="nil"/>
                    <w:tr2bl w:val="nil"/>
                  </w:tcBorders>
                  <w:shd w:val="clear" w:color="auto" w:fill="auto"/>
                  <w:noWrap w:val="0"/>
                  <w:vAlign w:val="center"/>
                </w:tcPr>
                <w:p w14:paraId="71538EE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44.28 </w:t>
                  </w:r>
                </w:p>
              </w:tc>
              <w:tc>
                <w:tcPr>
                  <w:tcW w:w="307" w:type="pct"/>
                  <w:vMerge w:val="continue"/>
                  <w:tcBorders>
                    <w:tl2br w:val="nil"/>
                    <w:tr2bl w:val="nil"/>
                  </w:tcBorders>
                  <w:shd w:val="clear" w:color="auto" w:fill="auto"/>
                  <w:noWrap w:val="0"/>
                  <w:vAlign w:val="center"/>
                </w:tcPr>
                <w:p w14:paraId="6CFB7B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49208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339A91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19.28 </w:t>
                  </w:r>
                </w:p>
              </w:tc>
              <w:tc>
                <w:tcPr>
                  <w:tcW w:w="444" w:type="pct"/>
                  <w:tcBorders>
                    <w:tl2br w:val="nil"/>
                    <w:tr2bl w:val="nil"/>
                  </w:tcBorders>
                  <w:shd w:val="clear" w:color="auto" w:fill="auto"/>
                  <w:noWrap w:val="0"/>
                  <w:vAlign w:val="center"/>
                </w:tcPr>
                <w:p w14:paraId="445D50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7670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9619F9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046BA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38687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夹条机</w:t>
                  </w:r>
                </w:p>
              </w:tc>
              <w:tc>
                <w:tcPr>
                  <w:tcW w:w="341" w:type="pct"/>
                  <w:tcBorders>
                    <w:tl2br w:val="nil"/>
                    <w:tr2bl w:val="nil"/>
                  </w:tcBorders>
                  <w:shd w:val="clear" w:color="auto" w:fill="auto"/>
                  <w:noWrap w:val="0"/>
                  <w:vAlign w:val="center"/>
                </w:tcPr>
                <w:p w14:paraId="1004404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EFFD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7414D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12.52</w:t>
                  </w:r>
                </w:p>
              </w:tc>
              <w:tc>
                <w:tcPr>
                  <w:tcW w:w="301" w:type="pct"/>
                  <w:tcBorders>
                    <w:tl2br w:val="nil"/>
                    <w:tr2bl w:val="nil"/>
                  </w:tcBorders>
                  <w:shd w:val="clear" w:color="auto" w:fill="auto"/>
                  <w:noWrap w:val="0"/>
                  <w:vAlign w:val="center"/>
                </w:tcPr>
                <w:p w14:paraId="67EB2D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51.41</w:t>
                  </w:r>
                </w:p>
              </w:tc>
              <w:tc>
                <w:tcPr>
                  <w:tcW w:w="284" w:type="pct"/>
                  <w:tcBorders>
                    <w:tl2br w:val="nil"/>
                    <w:tr2bl w:val="nil"/>
                  </w:tcBorders>
                  <w:shd w:val="clear" w:color="auto" w:fill="auto"/>
                  <w:noWrap w:val="0"/>
                  <w:vAlign w:val="center"/>
                </w:tcPr>
                <w:p w14:paraId="44C781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62E679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12.52</w:t>
                  </w:r>
                </w:p>
              </w:tc>
              <w:tc>
                <w:tcPr>
                  <w:tcW w:w="403" w:type="pct"/>
                  <w:tcBorders>
                    <w:tl2br w:val="nil"/>
                    <w:tr2bl w:val="nil"/>
                  </w:tcBorders>
                  <w:shd w:val="clear" w:color="auto" w:fill="auto"/>
                  <w:noWrap w:val="0"/>
                  <w:vAlign w:val="center"/>
                </w:tcPr>
                <w:p w14:paraId="7284EB3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40.05 </w:t>
                  </w:r>
                </w:p>
              </w:tc>
              <w:tc>
                <w:tcPr>
                  <w:tcW w:w="307" w:type="pct"/>
                  <w:vMerge w:val="continue"/>
                  <w:tcBorders>
                    <w:tl2br w:val="nil"/>
                    <w:tr2bl w:val="nil"/>
                  </w:tcBorders>
                  <w:shd w:val="clear" w:color="auto" w:fill="auto"/>
                  <w:noWrap w:val="0"/>
                  <w:vAlign w:val="center"/>
                </w:tcPr>
                <w:p w14:paraId="1864A8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09BEE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5E624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15.05 </w:t>
                  </w:r>
                </w:p>
              </w:tc>
              <w:tc>
                <w:tcPr>
                  <w:tcW w:w="444" w:type="pct"/>
                  <w:tcBorders>
                    <w:tl2br w:val="nil"/>
                    <w:tr2bl w:val="nil"/>
                  </w:tcBorders>
                  <w:shd w:val="clear" w:color="auto" w:fill="auto"/>
                  <w:noWrap w:val="0"/>
                  <w:vAlign w:val="center"/>
                </w:tcPr>
                <w:p w14:paraId="41700F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A2F9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46D6D5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B1BD5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762B3F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夹条机</w:t>
                  </w:r>
                </w:p>
              </w:tc>
              <w:tc>
                <w:tcPr>
                  <w:tcW w:w="341" w:type="pct"/>
                  <w:tcBorders>
                    <w:tl2br w:val="nil"/>
                    <w:tr2bl w:val="nil"/>
                  </w:tcBorders>
                  <w:shd w:val="clear" w:color="auto" w:fill="auto"/>
                  <w:noWrap w:val="0"/>
                  <w:vAlign w:val="center"/>
                </w:tcPr>
                <w:p w14:paraId="663FDEB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FFF01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794FFE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16.69</w:t>
                  </w:r>
                </w:p>
              </w:tc>
              <w:tc>
                <w:tcPr>
                  <w:tcW w:w="301" w:type="pct"/>
                  <w:tcBorders>
                    <w:tl2br w:val="nil"/>
                    <w:tr2bl w:val="nil"/>
                  </w:tcBorders>
                  <w:shd w:val="clear" w:color="auto" w:fill="auto"/>
                  <w:noWrap w:val="0"/>
                  <w:vAlign w:val="center"/>
                </w:tcPr>
                <w:p w14:paraId="5E057BE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51.52</w:t>
                  </w:r>
                </w:p>
              </w:tc>
              <w:tc>
                <w:tcPr>
                  <w:tcW w:w="284" w:type="pct"/>
                  <w:tcBorders>
                    <w:tl2br w:val="nil"/>
                    <w:tr2bl w:val="nil"/>
                  </w:tcBorders>
                  <w:shd w:val="clear" w:color="auto" w:fill="auto"/>
                  <w:noWrap w:val="0"/>
                  <w:vAlign w:val="center"/>
                </w:tcPr>
                <w:p w14:paraId="2567D4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8CF50F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16.69</w:t>
                  </w:r>
                </w:p>
              </w:tc>
              <w:tc>
                <w:tcPr>
                  <w:tcW w:w="403" w:type="pct"/>
                  <w:tcBorders>
                    <w:tl2br w:val="nil"/>
                    <w:tr2bl w:val="nil"/>
                  </w:tcBorders>
                  <w:shd w:val="clear" w:color="auto" w:fill="auto"/>
                  <w:noWrap w:val="0"/>
                  <w:vAlign w:val="center"/>
                </w:tcPr>
                <w:p w14:paraId="1BAA34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37.55 </w:t>
                  </w:r>
                </w:p>
              </w:tc>
              <w:tc>
                <w:tcPr>
                  <w:tcW w:w="307" w:type="pct"/>
                  <w:vMerge w:val="continue"/>
                  <w:tcBorders>
                    <w:tl2br w:val="nil"/>
                    <w:tr2bl w:val="nil"/>
                  </w:tcBorders>
                  <w:shd w:val="clear" w:color="auto" w:fill="auto"/>
                  <w:noWrap w:val="0"/>
                  <w:vAlign w:val="center"/>
                </w:tcPr>
                <w:p w14:paraId="4ADC4D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2EE9E4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967DCD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12.55 </w:t>
                  </w:r>
                </w:p>
              </w:tc>
              <w:tc>
                <w:tcPr>
                  <w:tcW w:w="444" w:type="pct"/>
                  <w:tcBorders>
                    <w:tl2br w:val="nil"/>
                    <w:tr2bl w:val="nil"/>
                  </w:tcBorders>
                  <w:shd w:val="clear" w:color="auto" w:fill="auto"/>
                  <w:noWrap w:val="0"/>
                  <w:vAlign w:val="center"/>
                </w:tcPr>
                <w:p w14:paraId="5FCF2A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0905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7A25BC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807AA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58D4F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夹条机</w:t>
                  </w:r>
                </w:p>
              </w:tc>
              <w:tc>
                <w:tcPr>
                  <w:tcW w:w="341" w:type="pct"/>
                  <w:tcBorders>
                    <w:tl2br w:val="nil"/>
                    <w:tr2bl w:val="nil"/>
                  </w:tcBorders>
                  <w:shd w:val="clear" w:color="auto" w:fill="auto"/>
                  <w:noWrap w:val="0"/>
                  <w:vAlign w:val="center"/>
                </w:tcPr>
                <w:p w14:paraId="2685532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5AD60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791012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21.74</w:t>
                  </w:r>
                </w:p>
              </w:tc>
              <w:tc>
                <w:tcPr>
                  <w:tcW w:w="301" w:type="pct"/>
                  <w:tcBorders>
                    <w:tl2br w:val="nil"/>
                    <w:tr2bl w:val="nil"/>
                  </w:tcBorders>
                  <w:shd w:val="clear" w:color="auto" w:fill="auto"/>
                  <w:noWrap w:val="0"/>
                  <w:vAlign w:val="center"/>
                </w:tcPr>
                <w:p w14:paraId="3442B1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52.06</w:t>
                  </w:r>
                </w:p>
              </w:tc>
              <w:tc>
                <w:tcPr>
                  <w:tcW w:w="284" w:type="pct"/>
                  <w:tcBorders>
                    <w:tl2br w:val="nil"/>
                    <w:tr2bl w:val="nil"/>
                  </w:tcBorders>
                  <w:shd w:val="clear" w:color="auto" w:fill="auto"/>
                  <w:noWrap w:val="0"/>
                  <w:vAlign w:val="center"/>
                </w:tcPr>
                <w:p w14:paraId="29C7FB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86FBE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21.74</w:t>
                  </w:r>
                </w:p>
              </w:tc>
              <w:tc>
                <w:tcPr>
                  <w:tcW w:w="403" w:type="pct"/>
                  <w:tcBorders>
                    <w:tl2br w:val="nil"/>
                    <w:tr2bl w:val="nil"/>
                  </w:tcBorders>
                  <w:shd w:val="clear" w:color="auto" w:fill="auto"/>
                  <w:noWrap w:val="0"/>
                  <w:vAlign w:val="center"/>
                </w:tcPr>
                <w:p w14:paraId="5E5F4AF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35.25 </w:t>
                  </w:r>
                </w:p>
              </w:tc>
              <w:tc>
                <w:tcPr>
                  <w:tcW w:w="307" w:type="pct"/>
                  <w:vMerge w:val="continue"/>
                  <w:tcBorders>
                    <w:tl2br w:val="nil"/>
                    <w:tr2bl w:val="nil"/>
                  </w:tcBorders>
                  <w:shd w:val="clear" w:color="auto" w:fill="auto"/>
                  <w:noWrap w:val="0"/>
                  <w:vAlign w:val="center"/>
                </w:tcPr>
                <w:p w14:paraId="765E4C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D4C7E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57B7CB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10.25 </w:t>
                  </w:r>
                </w:p>
              </w:tc>
              <w:tc>
                <w:tcPr>
                  <w:tcW w:w="444" w:type="pct"/>
                  <w:tcBorders>
                    <w:tl2br w:val="nil"/>
                    <w:tr2bl w:val="nil"/>
                  </w:tcBorders>
                  <w:shd w:val="clear" w:color="auto" w:fill="auto"/>
                  <w:noWrap w:val="0"/>
                  <w:vAlign w:val="center"/>
                </w:tcPr>
                <w:p w14:paraId="7A55A97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3B63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E783C8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5F03C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892EF2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机柴滤扣盖机</w:t>
                  </w:r>
                </w:p>
              </w:tc>
              <w:tc>
                <w:tcPr>
                  <w:tcW w:w="341" w:type="pct"/>
                  <w:tcBorders>
                    <w:tl2br w:val="nil"/>
                    <w:tr2bl w:val="nil"/>
                  </w:tcBorders>
                  <w:shd w:val="clear" w:color="auto" w:fill="auto"/>
                  <w:noWrap w:val="0"/>
                  <w:vAlign w:val="center"/>
                </w:tcPr>
                <w:p w14:paraId="112EE5E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46CF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DDFC1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w:t>
                  </w:r>
                </w:p>
              </w:tc>
              <w:tc>
                <w:tcPr>
                  <w:tcW w:w="301" w:type="pct"/>
                  <w:tcBorders>
                    <w:tl2br w:val="nil"/>
                    <w:tr2bl w:val="nil"/>
                  </w:tcBorders>
                  <w:shd w:val="clear" w:color="auto" w:fill="auto"/>
                  <w:noWrap w:val="0"/>
                  <w:vAlign w:val="center"/>
                </w:tcPr>
                <w:p w14:paraId="05976B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52.28</w:t>
                  </w:r>
                </w:p>
              </w:tc>
              <w:tc>
                <w:tcPr>
                  <w:tcW w:w="284" w:type="pct"/>
                  <w:tcBorders>
                    <w:tl2br w:val="nil"/>
                    <w:tr2bl w:val="nil"/>
                  </w:tcBorders>
                  <w:shd w:val="clear" w:color="auto" w:fill="auto"/>
                  <w:noWrap w:val="0"/>
                  <w:vAlign w:val="center"/>
                </w:tcPr>
                <w:p w14:paraId="0D60EC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D0053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w:t>
                  </w:r>
                </w:p>
              </w:tc>
              <w:tc>
                <w:tcPr>
                  <w:tcW w:w="403" w:type="pct"/>
                  <w:tcBorders>
                    <w:tl2br w:val="nil"/>
                    <w:tr2bl w:val="nil"/>
                  </w:tcBorders>
                  <w:shd w:val="clear" w:color="auto" w:fill="auto"/>
                  <w:noWrap w:val="0"/>
                  <w:vAlign w:val="center"/>
                </w:tcPr>
                <w:p w14:paraId="48FB5FF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33.37 </w:t>
                  </w:r>
                </w:p>
              </w:tc>
              <w:tc>
                <w:tcPr>
                  <w:tcW w:w="307" w:type="pct"/>
                  <w:vMerge w:val="continue"/>
                  <w:tcBorders>
                    <w:tl2br w:val="nil"/>
                    <w:tr2bl w:val="nil"/>
                  </w:tcBorders>
                  <w:shd w:val="clear" w:color="auto" w:fill="auto"/>
                  <w:noWrap w:val="0"/>
                  <w:vAlign w:val="center"/>
                </w:tcPr>
                <w:p w14:paraId="1D96FF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C077F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C2EC93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8.37 </w:t>
                  </w:r>
                </w:p>
              </w:tc>
              <w:tc>
                <w:tcPr>
                  <w:tcW w:w="444" w:type="pct"/>
                  <w:tcBorders>
                    <w:tl2br w:val="nil"/>
                    <w:tr2bl w:val="nil"/>
                  </w:tcBorders>
                  <w:shd w:val="clear" w:color="auto" w:fill="auto"/>
                  <w:noWrap w:val="0"/>
                  <w:vAlign w:val="center"/>
                </w:tcPr>
                <w:p w14:paraId="7CD2BE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C764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CB331E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AD228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C03935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自动吸料打厌氧胶</w:t>
                  </w:r>
                </w:p>
              </w:tc>
              <w:tc>
                <w:tcPr>
                  <w:tcW w:w="341" w:type="pct"/>
                  <w:tcBorders>
                    <w:tl2br w:val="nil"/>
                    <w:tr2bl w:val="nil"/>
                  </w:tcBorders>
                  <w:shd w:val="clear" w:color="auto" w:fill="auto"/>
                  <w:noWrap w:val="0"/>
                  <w:vAlign w:val="center"/>
                </w:tcPr>
                <w:p w14:paraId="6ECA742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2A4D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B8CAFD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33.03</w:t>
                  </w:r>
                </w:p>
              </w:tc>
              <w:tc>
                <w:tcPr>
                  <w:tcW w:w="301" w:type="pct"/>
                  <w:tcBorders>
                    <w:tl2br w:val="nil"/>
                    <w:tr2bl w:val="nil"/>
                  </w:tcBorders>
                  <w:shd w:val="clear" w:color="auto" w:fill="auto"/>
                  <w:noWrap w:val="0"/>
                  <w:vAlign w:val="center"/>
                </w:tcPr>
                <w:p w14:paraId="63A7341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52.94</w:t>
                  </w:r>
                </w:p>
              </w:tc>
              <w:tc>
                <w:tcPr>
                  <w:tcW w:w="284" w:type="pct"/>
                  <w:tcBorders>
                    <w:tl2br w:val="nil"/>
                    <w:tr2bl w:val="nil"/>
                  </w:tcBorders>
                  <w:shd w:val="clear" w:color="auto" w:fill="auto"/>
                  <w:noWrap w:val="0"/>
                  <w:vAlign w:val="center"/>
                </w:tcPr>
                <w:p w14:paraId="2DD4A0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8862C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32.97</w:t>
                  </w:r>
                </w:p>
              </w:tc>
              <w:tc>
                <w:tcPr>
                  <w:tcW w:w="403" w:type="pct"/>
                  <w:tcBorders>
                    <w:tl2br w:val="nil"/>
                    <w:tr2bl w:val="nil"/>
                  </w:tcBorders>
                  <w:shd w:val="clear" w:color="auto" w:fill="auto"/>
                  <w:noWrap w:val="0"/>
                  <w:vAlign w:val="center"/>
                </w:tcPr>
                <w:p w14:paraId="4015195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31.64 </w:t>
                  </w:r>
                </w:p>
              </w:tc>
              <w:tc>
                <w:tcPr>
                  <w:tcW w:w="307" w:type="pct"/>
                  <w:vMerge w:val="continue"/>
                  <w:tcBorders>
                    <w:tl2br w:val="nil"/>
                    <w:tr2bl w:val="nil"/>
                  </w:tcBorders>
                  <w:shd w:val="clear" w:color="auto" w:fill="auto"/>
                  <w:noWrap w:val="0"/>
                  <w:vAlign w:val="center"/>
                </w:tcPr>
                <w:p w14:paraId="7F00AA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B985FC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A6948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6.64 </w:t>
                  </w:r>
                </w:p>
              </w:tc>
              <w:tc>
                <w:tcPr>
                  <w:tcW w:w="444" w:type="pct"/>
                  <w:tcBorders>
                    <w:tl2br w:val="nil"/>
                    <w:tr2bl w:val="nil"/>
                  </w:tcBorders>
                  <w:shd w:val="clear" w:color="auto" w:fill="auto"/>
                  <w:noWrap w:val="0"/>
                  <w:vAlign w:val="center"/>
                </w:tcPr>
                <w:p w14:paraId="192262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E2A5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487350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5D999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15879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厌氧胶机</w:t>
                  </w:r>
                </w:p>
              </w:tc>
              <w:tc>
                <w:tcPr>
                  <w:tcW w:w="341" w:type="pct"/>
                  <w:tcBorders>
                    <w:tl2br w:val="nil"/>
                    <w:tr2bl w:val="nil"/>
                  </w:tcBorders>
                  <w:shd w:val="clear" w:color="auto" w:fill="auto"/>
                  <w:noWrap w:val="0"/>
                  <w:vAlign w:val="center"/>
                </w:tcPr>
                <w:p w14:paraId="65DFB1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17EAC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70B6F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39.29</w:t>
                  </w:r>
                </w:p>
              </w:tc>
              <w:tc>
                <w:tcPr>
                  <w:tcW w:w="301" w:type="pct"/>
                  <w:tcBorders>
                    <w:tl2br w:val="nil"/>
                    <w:tr2bl w:val="nil"/>
                  </w:tcBorders>
                  <w:shd w:val="clear" w:color="auto" w:fill="auto"/>
                  <w:noWrap w:val="0"/>
                  <w:vAlign w:val="center"/>
                </w:tcPr>
                <w:p w14:paraId="7F7E102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52.94</w:t>
                  </w:r>
                </w:p>
              </w:tc>
              <w:tc>
                <w:tcPr>
                  <w:tcW w:w="284" w:type="pct"/>
                  <w:tcBorders>
                    <w:tl2br w:val="nil"/>
                    <w:tr2bl w:val="nil"/>
                  </w:tcBorders>
                  <w:shd w:val="clear" w:color="auto" w:fill="auto"/>
                  <w:noWrap w:val="0"/>
                  <w:vAlign w:val="center"/>
                </w:tcPr>
                <w:p w14:paraId="5199AB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2AF10F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20.71</w:t>
                  </w:r>
                </w:p>
              </w:tc>
              <w:tc>
                <w:tcPr>
                  <w:tcW w:w="403" w:type="pct"/>
                  <w:tcBorders>
                    <w:tl2br w:val="nil"/>
                    <w:tr2bl w:val="nil"/>
                  </w:tcBorders>
                  <w:shd w:val="clear" w:color="auto" w:fill="auto"/>
                  <w:noWrap w:val="0"/>
                  <w:vAlign w:val="center"/>
                </w:tcPr>
                <w:p w14:paraId="297EFC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35.68 </w:t>
                  </w:r>
                </w:p>
              </w:tc>
              <w:tc>
                <w:tcPr>
                  <w:tcW w:w="307" w:type="pct"/>
                  <w:vMerge w:val="continue"/>
                  <w:tcBorders>
                    <w:tl2br w:val="nil"/>
                    <w:tr2bl w:val="nil"/>
                  </w:tcBorders>
                  <w:shd w:val="clear" w:color="auto" w:fill="auto"/>
                  <w:noWrap w:val="0"/>
                  <w:vAlign w:val="center"/>
                </w:tcPr>
                <w:p w14:paraId="266EF10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36B56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7EB23D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10.68 </w:t>
                  </w:r>
                </w:p>
              </w:tc>
              <w:tc>
                <w:tcPr>
                  <w:tcW w:w="444" w:type="pct"/>
                  <w:tcBorders>
                    <w:tl2br w:val="nil"/>
                    <w:tr2bl w:val="nil"/>
                  </w:tcBorders>
                  <w:shd w:val="clear" w:color="auto" w:fill="auto"/>
                  <w:noWrap w:val="0"/>
                  <w:vAlign w:val="center"/>
                </w:tcPr>
                <w:p w14:paraId="3A0251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E2D0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F17981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746C1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E54A9B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自动封口机</w:t>
                  </w:r>
                </w:p>
              </w:tc>
              <w:tc>
                <w:tcPr>
                  <w:tcW w:w="341" w:type="pct"/>
                  <w:tcBorders>
                    <w:tl2br w:val="nil"/>
                    <w:tr2bl w:val="nil"/>
                  </w:tcBorders>
                  <w:shd w:val="clear" w:color="auto" w:fill="auto"/>
                  <w:noWrap w:val="0"/>
                  <w:vAlign w:val="center"/>
                </w:tcPr>
                <w:p w14:paraId="41AE0A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0CCA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FDC35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8.68</w:t>
                  </w:r>
                </w:p>
              </w:tc>
              <w:tc>
                <w:tcPr>
                  <w:tcW w:w="301" w:type="pct"/>
                  <w:tcBorders>
                    <w:tl2br w:val="nil"/>
                    <w:tr2bl w:val="nil"/>
                  </w:tcBorders>
                  <w:shd w:val="clear" w:color="auto" w:fill="auto"/>
                  <w:noWrap w:val="0"/>
                  <w:vAlign w:val="center"/>
                </w:tcPr>
                <w:p w14:paraId="0B5032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57.88</w:t>
                  </w:r>
                </w:p>
              </w:tc>
              <w:tc>
                <w:tcPr>
                  <w:tcW w:w="284" w:type="pct"/>
                  <w:tcBorders>
                    <w:tl2br w:val="nil"/>
                    <w:tr2bl w:val="nil"/>
                  </w:tcBorders>
                  <w:shd w:val="clear" w:color="auto" w:fill="auto"/>
                  <w:noWrap w:val="0"/>
                  <w:vAlign w:val="center"/>
                </w:tcPr>
                <w:p w14:paraId="4145DD9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33C2C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8.68</w:t>
                  </w:r>
                </w:p>
              </w:tc>
              <w:tc>
                <w:tcPr>
                  <w:tcW w:w="403" w:type="pct"/>
                  <w:tcBorders>
                    <w:tl2br w:val="nil"/>
                    <w:tr2bl w:val="nil"/>
                  </w:tcBorders>
                  <w:shd w:val="clear" w:color="auto" w:fill="auto"/>
                  <w:noWrap w:val="0"/>
                  <w:vAlign w:val="center"/>
                </w:tcPr>
                <w:p w14:paraId="0A3A668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43.23 </w:t>
                  </w:r>
                </w:p>
              </w:tc>
              <w:tc>
                <w:tcPr>
                  <w:tcW w:w="307" w:type="pct"/>
                  <w:vMerge w:val="continue"/>
                  <w:tcBorders>
                    <w:tl2br w:val="nil"/>
                    <w:tr2bl w:val="nil"/>
                  </w:tcBorders>
                  <w:shd w:val="clear" w:color="auto" w:fill="auto"/>
                  <w:noWrap w:val="0"/>
                  <w:vAlign w:val="center"/>
                </w:tcPr>
                <w:p w14:paraId="3D74A8B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916A1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228D96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18.23 </w:t>
                  </w:r>
                </w:p>
              </w:tc>
              <w:tc>
                <w:tcPr>
                  <w:tcW w:w="444" w:type="pct"/>
                  <w:tcBorders>
                    <w:tl2br w:val="nil"/>
                    <w:tr2bl w:val="nil"/>
                  </w:tcBorders>
                  <w:shd w:val="clear" w:color="auto" w:fill="auto"/>
                  <w:noWrap w:val="0"/>
                  <w:vAlign w:val="center"/>
                </w:tcPr>
                <w:p w14:paraId="303478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CF5B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1E216A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6929D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047CF3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自动封口机</w:t>
                  </w:r>
                </w:p>
              </w:tc>
              <w:tc>
                <w:tcPr>
                  <w:tcW w:w="341" w:type="pct"/>
                  <w:tcBorders>
                    <w:tl2br w:val="nil"/>
                    <w:tr2bl w:val="nil"/>
                  </w:tcBorders>
                  <w:shd w:val="clear" w:color="auto" w:fill="auto"/>
                  <w:noWrap w:val="0"/>
                  <w:vAlign w:val="center"/>
                </w:tcPr>
                <w:p w14:paraId="406162C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DD78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1F562B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13.07</w:t>
                  </w:r>
                </w:p>
              </w:tc>
              <w:tc>
                <w:tcPr>
                  <w:tcW w:w="301" w:type="pct"/>
                  <w:tcBorders>
                    <w:tl2br w:val="nil"/>
                    <w:tr2bl w:val="nil"/>
                  </w:tcBorders>
                  <w:shd w:val="clear" w:color="auto" w:fill="auto"/>
                  <w:noWrap w:val="0"/>
                  <w:vAlign w:val="center"/>
                </w:tcPr>
                <w:p w14:paraId="6637A0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58.65</w:t>
                  </w:r>
                </w:p>
              </w:tc>
              <w:tc>
                <w:tcPr>
                  <w:tcW w:w="284" w:type="pct"/>
                  <w:tcBorders>
                    <w:tl2br w:val="nil"/>
                    <w:tr2bl w:val="nil"/>
                  </w:tcBorders>
                  <w:shd w:val="clear" w:color="auto" w:fill="auto"/>
                  <w:noWrap w:val="0"/>
                  <w:vAlign w:val="center"/>
                </w:tcPr>
                <w:p w14:paraId="6A17CB1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31E54E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13.07</w:t>
                  </w:r>
                </w:p>
              </w:tc>
              <w:tc>
                <w:tcPr>
                  <w:tcW w:w="403" w:type="pct"/>
                  <w:tcBorders>
                    <w:tl2br w:val="nil"/>
                    <w:tr2bl w:val="nil"/>
                  </w:tcBorders>
                  <w:shd w:val="clear" w:color="auto" w:fill="auto"/>
                  <w:noWrap w:val="0"/>
                  <w:vAlign w:val="center"/>
                </w:tcPr>
                <w:p w14:paraId="5B11A10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39.67 </w:t>
                  </w:r>
                </w:p>
              </w:tc>
              <w:tc>
                <w:tcPr>
                  <w:tcW w:w="307" w:type="pct"/>
                  <w:vMerge w:val="continue"/>
                  <w:tcBorders>
                    <w:tl2br w:val="nil"/>
                    <w:tr2bl w:val="nil"/>
                  </w:tcBorders>
                  <w:shd w:val="clear" w:color="auto" w:fill="auto"/>
                  <w:noWrap w:val="0"/>
                  <w:vAlign w:val="center"/>
                </w:tcPr>
                <w:p w14:paraId="3501CA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AD8A1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14CD6B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14.67 </w:t>
                  </w:r>
                </w:p>
              </w:tc>
              <w:tc>
                <w:tcPr>
                  <w:tcW w:w="444" w:type="pct"/>
                  <w:tcBorders>
                    <w:tl2br w:val="nil"/>
                    <w:tr2bl w:val="nil"/>
                  </w:tcBorders>
                  <w:shd w:val="clear" w:color="auto" w:fill="auto"/>
                  <w:noWrap w:val="0"/>
                  <w:vAlign w:val="center"/>
                </w:tcPr>
                <w:p w14:paraId="31DB622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FC46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673E75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30672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F6FCBB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自动封口机</w:t>
                  </w:r>
                </w:p>
              </w:tc>
              <w:tc>
                <w:tcPr>
                  <w:tcW w:w="341" w:type="pct"/>
                  <w:tcBorders>
                    <w:tl2br w:val="nil"/>
                    <w:tr2bl w:val="nil"/>
                  </w:tcBorders>
                  <w:shd w:val="clear" w:color="auto" w:fill="auto"/>
                  <w:noWrap w:val="0"/>
                  <w:vAlign w:val="center"/>
                </w:tcPr>
                <w:p w14:paraId="7ADB037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4655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4E8D6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18.22</w:t>
                  </w:r>
                </w:p>
              </w:tc>
              <w:tc>
                <w:tcPr>
                  <w:tcW w:w="301" w:type="pct"/>
                  <w:tcBorders>
                    <w:tl2br w:val="nil"/>
                    <w:tr2bl w:val="nil"/>
                  </w:tcBorders>
                  <w:shd w:val="clear" w:color="auto" w:fill="auto"/>
                  <w:noWrap w:val="0"/>
                  <w:vAlign w:val="center"/>
                </w:tcPr>
                <w:p w14:paraId="7E37FE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58.76</w:t>
                  </w:r>
                </w:p>
              </w:tc>
              <w:tc>
                <w:tcPr>
                  <w:tcW w:w="284" w:type="pct"/>
                  <w:tcBorders>
                    <w:tl2br w:val="nil"/>
                    <w:tr2bl w:val="nil"/>
                  </w:tcBorders>
                  <w:shd w:val="clear" w:color="auto" w:fill="auto"/>
                  <w:noWrap w:val="0"/>
                  <w:vAlign w:val="center"/>
                </w:tcPr>
                <w:p w14:paraId="7AD4BD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8DA74D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18.22</w:t>
                  </w:r>
                </w:p>
              </w:tc>
              <w:tc>
                <w:tcPr>
                  <w:tcW w:w="403" w:type="pct"/>
                  <w:tcBorders>
                    <w:tl2br w:val="nil"/>
                    <w:tr2bl w:val="nil"/>
                  </w:tcBorders>
                  <w:shd w:val="clear" w:color="auto" w:fill="auto"/>
                  <w:noWrap w:val="0"/>
                  <w:vAlign w:val="center"/>
                </w:tcPr>
                <w:p w14:paraId="52F37B6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36.79 </w:t>
                  </w:r>
                </w:p>
              </w:tc>
              <w:tc>
                <w:tcPr>
                  <w:tcW w:w="307" w:type="pct"/>
                  <w:vMerge w:val="continue"/>
                  <w:tcBorders>
                    <w:tl2br w:val="nil"/>
                    <w:tr2bl w:val="nil"/>
                  </w:tcBorders>
                  <w:shd w:val="clear" w:color="auto" w:fill="auto"/>
                  <w:noWrap w:val="0"/>
                  <w:vAlign w:val="center"/>
                </w:tcPr>
                <w:p w14:paraId="031D19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5D3A44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A28E91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11.79 </w:t>
                  </w:r>
                </w:p>
              </w:tc>
              <w:tc>
                <w:tcPr>
                  <w:tcW w:w="444" w:type="pct"/>
                  <w:tcBorders>
                    <w:tl2br w:val="nil"/>
                    <w:tr2bl w:val="nil"/>
                  </w:tcBorders>
                  <w:shd w:val="clear" w:color="auto" w:fill="auto"/>
                  <w:noWrap w:val="0"/>
                  <w:vAlign w:val="center"/>
                </w:tcPr>
                <w:p w14:paraId="28F8F6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CA9D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9D78C1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E7371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6CBFFF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手动封口机</w:t>
                  </w:r>
                </w:p>
              </w:tc>
              <w:tc>
                <w:tcPr>
                  <w:tcW w:w="341" w:type="pct"/>
                  <w:tcBorders>
                    <w:tl2br w:val="nil"/>
                    <w:tr2bl w:val="nil"/>
                  </w:tcBorders>
                  <w:shd w:val="clear" w:color="auto" w:fill="auto"/>
                  <w:noWrap w:val="0"/>
                  <w:vAlign w:val="center"/>
                </w:tcPr>
                <w:p w14:paraId="710FA0E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5F95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484AB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23.38</w:t>
                  </w:r>
                </w:p>
              </w:tc>
              <w:tc>
                <w:tcPr>
                  <w:tcW w:w="301" w:type="pct"/>
                  <w:tcBorders>
                    <w:tl2br w:val="nil"/>
                    <w:tr2bl w:val="nil"/>
                  </w:tcBorders>
                  <w:shd w:val="clear" w:color="auto" w:fill="auto"/>
                  <w:noWrap w:val="0"/>
                  <w:vAlign w:val="center"/>
                </w:tcPr>
                <w:p w14:paraId="1BB090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59.74</w:t>
                  </w:r>
                </w:p>
              </w:tc>
              <w:tc>
                <w:tcPr>
                  <w:tcW w:w="284" w:type="pct"/>
                  <w:tcBorders>
                    <w:tl2br w:val="nil"/>
                    <w:tr2bl w:val="nil"/>
                  </w:tcBorders>
                  <w:shd w:val="clear" w:color="auto" w:fill="auto"/>
                  <w:noWrap w:val="0"/>
                  <w:vAlign w:val="center"/>
                </w:tcPr>
                <w:p w14:paraId="04F125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55FA5CA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23.38</w:t>
                  </w:r>
                </w:p>
              </w:tc>
              <w:tc>
                <w:tcPr>
                  <w:tcW w:w="403" w:type="pct"/>
                  <w:tcBorders>
                    <w:tl2br w:val="nil"/>
                    <w:tr2bl w:val="nil"/>
                  </w:tcBorders>
                  <w:shd w:val="clear" w:color="auto" w:fill="auto"/>
                  <w:noWrap w:val="0"/>
                  <w:vAlign w:val="center"/>
                </w:tcPr>
                <w:p w14:paraId="06A4DE4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34.62 </w:t>
                  </w:r>
                </w:p>
              </w:tc>
              <w:tc>
                <w:tcPr>
                  <w:tcW w:w="307" w:type="pct"/>
                  <w:vMerge w:val="continue"/>
                  <w:tcBorders>
                    <w:tl2br w:val="nil"/>
                    <w:tr2bl w:val="nil"/>
                  </w:tcBorders>
                  <w:shd w:val="clear" w:color="auto" w:fill="auto"/>
                  <w:noWrap w:val="0"/>
                  <w:vAlign w:val="center"/>
                </w:tcPr>
                <w:p w14:paraId="267C30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C0126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5D3163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9.62 </w:t>
                  </w:r>
                </w:p>
              </w:tc>
              <w:tc>
                <w:tcPr>
                  <w:tcW w:w="444" w:type="pct"/>
                  <w:tcBorders>
                    <w:tl2br w:val="nil"/>
                    <w:tr2bl w:val="nil"/>
                  </w:tcBorders>
                  <w:shd w:val="clear" w:color="auto" w:fill="auto"/>
                  <w:noWrap w:val="0"/>
                  <w:vAlign w:val="center"/>
                </w:tcPr>
                <w:p w14:paraId="4BA1C3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8E89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EFFDEF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44D8D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A1C54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手动封口机</w:t>
                  </w:r>
                </w:p>
              </w:tc>
              <w:tc>
                <w:tcPr>
                  <w:tcW w:w="341" w:type="pct"/>
                  <w:tcBorders>
                    <w:tl2br w:val="nil"/>
                    <w:tr2bl w:val="nil"/>
                  </w:tcBorders>
                  <w:shd w:val="clear" w:color="auto" w:fill="auto"/>
                  <w:noWrap w:val="0"/>
                  <w:vAlign w:val="center"/>
                </w:tcPr>
                <w:p w14:paraId="3797C86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130B5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E8682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28.21</w:t>
                  </w:r>
                </w:p>
              </w:tc>
              <w:tc>
                <w:tcPr>
                  <w:tcW w:w="301" w:type="pct"/>
                  <w:tcBorders>
                    <w:tl2br w:val="nil"/>
                    <w:tr2bl w:val="nil"/>
                  </w:tcBorders>
                  <w:shd w:val="clear" w:color="auto" w:fill="auto"/>
                  <w:noWrap w:val="0"/>
                  <w:vAlign w:val="center"/>
                </w:tcPr>
                <w:p w14:paraId="64E09D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59.41</w:t>
                  </w:r>
                </w:p>
              </w:tc>
              <w:tc>
                <w:tcPr>
                  <w:tcW w:w="284" w:type="pct"/>
                  <w:tcBorders>
                    <w:tl2br w:val="nil"/>
                    <w:tr2bl w:val="nil"/>
                  </w:tcBorders>
                  <w:shd w:val="clear" w:color="auto" w:fill="auto"/>
                  <w:noWrap w:val="0"/>
                  <w:vAlign w:val="center"/>
                </w:tcPr>
                <w:p w14:paraId="781C70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A74831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28.21</w:t>
                  </w:r>
                </w:p>
              </w:tc>
              <w:tc>
                <w:tcPr>
                  <w:tcW w:w="403" w:type="pct"/>
                  <w:tcBorders>
                    <w:tl2br w:val="nil"/>
                    <w:tr2bl w:val="nil"/>
                  </w:tcBorders>
                  <w:shd w:val="clear" w:color="auto" w:fill="auto"/>
                  <w:noWrap w:val="0"/>
                  <w:vAlign w:val="center"/>
                </w:tcPr>
                <w:p w14:paraId="6341A42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32.99 </w:t>
                  </w:r>
                </w:p>
              </w:tc>
              <w:tc>
                <w:tcPr>
                  <w:tcW w:w="307" w:type="pct"/>
                  <w:vMerge w:val="continue"/>
                  <w:tcBorders>
                    <w:tl2br w:val="nil"/>
                    <w:tr2bl w:val="nil"/>
                  </w:tcBorders>
                  <w:shd w:val="clear" w:color="auto" w:fill="auto"/>
                  <w:noWrap w:val="0"/>
                  <w:vAlign w:val="center"/>
                </w:tcPr>
                <w:p w14:paraId="7B64A7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DB8CD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F018EC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7.99 </w:t>
                  </w:r>
                </w:p>
              </w:tc>
              <w:tc>
                <w:tcPr>
                  <w:tcW w:w="444" w:type="pct"/>
                  <w:tcBorders>
                    <w:tl2br w:val="nil"/>
                    <w:tr2bl w:val="nil"/>
                  </w:tcBorders>
                  <w:shd w:val="clear" w:color="auto" w:fill="auto"/>
                  <w:noWrap w:val="0"/>
                  <w:vAlign w:val="center"/>
                </w:tcPr>
                <w:p w14:paraId="1244AED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D395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519B44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E293F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142AD4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手动封口机</w:t>
                  </w:r>
                </w:p>
              </w:tc>
              <w:tc>
                <w:tcPr>
                  <w:tcW w:w="341" w:type="pct"/>
                  <w:tcBorders>
                    <w:tl2br w:val="nil"/>
                    <w:tr2bl w:val="nil"/>
                  </w:tcBorders>
                  <w:shd w:val="clear" w:color="auto" w:fill="auto"/>
                  <w:noWrap w:val="0"/>
                  <w:vAlign w:val="center"/>
                </w:tcPr>
                <w:p w14:paraId="0C5AA8D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46D1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3EBD4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33.14</w:t>
                  </w:r>
                </w:p>
              </w:tc>
              <w:tc>
                <w:tcPr>
                  <w:tcW w:w="301" w:type="pct"/>
                  <w:tcBorders>
                    <w:tl2br w:val="nil"/>
                    <w:tr2bl w:val="nil"/>
                  </w:tcBorders>
                  <w:shd w:val="clear" w:color="auto" w:fill="auto"/>
                  <w:noWrap w:val="0"/>
                  <w:vAlign w:val="center"/>
                </w:tcPr>
                <w:p w14:paraId="5F6BD9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60.51</w:t>
                  </w:r>
                </w:p>
              </w:tc>
              <w:tc>
                <w:tcPr>
                  <w:tcW w:w="284" w:type="pct"/>
                  <w:tcBorders>
                    <w:tl2br w:val="nil"/>
                    <w:tr2bl w:val="nil"/>
                  </w:tcBorders>
                  <w:shd w:val="clear" w:color="auto" w:fill="auto"/>
                  <w:noWrap w:val="0"/>
                  <w:vAlign w:val="center"/>
                </w:tcPr>
                <w:p w14:paraId="3E3053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1CD464B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26.86</w:t>
                  </w:r>
                </w:p>
              </w:tc>
              <w:tc>
                <w:tcPr>
                  <w:tcW w:w="403" w:type="pct"/>
                  <w:tcBorders>
                    <w:tl2br w:val="nil"/>
                    <w:tr2bl w:val="nil"/>
                  </w:tcBorders>
                  <w:shd w:val="clear" w:color="auto" w:fill="auto"/>
                  <w:noWrap w:val="0"/>
                  <w:vAlign w:val="center"/>
                </w:tcPr>
                <w:p w14:paraId="1B82316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33.42 </w:t>
                  </w:r>
                </w:p>
              </w:tc>
              <w:tc>
                <w:tcPr>
                  <w:tcW w:w="307" w:type="pct"/>
                  <w:vMerge w:val="continue"/>
                  <w:tcBorders>
                    <w:tl2br w:val="nil"/>
                    <w:tr2bl w:val="nil"/>
                  </w:tcBorders>
                  <w:shd w:val="clear" w:color="auto" w:fill="auto"/>
                  <w:noWrap w:val="0"/>
                  <w:vAlign w:val="center"/>
                </w:tcPr>
                <w:p w14:paraId="70A7C5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4B3D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0453FE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8.42 </w:t>
                  </w:r>
                </w:p>
              </w:tc>
              <w:tc>
                <w:tcPr>
                  <w:tcW w:w="444" w:type="pct"/>
                  <w:tcBorders>
                    <w:tl2br w:val="nil"/>
                    <w:tr2bl w:val="nil"/>
                  </w:tcBorders>
                  <w:shd w:val="clear" w:color="auto" w:fill="auto"/>
                  <w:noWrap w:val="0"/>
                  <w:vAlign w:val="center"/>
                </w:tcPr>
                <w:p w14:paraId="63CD69D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6B1F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67AA00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C507F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1F2E4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手动封口机</w:t>
                  </w:r>
                </w:p>
              </w:tc>
              <w:tc>
                <w:tcPr>
                  <w:tcW w:w="341" w:type="pct"/>
                  <w:tcBorders>
                    <w:tl2br w:val="nil"/>
                    <w:tr2bl w:val="nil"/>
                  </w:tcBorders>
                  <w:shd w:val="clear" w:color="auto" w:fill="auto"/>
                  <w:noWrap w:val="0"/>
                  <w:vAlign w:val="center"/>
                </w:tcPr>
                <w:p w14:paraId="105B74F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3636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FADF52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37.97</w:t>
                  </w:r>
                </w:p>
              </w:tc>
              <w:tc>
                <w:tcPr>
                  <w:tcW w:w="301" w:type="pct"/>
                  <w:tcBorders>
                    <w:tl2br w:val="nil"/>
                    <w:tr2bl w:val="nil"/>
                  </w:tcBorders>
                  <w:shd w:val="clear" w:color="auto" w:fill="auto"/>
                  <w:noWrap w:val="0"/>
                  <w:vAlign w:val="center"/>
                </w:tcPr>
                <w:p w14:paraId="3A5CF1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61.39</w:t>
                  </w:r>
                </w:p>
              </w:tc>
              <w:tc>
                <w:tcPr>
                  <w:tcW w:w="284" w:type="pct"/>
                  <w:tcBorders>
                    <w:tl2br w:val="nil"/>
                    <w:tr2bl w:val="nil"/>
                  </w:tcBorders>
                  <w:shd w:val="clear" w:color="auto" w:fill="auto"/>
                  <w:noWrap w:val="0"/>
                  <w:vAlign w:val="center"/>
                </w:tcPr>
                <w:p w14:paraId="0C3920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8D9B53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22.03</w:t>
                  </w:r>
                </w:p>
              </w:tc>
              <w:tc>
                <w:tcPr>
                  <w:tcW w:w="403" w:type="pct"/>
                  <w:tcBorders>
                    <w:tl2br w:val="nil"/>
                    <w:tr2bl w:val="nil"/>
                  </w:tcBorders>
                  <w:shd w:val="clear" w:color="auto" w:fill="auto"/>
                  <w:noWrap w:val="0"/>
                  <w:vAlign w:val="center"/>
                </w:tcPr>
                <w:p w14:paraId="4C28490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35.14 </w:t>
                  </w:r>
                </w:p>
              </w:tc>
              <w:tc>
                <w:tcPr>
                  <w:tcW w:w="307" w:type="pct"/>
                  <w:vMerge w:val="continue"/>
                  <w:tcBorders>
                    <w:tl2br w:val="nil"/>
                    <w:tr2bl w:val="nil"/>
                  </w:tcBorders>
                  <w:shd w:val="clear" w:color="auto" w:fill="auto"/>
                  <w:noWrap w:val="0"/>
                  <w:vAlign w:val="center"/>
                </w:tcPr>
                <w:p w14:paraId="38CD1C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4DC3B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463A7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10.14 </w:t>
                  </w:r>
                </w:p>
              </w:tc>
              <w:tc>
                <w:tcPr>
                  <w:tcW w:w="444" w:type="pct"/>
                  <w:tcBorders>
                    <w:tl2br w:val="nil"/>
                    <w:tr2bl w:val="nil"/>
                  </w:tcBorders>
                  <w:shd w:val="clear" w:color="auto" w:fill="auto"/>
                  <w:noWrap w:val="0"/>
                  <w:vAlign w:val="center"/>
                </w:tcPr>
                <w:p w14:paraId="0DCCC3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617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4DB5D2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9F4FD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4697B3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手动封口机</w:t>
                  </w:r>
                </w:p>
              </w:tc>
              <w:tc>
                <w:tcPr>
                  <w:tcW w:w="341" w:type="pct"/>
                  <w:tcBorders>
                    <w:tl2br w:val="nil"/>
                    <w:tr2bl w:val="nil"/>
                  </w:tcBorders>
                  <w:shd w:val="clear" w:color="auto" w:fill="auto"/>
                  <w:noWrap w:val="0"/>
                  <w:vAlign w:val="center"/>
                </w:tcPr>
                <w:p w14:paraId="2661A3F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8E565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47665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40.93</w:t>
                  </w:r>
                </w:p>
              </w:tc>
              <w:tc>
                <w:tcPr>
                  <w:tcW w:w="301" w:type="pct"/>
                  <w:tcBorders>
                    <w:tl2br w:val="nil"/>
                    <w:tr2bl w:val="nil"/>
                  </w:tcBorders>
                  <w:shd w:val="clear" w:color="auto" w:fill="auto"/>
                  <w:noWrap w:val="0"/>
                  <w:vAlign w:val="center"/>
                </w:tcPr>
                <w:p w14:paraId="33DA86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61.06</w:t>
                  </w:r>
                </w:p>
              </w:tc>
              <w:tc>
                <w:tcPr>
                  <w:tcW w:w="284" w:type="pct"/>
                  <w:tcBorders>
                    <w:tl2br w:val="nil"/>
                    <w:tr2bl w:val="nil"/>
                  </w:tcBorders>
                  <w:shd w:val="clear" w:color="auto" w:fill="auto"/>
                  <w:noWrap w:val="0"/>
                  <w:vAlign w:val="center"/>
                </w:tcPr>
                <w:p w14:paraId="68F773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77" w:type="pct"/>
                  <w:tcBorders>
                    <w:tl2br w:val="nil"/>
                    <w:tr2bl w:val="nil"/>
                  </w:tcBorders>
                  <w:shd w:val="clear" w:color="auto" w:fill="auto"/>
                  <w:noWrap w:val="0"/>
                  <w:vAlign w:val="center"/>
                </w:tcPr>
                <w:p w14:paraId="052E26E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19.07</w:t>
                  </w:r>
                </w:p>
              </w:tc>
              <w:tc>
                <w:tcPr>
                  <w:tcW w:w="403" w:type="pct"/>
                  <w:tcBorders>
                    <w:tl2br w:val="nil"/>
                    <w:tr2bl w:val="nil"/>
                  </w:tcBorders>
                  <w:shd w:val="clear" w:color="auto" w:fill="auto"/>
                  <w:noWrap w:val="0"/>
                  <w:vAlign w:val="center"/>
                </w:tcPr>
                <w:p w14:paraId="5E18F7C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36.39 </w:t>
                  </w:r>
                </w:p>
              </w:tc>
              <w:tc>
                <w:tcPr>
                  <w:tcW w:w="307" w:type="pct"/>
                  <w:vMerge w:val="continue"/>
                  <w:tcBorders>
                    <w:tl2br w:val="nil"/>
                    <w:tr2bl w:val="nil"/>
                  </w:tcBorders>
                  <w:shd w:val="clear" w:color="auto" w:fill="auto"/>
                  <w:noWrap w:val="0"/>
                  <w:vAlign w:val="center"/>
                </w:tcPr>
                <w:p w14:paraId="4B4A58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E2664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DB1407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11.39 </w:t>
                  </w:r>
                </w:p>
              </w:tc>
              <w:tc>
                <w:tcPr>
                  <w:tcW w:w="444" w:type="pct"/>
                  <w:tcBorders>
                    <w:tl2br w:val="nil"/>
                    <w:tr2bl w:val="nil"/>
                  </w:tcBorders>
                  <w:shd w:val="clear" w:color="auto" w:fill="auto"/>
                  <w:noWrap w:val="0"/>
                  <w:vAlign w:val="center"/>
                </w:tcPr>
                <w:p w14:paraId="1E7DAB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F2D8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88E4D1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364D3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43373D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擦边机</w:t>
                  </w:r>
                </w:p>
              </w:tc>
              <w:tc>
                <w:tcPr>
                  <w:tcW w:w="341" w:type="pct"/>
                  <w:tcBorders>
                    <w:tl2br w:val="nil"/>
                    <w:tr2bl w:val="nil"/>
                  </w:tcBorders>
                  <w:shd w:val="clear" w:color="auto" w:fill="auto"/>
                  <w:noWrap w:val="0"/>
                  <w:vAlign w:val="center"/>
                </w:tcPr>
                <w:p w14:paraId="729A4BD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0C782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8309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9.45</w:t>
                  </w:r>
                </w:p>
              </w:tc>
              <w:tc>
                <w:tcPr>
                  <w:tcW w:w="301" w:type="pct"/>
                  <w:tcBorders>
                    <w:tl2br w:val="nil"/>
                    <w:tr2bl w:val="nil"/>
                  </w:tcBorders>
                  <w:shd w:val="clear" w:color="auto" w:fill="auto"/>
                  <w:noWrap w:val="0"/>
                  <w:vAlign w:val="center"/>
                </w:tcPr>
                <w:p w14:paraId="67ACC2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64.35</w:t>
                  </w:r>
                </w:p>
              </w:tc>
              <w:tc>
                <w:tcPr>
                  <w:tcW w:w="284" w:type="pct"/>
                  <w:tcBorders>
                    <w:tl2br w:val="nil"/>
                    <w:tr2bl w:val="nil"/>
                  </w:tcBorders>
                  <w:shd w:val="clear" w:color="auto" w:fill="auto"/>
                  <w:noWrap w:val="0"/>
                  <w:vAlign w:val="center"/>
                </w:tcPr>
                <w:p w14:paraId="2130A5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0EE8A7B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9.45</w:t>
                  </w:r>
                </w:p>
              </w:tc>
              <w:tc>
                <w:tcPr>
                  <w:tcW w:w="403" w:type="pct"/>
                  <w:tcBorders>
                    <w:tl2br w:val="nil"/>
                    <w:tr2bl w:val="nil"/>
                  </w:tcBorders>
                  <w:shd w:val="clear" w:color="auto" w:fill="auto"/>
                  <w:noWrap w:val="0"/>
                  <w:vAlign w:val="center"/>
                </w:tcPr>
                <w:p w14:paraId="773532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47.49 </w:t>
                  </w:r>
                </w:p>
              </w:tc>
              <w:tc>
                <w:tcPr>
                  <w:tcW w:w="307" w:type="pct"/>
                  <w:vMerge w:val="continue"/>
                  <w:tcBorders>
                    <w:tl2br w:val="nil"/>
                    <w:tr2bl w:val="nil"/>
                  </w:tcBorders>
                  <w:shd w:val="clear" w:color="auto" w:fill="auto"/>
                  <w:noWrap w:val="0"/>
                  <w:vAlign w:val="center"/>
                </w:tcPr>
                <w:p w14:paraId="404C59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FF39C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660BA3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22.49 </w:t>
                  </w:r>
                </w:p>
              </w:tc>
              <w:tc>
                <w:tcPr>
                  <w:tcW w:w="444" w:type="pct"/>
                  <w:tcBorders>
                    <w:tl2br w:val="nil"/>
                    <w:tr2bl w:val="nil"/>
                  </w:tcBorders>
                  <w:shd w:val="clear" w:color="auto" w:fill="auto"/>
                  <w:noWrap w:val="0"/>
                  <w:vAlign w:val="center"/>
                </w:tcPr>
                <w:p w14:paraId="7484652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7E09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B93834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27F91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8F9B69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擦边机</w:t>
                  </w:r>
                </w:p>
              </w:tc>
              <w:tc>
                <w:tcPr>
                  <w:tcW w:w="341" w:type="pct"/>
                  <w:tcBorders>
                    <w:tl2br w:val="nil"/>
                    <w:tr2bl w:val="nil"/>
                  </w:tcBorders>
                  <w:shd w:val="clear" w:color="auto" w:fill="auto"/>
                  <w:noWrap w:val="0"/>
                  <w:vAlign w:val="center"/>
                </w:tcPr>
                <w:p w14:paraId="5AA44C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CA01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B7539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15.37</w:t>
                  </w:r>
                </w:p>
              </w:tc>
              <w:tc>
                <w:tcPr>
                  <w:tcW w:w="301" w:type="pct"/>
                  <w:tcBorders>
                    <w:tl2br w:val="nil"/>
                    <w:tr2bl w:val="nil"/>
                  </w:tcBorders>
                  <w:shd w:val="clear" w:color="auto" w:fill="auto"/>
                  <w:noWrap w:val="0"/>
                  <w:vAlign w:val="center"/>
                </w:tcPr>
                <w:p w14:paraId="463D7D9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65.23</w:t>
                  </w:r>
                </w:p>
              </w:tc>
              <w:tc>
                <w:tcPr>
                  <w:tcW w:w="284" w:type="pct"/>
                  <w:tcBorders>
                    <w:tl2br w:val="nil"/>
                    <w:tr2bl w:val="nil"/>
                  </w:tcBorders>
                  <w:shd w:val="clear" w:color="auto" w:fill="auto"/>
                  <w:noWrap w:val="0"/>
                  <w:vAlign w:val="center"/>
                </w:tcPr>
                <w:p w14:paraId="2D8DCF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505BA97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15.37</w:t>
                  </w:r>
                </w:p>
              </w:tc>
              <w:tc>
                <w:tcPr>
                  <w:tcW w:w="403" w:type="pct"/>
                  <w:tcBorders>
                    <w:tl2br w:val="nil"/>
                    <w:tr2bl w:val="nil"/>
                  </w:tcBorders>
                  <w:shd w:val="clear" w:color="auto" w:fill="auto"/>
                  <w:noWrap w:val="0"/>
                  <w:vAlign w:val="center"/>
                </w:tcPr>
                <w:p w14:paraId="7DCAEC3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43.27 </w:t>
                  </w:r>
                </w:p>
              </w:tc>
              <w:tc>
                <w:tcPr>
                  <w:tcW w:w="307" w:type="pct"/>
                  <w:vMerge w:val="continue"/>
                  <w:tcBorders>
                    <w:tl2br w:val="nil"/>
                    <w:tr2bl w:val="nil"/>
                  </w:tcBorders>
                  <w:shd w:val="clear" w:color="auto" w:fill="auto"/>
                  <w:noWrap w:val="0"/>
                  <w:vAlign w:val="center"/>
                </w:tcPr>
                <w:p w14:paraId="7AFAB30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8E5C1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0E5072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18.27 </w:t>
                  </w:r>
                </w:p>
              </w:tc>
              <w:tc>
                <w:tcPr>
                  <w:tcW w:w="444" w:type="pct"/>
                  <w:tcBorders>
                    <w:tl2br w:val="nil"/>
                    <w:tr2bl w:val="nil"/>
                  </w:tcBorders>
                  <w:shd w:val="clear" w:color="auto" w:fill="auto"/>
                  <w:noWrap w:val="0"/>
                  <w:vAlign w:val="center"/>
                </w:tcPr>
                <w:p w14:paraId="5EAB51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B789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30EE2D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59796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E0925C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擦边机</w:t>
                  </w:r>
                </w:p>
              </w:tc>
              <w:tc>
                <w:tcPr>
                  <w:tcW w:w="341" w:type="pct"/>
                  <w:tcBorders>
                    <w:tl2br w:val="nil"/>
                    <w:tr2bl w:val="nil"/>
                  </w:tcBorders>
                  <w:shd w:val="clear" w:color="auto" w:fill="auto"/>
                  <w:noWrap w:val="0"/>
                  <w:vAlign w:val="center"/>
                </w:tcPr>
                <w:p w14:paraId="7E8E770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DB3D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6AA65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16.43</w:t>
                  </w:r>
                </w:p>
              </w:tc>
              <w:tc>
                <w:tcPr>
                  <w:tcW w:w="301" w:type="pct"/>
                  <w:tcBorders>
                    <w:tl2br w:val="nil"/>
                    <w:tr2bl w:val="nil"/>
                  </w:tcBorders>
                  <w:shd w:val="clear" w:color="auto" w:fill="auto"/>
                  <w:noWrap w:val="0"/>
                  <w:vAlign w:val="center"/>
                </w:tcPr>
                <w:p w14:paraId="528715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0.5</w:t>
                  </w:r>
                </w:p>
              </w:tc>
              <w:tc>
                <w:tcPr>
                  <w:tcW w:w="284" w:type="pct"/>
                  <w:tcBorders>
                    <w:tl2br w:val="nil"/>
                    <w:tr2bl w:val="nil"/>
                  </w:tcBorders>
                  <w:shd w:val="clear" w:color="auto" w:fill="auto"/>
                  <w:noWrap w:val="0"/>
                  <w:vAlign w:val="center"/>
                </w:tcPr>
                <w:p w14:paraId="50D9D3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7157C4F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0.5</w:t>
                  </w:r>
                </w:p>
              </w:tc>
              <w:tc>
                <w:tcPr>
                  <w:tcW w:w="403" w:type="pct"/>
                  <w:tcBorders>
                    <w:tl2br w:val="nil"/>
                    <w:tr2bl w:val="nil"/>
                  </w:tcBorders>
                  <w:shd w:val="clear" w:color="auto" w:fill="auto"/>
                  <w:noWrap w:val="0"/>
                  <w:vAlign w:val="center"/>
                </w:tcPr>
                <w:p w14:paraId="7347AC5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73.02 </w:t>
                  </w:r>
                </w:p>
              </w:tc>
              <w:tc>
                <w:tcPr>
                  <w:tcW w:w="307" w:type="pct"/>
                  <w:vMerge w:val="continue"/>
                  <w:tcBorders>
                    <w:tl2br w:val="nil"/>
                    <w:tr2bl w:val="nil"/>
                  </w:tcBorders>
                  <w:shd w:val="clear" w:color="auto" w:fill="auto"/>
                  <w:noWrap w:val="0"/>
                  <w:vAlign w:val="center"/>
                </w:tcPr>
                <w:p w14:paraId="477808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D534E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A5E2FF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48.02 </w:t>
                  </w:r>
                </w:p>
              </w:tc>
              <w:tc>
                <w:tcPr>
                  <w:tcW w:w="444" w:type="pct"/>
                  <w:tcBorders>
                    <w:tl2br w:val="nil"/>
                    <w:tr2bl w:val="nil"/>
                  </w:tcBorders>
                  <w:shd w:val="clear" w:color="auto" w:fill="auto"/>
                  <w:noWrap w:val="0"/>
                  <w:vAlign w:val="center"/>
                </w:tcPr>
                <w:p w14:paraId="62A398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8F83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C99FD1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9FA92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33C424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擦边机</w:t>
                  </w:r>
                </w:p>
              </w:tc>
              <w:tc>
                <w:tcPr>
                  <w:tcW w:w="341" w:type="pct"/>
                  <w:tcBorders>
                    <w:tl2br w:val="nil"/>
                    <w:tr2bl w:val="nil"/>
                  </w:tcBorders>
                  <w:shd w:val="clear" w:color="auto" w:fill="auto"/>
                  <w:noWrap w:val="0"/>
                  <w:vAlign w:val="center"/>
                </w:tcPr>
                <w:p w14:paraId="4858C35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A338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80DE1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19.79</w:t>
                  </w:r>
                </w:p>
              </w:tc>
              <w:tc>
                <w:tcPr>
                  <w:tcW w:w="301" w:type="pct"/>
                  <w:tcBorders>
                    <w:tl2br w:val="nil"/>
                    <w:tr2bl w:val="nil"/>
                  </w:tcBorders>
                  <w:shd w:val="clear" w:color="auto" w:fill="auto"/>
                  <w:noWrap w:val="0"/>
                  <w:vAlign w:val="center"/>
                </w:tcPr>
                <w:p w14:paraId="1DB8201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0.16</w:t>
                  </w:r>
                </w:p>
              </w:tc>
              <w:tc>
                <w:tcPr>
                  <w:tcW w:w="284" w:type="pct"/>
                  <w:tcBorders>
                    <w:tl2br w:val="nil"/>
                    <w:tr2bl w:val="nil"/>
                  </w:tcBorders>
                  <w:shd w:val="clear" w:color="auto" w:fill="auto"/>
                  <w:noWrap w:val="0"/>
                  <w:vAlign w:val="center"/>
                </w:tcPr>
                <w:p w14:paraId="09BBAD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68E00E8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0.16</w:t>
                  </w:r>
                </w:p>
              </w:tc>
              <w:tc>
                <w:tcPr>
                  <w:tcW w:w="403" w:type="pct"/>
                  <w:tcBorders>
                    <w:tl2br w:val="nil"/>
                    <w:tr2bl w:val="nil"/>
                  </w:tcBorders>
                  <w:shd w:val="clear" w:color="auto" w:fill="auto"/>
                  <w:noWrap w:val="0"/>
                  <w:vAlign w:val="center"/>
                </w:tcPr>
                <w:p w14:paraId="6BED74D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82.92 </w:t>
                  </w:r>
                </w:p>
              </w:tc>
              <w:tc>
                <w:tcPr>
                  <w:tcW w:w="307" w:type="pct"/>
                  <w:vMerge w:val="continue"/>
                  <w:tcBorders>
                    <w:tl2br w:val="nil"/>
                    <w:tr2bl w:val="nil"/>
                  </w:tcBorders>
                  <w:shd w:val="clear" w:color="auto" w:fill="auto"/>
                  <w:noWrap w:val="0"/>
                  <w:vAlign w:val="center"/>
                </w:tcPr>
                <w:p w14:paraId="43D3809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0A5FE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339BCB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57.92 </w:t>
                  </w:r>
                </w:p>
              </w:tc>
              <w:tc>
                <w:tcPr>
                  <w:tcW w:w="444" w:type="pct"/>
                  <w:tcBorders>
                    <w:tl2br w:val="nil"/>
                    <w:tr2bl w:val="nil"/>
                  </w:tcBorders>
                  <w:shd w:val="clear" w:color="auto" w:fill="auto"/>
                  <w:noWrap w:val="0"/>
                  <w:vAlign w:val="center"/>
                </w:tcPr>
                <w:p w14:paraId="36704D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6637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064A44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72BB4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72F6EF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印标机</w:t>
                  </w:r>
                </w:p>
              </w:tc>
              <w:tc>
                <w:tcPr>
                  <w:tcW w:w="341" w:type="pct"/>
                  <w:tcBorders>
                    <w:tl2br w:val="nil"/>
                    <w:tr2bl w:val="nil"/>
                  </w:tcBorders>
                  <w:shd w:val="clear" w:color="auto" w:fill="auto"/>
                  <w:noWrap w:val="0"/>
                  <w:vAlign w:val="center"/>
                </w:tcPr>
                <w:p w14:paraId="14B8877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C0FB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A8906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22.73</w:t>
                  </w:r>
                </w:p>
              </w:tc>
              <w:tc>
                <w:tcPr>
                  <w:tcW w:w="301" w:type="pct"/>
                  <w:tcBorders>
                    <w:tl2br w:val="nil"/>
                    <w:tr2bl w:val="nil"/>
                  </w:tcBorders>
                  <w:shd w:val="clear" w:color="auto" w:fill="auto"/>
                  <w:noWrap w:val="0"/>
                  <w:vAlign w:val="center"/>
                </w:tcPr>
                <w:p w14:paraId="3905BB1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0.25</w:t>
                  </w:r>
                </w:p>
              </w:tc>
              <w:tc>
                <w:tcPr>
                  <w:tcW w:w="284" w:type="pct"/>
                  <w:tcBorders>
                    <w:tl2br w:val="nil"/>
                    <w:tr2bl w:val="nil"/>
                  </w:tcBorders>
                  <w:shd w:val="clear" w:color="auto" w:fill="auto"/>
                  <w:noWrap w:val="0"/>
                  <w:vAlign w:val="center"/>
                </w:tcPr>
                <w:p w14:paraId="73CD4C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071AAF18">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0.25</w:t>
                  </w:r>
                </w:p>
              </w:tc>
              <w:tc>
                <w:tcPr>
                  <w:tcW w:w="403" w:type="pct"/>
                  <w:tcBorders>
                    <w:tl2br w:val="nil"/>
                    <w:tr2bl w:val="nil"/>
                  </w:tcBorders>
                  <w:shd w:val="clear" w:color="auto" w:fill="auto"/>
                  <w:noWrap w:val="0"/>
                  <w:vAlign w:val="center"/>
                </w:tcPr>
                <w:p w14:paraId="0856B0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79.04 </w:t>
                  </w:r>
                </w:p>
              </w:tc>
              <w:tc>
                <w:tcPr>
                  <w:tcW w:w="307" w:type="pct"/>
                  <w:vMerge w:val="continue"/>
                  <w:tcBorders>
                    <w:tl2br w:val="nil"/>
                    <w:tr2bl w:val="nil"/>
                  </w:tcBorders>
                  <w:shd w:val="clear" w:color="auto" w:fill="auto"/>
                  <w:noWrap w:val="0"/>
                  <w:vAlign w:val="center"/>
                </w:tcPr>
                <w:p w14:paraId="440BC4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8CCB3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C62DFD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54.04 </w:t>
                  </w:r>
                </w:p>
              </w:tc>
              <w:tc>
                <w:tcPr>
                  <w:tcW w:w="444" w:type="pct"/>
                  <w:tcBorders>
                    <w:tl2br w:val="nil"/>
                    <w:tr2bl w:val="nil"/>
                  </w:tcBorders>
                  <w:shd w:val="clear" w:color="auto" w:fill="auto"/>
                  <w:noWrap w:val="0"/>
                  <w:vAlign w:val="center"/>
                </w:tcPr>
                <w:p w14:paraId="77099D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4E95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662463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595BB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77A1CD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印标机</w:t>
                  </w:r>
                </w:p>
              </w:tc>
              <w:tc>
                <w:tcPr>
                  <w:tcW w:w="341" w:type="pct"/>
                  <w:tcBorders>
                    <w:tl2br w:val="nil"/>
                    <w:tr2bl w:val="nil"/>
                  </w:tcBorders>
                  <w:shd w:val="clear" w:color="auto" w:fill="auto"/>
                  <w:noWrap w:val="0"/>
                  <w:vAlign w:val="center"/>
                </w:tcPr>
                <w:p w14:paraId="66E1226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455AB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F23FE9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26.57</w:t>
                  </w:r>
                </w:p>
              </w:tc>
              <w:tc>
                <w:tcPr>
                  <w:tcW w:w="301" w:type="pct"/>
                  <w:tcBorders>
                    <w:tl2br w:val="nil"/>
                    <w:tr2bl w:val="nil"/>
                  </w:tcBorders>
                  <w:shd w:val="clear" w:color="auto" w:fill="auto"/>
                  <w:noWrap w:val="0"/>
                  <w:vAlign w:val="center"/>
                </w:tcPr>
                <w:p w14:paraId="148033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0.39</w:t>
                  </w:r>
                </w:p>
              </w:tc>
              <w:tc>
                <w:tcPr>
                  <w:tcW w:w="284" w:type="pct"/>
                  <w:tcBorders>
                    <w:tl2br w:val="nil"/>
                    <w:tr2bl w:val="nil"/>
                  </w:tcBorders>
                  <w:shd w:val="clear" w:color="auto" w:fill="auto"/>
                  <w:noWrap w:val="0"/>
                  <w:vAlign w:val="center"/>
                </w:tcPr>
                <w:p w14:paraId="3C229A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22433ED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0.39</w:t>
                  </w:r>
                </w:p>
              </w:tc>
              <w:tc>
                <w:tcPr>
                  <w:tcW w:w="403" w:type="pct"/>
                  <w:tcBorders>
                    <w:tl2br w:val="nil"/>
                    <w:tr2bl w:val="nil"/>
                  </w:tcBorders>
                  <w:shd w:val="clear" w:color="auto" w:fill="auto"/>
                  <w:noWrap w:val="0"/>
                  <w:vAlign w:val="center"/>
                </w:tcPr>
                <w:p w14:paraId="01A5868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75.18 </w:t>
                  </w:r>
                </w:p>
              </w:tc>
              <w:tc>
                <w:tcPr>
                  <w:tcW w:w="307" w:type="pct"/>
                  <w:vMerge w:val="continue"/>
                  <w:tcBorders>
                    <w:tl2br w:val="nil"/>
                    <w:tr2bl w:val="nil"/>
                  </w:tcBorders>
                  <w:shd w:val="clear" w:color="auto" w:fill="auto"/>
                  <w:noWrap w:val="0"/>
                  <w:vAlign w:val="center"/>
                </w:tcPr>
                <w:p w14:paraId="511402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3B807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991666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50.18 </w:t>
                  </w:r>
                </w:p>
              </w:tc>
              <w:tc>
                <w:tcPr>
                  <w:tcW w:w="444" w:type="pct"/>
                  <w:tcBorders>
                    <w:tl2br w:val="nil"/>
                    <w:tr2bl w:val="nil"/>
                  </w:tcBorders>
                  <w:shd w:val="clear" w:color="auto" w:fill="auto"/>
                  <w:noWrap w:val="0"/>
                  <w:vAlign w:val="center"/>
                </w:tcPr>
                <w:p w14:paraId="385A8F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EC36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52C69B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E4B1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7FBBF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光固机</w:t>
                  </w:r>
                </w:p>
              </w:tc>
              <w:tc>
                <w:tcPr>
                  <w:tcW w:w="341" w:type="pct"/>
                  <w:tcBorders>
                    <w:tl2br w:val="nil"/>
                    <w:tr2bl w:val="nil"/>
                  </w:tcBorders>
                  <w:shd w:val="clear" w:color="auto" w:fill="auto"/>
                  <w:noWrap w:val="0"/>
                  <w:vAlign w:val="center"/>
                </w:tcPr>
                <w:p w14:paraId="59D43A4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451C4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3DC66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16.84</w:t>
                  </w:r>
                </w:p>
              </w:tc>
              <w:tc>
                <w:tcPr>
                  <w:tcW w:w="301" w:type="pct"/>
                  <w:tcBorders>
                    <w:tl2br w:val="nil"/>
                    <w:tr2bl w:val="nil"/>
                  </w:tcBorders>
                  <w:shd w:val="clear" w:color="auto" w:fill="auto"/>
                  <w:noWrap w:val="0"/>
                  <w:vAlign w:val="center"/>
                </w:tcPr>
                <w:p w14:paraId="1BFC26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3.79</w:t>
                  </w:r>
                </w:p>
              </w:tc>
              <w:tc>
                <w:tcPr>
                  <w:tcW w:w="284" w:type="pct"/>
                  <w:tcBorders>
                    <w:tl2br w:val="nil"/>
                    <w:tr2bl w:val="nil"/>
                  </w:tcBorders>
                  <w:shd w:val="clear" w:color="auto" w:fill="auto"/>
                  <w:noWrap w:val="0"/>
                  <w:vAlign w:val="center"/>
                </w:tcPr>
                <w:p w14:paraId="05F478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12149FD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3.79</w:t>
                  </w:r>
                </w:p>
              </w:tc>
              <w:tc>
                <w:tcPr>
                  <w:tcW w:w="403" w:type="pct"/>
                  <w:tcBorders>
                    <w:tl2br w:val="nil"/>
                    <w:tr2bl w:val="nil"/>
                  </w:tcBorders>
                  <w:shd w:val="clear" w:color="auto" w:fill="auto"/>
                  <w:noWrap w:val="0"/>
                  <w:vAlign w:val="center"/>
                </w:tcPr>
                <w:p w14:paraId="354B184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55.43 </w:t>
                  </w:r>
                </w:p>
              </w:tc>
              <w:tc>
                <w:tcPr>
                  <w:tcW w:w="307" w:type="pct"/>
                  <w:vMerge w:val="continue"/>
                  <w:tcBorders>
                    <w:tl2br w:val="nil"/>
                    <w:tr2bl w:val="nil"/>
                  </w:tcBorders>
                  <w:shd w:val="clear" w:color="auto" w:fill="auto"/>
                  <w:noWrap w:val="0"/>
                  <w:vAlign w:val="center"/>
                </w:tcPr>
                <w:p w14:paraId="631540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7FE17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4F3F1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30.43 </w:t>
                  </w:r>
                </w:p>
              </w:tc>
              <w:tc>
                <w:tcPr>
                  <w:tcW w:w="444" w:type="pct"/>
                  <w:tcBorders>
                    <w:tl2br w:val="nil"/>
                    <w:tr2bl w:val="nil"/>
                  </w:tcBorders>
                  <w:shd w:val="clear" w:color="auto" w:fill="auto"/>
                  <w:noWrap w:val="0"/>
                  <w:vAlign w:val="center"/>
                </w:tcPr>
                <w:p w14:paraId="76311C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1318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2AEC5E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F2B9A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637DB5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辊印机</w:t>
                  </w:r>
                </w:p>
              </w:tc>
              <w:tc>
                <w:tcPr>
                  <w:tcW w:w="341" w:type="pct"/>
                  <w:tcBorders>
                    <w:tl2br w:val="nil"/>
                    <w:tr2bl w:val="nil"/>
                  </w:tcBorders>
                  <w:shd w:val="clear" w:color="auto" w:fill="auto"/>
                  <w:noWrap w:val="0"/>
                  <w:vAlign w:val="center"/>
                </w:tcPr>
                <w:p w14:paraId="05B3B20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186C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7C3523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20.68</w:t>
                  </w:r>
                </w:p>
              </w:tc>
              <w:tc>
                <w:tcPr>
                  <w:tcW w:w="301" w:type="pct"/>
                  <w:tcBorders>
                    <w:tl2br w:val="nil"/>
                    <w:tr2bl w:val="nil"/>
                  </w:tcBorders>
                  <w:shd w:val="clear" w:color="auto" w:fill="auto"/>
                  <w:noWrap w:val="0"/>
                  <w:vAlign w:val="center"/>
                </w:tcPr>
                <w:p w14:paraId="4A7ADE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w:t>
                  </w:r>
                </w:p>
              </w:tc>
              <w:tc>
                <w:tcPr>
                  <w:tcW w:w="284" w:type="pct"/>
                  <w:tcBorders>
                    <w:tl2br w:val="nil"/>
                    <w:tr2bl w:val="nil"/>
                  </w:tcBorders>
                  <w:shd w:val="clear" w:color="auto" w:fill="auto"/>
                  <w:noWrap w:val="0"/>
                  <w:vAlign w:val="center"/>
                </w:tcPr>
                <w:p w14:paraId="018273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.2</w:t>
                  </w:r>
                </w:p>
              </w:tc>
              <w:tc>
                <w:tcPr>
                  <w:tcW w:w="377" w:type="pct"/>
                  <w:tcBorders>
                    <w:tl2br w:val="nil"/>
                    <w:tr2bl w:val="nil"/>
                  </w:tcBorders>
                  <w:shd w:val="clear" w:color="auto" w:fill="auto"/>
                  <w:noWrap w:val="0"/>
                  <w:vAlign w:val="center"/>
                </w:tcPr>
                <w:p w14:paraId="26DCDAE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w:t>
                  </w:r>
                </w:p>
              </w:tc>
              <w:tc>
                <w:tcPr>
                  <w:tcW w:w="403" w:type="pct"/>
                  <w:tcBorders>
                    <w:tl2br w:val="nil"/>
                    <w:tr2bl w:val="nil"/>
                  </w:tcBorders>
                  <w:shd w:val="clear" w:color="auto" w:fill="auto"/>
                  <w:noWrap w:val="0"/>
                  <w:vAlign w:val="center"/>
                </w:tcPr>
                <w:p w14:paraId="5CC16DD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54.96 </w:t>
                  </w:r>
                </w:p>
              </w:tc>
              <w:tc>
                <w:tcPr>
                  <w:tcW w:w="307" w:type="pct"/>
                  <w:vMerge w:val="continue"/>
                  <w:tcBorders>
                    <w:tl2br w:val="nil"/>
                    <w:tr2bl w:val="nil"/>
                  </w:tcBorders>
                  <w:shd w:val="clear" w:color="auto" w:fill="auto"/>
                  <w:noWrap w:val="0"/>
                  <w:vAlign w:val="center"/>
                </w:tcPr>
                <w:p w14:paraId="0C1A3E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BD382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9AE8B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29.96 </w:t>
                  </w:r>
                </w:p>
              </w:tc>
              <w:tc>
                <w:tcPr>
                  <w:tcW w:w="444" w:type="pct"/>
                  <w:tcBorders>
                    <w:tl2br w:val="nil"/>
                    <w:tr2bl w:val="nil"/>
                  </w:tcBorders>
                  <w:shd w:val="clear" w:color="auto" w:fill="auto"/>
                  <w:noWrap w:val="0"/>
                  <w:vAlign w:val="center"/>
                </w:tcPr>
                <w:p w14:paraId="5253B72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9D7D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7D4D4D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FC16C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13127C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23D074F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92B0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30244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23.42</w:t>
                  </w:r>
                </w:p>
              </w:tc>
              <w:tc>
                <w:tcPr>
                  <w:tcW w:w="301" w:type="pct"/>
                  <w:tcBorders>
                    <w:tl2br w:val="nil"/>
                    <w:tr2bl w:val="nil"/>
                  </w:tcBorders>
                  <w:shd w:val="clear" w:color="auto" w:fill="auto"/>
                  <w:noWrap w:val="0"/>
                  <w:vAlign w:val="center"/>
                </w:tcPr>
                <w:p w14:paraId="01E797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4.21</w:t>
                  </w:r>
                </w:p>
              </w:tc>
              <w:tc>
                <w:tcPr>
                  <w:tcW w:w="284" w:type="pct"/>
                  <w:tcBorders>
                    <w:tl2br w:val="nil"/>
                    <w:tr2bl w:val="nil"/>
                  </w:tcBorders>
                  <w:shd w:val="clear" w:color="auto" w:fill="auto"/>
                  <w:noWrap w:val="0"/>
                  <w:vAlign w:val="center"/>
                </w:tcPr>
                <w:p w14:paraId="74AA44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0D3313D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4.21</w:t>
                  </w:r>
                </w:p>
              </w:tc>
              <w:tc>
                <w:tcPr>
                  <w:tcW w:w="403" w:type="pct"/>
                  <w:tcBorders>
                    <w:tl2br w:val="nil"/>
                    <w:tr2bl w:val="nil"/>
                  </w:tcBorders>
                  <w:shd w:val="clear" w:color="auto" w:fill="auto"/>
                  <w:noWrap w:val="0"/>
                  <w:vAlign w:val="center"/>
                </w:tcPr>
                <w:p w14:paraId="35FF45A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54.51 </w:t>
                  </w:r>
                </w:p>
              </w:tc>
              <w:tc>
                <w:tcPr>
                  <w:tcW w:w="307" w:type="pct"/>
                  <w:vMerge w:val="continue"/>
                  <w:tcBorders>
                    <w:tl2br w:val="nil"/>
                    <w:tr2bl w:val="nil"/>
                  </w:tcBorders>
                  <w:shd w:val="clear" w:color="auto" w:fill="auto"/>
                  <w:noWrap w:val="0"/>
                  <w:vAlign w:val="center"/>
                </w:tcPr>
                <w:p w14:paraId="50214B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47FF26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CC41C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29.51 </w:t>
                  </w:r>
                </w:p>
              </w:tc>
              <w:tc>
                <w:tcPr>
                  <w:tcW w:w="444" w:type="pct"/>
                  <w:tcBorders>
                    <w:tl2br w:val="nil"/>
                    <w:tr2bl w:val="nil"/>
                  </w:tcBorders>
                  <w:shd w:val="clear" w:color="auto" w:fill="auto"/>
                  <w:noWrap w:val="0"/>
                  <w:vAlign w:val="center"/>
                </w:tcPr>
                <w:p w14:paraId="78413B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598F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8F0F16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3B205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948A65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1DCF1BC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97ED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4016B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26.37</w:t>
                  </w:r>
                </w:p>
              </w:tc>
              <w:tc>
                <w:tcPr>
                  <w:tcW w:w="301" w:type="pct"/>
                  <w:tcBorders>
                    <w:tl2br w:val="nil"/>
                    <w:tr2bl w:val="nil"/>
                  </w:tcBorders>
                  <w:shd w:val="clear" w:color="auto" w:fill="auto"/>
                  <w:noWrap w:val="0"/>
                  <w:vAlign w:val="center"/>
                </w:tcPr>
                <w:p w14:paraId="2F0FBB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w:t>
                  </w:r>
                </w:p>
              </w:tc>
              <w:tc>
                <w:tcPr>
                  <w:tcW w:w="284" w:type="pct"/>
                  <w:tcBorders>
                    <w:tl2br w:val="nil"/>
                    <w:tr2bl w:val="nil"/>
                  </w:tcBorders>
                  <w:shd w:val="clear" w:color="auto" w:fill="auto"/>
                  <w:noWrap w:val="0"/>
                  <w:vAlign w:val="center"/>
                </w:tcPr>
                <w:p w14:paraId="68FF60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40F3363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w:t>
                  </w:r>
                </w:p>
              </w:tc>
              <w:tc>
                <w:tcPr>
                  <w:tcW w:w="403" w:type="pct"/>
                  <w:tcBorders>
                    <w:tl2br w:val="nil"/>
                    <w:tr2bl w:val="nil"/>
                  </w:tcBorders>
                  <w:shd w:val="clear" w:color="auto" w:fill="auto"/>
                  <w:noWrap w:val="0"/>
                  <w:vAlign w:val="center"/>
                </w:tcPr>
                <w:p w14:paraId="7E85B95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54.96 </w:t>
                  </w:r>
                </w:p>
              </w:tc>
              <w:tc>
                <w:tcPr>
                  <w:tcW w:w="307" w:type="pct"/>
                  <w:vMerge w:val="continue"/>
                  <w:tcBorders>
                    <w:tl2br w:val="nil"/>
                    <w:tr2bl w:val="nil"/>
                  </w:tcBorders>
                  <w:shd w:val="clear" w:color="auto" w:fill="auto"/>
                  <w:noWrap w:val="0"/>
                  <w:vAlign w:val="center"/>
                </w:tcPr>
                <w:p w14:paraId="1047CE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E64CA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544B2D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29.96 </w:t>
                  </w:r>
                </w:p>
              </w:tc>
              <w:tc>
                <w:tcPr>
                  <w:tcW w:w="444" w:type="pct"/>
                  <w:tcBorders>
                    <w:tl2br w:val="nil"/>
                    <w:tr2bl w:val="nil"/>
                  </w:tcBorders>
                  <w:shd w:val="clear" w:color="auto" w:fill="auto"/>
                  <w:noWrap w:val="0"/>
                  <w:vAlign w:val="center"/>
                </w:tcPr>
                <w:p w14:paraId="67C186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CDF1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9C6167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2E59E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52ED9C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5C2725B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22250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A7F40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16.84</w:t>
                  </w:r>
                </w:p>
              </w:tc>
              <w:tc>
                <w:tcPr>
                  <w:tcW w:w="301" w:type="pct"/>
                  <w:tcBorders>
                    <w:tl2br w:val="nil"/>
                    <w:tr2bl w:val="nil"/>
                  </w:tcBorders>
                  <w:shd w:val="clear" w:color="auto" w:fill="auto"/>
                  <w:noWrap w:val="0"/>
                  <w:vAlign w:val="center"/>
                </w:tcPr>
                <w:p w14:paraId="5980BCF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6.6</w:t>
                  </w:r>
                </w:p>
              </w:tc>
              <w:tc>
                <w:tcPr>
                  <w:tcW w:w="284" w:type="pct"/>
                  <w:tcBorders>
                    <w:tl2br w:val="nil"/>
                    <w:tr2bl w:val="nil"/>
                  </w:tcBorders>
                  <w:shd w:val="clear" w:color="auto" w:fill="auto"/>
                  <w:noWrap w:val="0"/>
                  <w:vAlign w:val="center"/>
                </w:tcPr>
                <w:p w14:paraId="5519EFF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3127535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6.6</w:t>
                  </w:r>
                </w:p>
              </w:tc>
              <w:tc>
                <w:tcPr>
                  <w:tcW w:w="403" w:type="pct"/>
                  <w:tcBorders>
                    <w:tl2br w:val="nil"/>
                    <w:tr2bl w:val="nil"/>
                  </w:tcBorders>
                  <w:shd w:val="clear" w:color="auto" w:fill="auto"/>
                  <w:noWrap w:val="0"/>
                  <w:vAlign w:val="center"/>
                </w:tcPr>
                <w:p w14:paraId="1F83BD9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50.61 </w:t>
                  </w:r>
                </w:p>
              </w:tc>
              <w:tc>
                <w:tcPr>
                  <w:tcW w:w="307" w:type="pct"/>
                  <w:vMerge w:val="continue"/>
                  <w:tcBorders>
                    <w:tl2br w:val="nil"/>
                    <w:tr2bl w:val="nil"/>
                  </w:tcBorders>
                  <w:shd w:val="clear" w:color="auto" w:fill="auto"/>
                  <w:noWrap w:val="0"/>
                  <w:vAlign w:val="center"/>
                </w:tcPr>
                <w:p w14:paraId="5E46C5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458652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7FB7FF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25.61 </w:t>
                  </w:r>
                </w:p>
              </w:tc>
              <w:tc>
                <w:tcPr>
                  <w:tcW w:w="444" w:type="pct"/>
                  <w:tcBorders>
                    <w:tl2br w:val="nil"/>
                    <w:tr2bl w:val="nil"/>
                  </w:tcBorders>
                  <w:shd w:val="clear" w:color="auto" w:fill="auto"/>
                  <w:noWrap w:val="0"/>
                  <w:vAlign w:val="center"/>
                </w:tcPr>
                <w:p w14:paraId="4B4300E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A0D7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21310D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E2F6F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6CE101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49536F0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DE218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FF735F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19.86</w:t>
                  </w:r>
                </w:p>
              </w:tc>
              <w:tc>
                <w:tcPr>
                  <w:tcW w:w="301" w:type="pct"/>
                  <w:tcBorders>
                    <w:tl2br w:val="nil"/>
                    <w:tr2bl w:val="nil"/>
                  </w:tcBorders>
                  <w:shd w:val="clear" w:color="auto" w:fill="auto"/>
                  <w:noWrap w:val="0"/>
                  <w:vAlign w:val="center"/>
                </w:tcPr>
                <w:p w14:paraId="6E1687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6.95</w:t>
                  </w:r>
                </w:p>
              </w:tc>
              <w:tc>
                <w:tcPr>
                  <w:tcW w:w="284" w:type="pct"/>
                  <w:tcBorders>
                    <w:tl2br w:val="nil"/>
                    <w:tr2bl w:val="nil"/>
                  </w:tcBorders>
                  <w:shd w:val="clear" w:color="auto" w:fill="auto"/>
                  <w:noWrap w:val="0"/>
                  <w:vAlign w:val="center"/>
                </w:tcPr>
                <w:p w14:paraId="679C8F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1A03EB7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6.95</w:t>
                  </w:r>
                </w:p>
              </w:tc>
              <w:tc>
                <w:tcPr>
                  <w:tcW w:w="403" w:type="pct"/>
                  <w:tcBorders>
                    <w:tl2br w:val="nil"/>
                    <w:tr2bl w:val="nil"/>
                  </w:tcBorders>
                  <w:shd w:val="clear" w:color="auto" w:fill="auto"/>
                  <w:noWrap w:val="0"/>
                  <w:vAlign w:val="center"/>
                </w:tcPr>
                <w:p w14:paraId="4BD2BFF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50.16 </w:t>
                  </w:r>
                </w:p>
              </w:tc>
              <w:tc>
                <w:tcPr>
                  <w:tcW w:w="307" w:type="pct"/>
                  <w:vMerge w:val="continue"/>
                  <w:tcBorders>
                    <w:tl2br w:val="nil"/>
                    <w:tr2bl w:val="nil"/>
                  </w:tcBorders>
                  <w:shd w:val="clear" w:color="auto" w:fill="auto"/>
                  <w:noWrap w:val="0"/>
                  <w:vAlign w:val="center"/>
                </w:tcPr>
                <w:p w14:paraId="228E80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281DD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711191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25.16 </w:t>
                  </w:r>
                </w:p>
              </w:tc>
              <w:tc>
                <w:tcPr>
                  <w:tcW w:w="444" w:type="pct"/>
                  <w:tcBorders>
                    <w:tl2br w:val="nil"/>
                    <w:tr2bl w:val="nil"/>
                  </w:tcBorders>
                  <w:shd w:val="clear" w:color="auto" w:fill="auto"/>
                  <w:noWrap w:val="0"/>
                  <w:vAlign w:val="center"/>
                </w:tcPr>
                <w:p w14:paraId="6A9848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8215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46925A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F42A2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CE6515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16721CF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C84A0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866FF2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23.15</w:t>
                  </w:r>
                </w:p>
              </w:tc>
              <w:tc>
                <w:tcPr>
                  <w:tcW w:w="301" w:type="pct"/>
                  <w:tcBorders>
                    <w:tl2br w:val="nil"/>
                    <w:tr2bl w:val="nil"/>
                  </w:tcBorders>
                  <w:shd w:val="clear" w:color="auto" w:fill="auto"/>
                  <w:noWrap w:val="0"/>
                  <w:vAlign w:val="center"/>
                </w:tcPr>
                <w:p w14:paraId="7F05935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7.29</w:t>
                  </w:r>
                </w:p>
              </w:tc>
              <w:tc>
                <w:tcPr>
                  <w:tcW w:w="284" w:type="pct"/>
                  <w:tcBorders>
                    <w:tl2br w:val="nil"/>
                    <w:tr2bl w:val="nil"/>
                  </w:tcBorders>
                  <w:shd w:val="clear" w:color="auto" w:fill="auto"/>
                  <w:noWrap w:val="0"/>
                  <w:vAlign w:val="center"/>
                </w:tcPr>
                <w:p w14:paraId="7AD5D7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F81554B">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7.29</w:t>
                  </w:r>
                </w:p>
              </w:tc>
              <w:tc>
                <w:tcPr>
                  <w:tcW w:w="403" w:type="pct"/>
                  <w:tcBorders>
                    <w:tl2br w:val="nil"/>
                    <w:tr2bl w:val="nil"/>
                  </w:tcBorders>
                  <w:shd w:val="clear" w:color="auto" w:fill="auto"/>
                  <w:noWrap w:val="0"/>
                  <w:vAlign w:val="center"/>
                </w:tcPr>
                <w:p w14:paraId="78CC15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49.75 </w:t>
                  </w:r>
                </w:p>
              </w:tc>
              <w:tc>
                <w:tcPr>
                  <w:tcW w:w="307" w:type="pct"/>
                  <w:vMerge w:val="continue"/>
                  <w:tcBorders>
                    <w:tl2br w:val="nil"/>
                    <w:tr2bl w:val="nil"/>
                  </w:tcBorders>
                  <w:shd w:val="clear" w:color="auto" w:fill="auto"/>
                  <w:noWrap w:val="0"/>
                  <w:vAlign w:val="center"/>
                </w:tcPr>
                <w:p w14:paraId="51FFDF3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E6060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BD9AF3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24.75 </w:t>
                  </w:r>
                </w:p>
              </w:tc>
              <w:tc>
                <w:tcPr>
                  <w:tcW w:w="444" w:type="pct"/>
                  <w:tcBorders>
                    <w:tl2br w:val="nil"/>
                    <w:tr2bl w:val="nil"/>
                  </w:tcBorders>
                  <w:shd w:val="clear" w:color="auto" w:fill="auto"/>
                  <w:noWrap w:val="0"/>
                  <w:vAlign w:val="center"/>
                </w:tcPr>
                <w:p w14:paraId="63E227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03E3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56EA3E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D136F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949860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1CF494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06E134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6FC94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25.61</w:t>
                  </w:r>
                </w:p>
              </w:tc>
              <w:tc>
                <w:tcPr>
                  <w:tcW w:w="301" w:type="pct"/>
                  <w:tcBorders>
                    <w:tl2br w:val="nil"/>
                    <w:tr2bl w:val="nil"/>
                  </w:tcBorders>
                  <w:shd w:val="clear" w:color="auto" w:fill="auto"/>
                  <w:noWrap w:val="0"/>
                  <w:vAlign w:val="center"/>
                </w:tcPr>
                <w:p w14:paraId="1E9D146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7.43</w:t>
                  </w:r>
                </w:p>
              </w:tc>
              <w:tc>
                <w:tcPr>
                  <w:tcW w:w="284" w:type="pct"/>
                  <w:tcBorders>
                    <w:tl2br w:val="nil"/>
                    <w:tr2bl w:val="nil"/>
                  </w:tcBorders>
                  <w:shd w:val="clear" w:color="auto" w:fill="auto"/>
                  <w:noWrap w:val="0"/>
                  <w:vAlign w:val="center"/>
                </w:tcPr>
                <w:p w14:paraId="0C1810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1384AA7F">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7.43</w:t>
                  </w:r>
                </w:p>
              </w:tc>
              <w:tc>
                <w:tcPr>
                  <w:tcW w:w="403" w:type="pct"/>
                  <w:tcBorders>
                    <w:tl2br w:val="nil"/>
                    <w:tr2bl w:val="nil"/>
                  </w:tcBorders>
                  <w:shd w:val="clear" w:color="auto" w:fill="auto"/>
                  <w:noWrap w:val="0"/>
                  <w:vAlign w:val="center"/>
                </w:tcPr>
                <w:p w14:paraId="4B0C9E3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49.58 </w:t>
                  </w:r>
                </w:p>
              </w:tc>
              <w:tc>
                <w:tcPr>
                  <w:tcW w:w="307" w:type="pct"/>
                  <w:vMerge w:val="continue"/>
                  <w:tcBorders>
                    <w:tl2br w:val="nil"/>
                    <w:tr2bl w:val="nil"/>
                  </w:tcBorders>
                  <w:shd w:val="clear" w:color="auto" w:fill="auto"/>
                  <w:noWrap w:val="0"/>
                  <w:vAlign w:val="center"/>
                </w:tcPr>
                <w:p w14:paraId="63092E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228E7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9E22F5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24.58 </w:t>
                  </w:r>
                </w:p>
              </w:tc>
              <w:tc>
                <w:tcPr>
                  <w:tcW w:w="444" w:type="pct"/>
                  <w:tcBorders>
                    <w:tl2br w:val="nil"/>
                    <w:tr2bl w:val="nil"/>
                  </w:tcBorders>
                  <w:shd w:val="clear" w:color="auto" w:fill="auto"/>
                  <w:noWrap w:val="0"/>
                  <w:vAlign w:val="center"/>
                </w:tcPr>
                <w:p w14:paraId="0C4104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4393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43DD94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134A4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A8CF62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7A0641A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1CA9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E866C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16.57</w:t>
                  </w:r>
                </w:p>
              </w:tc>
              <w:tc>
                <w:tcPr>
                  <w:tcW w:w="301" w:type="pct"/>
                  <w:tcBorders>
                    <w:tl2br w:val="nil"/>
                    <w:tr2bl w:val="nil"/>
                  </w:tcBorders>
                  <w:shd w:val="clear" w:color="auto" w:fill="auto"/>
                  <w:noWrap w:val="0"/>
                  <w:vAlign w:val="center"/>
                </w:tcPr>
                <w:p w14:paraId="7A8EE4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10.37</w:t>
                  </w:r>
                </w:p>
              </w:tc>
              <w:tc>
                <w:tcPr>
                  <w:tcW w:w="284" w:type="pct"/>
                  <w:tcBorders>
                    <w:tl2br w:val="nil"/>
                    <w:tr2bl w:val="nil"/>
                  </w:tcBorders>
                  <w:shd w:val="clear" w:color="auto" w:fill="auto"/>
                  <w:noWrap w:val="0"/>
                  <w:vAlign w:val="center"/>
                </w:tcPr>
                <w:p w14:paraId="0A67CB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0DA3C209">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10.37</w:t>
                  </w:r>
                </w:p>
              </w:tc>
              <w:tc>
                <w:tcPr>
                  <w:tcW w:w="403" w:type="pct"/>
                  <w:tcBorders>
                    <w:tl2br w:val="nil"/>
                    <w:tr2bl w:val="nil"/>
                  </w:tcBorders>
                  <w:shd w:val="clear" w:color="auto" w:fill="auto"/>
                  <w:noWrap w:val="0"/>
                  <w:vAlign w:val="center"/>
                </w:tcPr>
                <w:p w14:paraId="700E1D5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46.68 </w:t>
                  </w:r>
                </w:p>
              </w:tc>
              <w:tc>
                <w:tcPr>
                  <w:tcW w:w="307" w:type="pct"/>
                  <w:vMerge w:val="continue"/>
                  <w:tcBorders>
                    <w:tl2br w:val="nil"/>
                    <w:tr2bl w:val="nil"/>
                  </w:tcBorders>
                  <w:shd w:val="clear" w:color="auto" w:fill="auto"/>
                  <w:noWrap w:val="0"/>
                  <w:vAlign w:val="center"/>
                </w:tcPr>
                <w:p w14:paraId="6C40DB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59C8D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89428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21.68 </w:t>
                  </w:r>
                </w:p>
              </w:tc>
              <w:tc>
                <w:tcPr>
                  <w:tcW w:w="444" w:type="pct"/>
                  <w:tcBorders>
                    <w:tl2br w:val="nil"/>
                    <w:tr2bl w:val="nil"/>
                  </w:tcBorders>
                  <w:shd w:val="clear" w:color="auto" w:fill="auto"/>
                  <w:noWrap w:val="0"/>
                  <w:vAlign w:val="center"/>
                </w:tcPr>
                <w:p w14:paraId="572B69C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1C7E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3FC45B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BD522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E9471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18AD823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23DA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69590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19.51</w:t>
                  </w:r>
                </w:p>
              </w:tc>
              <w:tc>
                <w:tcPr>
                  <w:tcW w:w="301" w:type="pct"/>
                  <w:tcBorders>
                    <w:tl2br w:val="nil"/>
                    <w:tr2bl w:val="nil"/>
                  </w:tcBorders>
                  <w:shd w:val="clear" w:color="auto" w:fill="auto"/>
                  <w:noWrap w:val="0"/>
                  <w:vAlign w:val="center"/>
                </w:tcPr>
                <w:p w14:paraId="5C1698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10.37</w:t>
                  </w:r>
                </w:p>
              </w:tc>
              <w:tc>
                <w:tcPr>
                  <w:tcW w:w="284" w:type="pct"/>
                  <w:tcBorders>
                    <w:tl2br w:val="nil"/>
                    <w:tr2bl w:val="nil"/>
                  </w:tcBorders>
                  <w:shd w:val="clear" w:color="auto" w:fill="auto"/>
                  <w:noWrap w:val="0"/>
                  <w:vAlign w:val="center"/>
                </w:tcPr>
                <w:p w14:paraId="37406DA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0920FAB2">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10.37</w:t>
                  </w:r>
                </w:p>
              </w:tc>
              <w:tc>
                <w:tcPr>
                  <w:tcW w:w="403" w:type="pct"/>
                  <w:tcBorders>
                    <w:tl2br w:val="nil"/>
                    <w:tr2bl w:val="nil"/>
                  </w:tcBorders>
                  <w:shd w:val="clear" w:color="auto" w:fill="auto"/>
                  <w:noWrap w:val="0"/>
                  <w:vAlign w:val="center"/>
                </w:tcPr>
                <w:p w14:paraId="797BC4D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46.68 </w:t>
                  </w:r>
                </w:p>
              </w:tc>
              <w:tc>
                <w:tcPr>
                  <w:tcW w:w="307" w:type="pct"/>
                  <w:vMerge w:val="continue"/>
                  <w:tcBorders>
                    <w:tl2br w:val="nil"/>
                    <w:tr2bl w:val="nil"/>
                  </w:tcBorders>
                  <w:shd w:val="clear" w:color="auto" w:fill="auto"/>
                  <w:noWrap w:val="0"/>
                  <w:vAlign w:val="center"/>
                </w:tcPr>
                <w:p w14:paraId="76A2D8A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EFF9B5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321868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21.68 </w:t>
                  </w:r>
                </w:p>
              </w:tc>
              <w:tc>
                <w:tcPr>
                  <w:tcW w:w="444" w:type="pct"/>
                  <w:tcBorders>
                    <w:tl2br w:val="nil"/>
                    <w:tr2bl w:val="nil"/>
                  </w:tcBorders>
                  <w:shd w:val="clear" w:color="auto" w:fill="auto"/>
                  <w:noWrap w:val="0"/>
                  <w:vAlign w:val="center"/>
                </w:tcPr>
                <w:p w14:paraId="30D4A5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A2A5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B10A76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AF6E9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2D6768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28E4833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FF33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B74DC1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22.25</w:t>
                  </w:r>
                </w:p>
              </w:tc>
              <w:tc>
                <w:tcPr>
                  <w:tcW w:w="301" w:type="pct"/>
                  <w:tcBorders>
                    <w:tl2br w:val="nil"/>
                    <w:tr2bl w:val="nil"/>
                  </w:tcBorders>
                  <w:shd w:val="clear" w:color="auto" w:fill="auto"/>
                  <w:noWrap w:val="0"/>
                  <w:vAlign w:val="center"/>
                </w:tcPr>
                <w:p w14:paraId="128CBD0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10.85</w:t>
                  </w:r>
                </w:p>
              </w:tc>
              <w:tc>
                <w:tcPr>
                  <w:tcW w:w="284" w:type="pct"/>
                  <w:tcBorders>
                    <w:tl2br w:val="nil"/>
                    <w:tr2bl w:val="nil"/>
                  </w:tcBorders>
                  <w:shd w:val="clear" w:color="auto" w:fill="auto"/>
                  <w:noWrap w:val="0"/>
                  <w:vAlign w:val="center"/>
                </w:tcPr>
                <w:p w14:paraId="0945E4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33BEFC4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10.85</w:t>
                  </w:r>
                </w:p>
              </w:tc>
              <w:tc>
                <w:tcPr>
                  <w:tcW w:w="403" w:type="pct"/>
                  <w:tcBorders>
                    <w:tl2br w:val="nil"/>
                    <w:tr2bl w:val="nil"/>
                  </w:tcBorders>
                  <w:shd w:val="clear" w:color="auto" w:fill="auto"/>
                  <w:noWrap w:val="0"/>
                  <w:vAlign w:val="center"/>
                </w:tcPr>
                <w:p w14:paraId="2F8FEC9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46.29 </w:t>
                  </w:r>
                </w:p>
              </w:tc>
              <w:tc>
                <w:tcPr>
                  <w:tcW w:w="307" w:type="pct"/>
                  <w:vMerge w:val="continue"/>
                  <w:tcBorders>
                    <w:tl2br w:val="nil"/>
                    <w:tr2bl w:val="nil"/>
                  </w:tcBorders>
                  <w:shd w:val="clear" w:color="auto" w:fill="auto"/>
                  <w:noWrap w:val="0"/>
                  <w:vAlign w:val="center"/>
                </w:tcPr>
                <w:p w14:paraId="78AA14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9A337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C5006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21.29 </w:t>
                  </w:r>
                </w:p>
              </w:tc>
              <w:tc>
                <w:tcPr>
                  <w:tcW w:w="444" w:type="pct"/>
                  <w:tcBorders>
                    <w:tl2br w:val="nil"/>
                    <w:tr2bl w:val="nil"/>
                  </w:tcBorders>
                  <w:shd w:val="clear" w:color="auto" w:fill="auto"/>
                  <w:noWrap w:val="0"/>
                  <w:vAlign w:val="center"/>
                </w:tcPr>
                <w:p w14:paraId="289497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3262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AB6F56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7A86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37AFE9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6E8F507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6D27B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EA291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25.47</w:t>
                  </w:r>
                </w:p>
              </w:tc>
              <w:tc>
                <w:tcPr>
                  <w:tcW w:w="301" w:type="pct"/>
                  <w:tcBorders>
                    <w:tl2br w:val="nil"/>
                    <w:tr2bl w:val="nil"/>
                  </w:tcBorders>
                  <w:shd w:val="clear" w:color="auto" w:fill="auto"/>
                  <w:noWrap w:val="0"/>
                  <w:vAlign w:val="center"/>
                </w:tcPr>
                <w:p w14:paraId="1E2F2B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10.92</w:t>
                  </w:r>
                </w:p>
              </w:tc>
              <w:tc>
                <w:tcPr>
                  <w:tcW w:w="284" w:type="pct"/>
                  <w:tcBorders>
                    <w:tl2br w:val="nil"/>
                    <w:tr2bl w:val="nil"/>
                  </w:tcBorders>
                  <w:shd w:val="clear" w:color="auto" w:fill="auto"/>
                  <w:noWrap w:val="0"/>
                  <w:vAlign w:val="center"/>
                </w:tcPr>
                <w:p w14:paraId="57275D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55C31E7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10.92</w:t>
                  </w:r>
                </w:p>
              </w:tc>
              <w:tc>
                <w:tcPr>
                  <w:tcW w:w="403" w:type="pct"/>
                  <w:tcBorders>
                    <w:tl2br w:val="nil"/>
                    <w:tr2bl w:val="nil"/>
                  </w:tcBorders>
                  <w:shd w:val="clear" w:color="auto" w:fill="auto"/>
                  <w:noWrap w:val="0"/>
                  <w:vAlign w:val="center"/>
                </w:tcPr>
                <w:p w14:paraId="0AEB528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46.24 </w:t>
                  </w:r>
                </w:p>
              </w:tc>
              <w:tc>
                <w:tcPr>
                  <w:tcW w:w="307" w:type="pct"/>
                  <w:vMerge w:val="continue"/>
                  <w:tcBorders>
                    <w:tl2br w:val="nil"/>
                    <w:tr2bl w:val="nil"/>
                  </w:tcBorders>
                  <w:shd w:val="clear" w:color="auto" w:fill="auto"/>
                  <w:noWrap w:val="0"/>
                  <w:vAlign w:val="center"/>
                </w:tcPr>
                <w:p w14:paraId="4D5FA2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7F7CA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1BF6A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21.24 </w:t>
                  </w:r>
                </w:p>
              </w:tc>
              <w:tc>
                <w:tcPr>
                  <w:tcW w:w="444" w:type="pct"/>
                  <w:tcBorders>
                    <w:tl2br w:val="nil"/>
                    <w:tr2bl w:val="nil"/>
                  </w:tcBorders>
                  <w:shd w:val="clear" w:color="auto" w:fill="auto"/>
                  <w:noWrap w:val="0"/>
                  <w:vAlign w:val="center"/>
                </w:tcPr>
                <w:p w14:paraId="240B3C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1AFA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E09199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8917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5683D1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2624BAA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D24E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D88A9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16.84</w:t>
                  </w:r>
                </w:p>
              </w:tc>
              <w:tc>
                <w:tcPr>
                  <w:tcW w:w="301" w:type="pct"/>
                  <w:tcBorders>
                    <w:tl2br w:val="nil"/>
                    <w:tr2bl w:val="nil"/>
                  </w:tcBorders>
                  <w:shd w:val="clear" w:color="auto" w:fill="auto"/>
                  <w:noWrap w:val="0"/>
                  <w:vAlign w:val="center"/>
                </w:tcPr>
                <w:p w14:paraId="242599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13.59</w:t>
                  </w:r>
                </w:p>
              </w:tc>
              <w:tc>
                <w:tcPr>
                  <w:tcW w:w="284" w:type="pct"/>
                  <w:tcBorders>
                    <w:tl2br w:val="nil"/>
                    <w:tr2bl w:val="nil"/>
                  </w:tcBorders>
                  <w:shd w:val="clear" w:color="auto" w:fill="auto"/>
                  <w:noWrap w:val="0"/>
                  <w:vAlign w:val="center"/>
                </w:tcPr>
                <w:p w14:paraId="76E39A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1DC1F71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13.59</w:t>
                  </w:r>
                </w:p>
              </w:tc>
              <w:tc>
                <w:tcPr>
                  <w:tcW w:w="403" w:type="pct"/>
                  <w:tcBorders>
                    <w:tl2br w:val="nil"/>
                    <w:tr2bl w:val="nil"/>
                  </w:tcBorders>
                  <w:shd w:val="clear" w:color="auto" w:fill="auto"/>
                  <w:noWrap w:val="0"/>
                  <w:vAlign w:val="center"/>
                </w:tcPr>
                <w:p w14:paraId="2CC0DB3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44.34 </w:t>
                  </w:r>
                </w:p>
              </w:tc>
              <w:tc>
                <w:tcPr>
                  <w:tcW w:w="307" w:type="pct"/>
                  <w:vMerge w:val="continue"/>
                  <w:tcBorders>
                    <w:tl2br w:val="nil"/>
                    <w:tr2bl w:val="nil"/>
                  </w:tcBorders>
                  <w:shd w:val="clear" w:color="auto" w:fill="auto"/>
                  <w:noWrap w:val="0"/>
                  <w:vAlign w:val="center"/>
                </w:tcPr>
                <w:p w14:paraId="63CD3A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F5EF1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34D17B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19.34 </w:t>
                  </w:r>
                </w:p>
              </w:tc>
              <w:tc>
                <w:tcPr>
                  <w:tcW w:w="444" w:type="pct"/>
                  <w:tcBorders>
                    <w:tl2br w:val="nil"/>
                    <w:tr2bl w:val="nil"/>
                  </w:tcBorders>
                  <w:shd w:val="clear" w:color="auto" w:fill="auto"/>
                  <w:noWrap w:val="0"/>
                  <w:vAlign w:val="center"/>
                </w:tcPr>
                <w:p w14:paraId="28370E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D674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53E70B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4452C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668BF4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2E75759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1827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5E2E5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20.2</w:t>
                  </w:r>
                </w:p>
              </w:tc>
              <w:tc>
                <w:tcPr>
                  <w:tcW w:w="301" w:type="pct"/>
                  <w:tcBorders>
                    <w:tl2br w:val="nil"/>
                    <w:tr2bl w:val="nil"/>
                  </w:tcBorders>
                  <w:shd w:val="clear" w:color="auto" w:fill="auto"/>
                  <w:noWrap w:val="0"/>
                  <w:vAlign w:val="center"/>
                </w:tcPr>
                <w:p w14:paraId="302354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13.46</w:t>
                  </w:r>
                </w:p>
              </w:tc>
              <w:tc>
                <w:tcPr>
                  <w:tcW w:w="284" w:type="pct"/>
                  <w:tcBorders>
                    <w:tl2br w:val="nil"/>
                    <w:tr2bl w:val="nil"/>
                  </w:tcBorders>
                  <w:shd w:val="clear" w:color="auto" w:fill="auto"/>
                  <w:noWrap w:val="0"/>
                  <w:vAlign w:val="center"/>
                </w:tcPr>
                <w:p w14:paraId="59DA69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CC468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13.46</w:t>
                  </w:r>
                </w:p>
              </w:tc>
              <w:tc>
                <w:tcPr>
                  <w:tcW w:w="403" w:type="pct"/>
                  <w:tcBorders>
                    <w:tl2br w:val="nil"/>
                    <w:tr2bl w:val="nil"/>
                  </w:tcBorders>
                  <w:shd w:val="clear" w:color="auto" w:fill="auto"/>
                  <w:noWrap w:val="0"/>
                  <w:vAlign w:val="center"/>
                </w:tcPr>
                <w:p w14:paraId="031DF94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44.42 </w:t>
                  </w:r>
                </w:p>
              </w:tc>
              <w:tc>
                <w:tcPr>
                  <w:tcW w:w="307" w:type="pct"/>
                  <w:vMerge w:val="continue"/>
                  <w:tcBorders>
                    <w:tl2br w:val="nil"/>
                    <w:tr2bl w:val="nil"/>
                  </w:tcBorders>
                  <w:shd w:val="clear" w:color="auto" w:fill="auto"/>
                  <w:noWrap w:val="0"/>
                  <w:vAlign w:val="center"/>
                </w:tcPr>
                <w:p w14:paraId="29DAB3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4058E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875D92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19.42 </w:t>
                  </w:r>
                </w:p>
              </w:tc>
              <w:tc>
                <w:tcPr>
                  <w:tcW w:w="444" w:type="pct"/>
                  <w:tcBorders>
                    <w:tl2br w:val="nil"/>
                    <w:tr2bl w:val="nil"/>
                  </w:tcBorders>
                  <w:shd w:val="clear" w:color="auto" w:fill="auto"/>
                  <w:noWrap w:val="0"/>
                  <w:vAlign w:val="center"/>
                </w:tcPr>
                <w:p w14:paraId="4894802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1733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DAC762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810D7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5D1D67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400EAFE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84BF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D0958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22.48</w:t>
                  </w:r>
                </w:p>
              </w:tc>
              <w:tc>
                <w:tcPr>
                  <w:tcW w:w="301" w:type="pct"/>
                  <w:tcBorders>
                    <w:tl2br w:val="nil"/>
                    <w:tr2bl w:val="nil"/>
                  </w:tcBorders>
                  <w:shd w:val="clear" w:color="auto" w:fill="auto"/>
                  <w:noWrap w:val="0"/>
                  <w:vAlign w:val="center"/>
                </w:tcPr>
                <w:p w14:paraId="513E2A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13.62</w:t>
                  </w:r>
                </w:p>
              </w:tc>
              <w:tc>
                <w:tcPr>
                  <w:tcW w:w="284" w:type="pct"/>
                  <w:tcBorders>
                    <w:tl2br w:val="nil"/>
                    <w:tr2bl w:val="nil"/>
                  </w:tcBorders>
                  <w:shd w:val="clear" w:color="auto" w:fill="auto"/>
                  <w:noWrap w:val="0"/>
                  <w:vAlign w:val="center"/>
                </w:tcPr>
                <w:p w14:paraId="74F08FE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308A8D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13.62</w:t>
                  </w:r>
                </w:p>
              </w:tc>
              <w:tc>
                <w:tcPr>
                  <w:tcW w:w="403" w:type="pct"/>
                  <w:tcBorders>
                    <w:tl2br w:val="nil"/>
                    <w:tr2bl w:val="nil"/>
                  </w:tcBorders>
                  <w:shd w:val="clear" w:color="auto" w:fill="auto"/>
                  <w:noWrap w:val="0"/>
                  <w:vAlign w:val="center"/>
                </w:tcPr>
                <w:p w14:paraId="29AFCA6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44.32 </w:t>
                  </w:r>
                </w:p>
              </w:tc>
              <w:tc>
                <w:tcPr>
                  <w:tcW w:w="307" w:type="pct"/>
                  <w:vMerge w:val="continue"/>
                  <w:tcBorders>
                    <w:tl2br w:val="nil"/>
                    <w:tr2bl w:val="nil"/>
                  </w:tcBorders>
                  <w:shd w:val="clear" w:color="auto" w:fill="auto"/>
                  <w:noWrap w:val="0"/>
                  <w:vAlign w:val="center"/>
                </w:tcPr>
                <w:p w14:paraId="3583D5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B361C3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F3D2F2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19.32 </w:t>
                  </w:r>
                </w:p>
              </w:tc>
              <w:tc>
                <w:tcPr>
                  <w:tcW w:w="444" w:type="pct"/>
                  <w:tcBorders>
                    <w:tl2br w:val="nil"/>
                    <w:tr2bl w:val="nil"/>
                  </w:tcBorders>
                  <w:shd w:val="clear" w:color="auto" w:fill="auto"/>
                  <w:noWrap w:val="0"/>
                  <w:vAlign w:val="center"/>
                </w:tcPr>
                <w:p w14:paraId="6C83C7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20F8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E9B794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0D831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5FAED2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0388C21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1A1A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51EC6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24.88</w:t>
                  </w:r>
                </w:p>
              </w:tc>
              <w:tc>
                <w:tcPr>
                  <w:tcW w:w="301" w:type="pct"/>
                  <w:tcBorders>
                    <w:tl2br w:val="nil"/>
                    <w:tr2bl w:val="nil"/>
                  </w:tcBorders>
                  <w:shd w:val="clear" w:color="auto" w:fill="auto"/>
                  <w:noWrap w:val="0"/>
                  <w:vAlign w:val="center"/>
                </w:tcPr>
                <w:p w14:paraId="7621981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13.92</w:t>
                  </w:r>
                </w:p>
              </w:tc>
              <w:tc>
                <w:tcPr>
                  <w:tcW w:w="284" w:type="pct"/>
                  <w:tcBorders>
                    <w:tl2br w:val="nil"/>
                    <w:tr2bl w:val="nil"/>
                  </w:tcBorders>
                  <w:shd w:val="clear" w:color="auto" w:fill="auto"/>
                  <w:noWrap w:val="0"/>
                  <w:vAlign w:val="center"/>
                </w:tcPr>
                <w:p w14:paraId="72F42C9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6BD9731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13.92</w:t>
                  </w:r>
                </w:p>
              </w:tc>
              <w:tc>
                <w:tcPr>
                  <w:tcW w:w="403" w:type="pct"/>
                  <w:tcBorders>
                    <w:tl2br w:val="nil"/>
                    <w:tr2bl w:val="nil"/>
                  </w:tcBorders>
                  <w:shd w:val="clear" w:color="auto" w:fill="auto"/>
                  <w:noWrap w:val="0"/>
                  <w:vAlign w:val="center"/>
                </w:tcPr>
                <w:p w14:paraId="10CAA7D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44.13 </w:t>
                  </w:r>
                </w:p>
              </w:tc>
              <w:tc>
                <w:tcPr>
                  <w:tcW w:w="307" w:type="pct"/>
                  <w:vMerge w:val="continue"/>
                  <w:tcBorders>
                    <w:tl2br w:val="nil"/>
                    <w:tr2bl w:val="nil"/>
                  </w:tcBorders>
                  <w:shd w:val="clear" w:color="auto" w:fill="auto"/>
                  <w:noWrap w:val="0"/>
                  <w:vAlign w:val="center"/>
                </w:tcPr>
                <w:p w14:paraId="7A5FEB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99CE5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A6130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19.13 </w:t>
                  </w:r>
                </w:p>
              </w:tc>
              <w:tc>
                <w:tcPr>
                  <w:tcW w:w="444" w:type="pct"/>
                  <w:tcBorders>
                    <w:tl2br w:val="nil"/>
                    <w:tr2bl w:val="nil"/>
                  </w:tcBorders>
                  <w:shd w:val="clear" w:color="auto" w:fill="auto"/>
                  <w:noWrap w:val="0"/>
                  <w:vAlign w:val="center"/>
                </w:tcPr>
                <w:p w14:paraId="7E99ED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B576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ABCFE6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AC588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F69925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测漏机</w:t>
                  </w:r>
                </w:p>
              </w:tc>
              <w:tc>
                <w:tcPr>
                  <w:tcW w:w="341" w:type="pct"/>
                  <w:tcBorders>
                    <w:tl2br w:val="nil"/>
                    <w:tr2bl w:val="nil"/>
                  </w:tcBorders>
                  <w:shd w:val="clear" w:color="auto" w:fill="auto"/>
                  <w:noWrap w:val="0"/>
                  <w:vAlign w:val="center"/>
                </w:tcPr>
                <w:p w14:paraId="5BA880D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5926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DBF44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17.12</w:t>
                  </w:r>
                </w:p>
              </w:tc>
              <w:tc>
                <w:tcPr>
                  <w:tcW w:w="301" w:type="pct"/>
                  <w:tcBorders>
                    <w:tl2br w:val="nil"/>
                    <w:tr2bl w:val="nil"/>
                  </w:tcBorders>
                  <w:shd w:val="clear" w:color="auto" w:fill="auto"/>
                  <w:noWrap w:val="0"/>
                  <w:vAlign w:val="center"/>
                </w:tcPr>
                <w:p w14:paraId="7936D2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16.83</w:t>
                  </w:r>
                </w:p>
              </w:tc>
              <w:tc>
                <w:tcPr>
                  <w:tcW w:w="284" w:type="pct"/>
                  <w:tcBorders>
                    <w:tl2br w:val="nil"/>
                    <w:tr2bl w:val="nil"/>
                  </w:tcBorders>
                  <w:shd w:val="clear" w:color="auto" w:fill="auto"/>
                  <w:noWrap w:val="0"/>
                  <w:vAlign w:val="center"/>
                </w:tcPr>
                <w:p w14:paraId="4D7F14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1273A81F">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16.83</w:t>
                  </w:r>
                </w:p>
              </w:tc>
              <w:tc>
                <w:tcPr>
                  <w:tcW w:w="403" w:type="pct"/>
                  <w:tcBorders>
                    <w:tl2br w:val="nil"/>
                    <w:tr2bl w:val="nil"/>
                  </w:tcBorders>
                  <w:shd w:val="clear" w:color="auto" w:fill="auto"/>
                  <w:noWrap w:val="0"/>
                  <w:vAlign w:val="center"/>
                </w:tcPr>
                <w:p w14:paraId="0ADE3F0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42.48 </w:t>
                  </w:r>
                </w:p>
              </w:tc>
              <w:tc>
                <w:tcPr>
                  <w:tcW w:w="307" w:type="pct"/>
                  <w:vMerge w:val="continue"/>
                  <w:tcBorders>
                    <w:tl2br w:val="nil"/>
                    <w:tr2bl w:val="nil"/>
                  </w:tcBorders>
                  <w:shd w:val="clear" w:color="auto" w:fill="auto"/>
                  <w:noWrap w:val="0"/>
                  <w:vAlign w:val="center"/>
                </w:tcPr>
                <w:p w14:paraId="7F1E0C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44E80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F9F101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17.48 </w:t>
                  </w:r>
                </w:p>
              </w:tc>
              <w:tc>
                <w:tcPr>
                  <w:tcW w:w="444" w:type="pct"/>
                  <w:tcBorders>
                    <w:tl2br w:val="nil"/>
                    <w:tr2bl w:val="nil"/>
                  </w:tcBorders>
                  <w:shd w:val="clear" w:color="auto" w:fill="auto"/>
                  <w:noWrap w:val="0"/>
                  <w:vAlign w:val="center"/>
                </w:tcPr>
                <w:p w14:paraId="5BDF630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827E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01DCD7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1A13B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6BB31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喷油机</w:t>
                  </w:r>
                </w:p>
              </w:tc>
              <w:tc>
                <w:tcPr>
                  <w:tcW w:w="341" w:type="pct"/>
                  <w:tcBorders>
                    <w:tl2br w:val="nil"/>
                    <w:tr2bl w:val="nil"/>
                  </w:tcBorders>
                  <w:shd w:val="clear" w:color="auto" w:fill="auto"/>
                  <w:noWrap w:val="0"/>
                  <w:vAlign w:val="center"/>
                </w:tcPr>
                <w:p w14:paraId="6546DAA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65B7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DB8AE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19.44</w:t>
                  </w:r>
                </w:p>
              </w:tc>
              <w:tc>
                <w:tcPr>
                  <w:tcW w:w="301" w:type="pct"/>
                  <w:tcBorders>
                    <w:tl2br w:val="nil"/>
                    <w:tr2bl w:val="nil"/>
                  </w:tcBorders>
                  <w:shd w:val="clear" w:color="auto" w:fill="auto"/>
                  <w:noWrap w:val="0"/>
                  <w:vAlign w:val="center"/>
                </w:tcPr>
                <w:p w14:paraId="2D3CD4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17.18</w:t>
                  </w:r>
                </w:p>
              </w:tc>
              <w:tc>
                <w:tcPr>
                  <w:tcW w:w="284" w:type="pct"/>
                  <w:tcBorders>
                    <w:tl2br w:val="nil"/>
                    <w:tr2bl w:val="nil"/>
                  </w:tcBorders>
                  <w:shd w:val="clear" w:color="auto" w:fill="auto"/>
                  <w:noWrap w:val="0"/>
                  <w:vAlign w:val="center"/>
                </w:tcPr>
                <w:p w14:paraId="26B4AB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F22A8B9">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17.18</w:t>
                  </w:r>
                </w:p>
              </w:tc>
              <w:tc>
                <w:tcPr>
                  <w:tcW w:w="403" w:type="pct"/>
                  <w:tcBorders>
                    <w:tl2br w:val="nil"/>
                    <w:tr2bl w:val="nil"/>
                  </w:tcBorders>
                  <w:shd w:val="clear" w:color="auto" w:fill="auto"/>
                  <w:noWrap w:val="0"/>
                  <w:vAlign w:val="center"/>
                </w:tcPr>
                <w:p w14:paraId="753ED8E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37.30 </w:t>
                  </w:r>
                </w:p>
              </w:tc>
              <w:tc>
                <w:tcPr>
                  <w:tcW w:w="307" w:type="pct"/>
                  <w:vMerge w:val="continue"/>
                  <w:tcBorders>
                    <w:tl2br w:val="nil"/>
                    <w:tr2bl w:val="nil"/>
                  </w:tcBorders>
                  <w:shd w:val="clear" w:color="auto" w:fill="auto"/>
                  <w:noWrap w:val="0"/>
                  <w:vAlign w:val="center"/>
                </w:tcPr>
                <w:p w14:paraId="00611C5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F6C7BE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7FB94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12.30 </w:t>
                  </w:r>
                </w:p>
              </w:tc>
              <w:tc>
                <w:tcPr>
                  <w:tcW w:w="444" w:type="pct"/>
                  <w:tcBorders>
                    <w:tl2br w:val="nil"/>
                    <w:tr2bl w:val="nil"/>
                  </w:tcBorders>
                  <w:shd w:val="clear" w:color="auto" w:fill="auto"/>
                  <w:noWrap w:val="0"/>
                  <w:vAlign w:val="center"/>
                </w:tcPr>
                <w:p w14:paraId="713886F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A17F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2160AF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6C4FF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3BE94B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喷油机</w:t>
                  </w:r>
                </w:p>
              </w:tc>
              <w:tc>
                <w:tcPr>
                  <w:tcW w:w="341" w:type="pct"/>
                  <w:tcBorders>
                    <w:tl2br w:val="nil"/>
                    <w:tr2bl w:val="nil"/>
                  </w:tcBorders>
                  <w:shd w:val="clear" w:color="auto" w:fill="auto"/>
                  <w:noWrap w:val="0"/>
                  <w:vAlign w:val="center"/>
                </w:tcPr>
                <w:p w14:paraId="68AB598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1FFB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776168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22.05</w:t>
                  </w:r>
                </w:p>
              </w:tc>
              <w:tc>
                <w:tcPr>
                  <w:tcW w:w="301" w:type="pct"/>
                  <w:tcBorders>
                    <w:tl2br w:val="nil"/>
                    <w:tr2bl w:val="nil"/>
                  </w:tcBorders>
                  <w:shd w:val="clear" w:color="auto" w:fill="auto"/>
                  <w:noWrap w:val="0"/>
                  <w:vAlign w:val="center"/>
                </w:tcPr>
                <w:p w14:paraId="2F7BCAF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17.01</w:t>
                  </w:r>
                </w:p>
              </w:tc>
              <w:tc>
                <w:tcPr>
                  <w:tcW w:w="284" w:type="pct"/>
                  <w:tcBorders>
                    <w:tl2br w:val="nil"/>
                    <w:tr2bl w:val="nil"/>
                  </w:tcBorders>
                  <w:shd w:val="clear" w:color="auto" w:fill="auto"/>
                  <w:noWrap w:val="0"/>
                  <w:vAlign w:val="center"/>
                </w:tcPr>
                <w:p w14:paraId="26B02B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B1E4BB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17.01</w:t>
                  </w:r>
                </w:p>
              </w:tc>
              <w:tc>
                <w:tcPr>
                  <w:tcW w:w="403" w:type="pct"/>
                  <w:tcBorders>
                    <w:tl2br w:val="nil"/>
                    <w:tr2bl w:val="nil"/>
                  </w:tcBorders>
                  <w:shd w:val="clear" w:color="auto" w:fill="auto"/>
                  <w:noWrap w:val="0"/>
                  <w:vAlign w:val="center"/>
                </w:tcPr>
                <w:p w14:paraId="0B88B3F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47.39 </w:t>
                  </w:r>
                </w:p>
              </w:tc>
              <w:tc>
                <w:tcPr>
                  <w:tcW w:w="307" w:type="pct"/>
                  <w:vMerge w:val="continue"/>
                  <w:tcBorders>
                    <w:tl2br w:val="nil"/>
                    <w:tr2bl w:val="nil"/>
                  </w:tcBorders>
                  <w:shd w:val="clear" w:color="auto" w:fill="auto"/>
                  <w:noWrap w:val="0"/>
                  <w:vAlign w:val="center"/>
                </w:tcPr>
                <w:p w14:paraId="02E1DA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4CCC92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D4995C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22.39 </w:t>
                  </w:r>
                </w:p>
              </w:tc>
              <w:tc>
                <w:tcPr>
                  <w:tcW w:w="444" w:type="pct"/>
                  <w:tcBorders>
                    <w:tl2br w:val="nil"/>
                    <w:tr2bl w:val="nil"/>
                  </w:tcBorders>
                  <w:shd w:val="clear" w:color="auto" w:fill="auto"/>
                  <w:noWrap w:val="0"/>
                  <w:vAlign w:val="center"/>
                </w:tcPr>
                <w:p w14:paraId="2ADFAF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C150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305BD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D8AC1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54EC93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喷油机</w:t>
                  </w:r>
                </w:p>
              </w:tc>
              <w:tc>
                <w:tcPr>
                  <w:tcW w:w="341" w:type="pct"/>
                  <w:tcBorders>
                    <w:tl2br w:val="nil"/>
                    <w:tr2bl w:val="nil"/>
                  </w:tcBorders>
                  <w:shd w:val="clear" w:color="auto" w:fill="auto"/>
                  <w:noWrap w:val="0"/>
                  <w:vAlign w:val="center"/>
                </w:tcPr>
                <w:p w14:paraId="62321A7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64C7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E2C57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24.02</w:t>
                  </w:r>
                </w:p>
              </w:tc>
              <w:tc>
                <w:tcPr>
                  <w:tcW w:w="301" w:type="pct"/>
                  <w:tcBorders>
                    <w:tl2br w:val="nil"/>
                    <w:tr2bl w:val="nil"/>
                  </w:tcBorders>
                  <w:shd w:val="clear" w:color="auto" w:fill="auto"/>
                  <w:noWrap w:val="0"/>
                  <w:vAlign w:val="center"/>
                </w:tcPr>
                <w:p w14:paraId="0A4F4BB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16.92</w:t>
                  </w:r>
                </w:p>
              </w:tc>
              <w:tc>
                <w:tcPr>
                  <w:tcW w:w="284" w:type="pct"/>
                  <w:tcBorders>
                    <w:tl2br w:val="nil"/>
                    <w:tr2bl w:val="nil"/>
                  </w:tcBorders>
                  <w:shd w:val="clear" w:color="auto" w:fill="auto"/>
                  <w:noWrap w:val="0"/>
                  <w:vAlign w:val="center"/>
                </w:tcPr>
                <w:p w14:paraId="4DA804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C7DED0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16.92</w:t>
                  </w:r>
                </w:p>
              </w:tc>
              <w:tc>
                <w:tcPr>
                  <w:tcW w:w="403" w:type="pct"/>
                  <w:tcBorders>
                    <w:tl2br w:val="nil"/>
                    <w:tr2bl w:val="nil"/>
                  </w:tcBorders>
                  <w:shd w:val="clear" w:color="auto" w:fill="auto"/>
                  <w:noWrap w:val="0"/>
                  <w:vAlign w:val="center"/>
                </w:tcPr>
                <w:p w14:paraId="33E6C32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47.43 </w:t>
                  </w:r>
                </w:p>
              </w:tc>
              <w:tc>
                <w:tcPr>
                  <w:tcW w:w="307" w:type="pct"/>
                  <w:vMerge w:val="continue"/>
                  <w:tcBorders>
                    <w:tl2br w:val="nil"/>
                    <w:tr2bl w:val="nil"/>
                  </w:tcBorders>
                  <w:shd w:val="clear" w:color="auto" w:fill="auto"/>
                  <w:noWrap w:val="0"/>
                  <w:vAlign w:val="center"/>
                </w:tcPr>
                <w:p w14:paraId="091308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AC69A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66E786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22.43 </w:t>
                  </w:r>
                </w:p>
              </w:tc>
              <w:tc>
                <w:tcPr>
                  <w:tcW w:w="444" w:type="pct"/>
                  <w:tcBorders>
                    <w:tl2br w:val="nil"/>
                    <w:tr2bl w:val="nil"/>
                  </w:tcBorders>
                  <w:shd w:val="clear" w:color="auto" w:fill="auto"/>
                  <w:noWrap w:val="0"/>
                  <w:vAlign w:val="center"/>
                </w:tcPr>
                <w:p w14:paraId="552318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E647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E8E93F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E4DD2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D9B022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1E15EDA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5972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E1D79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25.9</w:t>
                  </w:r>
                </w:p>
              </w:tc>
              <w:tc>
                <w:tcPr>
                  <w:tcW w:w="301" w:type="pct"/>
                  <w:tcBorders>
                    <w:tl2br w:val="nil"/>
                    <w:tr2bl w:val="nil"/>
                  </w:tcBorders>
                  <w:shd w:val="clear" w:color="auto" w:fill="auto"/>
                  <w:noWrap w:val="0"/>
                  <w:vAlign w:val="center"/>
                </w:tcPr>
                <w:p w14:paraId="63AE669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17.05</w:t>
                  </w:r>
                </w:p>
              </w:tc>
              <w:tc>
                <w:tcPr>
                  <w:tcW w:w="284" w:type="pct"/>
                  <w:tcBorders>
                    <w:tl2br w:val="nil"/>
                    <w:tr2bl w:val="nil"/>
                  </w:tcBorders>
                  <w:shd w:val="clear" w:color="auto" w:fill="auto"/>
                  <w:noWrap w:val="0"/>
                  <w:vAlign w:val="center"/>
                </w:tcPr>
                <w:p w14:paraId="301E2A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94B7A6A">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17.05</w:t>
                  </w:r>
                </w:p>
              </w:tc>
              <w:tc>
                <w:tcPr>
                  <w:tcW w:w="403" w:type="pct"/>
                  <w:tcBorders>
                    <w:tl2br w:val="nil"/>
                    <w:tr2bl w:val="nil"/>
                  </w:tcBorders>
                  <w:shd w:val="clear" w:color="auto" w:fill="auto"/>
                  <w:noWrap w:val="0"/>
                  <w:vAlign w:val="center"/>
                </w:tcPr>
                <w:p w14:paraId="33BD76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47.37 </w:t>
                  </w:r>
                </w:p>
              </w:tc>
              <w:tc>
                <w:tcPr>
                  <w:tcW w:w="307" w:type="pct"/>
                  <w:vMerge w:val="continue"/>
                  <w:tcBorders>
                    <w:tl2br w:val="nil"/>
                    <w:tr2bl w:val="nil"/>
                  </w:tcBorders>
                  <w:shd w:val="clear" w:color="auto" w:fill="auto"/>
                  <w:noWrap w:val="0"/>
                  <w:vAlign w:val="center"/>
                </w:tcPr>
                <w:p w14:paraId="749B50A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13F5C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237745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22.37 </w:t>
                  </w:r>
                </w:p>
              </w:tc>
              <w:tc>
                <w:tcPr>
                  <w:tcW w:w="444" w:type="pct"/>
                  <w:tcBorders>
                    <w:tl2br w:val="nil"/>
                    <w:tr2bl w:val="nil"/>
                  </w:tcBorders>
                  <w:shd w:val="clear" w:color="auto" w:fill="auto"/>
                  <w:noWrap w:val="0"/>
                  <w:vAlign w:val="center"/>
                </w:tcPr>
                <w:p w14:paraId="01ABA8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EC2A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44180F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E18C9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5911EE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75B332F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87DE2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792BBD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17.38</w:t>
                  </w:r>
                </w:p>
              </w:tc>
              <w:tc>
                <w:tcPr>
                  <w:tcW w:w="301" w:type="pct"/>
                  <w:tcBorders>
                    <w:tl2br w:val="nil"/>
                    <w:tr2bl w:val="nil"/>
                  </w:tcBorders>
                  <w:shd w:val="clear" w:color="auto" w:fill="auto"/>
                  <w:noWrap w:val="0"/>
                  <w:vAlign w:val="center"/>
                </w:tcPr>
                <w:p w14:paraId="31D75C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19.66</w:t>
                  </w:r>
                </w:p>
              </w:tc>
              <w:tc>
                <w:tcPr>
                  <w:tcW w:w="284" w:type="pct"/>
                  <w:tcBorders>
                    <w:tl2br w:val="nil"/>
                    <w:tr2bl w:val="nil"/>
                  </w:tcBorders>
                  <w:shd w:val="clear" w:color="auto" w:fill="auto"/>
                  <w:noWrap w:val="0"/>
                  <w:vAlign w:val="center"/>
                </w:tcPr>
                <w:p w14:paraId="28C564A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C5075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17.38</w:t>
                  </w:r>
                </w:p>
              </w:tc>
              <w:tc>
                <w:tcPr>
                  <w:tcW w:w="403" w:type="pct"/>
                  <w:tcBorders>
                    <w:tl2br w:val="nil"/>
                    <w:tr2bl w:val="nil"/>
                  </w:tcBorders>
                  <w:shd w:val="clear" w:color="auto" w:fill="auto"/>
                  <w:noWrap w:val="0"/>
                  <w:vAlign w:val="center"/>
                </w:tcPr>
                <w:p w14:paraId="2EF0EFE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47.20 </w:t>
                  </w:r>
                </w:p>
              </w:tc>
              <w:tc>
                <w:tcPr>
                  <w:tcW w:w="307" w:type="pct"/>
                  <w:vMerge w:val="continue"/>
                  <w:tcBorders>
                    <w:tl2br w:val="nil"/>
                    <w:tr2bl w:val="nil"/>
                  </w:tcBorders>
                  <w:shd w:val="clear" w:color="auto" w:fill="auto"/>
                  <w:noWrap w:val="0"/>
                  <w:vAlign w:val="center"/>
                </w:tcPr>
                <w:p w14:paraId="3D181D0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71E1F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EB822F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22.20 </w:t>
                  </w:r>
                </w:p>
              </w:tc>
              <w:tc>
                <w:tcPr>
                  <w:tcW w:w="444" w:type="pct"/>
                  <w:tcBorders>
                    <w:tl2br w:val="nil"/>
                    <w:tr2bl w:val="nil"/>
                  </w:tcBorders>
                  <w:shd w:val="clear" w:color="auto" w:fill="auto"/>
                  <w:noWrap w:val="0"/>
                  <w:vAlign w:val="center"/>
                </w:tcPr>
                <w:p w14:paraId="73A7EC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19ED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AD3D4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7D81A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5614EC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4415C58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0AB5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027D7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19.91</w:t>
                  </w:r>
                </w:p>
              </w:tc>
              <w:tc>
                <w:tcPr>
                  <w:tcW w:w="301" w:type="pct"/>
                  <w:tcBorders>
                    <w:tl2br w:val="nil"/>
                    <w:tr2bl w:val="nil"/>
                  </w:tcBorders>
                  <w:shd w:val="clear" w:color="auto" w:fill="auto"/>
                  <w:noWrap w:val="0"/>
                  <w:vAlign w:val="center"/>
                </w:tcPr>
                <w:p w14:paraId="268D739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19.96</w:t>
                  </w:r>
                </w:p>
              </w:tc>
              <w:tc>
                <w:tcPr>
                  <w:tcW w:w="284" w:type="pct"/>
                  <w:tcBorders>
                    <w:tl2br w:val="nil"/>
                    <w:tr2bl w:val="nil"/>
                  </w:tcBorders>
                  <w:shd w:val="clear" w:color="auto" w:fill="auto"/>
                  <w:noWrap w:val="0"/>
                  <w:vAlign w:val="center"/>
                </w:tcPr>
                <w:p w14:paraId="3E4401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1F473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19.91</w:t>
                  </w:r>
                </w:p>
              </w:tc>
              <w:tc>
                <w:tcPr>
                  <w:tcW w:w="403" w:type="pct"/>
                  <w:tcBorders>
                    <w:tl2br w:val="nil"/>
                    <w:tr2bl w:val="nil"/>
                  </w:tcBorders>
                  <w:shd w:val="clear" w:color="auto" w:fill="auto"/>
                  <w:noWrap w:val="0"/>
                  <w:vAlign w:val="center"/>
                </w:tcPr>
                <w:p w14:paraId="70ECC12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46.02 </w:t>
                  </w:r>
                </w:p>
              </w:tc>
              <w:tc>
                <w:tcPr>
                  <w:tcW w:w="307" w:type="pct"/>
                  <w:vMerge w:val="continue"/>
                  <w:tcBorders>
                    <w:tl2br w:val="nil"/>
                    <w:tr2bl w:val="nil"/>
                  </w:tcBorders>
                  <w:shd w:val="clear" w:color="auto" w:fill="auto"/>
                  <w:noWrap w:val="0"/>
                  <w:vAlign w:val="center"/>
                </w:tcPr>
                <w:p w14:paraId="4C3969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3C094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AC89DC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21.02 </w:t>
                  </w:r>
                </w:p>
              </w:tc>
              <w:tc>
                <w:tcPr>
                  <w:tcW w:w="444" w:type="pct"/>
                  <w:tcBorders>
                    <w:tl2br w:val="nil"/>
                    <w:tr2bl w:val="nil"/>
                  </w:tcBorders>
                  <w:shd w:val="clear" w:color="auto" w:fill="auto"/>
                  <w:noWrap w:val="0"/>
                  <w:vAlign w:val="center"/>
                </w:tcPr>
                <w:p w14:paraId="6AAF67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A1AD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377523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3CBBD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B0A88A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1A455B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CB574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40BFA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21.96</w:t>
                  </w:r>
                </w:p>
              </w:tc>
              <w:tc>
                <w:tcPr>
                  <w:tcW w:w="301" w:type="pct"/>
                  <w:tcBorders>
                    <w:tl2br w:val="nil"/>
                    <w:tr2bl w:val="nil"/>
                  </w:tcBorders>
                  <w:shd w:val="clear" w:color="auto" w:fill="auto"/>
                  <w:noWrap w:val="0"/>
                  <w:vAlign w:val="center"/>
                </w:tcPr>
                <w:p w14:paraId="761C4A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19.79</w:t>
                  </w:r>
                </w:p>
              </w:tc>
              <w:tc>
                <w:tcPr>
                  <w:tcW w:w="284" w:type="pct"/>
                  <w:tcBorders>
                    <w:tl2br w:val="nil"/>
                    <w:tr2bl w:val="nil"/>
                  </w:tcBorders>
                  <w:shd w:val="clear" w:color="auto" w:fill="auto"/>
                  <w:noWrap w:val="0"/>
                  <w:vAlign w:val="center"/>
                </w:tcPr>
                <w:p w14:paraId="3A1FA5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03F255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19.79</w:t>
                  </w:r>
                </w:p>
              </w:tc>
              <w:tc>
                <w:tcPr>
                  <w:tcW w:w="403" w:type="pct"/>
                  <w:tcBorders>
                    <w:tl2br w:val="nil"/>
                    <w:tr2bl w:val="nil"/>
                  </w:tcBorders>
                  <w:shd w:val="clear" w:color="auto" w:fill="auto"/>
                  <w:noWrap w:val="0"/>
                  <w:vAlign w:val="center"/>
                </w:tcPr>
                <w:p w14:paraId="70BBA8F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46.07 </w:t>
                  </w:r>
                </w:p>
              </w:tc>
              <w:tc>
                <w:tcPr>
                  <w:tcW w:w="307" w:type="pct"/>
                  <w:vMerge w:val="continue"/>
                  <w:tcBorders>
                    <w:tl2br w:val="nil"/>
                    <w:tr2bl w:val="nil"/>
                  </w:tcBorders>
                  <w:shd w:val="clear" w:color="auto" w:fill="auto"/>
                  <w:noWrap w:val="0"/>
                  <w:vAlign w:val="center"/>
                </w:tcPr>
                <w:p w14:paraId="0CA802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9B315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041D89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21.07 </w:t>
                  </w:r>
                </w:p>
              </w:tc>
              <w:tc>
                <w:tcPr>
                  <w:tcW w:w="444" w:type="pct"/>
                  <w:tcBorders>
                    <w:tl2br w:val="nil"/>
                    <w:tr2bl w:val="nil"/>
                  </w:tcBorders>
                  <w:shd w:val="clear" w:color="auto" w:fill="auto"/>
                  <w:noWrap w:val="0"/>
                  <w:vAlign w:val="center"/>
                </w:tcPr>
                <w:p w14:paraId="61C90C4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896A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305975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C641D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498E1E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492FFFB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E5A94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27283C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24.54</w:t>
                  </w:r>
                </w:p>
              </w:tc>
              <w:tc>
                <w:tcPr>
                  <w:tcW w:w="301" w:type="pct"/>
                  <w:tcBorders>
                    <w:tl2br w:val="nil"/>
                    <w:tr2bl w:val="nil"/>
                  </w:tcBorders>
                  <w:shd w:val="clear" w:color="auto" w:fill="auto"/>
                  <w:noWrap w:val="0"/>
                  <w:vAlign w:val="center"/>
                </w:tcPr>
                <w:p w14:paraId="134F87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19.75</w:t>
                  </w:r>
                </w:p>
              </w:tc>
              <w:tc>
                <w:tcPr>
                  <w:tcW w:w="284" w:type="pct"/>
                  <w:tcBorders>
                    <w:tl2br w:val="nil"/>
                    <w:tr2bl w:val="nil"/>
                  </w:tcBorders>
                  <w:shd w:val="clear" w:color="auto" w:fill="auto"/>
                  <w:noWrap w:val="0"/>
                  <w:vAlign w:val="center"/>
                </w:tcPr>
                <w:p w14:paraId="151039A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C085A7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19.75</w:t>
                  </w:r>
                </w:p>
              </w:tc>
              <w:tc>
                <w:tcPr>
                  <w:tcW w:w="403" w:type="pct"/>
                  <w:tcBorders>
                    <w:tl2br w:val="nil"/>
                    <w:tr2bl w:val="nil"/>
                  </w:tcBorders>
                  <w:shd w:val="clear" w:color="auto" w:fill="auto"/>
                  <w:noWrap w:val="0"/>
                  <w:vAlign w:val="center"/>
                </w:tcPr>
                <w:p w14:paraId="1F407C8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46.09 </w:t>
                  </w:r>
                </w:p>
              </w:tc>
              <w:tc>
                <w:tcPr>
                  <w:tcW w:w="307" w:type="pct"/>
                  <w:vMerge w:val="continue"/>
                  <w:tcBorders>
                    <w:tl2br w:val="nil"/>
                    <w:tr2bl w:val="nil"/>
                  </w:tcBorders>
                  <w:shd w:val="clear" w:color="auto" w:fill="auto"/>
                  <w:noWrap w:val="0"/>
                  <w:vAlign w:val="center"/>
                </w:tcPr>
                <w:p w14:paraId="022A36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09EDF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474178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21.09 </w:t>
                  </w:r>
                </w:p>
              </w:tc>
              <w:tc>
                <w:tcPr>
                  <w:tcW w:w="444" w:type="pct"/>
                  <w:tcBorders>
                    <w:tl2br w:val="nil"/>
                    <w:tr2bl w:val="nil"/>
                  </w:tcBorders>
                  <w:shd w:val="clear" w:color="auto" w:fill="auto"/>
                  <w:noWrap w:val="0"/>
                  <w:vAlign w:val="center"/>
                </w:tcPr>
                <w:p w14:paraId="46682F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CAE0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7B38D4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B7538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73DABA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33167B1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E209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4DF885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41.83</w:t>
                  </w:r>
                </w:p>
              </w:tc>
              <w:tc>
                <w:tcPr>
                  <w:tcW w:w="301" w:type="pct"/>
                  <w:tcBorders>
                    <w:tl2br w:val="nil"/>
                    <w:tr2bl w:val="nil"/>
                  </w:tcBorders>
                  <w:shd w:val="clear" w:color="auto" w:fill="auto"/>
                  <w:noWrap w:val="0"/>
                  <w:vAlign w:val="center"/>
                </w:tcPr>
                <w:p w14:paraId="27547CD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3.49</w:t>
                  </w:r>
                </w:p>
              </w:tc>
              <w:tc>
                <w:tcPr>
                  <w:tcW w:w="284" w:type="pct"/>
                  <w:tcBorders>
                    <w:tl2br w:val="nil"/>
                    <w:tr2bl w:val="nil"/>
                  </w:tcBorders>
                  <w:shd w:val="clear" w:color="auto" w:fill="auto"/>
                  <w:noWrap w:val="0"/>
                  <w:vAlign w:val="center"/>
                </w:tcPr>
                <w:p w14:paraId="577AD2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30187E11">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3.49</w:t>
                  </w:r>
                </w:p>
              </w:tc>
              <w:tc>
                <w:tcPr>
                  <w:tcW w:w="403" w:type="pct"/>
                  <w:tcBorders>
                    <w:tl2br w:val="nil"/>
                    <w:tr2bl w:val="nil"/>
                  </w:tcBorders>
                  <w:shd w:val="clear" w:color="auto" w:fill="auto"/>
                  <w:noWrap w:val="0"/>
                  <w:vAlign w:val="center"/>
                </w:tcPr>
                <w:p w14:paraId="68A6E02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51.14 </w:t>
                  </w:r>
                </w:p>
              </w:tc>
              <w:tc>
                <w:tcPr>
                  <w:tcW w:w="307" w:type="pct"/>
                  <w:vMerge w:val="continue"/>
                  <w:tcBorders>
                    <w:tl2br w:val="nil"/>
                    <w:tr2bl w:val="nil"/>
                  </w:tcBorders>
                  <w:shd w:val="clear" w:color="auto" w:fill="auto"/>
                  <w:noWrap w:val="0"/>
                  <w:vAlign w:val="center"/>
                </w:tcPr>
                <w:p w14:paraId="08CA7B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DB1A8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D83131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26.14 </w:t>
                  </w:r>
                </w:p>
              </w:tc>
              <w:tc>
                <w:tcPr>
                  <w:tcW w:w="444" w:type="pct"/>
                  <w:tcBorders>
                    <w:tl2br w:val="nil"/>
                    <w:tr2bl w:val="nil"/>
                  </w:tcBorders>
                  <w:shd w:val="clear" w:color="auto" w:fill="auto"/>
                  <w:noWrap w:val="0"/>
                  <w:vAlign w:val="center"/>
                </w:tcPr>
                <w:p w14:paraId="0C5550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3E6E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F8529F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A0C42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BDF5FF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7B3EDD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82678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35BE1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49.09</w:t>
                  </w:r>
                </w:p>
              </w:tc>
              <w:tc>
                <w:tcPr>
                  <w:tcW w:w="301" w:type="pct"/>
                  <w:tcBorders>
                    <w:tl2br w:val="nil"/>
                    <w:tr2bl w:val="nil"/>
                  </w:tcBorders>
                  <w:shd w:val="clear" w:color="auto" w:fill="auto"/>
                  <w:noWrap w:val="0"/>
                  <w:vAlign w:val="center"/>
                </w:tcPr>
                <w:p w14:paraId="579E7B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3.49</w:t>
                  </w:r>
                </w:p>
              </w:tc>
              <w:tc>
                <w:tcPr>
                  <w:tcW w:w="284" w:type="pct"/>
                  <w:tcBorders>
                    <w:tl2br w:val="nil"/>
                    <w:tr2bl w:val="nil"/>
                  </w:tcBorders>
                  <w:shd w:val="clear" w:color="auto" w:fill="auto"/>
                  <w:noWrap w:val="0"/>
                  <w:vAlign w:val="center"/>
                </w:tcPr>
                <w:p w14:paraId="2B2EB7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09DF642">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3.49</w:t>
                  </w:r>
                </w:p>
              </w:tc>
              <w:tc>
                <w:tcPr>
                  <w:tcW w:w="403" w:type="pct"/>
                  <w:tcBorders>
                    <w:tl2br w:val="nil"/>
                    <w:tr2bl w:val="nil"/>
                  </w:tcBorders>
                  <w:shd w:val="clear" w:color="auto" w:fill="auto"/>
                  <w:noWrap w:val="0"/>
                  <w:vAlign w:val="center"/>
                </w:tcPr>
                <w:p w14:paraId="2A7F613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51.14 </w:t>
                  </w:r>
                </w:p>
              </w:tc>
              <w:tc>
                <w:tcPr>
                  <w:tcW w:w="307" w:type="pct"/>
                  <w:vMerge w:val="continue"/>
                  <w:tcBorders>
                    <w:tl2br w:val="nil"/>
                    <w:tr2bl w:val="nil"/>
                  </w:tcBorders>
                  <w:shd w:val="clear" w:color="auto" w:fill="auto"/>
                  <w:noWrap w:val="0"/>
                  <w:vAlign w:val="center"/>
                </w:tcPr>
                <w:p w14:paraId="739874E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10362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E069BB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26.14 </w:t>
                  </w:r>
                </w:p>
              </w:tc>
              <w:tc>
                <w:tcPr>
                  <w:tcW w:w="444" w:type="pct"/>
                  <w:tcBorders>
                    <w:tl2br w:val="nil"/>
                    <w:tr2bl w:val="nil"/>
                  </w:tcBorders>
                  <w:shd w:val="clear" w:color="auto" w:fill="auto"/>
                  <w:noWrap w:val="0"/>
                  <w:vAlign w:val="center"/>
                </w:tcPr>
                <w:p w14:paraId="72BBC5C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C9E2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6B7754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DFE52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84C214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铝座拧紧设备</w:t>
                  </w:r>
                </w:p>
              </w:tc>
              <w:tc>
                <w:tcPr>
                  <w:tcW w:w="341" w:type="pct"/>
                  <w:tcBorders>
                    <w:tl2br w:val="nil"/>
                    <w:tr2bl w:val="nil"/>
                  </w:tcBorders>
                  <w:shd w:val="clear" w:color="auto" w:fill="auto"/>
                  <w:noWrap w:val="0"/>
                  <w:vAlign w:val="center"/>
                </w:tcPr>
                <w:p w14:paraId="7517B15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F079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A7B761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56.46</w:t>
                  </w:r>
                </w:p>
              </w:tc>
              <w:tc>
                <w:tcPr>
                  <w:tcW w:w="301" w:type="pct"/>
                  <w:tcBorders>
                    <w:tl2br w:val="nil"/>
                    <w:tr2bl w:val="nil"/>
                  </w:tcBorders>
                  <w:shd w:val="clear" w:color="auto" w:fill="auto"/>
                  <w:noWrap w:val="0"/>
                  <w:vAlign w:val="center"/>
                </w:tcPr>
                <w:p w14:paraId="655B53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3.16</w:t>
                  </w:r>
                </w:p>
              </w:tc>
              <w:tc>
                <w:tcPr>
                  <w:tcW w:w="284" w:type="pct"/>
                  <w:tcBorders>
                    <w:tl2br w:val="nil"/>
                    <w:tr2bl w:val="nil"/>
                  </w:tcBorders>
                  <w:shd w:val="clear" w:color="auto" w:fill="auto"/>
                  <w:noWrap w:val="0"/>
                  <w:vAlign w:val="center"/>
                </w:tcPr>
                <w:p w14:paraId="32CE7D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1BA2C4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3.16</w:t>
                  </w:r>
                </w:p>
              </w:tc>
              <w:tc>
                <w:tcPr>
                  <w:tcW w:w="403" w:type="pct"/>
                  <w:tcBorders>
                    <w:tl2br w:val="nil"/>
                    <w:tr2bl w:val="nil"/>
                  </w:tcBorders>
                  <w:shd w:val="clear" w:color="auto" w:fill="auto"/>
                  <w:noWrap w:val="0"/>
                  <w:vAlign w:val="center"/>
                </w:tcPr>
                <w:p w14:paraId="7F6D42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52.01 </w:t>
                  </w:r>
                </w:p>
              </w:tc>
              <w:tc>
                <w:tcPr>
                  <w:tcW w:w="307" w:type="pct"/>
                  <w:vMerge w:val="continue"/>
                  <w:tcBorders>
                    <w:tl2br w:val="nil"/>
                    <w:tr2bl w:val="nil"/>
                  </w:tcBorders>
                  <w:shd w:val="clear" w:color="auto" w:fill="auto"/>
                  <w:noWrap w:val="0"/>
                  <w:vAlign w:val="center"/>
                </w:tcPr>
                <w:p w14:paraId="4B5B95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ABDD5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B8AAA0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27.01 </w:t>
                  </w:r>
                </w:p>
              </w:tc>
              <w:tc>
                <w:tcPr>
                  <w:tcW w:w="444" w:type="pct"/>
                  <w:tcBorders>
                    <w:tl2br w:val="nil"/>
                    <w:tr2bl w:val="nil"/>
                  </w:tcBorders>
                  <w:shd w:val="clear" w:color="auto" w:fill="auto"/>
                  <w:noWrap w:val="0"/>
                  <w:vAlign w:val="center"/>
                </w:tcPr>
                <w:p w14:paraId="4567D1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C5D3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C52AC6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8F6C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B364AC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机滤总成装配线</w:t>
                  </w:r>
                </w:p>
              </w:tc>
              <w:tc>
                <w:tcPr>
                  <w:tcW w:w="341" w:type="pct"/>
                  <w:tcBorders>
                    <w:tl2br w:val="nil"/>
                    <w:tr2bl w:val="nil"/>
                  </w:tcBorders>
                  <w:shd w:val="clear" w:color="auto" w:fill="auto"/>
                  <w:noWrap w:val="0"/>
                  <w:vAlign w:val="center"/>
                </w:tcPr>
                <w:p w14:paraId="7AF3B25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23806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F8E8F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57.23</w:t>
                  </w:r>
                </w:p>
              </w:tc>
              <w:tc>
                <w:tcPr>
                  <w:tcW w:w="301" w:type="pct"/>
                  <w:tcBorders>
                    <w:tl2br w:val="nil"/>
                    <w:tr2bl w:val="nil"/>
                  </w:tcBorders>
                  <w:shd w:val="clear" w:color="auto" w:fill="auto"/>
                  <w:noWrap w:val="0"/>
                  <w:vAlign w:val="center"/>
                </w:tcPr>
                <w:p w14:paraId="30E833C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6.9</w:t>
                  </w:r>
                </w:p>
              </w:tc>
              <w:tc>
                <w:tcPr>
                  <w:tcW w:w="284" w:type="pct"/>
                  <w:tcBorders>
                    <w:tl2br w:val="nil"/>
                    <w:tr2bl w:val="nil"/>
                  </w:tcBorders>
                  <w:shd w:val="clear" w:color="auto" w:fill="auto"/>
                  <w:noWrap w:val="0"/>
                  <w:vAlign w:val="center"/>
                </w:tcPr>
                <w:p w14:paraId="6630FB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4D2691C2">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6.9</w:t>
                  </w:r>
                </w:p>
              </w:tc>
              <w:tc>
                <w:tcPr>
                  <w:tcW w:w="403" w:type="pct"/>
                  <w:tcBorders>
                    <w:tl2br w:val="nil"/>
                    <w:tr2bl w:val="nil"/>
                  </w:tcBorders>
                  <w:shd w:val="clear" w:color="auto" w:fill="auto"/>
                  <w:noWrap w:val="0"/>
                  <w:vAlign w:val="center"/>
                </w:tcPr>
                <w:p w14:paraId="01B9EE4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45.22 </w:t>
                  </w:r>
                </w:p>
              </w:tc>
              <w:tc>
                <w:tcPr>
                  <w:tcW w:w="307" w:type="pct"/>
                  <w:vMerge w:val="continue"/>
                  <w:tcBorders>
                    <w:tl2br w:val="nil"/>
                    <w:tr2bl w:val="nil"/>
                  </w:tcBorders>
                  <w:shd w:val="clear" w:color="auto" w:fill="auto"/>
                  <w:noWrap w:val="0"/>
                  <w:vAlign w:val="center"/>
                </w:tcPr>
                <w:p w14:paraId="2F786BF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B0A46A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83CAA2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20.22 </w:t>
                  </w:r>
                </w:p>
              </w:tc>
              <w:tc>
                <w:tcPr>
                  <w:tcW w:w="444" w:type="pct"/>
                  <w:tcBorders>
                    <w:tl2br w:val="nil"/>
                    <w:tr2bl w:val="nil"/>
                  </w:tcBorders>
                  <w:shd w:val="clear" w:color="auto" w:fill="auto"/>
                  <w:noWrap w:val="0"/>
                  <w:vAlign w:val="center"/>
                </w:tcPr>
                <w:p w14:paraId="37E6F83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1923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0E443D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D805B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09BD88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机滤总成装配线</w:t>
                  </w:r>
                </w:p>
              </w:tc>
              <w:tc>
                <w:tcPr>
                  <w:tcW w:w="341" w:type="pct"/>
                  <w:tcBorders>
                    <w:tl2br w:val="nil"/>
                    <w:tr2bl w:val="nil"/>
                  </w:tcBorders>
                  <w:shd w:val="clear" w:color="auto" w:fill="auto"/>
                  <w:noWrap w:val="0"/>
                  <w:vAlign w:val="center"/>
                </w:tcPr>
                <w:p w14:paraId="4BB3E2D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429E2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6A193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50.19</w:t>
                  </w:r>
                </w:p>
              </w:tc>
              <w:tc>
                <w:tcPr>
                  <w:tcW w:w="301" w:type="pct"/>
                  <w:tcBorders>
                    <w:tl2br w:val="nil"/>
                    <w:tr2bl w:val="nil"/>
                  </w:tcBorders>
                  <w:shd w:val="clear" w:color="auto" w:fill="auto"/>
                  <w:noWrap w:val="0"/>
                  <w:vAlign w:val="center"/>
                </w:tcPr>
                <w:p w14:paraId="59582E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8.33</w:t>
                  </w:r>
                </w:p>
              </w:tc>
              <w:tc>
                <w:tcPr>
                  <w:tcW w:w="284" w:type="pct"/>
                  <w:tcBorders>
                    <w:tl2br w:val="nil"/>
                    <w:tr2bl w:val="nil"/>
                  </w:tcBorders>
                  <w:shd w:val="clear" w:color="auto" w:fill="auto"/>
                  <w:noWrap w:val="0"/>
                  <w:vAlign w:val="center"/>
                </w:tcPr>
                <w:p w14:paraId="3F6604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5580F9E9">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8.33</w:t>
                  </w:r>
                </w:p>
              </w:tc>
              <w:tc>
                <w:tcPr>
                  <w:tcW w:w="403" w:type="pct"/>
                  <w:tcBorders>
                    <w:tl2br w:val="nil"/>
                    <w:tr2bl w:val="nil"/>
                  </w:tcBorders>
                  <w:shd w:val="clear" w:color="auto" w:fill="auto"/>
                  <w:noWrap w:val="0"/>
                  <w:vAlign w:val="center"/>
                </w:tcPr>
                <w:p w14:paraId="7DCFE68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43.59 </w:t>
                  </w:r>
                </w:p>
              </w:tc>
              <w:tc>
                <w:tcPr>
                  <w:tcW w:w="307" w:type="pct"/>
                  <w:vMerge w:val="continue"/>
                  <w:tcBorders>
                    <w:tl2br w:val="nil"/>
                    <w:tr2bl w:val="nil"/>
                  </w:tcBorders>
                  <w:shd w:val="clear" w:color="auto" w:fill="auto"/>
                  <w:noWrap w:val="0"/>
                  <w:vAlign w:val="center"/>
                </w:tcPr>
                <w:p w14:paraId="0C1C6A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8E3DC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E4EE79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18.59 </w:t>
                  </w:r>
                </w:p>
              </w:tc>
              <w:tc>
                <w:tcPr>
                  <w:tcW w:w="444" w:type="pct"/>
                  <w:tcBorders>
                    <w:tl2br w:val="nil"/>
                    <w:tr2bl w:val="nil"/>
                  </w:tcBorders>
                  <w:shd w:val="clear" w:color="auto" w:fill="auto"/>
                  <w:noWrap w:val="0"/>
                  <w:vAlign w:val="center"/>
                </w:tcPr>
                <w:p w14:paraId="0B8DBB2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C3F3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DA0F49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1370A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D9100A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套袋收缩机</w:t>
                  </w:r>
                </w:p>
              </w:tc>
              <w:tc>
                <w:tcPr>
                  <w:tcW w:w="341" w:type="pct"/>
                  <w:tcBorders>
                    <w:tl2br w:val="nil"/>
                    <w:tr2bl w:val="nil"/>
                  </w:tcBorders>
                  <w:shd w:val="clear" w:color="auto" w:fill="auto"/>
                  <w:noWrap w:val="0"/>
                  <w:vAlign w:val="center"/>
                </w:tcPr>
                <w:p w14:paraId="24A51B6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73115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A16D7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45.35</w:t>
                  </w:r>
                </w:p>
              </w:tc>
              <w:tc>
                <w:tcPr>
                  <w:tcW w:w="301" w:type="pct"/>
                  <w:tcBorders>
                    <w:tl2br w:val="nil"/>
                    <w:tr2bl w:val="nil"/>
                  </w:tcBorders>
                  <w:shd w:val="clear" w:color="auto" w:fill="auto"/>
                  <w:noWrap w:val="0"/>
                  <w:vAlign w:val="center"/>
                </w:tcPr>
                <w:p w14:paraId="069005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w:t>
                  </w:r>
                </w:p>
              </w:tc>
              <w:tc>
                <w:tcPr>
                  <w:tcW w:w="284" w:type="pct"/>
                  <w:tcBorders>
                    <w:tl2br w:val="nil"/>
                    <w:tr2bl w:val="nil"/>
                  </w:tcBorders>
                  <w:shd w:val="clear" w:color="auto" w:fill="auto"/>
                  <w:noWrap w:val="0"/>
                  <w:vAlign w:val="center"/>
                </w:tcPr>
                <w:p w14:paraId="41C780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3AA4709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8</w:t>
                  </w:r>
                </w:p>
              </w:tc>
              <w:tc>
                <w:tcPr>
                  <w:tcW w:w="403" w:type="pct"/>
                  <w:tcBorders>
                    <w:tl2br w:val="nil"/>
                    <w:tr2bl w:val="nil"/>
                  </w:tcBorders>
                  <w:shd w:val="clear" w:color="auto" w:fill="auto"/>
                  <w:noWrap w:val="0"/>
                  <w:vAlign w:val="center"/>
                </w:tcPr>
                <w:p w14:paraId="100C58C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43.94 </w:t>
                  </w:r>
                </w:p>
              </w:tc>
              <w:tc>
                <w:tcPr>
                  <w:tcW w:w="307" w:type="pct"/>
                  <w:vMerge w:val="continue"/>
                  <w:tcBorders>
                    <w:tl2br w:val="nil"/>
                    <w:tr2bl w:val="nil"/>
                  </w:tcBorders>
                  <w:shd w:val="clear" w:color="auto" w:fill="auto"/>
                  <w:noWrap w:val="0"/>
                  <w:vAlign w:val="center"/>
                </w:tcPr>
                <w:p w14:paraId="0F8FE39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4E8D41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AE9FA0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18.94 </w:t>
                  </w:r>
                </w:p>
              </w:tc>
              <w:tc>
                <w:tcPr>
                  <w:tcW w:w="444" w:type="pct"/>
                  <w:tcBorders>
                    <w:tl2br w:val="nil"/>
                    <w:tr2bl w:val="nil"/>
                  </w:tcBorders>
                  <w:shd w:val="clear" w:color="auto" w:fill="auto"/>
                  <w:noWrap w:val="0"/>
                  <w:vAlign w:val="center"/>
                </w:tcPr>
                <w:p w14:paraId="4A5441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99EA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9CBEC8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2C9C1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681ACB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套袋收缩机</w:t>
                  </w:r>
                </w:p>
              </w:tc>
              <w:tc>
                <w:tcPr>
                  <w:tcW w:w="341" w:type="pct"/>
                  <w:tcBorders>
                    <w:tl2br w:val="nil"/>
                    <w:tr2bl w:val="nil"/>
                  </w:tcBorders>
                  <w:shd w:val="clear" w:color="auto" w:fill="auto"/>
                  <w:noWrap w:val="0"/>
                  <w:vAlign w:val="center"/>
                </w:tcPr>
                <w:p w14:paraId="67EBD02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518C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92B2C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41.83</w:t>
                  </w:r>
                </w:p>
              </w:tc>
              <w:tc>
                <w:tcPr>
                  <w:tcW w:w="301" w:type="pct"/>
                  <w:tcBorders>
                    <w:tl2br w:val="nil"/>
                    <w:tr2bl w:val="nil"/>
                  </w:tcBorders>
                  <w:shd w:val="clear" w:color="auto" w:fill="auto"/>
                  <w:noWrap w:val="0"/>
                  <w:vAlign w:val="center"/>
                </w:tcPr>
                <w:p w14:paraId="4ABFCD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7.45</w:t>
                  </w:r>
                </w:p>
              </w:tc>
              <w:tc>
                <w:tcPr>
                  <w:tcW w:w="284" w:type="pct"/>
                  <w:tcBorders>
                    <w:tl2br w:val="nil"/>
                    <w:tr2bl w:val="nil"/>
                  </w:tcBorders>
                  <w:shd w:val="clear" w:color="auto" w:fill="auto"/>
                  <w:noWrap w:val="0"/>
                  <w:vAlign w:val="center"/>
                </w:tcPr>
                <w:p w14:paraId="0699D3E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45436730">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7.45</w:t>
                  </w:r>
                </w:p>
              </w:tc>
              <w:tc>
                <w:tcPr>
                  <w:tcW w:w="403" w:type="pct"/>
                  <w:tcBorders>
                    <w:tl2br w:val="nil"/>
                    <w:tr2bl w:val="nil"/>
                  </w:tcBorders>
                  <w:shd w:val="clear" w:color="auto" w:fill="auto"/>
                  <w:noWrap w:val="0"/>
                  <w:vAlign w:val="center"/>
                </w:tcPr>
                <w:p w14:paraId="6372DE2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44.56 </w:t>
                  </w:r>
                </w:p>
              </w:tc>
              <w:tc>
                <w:tcPr>
                  <w:tcW w:w="307" w:type="pct"/>
                  <w:vMerge w:val="continue"/>
                  <w:tcBorders>
                    <w:tl2br w:val="nil"/>
                    <w:tr2bl w:val="nil"/>
                  </w:tcBorders>
                  <w:shd w:val="clear" w:color="auto" w:fill="auto"/>
                  <w:noWrap w:val="0"/>
                  <w:vAlign w:val="center"/>
                </w:tcPr>
                <w:p w14:paraId="325D57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DCE6C9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EF8949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19.56 </w:t>
                  </w:r>
                </w:p>
              </w:tc>
              <w:tc>
                <w:tcPr>
                  <w:tcW w:w="444" w:type="pct"/>
                  <w:tcBorders>
                    <w:tl2br w:val="nil"/>
                    <w:tr2bl w:val="nil"/>
                  </w:tcBorders>
                  <w:shd w:val="clear" w:color="auto" w:fill="auto"/>
                  <w:noWrap w:val="0"/>
                  <w:vAlign w:val="center"/>
                </w:tcPr>
                <w:p w14:paraId="78F22E5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AA8A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50ABA4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9950D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7C616E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套袋收缩机</w:t>
                  </w:r>
                </w:p>
              </w:tc>
              <w:tc>
                <w:tcPr>
                  <w:tcW w:w="341" w:type="pct"/>
                  <w:tcBorders>
                    <w:tl2br w:val="nil"/>
                    <w:tr2bl w:val="nil"/>
                  </w:tcBorders>
                  <w:shd w:val="clear" w:color="auto" w:fill="auto"/>
                  <w:noWrap w:val="0"/>
                  <w:vAlign w:val="center"/>
                </w:tcPr>
                <w:p w14:paraId="20FD4E8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6AEEE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5EB714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41.72</w:t>
                  </w:r>
                </w:p>
              </w:tc>
              <w:tc>
                <w:tcPr>
                  <w:tcW w:w="301" w:type="pct"/>
                  <w:tcBorders>
                    <w:tl2br w:val="nil"/>
                    <w:tr2bl w:val="nil"/>
                  </w:tcBorders>
                  <w:shd w:val="clear" w:color="auto" w:fill="auto"/>
                  <w:noWrap w:val="0"/>
                  <w:vAlign w:val="center"/>
                </w:tcPr>
                <w:p w14:paraId="7D96B7C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13.39</w:t>
                  </w:r>
                </w:p>
              </w:tc>
              <w:tc>
                <w:tcPr>
                  <w:tcW w:w="284" w:type="pct"/>
                  <w:tcBorders>
                    <w:tl2br w:val="nil"/>
                    <w:tr2bl w:val="nil"/>
                  </w:tcBorders>
                  <w:shd w:val="clear" w:color="auto" w:fill="auto"/>
                  <w:noWrap w:val="0"/>
                  <w:vAlign w:val="center"/>
                </w:tcPr>
                <w:p w14:paraId="1DD614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133EA1E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13.39</w:t>
                  </w:r>
                </w:p>
              </w:tc>
              <w:tc>
                <w:tcPr>
                  <w:tcW w:w="403" w:type="pct"/>
                  <w:tcBorders>
                    <w:tl2br w:val="nil"/>
                    <w:tr2bl w:val="nil"/>
                  </w:tcBorders>
                  <w:shd w:val="clear" w:color="auto" w:fill="auto"/>
                  <w:noWrap w:val="0"/>
                  <w:vAlign w:val="center"/>
                </w:tcPr>
                <w:p w14:paraId="322BFC9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39.46 </w:t>
                  </w:r>
                </w:p>
              </w:tc>
              <w:tc>
                <w:tcPr>
                  <w:tcW w:w="307" w:type="pct"/>
                  <w:vMerge w:val="continue"/>
                  <w:tcBorders>
                    <w:tl2br w:val="nil"/>
                    <w:tr2bl w:val="nil"/>
                  </w:tcBorders>
                  <w:shd w:val="clear" w:color="auto" w:fill="auto"/>
                  <w:noWrap w:val="0"/>
                  <w:vAlign w:val="center"/>
                </w:tcPr>
                <w:p w14:paraId="58913F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EE2539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CF0A33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14.46 </w:t>
                  </w:r>
                </w:p>
              </w:tc>
              <w:tc>
                <w:tcPr>
                  <w:tcW w:w="444" w:type="pct"/>
                  <w:tcBorders>
                    <w:tl2br w:val="nil"/>
                    <w:tr2bl w:val="nil"/>
                  </w:tcBorders>
                  <w:shd w:val="clear" w:color="auto" w:fill="auto"/>
                  <w:noWrap w:val="0"/>
                  <w:vAlign w:val="center"/>
                </w:tcPr>
                <w:p w14:paraId="5CB5E2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95F1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CD223F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6A44A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E0D731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折盒机</w:t>
                  </w:r>
                </w:p>
              </w:tc>
              <w:tc>
                <w:tcPr>
                  <w:tcW w:w="341" w:type="pct"/>
                  <w:tcBorders>
                    <w:tl2br w:val="nil"/>
                    <w:tr2bl w:val="nil"/>
                  </w:tcBorders>
                  <w:shd w:val="clear" w:color="auto" w:fill="auto"/>
                  <w:noWrap w:val="0"/>
                  <w:vAlign w:val="center"/>
                </w:tcPr>
                <w:p w14:paraId="7EC161D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169D28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8D13A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46.45</w:t>
                  </w:r>
                </w:p>
              </w:tc>
              <w:tc>
                <w:tcPr>
                  <w:tcW w:w="301" w:type="pct"/>
                  <w:tcBorders>
                    <w:tl2br w:val="nil"/>
                    <w:tr2bl w:val="nil"/>
                  </w:tcBorders>
                  <w:shd w:val="clear" w:color="auto" w:fill="auto"/>
                  <w:noWrap w:val="0"/>
                  <w:vAlign w:val="center"/>
                </w:tcPr>
                <w:p w14:paraId="611ECD3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13.83</w:t>
                  </w:r>
                </w:p>
              </w:tc>
              <w:tc>
                <w:tcPr>
                  <w:tcW w:w="284" w:type="pct"/>
                  <w:tcBorders>
                    <w:tl2br w:val="nil"/>
                    <w:tr2bl w:val="nil"/>
                  </w:tcBorders>
                  <w:shd w:val="clear" w:color="auto" w:fill="auto"/>
                  <w:noWrap w:val="0"/>
                  <w:vAlign w:val="center"/>
                </w:tcPr>
                <w:p w14:paraId="2E62E8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3C21291F">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13.83</w:t>
                  </w:r>
                </w:p>
              </w:tc>
              <w:tc>
                <w:tcPr>
                  <w:tcW w:w="403" w:type="pct"/>
                  <w:tcBorders>
                    <w:tl2br w:val="nil"/>
                    <w:tr2bl w:val="nil"/>
                  </w:tcBorders>
                  <w:shd w:val="clear" w:color="auto" w:fill="auto"/>
                  <w:noWrap w:val="0"/>
                  <w:vAlign w:val="center"/>
                </w:tcPr>
                <w:p w14:paraId="72ABA3D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49.18 </w:t>
                  </w:r>
                </w:p>
              </w:tc>
              <w:tc>
                <w:tcPr>
                  <w:tcW w:w="307" w:type="pct"/>
                  <w:vMerge w:val="continue"/>
                  <w:tcBorders>
                    <w:tl2br w:val="nil"/>
                    <w:tr2bl w:val="nil"/>
                  </w:tcBorders>
                  <w:shd w:val="clear" w:color="auto" w:fill="auto"/>
                  <w:noWrap w:val="0"/>
                  <w:vAlign w:val="center"/>
                </w:tcPr>
                <w:p w14:paraId="4BC685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5A933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4FC974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24.18 </w:t>
                  </w:r>
                </w:p>
              </w:tc>
              <w:tc>
                <w:tcPr>
                  <w:tcW w:w="444" w:type="pct"/>
                  <w:tcBorders>
                    <w:tl2br w:val="nil"/>
                    <w:tr2bl w:val="nil"/>
                  </w:tcBorders>
                  <w:shd w:val="clear" w:color="auto" w:fill="auto"/>
                  <w:noWrap w:val="0"/>
                  <w:vAlign w:val="center"/>
                </w:tcPr>
                <w:p w14:paraId="38920F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A1D3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F28583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7805F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1F07F0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折盒机</w:t>
                  </w:r>
                </w:p>
              </w:tc>
              <w:tc>
                <w:tcPr>
                  <w:tcW w:w="341" w:type="pct"/>
                  <w:tcBorders>
                    <w:tl2br w:val="nil"/>
                    <w:tr2bl w:val="nil"/>
                  </w:tcBorders>
                  <w:shd w:val="clear" w:color="auto" w:fill="auto"/>
                  <w:noWrap w:val="0"/>
                  <w:vAlign w:val="center"/>
                </w:tcPr>
                <w:p w14:paraId="68FCA2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FDE1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F5DE3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51.51</w:t>
                  </w:r>
                </w:p>
              </w:tc>
              <w:tc>
                <w:tcPr>
                  <w:tcW w:w="301" w:type="pct"/>
                  <w:tcBorders>
                    <w:tl2br w:val="nil"/>
                    <w:tr2bl w:val="nil"/>
                  </w:tcBorders>
                  <w:shd w:val="clear" w:color="auto" w:fill="auto"/>
                  <w:noWrap w:val="0"/>
                  <w:vAlign w:val="center"/>
                </w:tcPr>
                <w:p w14:paraId="1B47E9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14.16</w:t>
                  </w:r>
                </w:p>
              </w:tc>
              <w:tc>
                <w:tcPr>
                  <w:tcW w:w="284" w:type="pct"/>
                  <w:tcBorders>
                    <w:tl2br w:val="nil"/>
                    <w:tr2bl w:val="nil"/>
                  </w:tcBorders>
                  <w:shd w:val="clear" w:color="auto" w:fill="auto"/>
                  <w:noWrap w:val="0"/>
                  <w:vAlign w:val="center"/>
                </w:tcPr>
                <w:p w14:paraId="0BB7E9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4E9DDC68">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14.16</w:t>
                  </w:r>
                </w:p>
              </w:tc>
              <w:tc>
                <w:tcPr>
                  <w:tcW w:w="403" w:type="pct"/>
                  <w:tcBorders>
                    <w:tl2br w:val="nil"/>
                    <w:tr2bl w:val="nil"/>
                  </w:tcBorders>
                  <w:shd w:val="clear" w:color="auto" w:fill="auto"/>
                  <w:noWrap w:val="0"/>
                  <w:vAlign w:val="center"/>
                </w:tcPr>
                <w:p w14:paraId="4DB97E5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48.98 </w:t>
                  </w:r>
                </w:p>
              </w:tc>
              <w:tc>
                <w:tcPr>
                  <w:tcW w:w="307" w:type="pct"/>
                  <w:vMerge w:val="continue"/>
                  <w:tcBorders>
                    <w:tl2br w:val="nil"/>
                    <w:tr2bl w:val="nil"/>
                  </w:tcBorders>
                  <w:shd w:val="clear" w:color="auto" w:fill="auto"/>
                  <w:noWrap w:val="0"/>
                  <w:vAlign w:val="center"/>
                </w:tcPr>
                <w:p w14:paraId="05001B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5E6E0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E7F748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23.98 </w:t>
                  </w:r>
                </w:p>
              </w:tc>
              <w:tc>
                <w:tcPr>
                  <w:tcW w:w="444" w:type="pct"/>
                  <w:tcBorders>
                    <w:tl2br w:val="nil"/>
                    <w:tr2bl w:val="nil"/>
                  </w:tcBorders>
                  <w:shd w:val="clear" w:color="auto" w:fill="auto"/>
                  <w:noWrap w:val="0"/>
                  <w:vAlign w:val="center"/>
                </w:tcPr>
                <w:p w14:paraId="6FC452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0D5C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1672FB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C0D01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8E4BC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折盒机</w:t>
                  </w:r>
                </w:p>
              </w:tc>
              <w:tc>
                <w:tcPr>
                  <w:tcW w:w="341" w:type="pct"/>
                  <w:tcBorders>
                    <w:tl2br w:val="nil"/>
                    <w:tr2bl w:val="nil"/>
                  </w:tcBorders>
                  <w:shd w:val="clear" w:color="auto" w:fill="auto"/>
                  <w:noWrap w:val="0"/>
                  <w:vAlign w:val="center"/>
                </w:tcPr>
                <w:p w14:paraId="0C25F11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CA1A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5B7E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59.43</w:t>
                  </w:r>
                </w:p>
              </w:tc>
              <w:tc>
                <w:tcPr>
                  <w:tcW w:w="301" w:type="pct"/>
                  <w:tcBorders>
                    <w:tl2br w:val="nil"/>
                    <w:tr2bl w:val="nil"/>
                  </w:tcBorders>
                  <w:shd w:val="clear" w:color="auto" w:fill="auto"/>
                  <w:noWrap w:val="0"/>
                  <w:vAlign w:val="center"/>
                </w:tcPr>
                <w:p w14:paraId="657C9C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14.16</w:t>
                  </w:r>
                </w:p>
              </w:tc>
              <w:tc>
                <w:tcPr>
                  <w:tcW w:w="284" w:type="pct"/>
                  <w:tcBorders>
                    <w:tl2br w:val="nil"/>
                    <w:tr2bl w:val="nil"/>
                  </w:tcBorders>
                  <w:shd w:val="clear" w:color="auto" w:fill="auto"/>
                  <w:noWrap w:val="0"/>
                  <w:vAlign w:val="center"/>
                </w:tcPr>
                <w:p w14:paraId="05967E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743DDD0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14.16</w:t>
                  </w:r>
                </w:p>
              </w:tc>
              <w:tc>
                <w:tcPr>
                  <w:tcW w:w="403" w:type="pct"/>
                  <w:tcBorders>
                    <w:tl2br w:val="nil"/>
                    <w:tr2bl w:val="nil"/>
                  </w:tcBorders>
                  <w:shd w:val="clear" w:color="auto" w:fill="auto"/>
                  <w:noWrap w:val="0"/>
                  <w:vAlign w:val="center"/>
                </w:tcPr>
                <w:p w14:paraId="5958F95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48.98 </w:t>
                  </w:r>
                </w:p>
              </w:tc>
              <w:tc>
                <w:tcPr>
                  <w:tcW w:w="307" w:type="pct"/>
                  <w:vMerge w:val="continue"/>
                  <w:tcBorders>
                    <w:tl2br w:val="nil"/>
                    <w:tr2bl w:val="nil"/>
                  </w:tcBorders>
                  <w:shd w:val="clear" w:color="auto" w:fill="auto"/>
                  <w:noWrap w:val="0"/>
                  <w:vAlign w:val="center"/>
                </w:tcPr>
                <w:p w14:paraId="3BB939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4B67A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95803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23.98 </w:t>
                  </w:r>
                </w:p>
              </w:tc>
              <w:tc>
                <w:tcPr>
                  <w:tcW w:w="444" w:type="pct"/>
                  <w:tcBorders>
                    <w:tl2br w:val="nil"/>
                    <w:tr2bl w:val="nil"/>
                  </w:tcBorders>
                  <w:shd w:val="clear" w:color="auto" w:fill="auto"/>
                  <w:noWrap w:val="0"/>
                  <w:vAlign w:val="center"/>
                </w:tcPr>
                <w:p w14:paraId="3A7C6EC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6186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2AD9D4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2DC1E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32B43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折盒机</w:t>
                  </w:r>
                </w:p>
              </w:tc>
              <w:tc>
                <w:tcPr>
                  <w:tcW w:w="341" w:type="pct"/>
                  <w:tcBorders>
                    <w:tl2br w:val="nil"/>
                    <w:tr2bl w:val="nil"/>
                  </w:tcBorders>
                  <w:shd w:val="clear" w:color="auto" w:fill="auto"/>
                  <w:noWrap w:val="0"/>
                  <w:vAlign w:val="center"/>
                </w:tcPr>
                <w:p w14:paraId="4DB7AAF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9984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5DC37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41.94</w:t>
                  </w:r>
                </w:p>
              </w:tc>
              <w:tc>
                <w:tcPr>
                  <w:tcW w:w="301" w:type="pct"/>
                  <w:tcBorders>
                    <w:tl2br w:val="nil"/>
                    <w:tr2bl w:val="nil"/>
                  </w:tcBorders>
                  <w:shd w:val="clear" w:color="auto" w:fill="auto"/>
                  <w:noWrap w:val="0"/>
                  <w:vAlign w:val="center"/>
                </w:tcPr>
                <w:p w14:paraId="1AB3DD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19.66</w:t>
                  </w:r>
                </w:p>
              </w:tc>
              <w:tc>
                <w:tcPr>
                  <w:tcW w:w="284" w:type="pct"/>
                  <w:tcBorders>
                    <w:tl2br w:val="nil"/>
                    <w:tr2bl w:val="nil"/>
                  </w:tcBorders>
                  <w:shd w:val="clear" w:color="auto" w:fill="auto"/>
                  <w:noWrap w:val="0"/>
                  <w:vAlign w:val="center"/>
                </w:tcPr>
                <w:p w14:paraId="57310B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443C8CD2">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18.06</w:t>
                  </w:r>
                </w:p>
              </w:tc>
              <w:tc>
                <w:tcPr>
                  <w:tcW w:w="403" w:type="pct"/>
                  <w:tcBorders>
                    <w:tl2br w:val="nil"/>
                    <w:tr2bl w:val="nil"/>
                  </w:tcBorders>
                  <w:shd w:val="clear" w:color="auto" w:fill="auto"/>
                  <w:noWrap w:val="0"/>
                  <w:vAlign w:val="center"/>
                </w:tcPr>
                <w:p w14:paraId="21818DA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46.87 </w:t>
                  </w:r>
                </w:p>
              </w:tc>
              <w:tc>
                <w:tcPr>
                  <w:tcW w:w="307" w:type="pct"/>
                  <w:vMerge w:val="continue"/>
                  <w:tcBorders>
                    <w:tl2br w:val="nil"/>
                    <w:tr2bl w:val="nil"/>
                  </w:tcBorders>
                  <w:shd w:val="clear" w:color="auto" w:fill="auto"/>
                  <w:noWrap w:val="0"/>
                  <w:vAlign w:val="center"/>
                </w:tcPr>
                <w:p w14:paraId="3BC62C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D9BB5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1C7CBB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21.87 </w:t>
                  </w:r>
                </w:p>
              </w:tc>
              <w:tc>
                <w:tcPr>
                  <w:tcW w:w="444" w:type="pct"/>
                  <w:tcBorders>
                    <w:tl2br w:val="nil"/>
                    <w:tr2bl w:val="nil"/>
                  </w:tcBorders>
                  <w:shd w:val="clear" w:color="auto" w:fill="auto"/>
                  <w:noWrap w:val="0"/>
                  <w:vAlign w:val="center"/>
                </w:tcPr>
                <w:p w14:paraId="14B5C2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9B7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9BE3EC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restart"/>
                  <w:tcBorders>
                    <w:tl2br w:val="nil"/>
                    <w:tr2bl w:val="nil"/>
                  </w:tcBorders>
                  <w:shd w:val="clear" w:color="auto" w:fill="auto"/>
                  <w:noWrap w:val="0"/>
                  <w:vAlign w:val="center"/>
                </w:tcPr>
                <w:p w14:paraId="78E378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2#生产车间</w:t>
                  </w:r>
                </w:p>
              </w:tc>
              <w:tc>
                <w:tcPr>
                  <w:tcW w:w="483" w:type="pct"/>
                  <w:tcBorders>
                    <w:tl2br w:val="nil"/>
                    <w:tr2bl w:val="nil"/>
                  </w:tcBorders>
                  <w:shd w:val="clear" w:color="auto" w:fill="auto"/>
                  <w:noWrap w:val="0"/>
                  <w:vAlign w:val="center"/>
                </w:tcPr>
                <w:p w14:paraId="113B8F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铁板卷圆机</w:t>
                  </w:r>
                </w:p>
              </w:tc>
              <w:tc>
                <w:tcPr>
                  <w:tcW w:w="341" w:type="pct"/>
                  <w:tcBorders>
                    <w:tl2br w:val="nil"/>
                    <w:tr2bl w:val="nil"/>
                  </w:tcBorders>
                  <w:shd w:val="clear" w:color="auto" w:fill="auto"/>
                  <w:noWrap w:val="0"/>
                  <w:vAlign w:val="center"/>
                </w:tcPr>
                <w:p w14:paraId="709EF8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3D36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061C2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48.43</w:t>
                  </w:r>
                </w:p>
              </w:tc>
              <w:tc>
                <w:tcPr>
                  <w:tcW w:w="301" w:type="pct"/>
                  <w:tcBorders>
                    <w:tl2br w:val="nil"/>
                    <w:tr2bl w:val="nil"/>
                  </w:tcBorders>
                  <w:shd w:val="clear" w:color="auto" w:fill="auto"/>
                  <w:noWrap w:val="0"/>
                  <w:vAlign w:val="center"/>
                </w:tcPr>
                <w:p w14:paraId="5AF2B11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20.1</w:t>
                  </w:r>
                </w:p>
              </w:tc>
              <w:tc>
                <w:tcPr>
                  <w:tcW w:w="284" w:type="pct"/>
                  <w:tcBorders>
                    <w:tl2br w:val="nil"/>
                    <w:tr2bl w:val="nil"/>
                  </w:tcBorders>
                  <w:shd w:val="clear" w:color="auto" w:fill="auto"/>
                  <w:noWrap w:val="0"/>
                  <w:vAlign w:val="center"/>
                </w:tcPr>
                <w:p w14:paraId="270650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6260586E">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11.57</w:t>
                  </w:r>
                </w:p>
              </w:tc>
              <w:tc>
                <w:tcPr>
                  <w:tcW w:w="403" w:type="pct"/>
                  <w:tcBorders>
                    <w:tl2br w:val="nil"/>
                    <w:tr2bl w:val="nil"/>
                  </w:tcBorders>
                  <w:shd w:val="clear" w:color="auto" w:fill="auto"/>
                  <w:noWrap w:val="0"/>
                  <w:vAlign w:val="center"/>
                </w:tcPr>
                <w:p w14:paraId="4DE4B60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50.73 </w:t>
                  </w:r>
                </w:p>
              </w:tc>
              <w:tc>
                <w:tcPr>
                  <w:tcW w:w="307" w:type="pct"/>
                  <w:vMerge w:val="continue"/>
                  <w:tcBorders>
                    <w:tl2br w:val="nil"/>
                    <w:tr2bl w:val="nil"/>
                  </w:tcBorders>
                  <w:shd w:val="clear" w:color="auto" w:fill="auto"/>
                  <w:noWrap w:val="0"/>
                  <w:vAlign w:val="center"/>
                </w:tcPr>
                <w:p w14:paraId="4BC1F0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06D8E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6B1ED3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25.73 </w:t>
                  </w:r>
                </w:p>
              </w:tc>
              <w:tc>
                <w:tcPr>
                  <w:tcW w:w="444" w:type="pct"/>
                  <w:tcBorders>
                    <w:tl2br w:val="nil"/>
                    <w:tr2bl w:val="nil"/>
                  </w:tcBorders>
                  <w:shd w:val="clear" w:color="auto" w:fill="auto"/>
                  <w:noWrap w:val="0"/>
                  <w:vAlign w:val="center"/>
                </w:tcPr>
                <w:p w14:paraId="2732883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B5E7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BAA3C7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DFCA4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A7AF1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激光打码机</w:t>
                  </w:r>
                </w:p>
              </w:tc>
              <w:tc>
                <w:tcPr>
                  <w:tcW w:w="341" w:type="pct"/>
                  <w:tcBorders>
                    <w:tl2br w:val="nil"/>
                    <w:tr2bl w:val="nil"/>
                  </w:tcBorders>
                  <w:shd w:val="clear" w:color="auto" w:fill="auto"/>
                  <w:noWrap w:val="0"/>
                  <w:vAlign w:val="center"/>
                </w:tcPr>
                <w:p w14:paraId="1089E74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C402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BDD6EC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53.27</w:t>
                  </w:r>
                </w:p>
              </w:tc>
              <w:tc>
                <w:tcPr>
                  <w:tcW w:w="301" w:type="pct"/>
                  <w:tcBorders>
                    <w:tl2br w:val="nil"/>
                    <w:tr2bl w:val="nil"/>
                  </w:tcBorders>
                  <w:shd w:val="clear" w:color="auto" w:fill="auto"/>
                  <w:noWrap w:val="0"/>
                  <w:vAlign w:val="center"/>
                </w:tcPr>
                <w:p w14:paraId="6F9222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20.87</w:t>
                  </w:r>
                </w:p>
              </w:tc>
              <w:tc>
                <w:tcPr>
                  <w:tcW w:w="284" w:type="pct"/>
                  <w:tcBorders>
                    <w:tl2br w:val="nil"/>
                    <w:tr2bl w:val="nil"/>
                  </w:tcBorders>
                  <w:shd w:val="clear" w:color="auto" w:fill="auto"/>
                  <w:noWrap w:val="0"/>
                  <w:vAlign w:val="center"/>
                </w:tcPr>
                <w:p w14:paraId="127BC56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3E39F291">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6.73</w:t>
                  </w:r>
                </w:p>
              </w:tc>
              <w:tc>
                <w:tcPr>
                  <w:tcW w:w="403" w:type="pct"/>
                  <w:tcBorders>
                    <w:tl2br w:val="nil"/>
                    <w:tr2bl w:val="nil"/>
                  </w:tcBorders>
                  <w:shd w:val="clear" w:color="auto" w:fill="auto"/>
                  <w:noWrap w:val="0"/>
                  <w:vAlign w:val="center"/>
                </w:tcPr>
                <w:p w14:paraId="3AD285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50.44 </w:t>
                  </w:r>
                </w:p>
              </w:tc>
              <w:tc>
                <w:tcPr>
                  <w:tcW w:w="307" w:type="pct"/>
                  <w:vMerge w:val="continue"/>
                  <w:tcBorders>
                    <w:tl2br w:val="nil"/>
                    <w:tr2bl w:val="nil"/>
                  </w:tcBorders>
                  <w:shd w:val="clear" w:color="auto" w:fill="auto"/>
                  <w:noWrap w:val="0"/>
                  <w:vAlign w:val="center"/>
                </w:tcPr>
                <w:p w14:paraId="6EBFF1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3AE879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A746D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25.44 </w:t>
                  </w:r>
                </w:p>
              </w:tc>
              <w:tc>
                <w:tcPr>
                  <w:tcW w:w="444" w:type="pct"/>
                  <w:tcBorders>
                    <w:tl2br w:val="nil"/>
                    <w:tr2bl w:val="nil"/>
                  </w:tcBorders>
                  <w:shd w:val="clear" w:color="auto" w:fill="auto"/>
                  <w:noWrap w:val="0"/>
                  <w:vAlign w:val="center"/>
                </w:tcPr>
                <w:p w14:paraId="0F87CB3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5786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34F7E2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316FA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A3836D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开箱机</w:t>
                  </w:r>
                </w:p>
              </w:tc>
              <w:tc>
                <w:tcPr>
                  <w:tcW w:w="341" w:type="pct"/>
                  <w:tcBorders>
                    <w:tl2br w:val="nil"/>
                    <w:tr2bl w:val="nil"/>
                  </w:tcBorders>
                  <w:shd w:val="clear" w:color="auto" w:fill="auto"/>
                  <w:noWrap w:val="0"/>
                  <w:vAlign w:val="center"/>
                </w:tcPr>
                <w:p w14:paraId="236E8D0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8210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9C6BAE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58.44</w:t>
                  </w:r>
                </w:p>
              </w:tc>
              <w:tc>
                <w:tcPr>
                  <w:tcW w:w="301" w:type="pct"/>
                  <w:tcBorders>
                    <w:tl2br w:val="nil"/>
                    <w:tr2bl w:val="nil"/>
                  </w:tcBorders>
                  <w:shd w:val="clear" w:color="auto" w:fill="auto"/>
                  <w:noWrap w:val="0"/>
                  <w:vAlign w:val="center"/>
                </w:tcPr>
                <w:p w14:paraId="453C03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20.21</w:t>
                  </w:r>
                </w:p>
              </w:tc>
              <w:tc>
                <w:tcPr>
                  <w:tcW w:w="284" w:type="pct"/>
                  <w:tcBorders>
                    <w:tl2br w:val="nil"/>
                    <w:tr2bl w:val="nil"/>
                  </w:tcBorders>
                  <w:shd w:val="clear" w:color="auto" w:fill="auto"/>
                  <w:noWrap w:val="0"/>
                  <w:vAlign w:val="center"/>
                </w:tcPr>
                <w:p w14:paraId="7B415DA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.5</w:t>
                  </w:r>
                </w:p>
              </w:tc>
              <w:tc>
                <w:tcPr>
                  <w:tcW w:w="377" w:type="pct"/>
                  <w:tcBorders>
                    <w:tl2br w:val="nil"/>
                    <w:tr2bl w:val="nil"/>
                  </w:tcBorders>
                  <w:shd w:val="clear" w:color="auto" w:fill="auto"/>
                  <w:noWrap w:val="0"/>
                  <w:vAlign w:val="center"/>
                </w:tcPr>
                <w:p w14:paraId="23E43AE1">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1.56</w:t>
                  </w:r>
                </w:p>
              </w:tc>
              <w:tc>
                <w:tcPr>
                  <w:tcW w:w="403" w:type="pct"/>
                  <w:tcBorders>
                    <w:tl2br w:val="nil"/>
                    <w:tr2bl w:val="nil"/>
                  </w:tcBorders>
                  <w:shd w:val="clear" w:color="auto" w:fill="auto"/>
                  <w:noWrap w:val="0"/>
                  <w:vAlign w:val="center"/>
                </w:tcPr>
                <w:p w14:paraId="3193116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63.14 </w:t>
                  </w:r>
                </w:p>
              </w:tc>
              <w:tc>
                <w:tcPr>
                  <w:tcW w:w="307" w:type="pct"/>
                  <w:vMerge w:val="continue"/>
                  <w:tcBorders>
                    <w:tl2br w:val="nil"/>
                    <w:tr2bl w:val="nil"/>
                  </w:tcBorders>
                  <w:shd w:val="clear" w:color="auto" w:fill="auto"/>
                  <w:noWrap w:val="0"/>
                  <w:vAlign w:val="center"/>
                </w:tcPr>
                <w:p w14:paraId="404607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E64C25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954669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38.14 </w:t>
                  </w:r>
                </w:p>
              </w:tc>
              <w:tc>
                <w:tcPr>
                  <w:tcW w:w="444" w:type="pct"/>
                  <w:tcBorders>
                    <w:tl2br w:val="nil"/>
                    <w:tr2bl w:val="nil"/>
                  </w:tcBorders>
                  <w:shd w:val="clear" w:color="auto" w:fill="auto"/>
                  <w:noWrap w:val="0"/>
                  <w:vAlign w:val="center"/>
                </w:tcPr>
                <w:p w14:paraId="5268E0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1CE3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1F51B3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9D832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1EAD66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开箱机</w:t>
                  </w:r>
                </w:p>
              </w:tc>
              <w:tc>
                <w:tcPr>
                  <w:tcW w:w="341" w:type="pct"/>
                  <w:tcBorders>
                    <w:tl2br w:val="nil"/>
                    <w:tr2bl w:val="nil"/>
                  </w:tcBorders>
                  <w:shd w:val="clear" w:color="auto" w:fill="auto"/>
                  <w:noWrap w:val="0"/>
                  <w:vAlign w:val="center"/>
                </w:tcPr>
                <w:p w14:paraId="155D096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255A3F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71BBF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40.62</w:t>
                  </w:r>
                </w:p>
              </w:tc>
              <w:tc>
                <w:tcPr>
                  <w:tcW w:w="301" w:type="pct"/>
                  <w:tcBorders>
                    <w:tl2br w:val="nil"/>
                    <w:tr2bl w:val="nil"/>
                  </w:tcBorders>
                  <w:shd w:val="clear" w:color="auto" w:fill="auto"/>
                  <w:noWrap w:val="0"/>
                  <w:vAlign w:val="center"/>
                </w:tcPr>
                <w:p w14:paraId="388E613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25.38</w:t>
                  </w:r>
                </w:p>
              </w:tc>
              <w:tc>
                <w:tcPr>
                  <w:tcW w:w="284" w:type="pct"/>
                  <w:tcBorders>
                    <w:tl2br w:val="nil"/>
                    <w:tr2bl w:val="nil"/>
                  </w:tcBorders>
                  <w:shd w:val="clear" w:color="auto" w:fill="auto"/>
                  <w:noWrap w:val="0"/>
                  <w:vAlign w:val="center"/>
                </w:tcPr>
                <w:p w14:paraId="2E56DD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5315A52">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19.38</w:t>
                  </w:r>
                </w:p>
              </w:tc>
              <w:tc>
                <w:tcPr>
                  <w:tcW w:w="403" w:type="pct"/>
                  <w:tcBorders>
                    <w:tl2br w:val="nil"/>
                    <w:tr2bl w:val="nil"/>
                  </w:tcBorders>
                  <w:shd w:val="clear" w:color="auto" w:fill="auto"/>
                  <w:noWrap w:val="0"/>
                  <w:vAlign w:val="center"/>
                </w:tcPr>
                <w:p w14:paraId="6C69BDA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41.25 </w:t>
                  </w:r>
                </w:p>
              </w:tc>
              <w:tc>
                <w:tcPr>
                  <w:tcW w:w="307" w:type="pct"/>
                  <w:vMerge w:val="continue"/>
                  <w:tcBorders>
                    <w:tl2br w:val="nil"/>
                    <w:tr2bl w:val="nil"/>
                  </w:tcBorders>
                  <w:shd w:val="clear" w:color="auto" w:fill="auto"/>
                  <w:noWrap w:val="0"/>
                  <w:vAlign w:val="center"/>
                </w:tcPr>
                <w:p w14:paraId="0D9453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35B7EE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458D6F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16.25 </w:t>
                  </w:r>
                </w:p>
              </w:tc>
              <w:tc>
                <w:tcPr>
                  <w:tcW w:w="444" w:type="pct"/>
                  <w:tcBorders>
                    <w:tl2br w:val="nil"/>
                    <w:tr2bl w:val="nil"/>
                  </w:tcBorders>
                  <w:shd w:val="clear" w:color="auto" w:fill="auto"/>
                  <w:noWrap w:val="0"/>
                  <w:vAlign w:val="center"/>
                </w:tcPr>
                <w:p w14:paraId="3ACA5E9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D49A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7D27F8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62820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E5804B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739B8D8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435EC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E8CBA5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47.33</w:t>
                  </w:r>
                </w:p>
              </w:tc>
              <w:tc>
                <w:tcPr>
                  <w:tcW w:w="301" w:type="pct"/>
                  <w:tcBorders>
                    <w:tl2br w:val="nil"/>
                    <w:tr2bl w:val="nil"/>
                  </w:tcBorders>
                  <w:shd w:val="clear" w:color="auto" w:fill="auto"/>
                  <w:noWrap w:val="0"/>
                  <w:vAlign w:val="center"/>
                </w:tcPr>
                <w:p w14:paraId="544CCD1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26.04</w:t>
                  </w:r>
                </w:p>
              </w:tc>
              <w:tc>
                <w:tcPr>
                  <w:tcW w:w="284" w:type="pct"/>
                  <w:tcBorders>
                    <w:tl2br w:val="nil"/>
                    <w:tr2bl w:val="nil"/>
                  </w:tcBorders>
                  <w:shd w:val="clear" w:color="auto" w:fill="auto"/>
                  <w:noWrap w:val="0"/>
                  <w:vAlign w:val="center"/>
                </w:tcPr>
                <w:p w14:paraId="64A89BA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786D4FC2">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12.67</w:t>
                  </w:r>
                </w:p>
              </w:tc>
              <w:tc>
                <w:tcPr>
                  <w:tcW w:w="403" w:type="pct"/>
                  <w:tcBorders>
                    <w:tl2br w:val="nil"/>
                    <w:tr2bl w:val="nil"/>
                  </w:tcBorders>
                  <w:shd w:val="clear" w:color="auto" w:fill="auto"/>
                  <w:noWrap w:val="0"/>
                  <w:vAlign w:val="center"/>
                </w:tcPr>
                <w:p w14:paraId="5378B1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44.94 </w:t>
                  </w:r>
                </w:p>
              </w:tc>
              <w:tc>
                <w:tcPr>
                  <w:tcW w:w="307" w:type="pct"/>
                  <w:vMerge w:val="continue"/>
                  <w:tcBorders>
                    <w:tl2br w:val="nil"/>
                    <w:tr2bl w:val="nil"/>
                  </w:tcBorders>
                  <w:shd w:val="clear" w:color="auto" w:fill="auto"/>
                  <w:noWrap w:val="0"/>
                  <w:vAlign w:val="center"/>
                </w:tcPr>
                <w:p w14:paraId="232E289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D9254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72BA4B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19.94 </w:t>
                  </w:r>
                </w:p>
              </w:tc>
              <w:tc>
                <w:tcPr>
                  <w:tcW w:w="444" w:type="pct"/>
                  <w:tcBorders>
                    <w:tl2br w:val="nil"/>
                    <w:tr2bl w:val="nil"/>
                  </w:tcBorders>
                  <w:shd w:val="clear" w:color="auto" w:fill="auto"/>
                  <w:noWrap w:val="0"/>
                  <w:vAlign w:val="center"/>
                </w:tcPr>
                <w:p w14:paraId="43ED1A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D2CD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BC1B1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2879A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416B7B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3AB708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22F3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B60E4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41.28</w:t>
                  </w:r>
                </w:p>
              </w:tc>
              <w:tc>
                <w:tcPr>
                  <w:tcW w:w="301" w:type="pct"/>
                  <w:tcBorders>
                    <w:tl2br w:val="nil"/>
                    <w:tr2bl w:val="nil"/>
                  </w:tcBorders>
                  <w:shd w:val="clear" w:color="auto" w:fill="auto"/>
                  <w:noWrap w:val="0"/>
                  <w:vAlign w:val="center"/>
                </w:tcPr>
                <w:p w14:paraId="2F16EFC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30.22</w:t>
                  </w:r>
                </w:p>
              </w:tc>
              <w:tc>
                <w:tcPr>
                  <w:tcW w:w="284" w:type="pct"/>
                  <w:tcBorders>
                    <w:tl2br w:val="nil"/>
                    <w:tr2bl w:val="nil"/>
                  </w:tcBorders>
                  <w:shd w:val="clear" w:color="auto" w:fill="auto"/>
                  <w:noWrap w:val="0"/>
                  <w:vAlign w:val="center"/>
                </w:tcPr>
                <w:p w14:paraId="63AEB4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D3BF018">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18.72</w:t>
                  </w:r>
                </w:p>
              </w:tc>
              <w:tc>
                <w:tcPr>
                  <w:tcW w:w="403" w:type="pct"/>
                  <w:tcBorders>
                    <w:tl2br w:val="nil"/>
                    <w:tr2bl w:val="nil"/>
                  </w:tcBorders>
                  <w:shd w:val="clear" w:color="auto" w:fill="auto"/>
                  <w:noWrap w:val="0"/>
                  <w:vAlign w:val="center"/>
                </w:tcPr>
                <w:p w14:paraId="6628C2A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41.55 </w:t>
                  </w:r>
                </w:p>
              </w:tc>
              <w:tc>
                <w:tcPr>
                  <w:tcW w:w="307" w:type="pct"/>
                  <w:vMerge w:val="continue"/>
                  <w:tcBorders>
                    <w:tl2br w:val="nil"/>
                    <w:tr2bl w:val="nil"/>
                  </w:tcBorders>
                  <w:shd w:val="clear" w:color="auto" w:fill="auto"/>
                  <w:noWrap w:val="0"/>
                  <w:vAlign w:val="center"/>
                </w:tcPr>
                <w:p w14:paraId="4E13B3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6F1F2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D7ECC9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16.55 </w:t>
                  </w:r>
                </w:p>
              </w:tc>
              <w:tc>
                <w:tcPr>
                  <w:tcW w:w="444" w:type="pct"/>
                  <w:tcBorders>
                    <w:tl2br w:val="nil"/>
                    <w:tr2bl w:val="nil"/>
                  </w:tcBorders>
                  <w:shd w:val="clear" w:color="auto" w:fill="auto"/>
                  <w:noWrap w:val="0"/>
                  <w:vAlign w:val="center"/>
                </w:tcPr>
                <w:p w14:paraId="1F7FEB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5767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996051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EDD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BB4F61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20B0145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89DB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7F9FD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46.01</w:t>
                  </w:r>
                </w:p>
              </w:tc>
              <w:tc>
                <w:tcPr>
                  <w:tcW w:w="301" w:type="pct"/>
                  <w:tcBorders>
                    <w:tl2br w:val="nil"/>
                    <w:tr2bl w:val="nil"/>
                  </w:tcBorders>
                  <w:shd w:val="clear" w:color="auto" w:fill="auto"/>
                  <w:noWrap w:val="0"/>
                  <w:vAlign w:val="center"/>
                </w:tcPr>
                <w:p w14:paraId="5AAD18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31.21</w:t>
                  </w:r>
                </w:p>
              </w:tc>
              <w:tc>
                <w:tcPr>
                  <w:tcW w:w="284" w:type="pct"/>
                  <w:tcBorders>
                    <w:tl2br w:val="nil"/>
                    <w:tr2bl w:val="nil"/>
                  </w:tcBorders>
                  <w:shd w:val="clear" w:color="auto" w:fill="auto"/>
                  <w:noWrap w:val="0"/>
                  <w:vAlign w:val="center"/>
                </w:tcPr>
                <w:p w14:paraId="71E465C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1F38CAF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13.99</w:t>
                  </w:r>
                </w:p>
              </w:tc>
              <w:tc>
                <w:tcPr>
                  <w:tcW w:w="403" w:type="pct"/>
                  <w:tcBorders>
                    <w:tl2br w:val="nil"/>
                    <w:tr2bl w:val="nil"/>
                  </w:tcBorders>
                  <w:shd w:val="clear" w:color="auto" w:fill="auto"/>
                  <w:noWrap w:val="0"/>
                  <w:vAlign w:val="center"/>
                </w:tcPr>
                <w:p w14:paraId="1016720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44.08 </w:t>
                  </w:r>
                </w:p>
              </w:tc>
              <w:tc>
                <w:tcPr>
                  <w:tcW w:w="307" w:type="pct"/>
                  <w:vMerge w:val="continue"/>
                  <w:tcBorders>
                    <w:tl2br w:val="nil"/>
                    <w:tr2bl w:val="nil"/>
                  </w:tcBorders>
                  <w:shd w:val="clear" w:color="auto" w:fill="auto"/>
                  <w:noWrap w:val="0"/>
                  <w:vAlign w:val="center"/>
                </w:tcPr>
                <w:p w14:paraId="13EAA0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2D815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186E11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19.08 </w:t>
                  </w:r>
                </w:p>
              </w:tc>
              <w:tc>
                <w:tcPr>
                  <w:tcW w:w="444" w:type="pct"/>
                  <w:tcBorders>
                    <w:tl2br w:val="nil"/>
                    <w:tr2bl w:val="nil"/>
                  </w:tcBorders>
                  <w:shd w:val="clear" w:color="auto" w:fill="auto"/>
                  <w:noWrap w:val="0"/>
                  <w:vAlign w:val="center"/>
                </w:tcPr>
                <w:p w14:paraId="427F516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66C5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42863A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62E73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23C433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自动折盖封箱机</w:t>
                  </w:r>
                </w:p>
              </w:tc>
              <w:tc>
                <w:tcPr>
                  <w:tcW w:w="341" w:type="pct"/>
                  <w:tcBorders>
                    <w:tl2br w:val="nil"/>
                    <w:tr2bl w:val="nil"/>
                  </w:tcBorders>
                  <w:shd w:val="clear" w:color="auto" w:fill="auto"/>
                  <w:noWrap w:val="0"/>
                  <w:vAlign w:val="center"/>
                </w:tcPr>
                <w:p w14:paraId="5B45BBC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8F21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E36E8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41.06</w:t>
                  </w:r>
                </w:p>
              </w:tc>
              <w:tc>
                <w:tcPr>
                  <w:tcW w:w="301" w:type="pct"/>
                  <w:tcBorders>
                    <w:tl2br w:val="nil"/>
                    <w:tr2bl w:val="nil"/>
                  </w:tcBorders>
                  <w:shd w:val="clear" w:color="auto" w:fill="auto"/>
                  <w:noWrap w:val="0"/>
                  <w:vAlign w:val="center"/>
                </w:tcPr>
                <w:p w14:paraId="4EAF08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35.28</w:t>
                  </w:r>
                </w:p>
              </w:tc>
              <w:tc>
                <w:tcPr>
                  <w:tcW w:w="284" w:type="pct"/>
                  <w:tcBorders>
                    <w:tl2br w:val="nil"/>
                    <w:tr2bl w:val="nil"/>
                  </w:tcBorders>
                  <w:shd w:val="clear" w:color="auto" w:fill="auto"/>
                  <w:noWrap w:val="0"/>
                  <w:vAlign w:val="center"/>
                </w:tcPr>
                <w:p w14:paraId="426ED8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26DECF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18.94</w:t>
                  </w:r>
                </w:p>
              </w:tc>
              <w:tc>
                <w:tcPr>
                  <w:tcW w:w="403" w:type="pct"/>
                  <w:tcBorders>
                    <w:tl2br w:val="nil"/>
                    <w:tr2bl w:val="nil"/>
                  </w:tcBorders>
                  <w:shd w:val="clear" w:color="auto" w:fill="auto"/>
                  <w:noWrap w:val="0"/>
                  <w:vAlign w:val="center"/>
                </w:tcPr>
                <w:p w14:paraId="27192F1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41.45 </w:t>
                  </w:r>
                </w:p>
              </w:tc>
              <w:tc>
                <w:tcPr>
                  <w:tcW w:w="307" w:type="pct"/>
                  <w:vMerge w:val="continue"/>
                  <w:tcBorders>
                    <w:tl2br w:val="nil"/>
                    <w:tr2bl w:val="nil"/>
                  </w:tcBorders>
                  <w:shd w:val="clear" w:color="auto" w:fill="auto"/>
                  <w:noWrap w:val="0"/>
                  <w:vAlign w:val="center"/>
                </w:tcPr>
                <w:p w14:paraId="6CD1A0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CF286E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6553FA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16.45 </w:t>
                  </w:r>
                </w:p>
              </w:tc>
              <w:tc>
                <w:tcPr>
                  <w:tcW w:w="444" w:type="pct"/>
                  <w:tcBorders>
                    <w:tl2br w:val="nil"/>
                    <w:tr2bl w:val="nil"/>
                  </w:tcBorders>
                  <w:shd w:val="clear" w:color="auto" w:fill="auto"/>
                  <w:noWrap w:val="0"/>
                  <w:vAlign w:val="center"/>
                </w:tcPr>
                <w:p w14:paraId="1C6F0A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B6A9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01FC58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8EA83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C594B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封箱机</w:t>
                  </w:r>
                </w:p>
              </w:tc>
              <w:tc>
                <w:tcPr>
                  <w:tcW w:w="341" w:type="pct"/>
                  <w:tcBorders>
                    <w:tl2br w:val="nil"/>
                    <w:tr2bl w:val="nil"/>
                  </w:tcBorders>
                  <w:shd w:val="clear" w:color="auto" w:fill="auto"/>
                  <w:noWrap w:val="0"/>
                  <w:vAlign w:val="center"/>
                </w:tcPr>
                <w:p w14:paraId="218F70D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4AD3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1A9DB5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45.68</w:t>
                  </w:r>
                </w:p>
              </w:tc>
              <w:tc>
                <w:tcPr>
                  <w:tcW w:w="301" w:type="pct"/>
                  <w:tcBorders>
                    <w:tl2br w:val="nil"/>
                    <w:tr2bl w:val="nil"/>
                  </w:tcBorders>
                  <w:shd w:val="clear" w:color="auto" w:fill="auto"/>
                  <w:noWrap w:val="0"/>
                  <w:vAlign w:val="center"/>
                </w:tcPr>
                <w:p w14:paraId="6BCD96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36.16</w:t>
                  </w:r>
                </w:p>
              </w:tc>
              <w:tc>
                <w:tcPr>
                  <w:tcW w:w="284" w:type="pct"/>
                  <w:tcBorders>
                    <w:tl2br w:val="nil"/>
                    <w:tr2bl w:val="nil"/>
                  </w:tcBorders>
                  <w:shd w:val="clear" w:color="auto" w:fill="auto"/>
                  <w:noWrap w:val="0"/>
                  <w:vAlign w:val="center"/>
                </w:tcPr>
                <w:p w14:paraId="2E9448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0BB9CA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14.32</w:t>
                  </w:r>
                </w:p>
              </w:tc>
              <w:tc>
                <w:tcPr>
                  <w:tcW w:w="403" w:type="pct"/>
                  <w:tcBorders>
                    <w:tl2br w:val="nil"/>
                    <w:tr2bl w:val="nil"/>
                  </w:tcBorders>
                  <w:shd w:val="clear" w:color="auto" w:fill="auto"/>
                  <w:noWrap w:val="0"/>
                  <w:vAlign w:val="center"/>
                </w:tcPr>
                <w:p w14:paraId="4A58B60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43.88 </w:t>
                  </w:r>
                </w:p>
              </w:tc>
              <w:tc>
                <w:tcPr>
                  <w:tcW w:w="307" w:type="pct"/>
                  <w:vMerge w:val="continue"/>
                  <w:tcBorders>
                    <w:tl2br w:val="nil"/>
                    <w:tr2bl w:val="nil"/>
                  </w:tcBorders>
                  <w:shd w:val="clear" w:color="auto" w:fill="auto"/>
                  <w:noWrap w:val="0"/>
                  <w:vAlign w:val="center"/>
                </w:tcPr>
                <w:p w14:paraId="1B08DF0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E5B7B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16B851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18.88 </w:t>
                  </w:r>
                </w:p>
              </w:tc>
              <w:tc>
                <w:tcPr>
                  <w:tcW w:w="444" w:type="pct"/>
                  <w:tcBorders>
                    <w:tl2br w:val="nil"/>
                    <w:tr2bl w:val="nil"/>
                  </w:tcBorders>
                  <w:shd w:val="clear" w:color="auto" w:fill="auto"/>
                  <w:noWrap w:val="0"/>
                  <w:vAlign w:val="center"/>
                </w:tcPr>
                <w:p w14:paraId="174652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B6EA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5FBC74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811E0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F21F3E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341" w:type="pct"/>
                  <w:tcBorders>
                    <w:tl2br w:val="nil"/>
                    <w:tr2bl w:val="nil"/>
                  </w:tcBorders>
                  <w:shd w:val="clear" w:color="auto" w:fill="auto"/>
                  <w:noWrap w:val="0"/>
                  <w:vAlign w:val="center"/>
                </w:tcPr>
                <w:p w14:paraId="6E98AD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816A3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7F2B9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9.41</w:t>
                  </w:r>
                </w:p>
              </w:tc>
              <w:tc>
                <w:tcPr>
                  <w:tcW w:w="301" w:type="pct"/>
                  <w:tcBorders>
                    <w:tl2br w:val="nil"/>
                    <w:tr2bl w:val="nil"/>
                  </w:tcBorders>
                  <w:shd w:val="clear" w:color="auto" w:fill="auto"/>
                  <w:noWrap w:val="0"/>
                  <w:vAlign w:val="center"/>
                </w:tcPr>
                <w:p w14:paraId="09C44A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75.81</w:t>
                  </w:r>
                </w:p>
              </w:tc>
              <w:tc>
                <w:tcPr>
                  <w:tcW w:w="284" w:type="pct"/>
                  <w:tcBorders>
                    <w:tl2br w:val="nil"/>
                    <w:tr2bl w:val="nil"/>
                  </w:tcBorders>
                  <w:shd w:val="clear" w:color="auto" w:fill="auto"/>
                  <w:noWrap w:val="0"/>
                  <w:vAlign w:val="center"/>
                </w:tcPr>
                <w:p w14:paraId="2311E8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41BE2647">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9.41</w:t>
                  </w:r>
                </w:p>
              </w:tc>
              <w:tc>
                <w:tcPr>
                  <w:tcW w:w="403" w:type="pct"/>
                  <w:tcBorders>
                    <w:tl2br w:val="nil"/>
                    <w:tr2bl w:val="nil"/>
                  </w:tcBorders>
                  <w:shd w:val="clear" w:color="auto" w:fill="auto"/>
                  <w:noWrap w:val="0"/>
                  <w:vAlign w:val="center"/>
                </w:tcPr>
                <w:p w14:paraId="3963B24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47.53 </w:t>
                  </w:r>
                </w:p>
              </w:tc>
              <w:tc>
                <w:tcPr>
                  <w:tcW w:w="307" w:type="pct"/>
                  <w:vMerge w:val="continue"/>
                  <w:tcBorders>
                    <w:tl2br w:val="nil"/>
                    <w:tr2bl w:val="nil"/>
                  </w:tcBorders>
                  <w:shd w:val="clear" w:color="auto" w:fill="auto"/>
                  <w:noWrap w:val="0"/>
                  <w:vAlign w:val="center"/>
                </w:tcPr>
                <w:p w14:paraId="66067EE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7249B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6139C4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22.53 </w:t>
                  </w:r>
                </w:p>
              </w:tc>
              <w:tc>
                <w:tcPr>
                  <w:tcW w:w="444" w:type="pct"/>
                  <w:tcBorders>
                    <w:tl2br w:val="nil"/>
                    <w:tr2bl w:val="nil"/>
                  </w:tcBorders>
                  <w:shd w:val="clear" w:color="auto" w:fill="auto"/>
                  <w:noWrap w:val="0"/>
                  <w:vAlign w:val="center"/>
                </w:tcPr>
                <w:p w14:paraId="2A0C37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A47C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E75155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AB4D1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3FF988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贴标机</w:t>
                  </w:r>
                </w:p>
              </w:tc>
              <w:tc>
                <w:tcPr>
                  <w:tcW w:w="341" w:type="pct"/>
                  <w:tcBorders>
                    <w:tl2br w:val="nil"/>
                    <w:tr2bl w:val="nil"/>
                  </w:tcBorders>
                  <w:shd w:val="clear" w:color="auto" w:fill="auto"/>
                  <w:noWrap w:val="0"/>
                  <w:vAlign w:val="center"/>
                </w:tcPr>
                <w:p w14:paraId="3EEEC61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34F87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99B83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9.66</w:t>
                  </w:r>
                </w:p>
              </w:tc>
              <w:tc>
                <w:tcPr>
                  <w:tcW w:w="301" w:type="pct"/>
                  <w:tcBorders>
                    <w:tl2br w:val="nil"/>
                    <w:tr2bl w:val="nil"/>
                  </w:tcBorders>
                  <w:shd w:val="clear" w:color="auto" w:fill="auto"/>
                  <w:noWrap w:val="0"/>
                  <w:vAlign w:val="center"/>
                </w:tcPr>
                <w:p w14:paraId="37DBEF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78.91</w:t>
                  </w:r>
                </w:p>
              </w:tc>
              <w:tc>
                <w:tcPr>
                  <w:tcW w:w="284" w:type="pct"/>
                  <w:tcBorders>
                    <w:tl2br w:val="nil"/>
                    <w:tr2bl w:val="nil"/>
                  </w:tcBorders>
                  <w:shd w:val="clear" w:color="auto" w:fill="auto"/>
                  <w:noWrap w:val="0"/>
                  <w:vAlign w:val="center"/>
                </w:tcPr>
                <w:p w14:paraId="52D28B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6095424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9.66</w:t>
                  </w:r>
                </w:p>
              </w:tc>
              <w:tc>
                <w:tcPr>
                  <w:tcW w:w="403" w:type="pct"/>
                  <w:tcBorders>
                    <w:tl2br w:val="nil"/>
                    <w:tr2bl w:val="nil"/>
                  </w:tcBorders>
                  <w:shd w:val="clear" w:color="auto" w:fill="auto"/>
                  <w:noWrap w:val="0"/>
                  <w:vAlign w:val="center"/>
                </w:tcPr>
                <w:p w14:paraId="1ABF808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47.30 </w:t>
                  </w:r>
                </w:p>
              </w:tc>
              <w:tc>
                <w:tcPr>
                  <w:tcW w:w="307" w:type="pct"/>
                  <w:vMerge w:val="continue"/>
                  <w:tcBorders>
                    <w:tl2br w:val="nil"/>
                    <w:tr2bl w:val="nil"/>
                  </w:tcBorders>
                  <w:shd w:val="clear" w:color="auto" w:fill="auto"/>
                  <w:noWrap w:val="0"/>
                  <w:vAlign w:val="center"/>
                </w:tcPr>
                <w:p w14:paraId="4B27C2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552A1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2AF133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22.30 </w:t>
                  </w:r>
                </w:p>
              </w:tc>
              <w:tc>
                <w:tcPr>
                  <w:tcW w:w="444" w:type="pct"/>
                  <w:tcBorders>
                    <w:tl2br w:val="nil"/>
                    <w:tr2bl w:val="nil"/>
                  </w:tcBorders>
                  <w:shd w:val="clear" w:color="auto" w:fill="auto"/>
                  <w:noWrap w:val="0"/>
                  <w:vAlign w:val="center"/>
                </w:tcPr>
                <w:p w14:paraId="152540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D54F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2394BB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E649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ACA0B3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4D16381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3180F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94848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10.01</w:t>
                  </w:r>
                </w:p>
              </w:tc>
              <w:tc>
                <w:tcPr>
                  <w:tcW w:w="301" w:type="pct"/>
                  <w:tcBorders>
                    <w:tl2br w:val="nil"/>
                    <w:tr2bl w:val="nil"/>
                  </w:tcBorders>
                  <w:shd w:val="clear" w:color="auto" w:fill="auto"/>
                  <w:noWrap w:val="0"/>
                  <w:vAlign w:val="center"/>
                </w:tcPr>
                <w:p w14:paraId="29C60F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82.48</w:t>
                  </w:r>
                </w:p>
              </w:tc>
              <w:tc>
                <w:tcPr>
                  <w:tcW w:w="284" w:type="pct"/>
                  <w:tcBorders>
                    <w:tl2br w:val="nil"/>
                    <w:tr2bl w:val="nil"/>
                  </w:tcBorders>
                  <w:shd w:val="clear" w:color="auto" w:fill="auto"/>
                  <w:noWrap w:val="0"/>
                  <w:vAlign w:val="center"/>
                </w:tcPr>
                <w:p w14:paraId="210B82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1A07C684">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10.01</w:t>
                  </w:r>
                </w:p>
              </w:tc>
              <w:tc>
                <w:tcPr>
                  <w:tcW w:w="403" w:type="pct"/>
                  <w:tcBorders>
                    <w:tl2br w:val="nil"/>
                    <w:tr2bl w:val="nil"/>
                  </w:tcBorders>
                  <w:shd w:val="clear" w:color="auto" w:fill="auto"/>
                  <w:noWrap w:val="0"/>
                  <w:vAlign w:val="center"/>
                </w:tcPr>
                <w:p w14:paraId="6443C92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41.99 </w:t>
                  </w:r>
                </w:p>
              </w:tc>
              <w:tc>
                <w:tcPr>
                  <w:tcW w:w="307" w:type="pct"/>
                  <w:vMerge w:val="continue"/>
                  <w:tcBorders>
                    <w:tl2br w:val="nil"/>
                    <w:tr2bl w:val="nil"/>
                  </w:tcBorders>
                  <w:shd w:val="clear" w:color="auto" w:fill="auto"/>
                  <w:noWrap w:val="0"/>
                  <w:vAlign w:val="center"/>
                </w:tcPr>
                <w:p w14:paraId="4D1673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E5527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4FCC67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16.99 </w:t>
                  </w:r>
                </w:p>
              </w:tc>
              <w:tc>
                <w:tcPr>
                  <w:tcW w:w="444" w:type="pct"/>
                  <w:tcBorders>
                    <w:tl2br w:val="nil"/>
                    <w:tr2bl w:val="nil"/>
                  </w:tcBorders>
                  <w:shd w:val="clear" w:color="auto" w:fill="auto"/>
                  <w:noWrap w:val="0"/>
                  <w:vAlign w:val="center"/>
                </w:tcPr>
                <w:p w14:paraId="77333A9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5FE4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EC1FF8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27154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65CA3C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5722F40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1E151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0CE49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13.44</w:t>
                  </w:r>
                </w:p>
              </w:tc>
              <w:tc>
                <w:tcPr>
                  <w:tcW w:w="301" w:type="pct"/>
                  <w:tcBorders>
                    <w:tl2br w:val="nil"/>
                    <w:tr2bl w:val="nil"/>
                  </w:tcBorders>
                  <w:shd w:val="clear" w:color="auto" w:fill="auto"/>
                  <w:noWrap w:val="0"/>
                  <w:vAlign w:val="center"/>
                </w:tcPr>
                <w:p w14:paraId="0734FD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75.4</w:t>
                  </w:r>
                </w:p>
              </w:tc>
              <w:tc>
                <w:tcPr>
                  <w:tcW w:w="284" w:type="pct"/>
                  <w:tcBorders>
                    <w:tl2br w:val="nil"/>
                    <w:tr2bl w:val="nil"/>
                  </w:tcBorders>
                  <w:shd w:val="clear" w:color="auto" w:fill="auto"/>
                  <w:noWrap w:val="0"/>
                  <w:vAlign w:val="center"/>
                </w:tcPr>
                <w:p w14:paraId="525A36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02459E3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13.44</w:t>
                  </w:r>
                </w:p>
              </w:tc>
              <w:tc>
                <w:tcPr>
                  <w:tcW w:w="403" w:type="pct"/>
                  <w:tcBorders>
                    <w:tl2br w:val="nil"/>
                    <w:tr2bl w:val="nil"/>
                  </w:tcBorders>
                  <w:shd w:val="clear" w:color="auto" w:fill="auto"/>
                  <w:noWrap w:val="0"/>
                  <w:vAlign w:val="center"/>
                </w:tcPr>
                <w:p w14:paraId="4C299D7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39.43 </w:t>
                  </w:r>
                </w:p>
              </w:tc>
              <w:tc>
                <w:tcPr>
                  <w:tcW w:w="307" w:type="pct"/>
                  <w:vMerge w:val="continue"/>
                  <w:tcBorders>
                    <w:tl2br w:val="nil"/>
                    <w:tr2bl w:val="nil"/>
                  </w:tcBorders>
                  <w:shd w:val="clear" w:color="auto" w:fill="auto"/>
                  <w:noWrap w:val="0"/>
                  <w:vAlign w:val="center"/>
                </w:tcPr>
                <w:p w14:paraId="49BD4E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9AB17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53DC71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14.43 </w:t>
                  </w:r>
                </w:p>
              </w:tc>
              <w:tc>
                <w:tcPr>
                  <w:tcW w:w="444" w:type="pct"/>
                  <w:tcBorders>
                    <w:tl2br w:val="nil"/>
                    <w:tr2bl w:val="nil"/>
                  </w:tcBorders>
                  <w:shd w:val="clear" w:color="auto" w:fill="auto"/>
                  <w:noWrap w:val="0"/>
                  <w:vAlign w:val="center"/>
                </w:tcPr>
                <w:p w14:paraId="3DC37B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60FA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4B76B3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91565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CAE856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视觉检测机</w:t>
                  </w:r>
                </w:p>
              </w:tc>
              <w:tc>
                <w:tcPr>
                  <w:tcW w:w="341" w:type="pct"/>
                  <w:tcBorders>
                    <w:tl2br w:val="nil"/>
                    <w:tr2bl w:val="nil"/>
                  </w:tcBorders>
                  <w:shd w:val="clear" w:color="auto" w:fill="auto"/>
                  <w:noWrap w:val="0"/>
                  <w:vAlign w:val="center"/>
                </w:tcPr>
                <w:p w14:paraId="0C2F97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w:t>
                  </w:r>
                </w:p>
              </w:tc>
              <w:tc>
                <w:tcPr>
                  <w:tcW w:w="377" w:type="pct"/>
                  <w:vMerge w:val="continue"/>
                  <w:tcBorders>
                    <w:tl2br w:val="nil"/>
                    <w:tr2bl w:val="nil"/>
                  </w:tcBorders>
                  <w:shd w:val="clear" w:color="auto" w:fill="auto"/>
                  <w:noWrap w:val="0"/>
                  <w:vAlign w:val="center"/>
                </w:tcPr>
                <w:p w14:paraId="021AB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1DA76F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13.44</w:t>
                  </w:r>
                </w:p>
              </w:tc>
              <w:tc>
                <w:tcPr>
                  <w:tcW w:w="301" w:type="pct"/>
                  <w:tcBorders>
                    <w:tl2br w:val="nil"/>
                    <w:tr2bl w:val="nil"/>
                  </w:tcBorders>
                  <w:shd w:val="clear" w:color="auto" w:fill="auto"/>
                  <w:noWrap w:val="0"/>
                  <w:vAlign w:val="center"/>
                </w:tcPr>
                <w:p w14:paraId="242D050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79.12</w:t>
                  </w:r>
                </w:p>
              </w:tc>
              <w:tc>
                <w:tcPr>
                  <w:tcW w:w="284" w:type="pct"/>
                  <w:tcBorders>
                    <w:tl2br w:val="nil"/>
                    <w:tr2bl w:val="nil"/>
                  </w:tcBorders>
                  <w:shd w:val="clear" w:color="auto" w:fill="auto"/>
                  <w:noWrap w:val="0"/>
                  <w:vAlign w:val="center"/>
                </w:tcPr>
                <w:p w14:paraId="666DBE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01A87DE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13.44</w:t>
                  </w:r>
                </w:p>
              </w:tc>
              <w:tc>
                <w:tcPr>
                  <w:tcW w:w="403" w:type="pct"/>
                  <w:tcBorders>
                    <w:tl2br w:val="nil"/>
                    <w:tr2bl w:val="nil"/>
                  </w:tcBorders>
                  <w:shd w:val="clear" w:color="auto" w:fill="auto"/>
                  <w:noWrap w:val="0"/>
                  <w:vAlign w:val="center"/>
                </w:tcPr>
                <w:p w14:paraId="3A4AA46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39.43 </w:t>
                  </w:r>
                </w:p>
              </w:tc>
              <w:tc>
                <w:tcPr>
                  <w:tcW w:w="307" w:type="pct"/>
                  <w:vMerge w:val="continue"/>
                  <w:tcBorders>
                    <w:tl2br w:val="nil"/>
                    <w:tr2bl w:val="nil"/>
                  </w:tcBorders>
                  <w:shd w:val="clear" w:color="auto" w:fill="auto"/>
                  <w:noWrap w:val="0"/>
                  <w:vAlign w:val="center"/>
                </w:tcPr>
                <w:p w14:paraId="15E83A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21CCF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2A9F5A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14.43 </w:t>
                  </w:r>
                </w:p>
              </w:tc>
              <w:tc>
                <w:tcPr>
                  <w:tcW w:w="444" w:type="pct"/>
                  <w:tcBorders>
                    <w:tl2br w:val="nil"/>
                    <w:tr2bl w:val="nil"/>
                  </w:tcBorders>
                  <w:shd w:val="clear" w:color="auto" w:fill="auto"/>
                  <w:noWrap w:val="0"/>
                  <w:vAlign w:val="center"/>
                </w:tcPr>
                <w:p w14:paraId="6631BF1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DAF1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24F5A9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083BD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3982AC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0B64588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B0FE0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7AED2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13.79</w:t>
                  </w:r>
                </w:p>
              </w:tc>
              <w:tc>
                <w:tcPr>
                  <w:tcW w:w="301" w:type="pct"/>
                  <w:tcBorders>
                    <w:tl2br w:val="nil"/>
                    <w:tr2bl w:val="nil"/>
                  </w:tcBorders>
                  <w:shd w:val="clear" w:color="auto" w:fill="auto"/>
                  <w:noWrap w:val="0"/>
                  <w:vAlign w:val="center"/>
                </w:tcPr>
                <w:p w14:paraId="2698DC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82.62</w:t>
                  </w:r>
                </w:p>
              </w:tc>
              <w:tc>
                <w:tcPr>
                  <w:tcW w:w="284" w:type="pct"/>
                  <w:tcBorders>
                    <w:tl2br w:val="nil"/>
                    <w:tr2bl w:val="nil"/>
                  </w:tcBorders>
                  <w:shd w:val="clear" w:color="auto" w:fill="auto"/>
                  <w:noWrap w:val="0"/>
                  <w:vAlign w:val="center"/>
                </w:tcPr>
                <w:p w14:paraId="54971D1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w:t>
                  </w:r>
                </w:p>
              </w:tc>
              <w:tc>
                <w:tcPr>
                  <w:tcW w:w="377" w:type="pct"/>
                  <w:tcBorders>
                    <w:tl2br w:val="nil"/>
                    <w:tr2bl w:val="nil"/>
                  </w:tcBorders>
                  <w:shd w:val="clear" w:color="auto" w:fill="auto"/>
                  <w:noWrap w:val="0"/>
                  <w:vAlign w:val="center"/>
                </w:tcPr>
                <w:p w14:paraId="63D1CE7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13.79</w:t>
                  </w:r>
                </w:p>
              </w:tc>
              <w:tc>
                <w:tcPr>
                  <w:tcW w:w="403" w:type="pct"/>
                  <w:tcBorders>
                    <w:tl2br w:val="nil"/>
                    <w:tr2bl w:val="nil"/>
                  </w:tcBorders>
                  <w:shd w:val="clear" w:color="auto" w:fill="auto"/>
                  <w:noWrap w:val="0"/>
                  <w:vAlign w:val="center"/>
                </w:tcPr>
                <w:p w14:paraId="2E19A45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44.21 </w:t>
                  </w:r>
                </w:p>
              </w:tc>
              <w:tc>
                <w:tcPr>
                  <w:tcW w:w="307" w:type="pct"/>
                  <w:vMerge w:val="continue"/>
                  <w:tcBorders>
                    <w:tl2br w:val="nil"/>
                    <w:tr2bl w:val="nil"/>
                  </w:tcBorders>
                  <w:shd w:val="clear" w:color="auto" w:fill="auto"/>
                  <w:noWrap w:val="0"/>
                  <w:vAlign w:val="center"/>
                </w:tcPr>
                <w:p w14:paraId="30617A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9901D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495B74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19.21 </w:t>
                  </w:r>
                </w:p>
              </w:tc>
              <w:tc>
                <w:tcPr>
                  <w:tcW w:w="444" w:type="pct"/>
                  <w:tcBorders>
                    <w:tl2br w:val="nil"/>
                    <w:tr2bl w:val="nil"/>
                  </w:tcBorders>
                  <w:shd w:val="clear" w:color="auto" w:fill="auto"/>
                  <w:noWrap w:val="0"/>
                  <w:vAlign w:val="center"/>
                </w:tcPr>
                <w:p w14:paraId="7F4AA4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43F9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30A2AF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14628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D50E67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33863EE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55ACBE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B5D46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17.43</w:t>
                  </w:r>
                </w:p>
              </w:tc>
              <w:tc>
                <w:tcPr>
                  <w:tcW w:w="301" w:type="pct"/>
                  <w:tcBorders>
                    <w:tl2br w:val="nil"/>
                    <w:tr2bl w:val="nil"/>
                  </w:tcBorders>
                  <w:shd w:val="clear" w:color="auto" w:fill="auto"/>
                  <w:noWrap w:val="0"/>
                  <w:vAlign w:val="center"/>
                </w:tcPr>
                <w:p w14:paraId="7879F70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75.4</w:t>
                  </w:r>
                </w:p>
              </w:tc>
              <w:tc>
                <w:tcPr>
                  <w:tcW w:w="284" w:type="pct"/>
                  <w:tcBorders>
                    <w:tl2br w:val="nil"/>
                    <w:tr2bl w:val="nil"/>
                  </w:tcBorders>
                  <w:shd w:val="clear" w:color="auto" w:fill="auto"/>
                  <w:noWrap w:val="0"/>
                  <w:vAlign w:val="center"/>
                </w:tcPr>
                <w:p w14:paraId="23F152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EFB5C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17.43</w:t>
                  </w:r>
                </w:p>
              </w:tc>
              <w:tc>
                <w:tcPr>
                  <w:tcW w:w="403" w:type="pct"/>
                  <w:tcBorders>
                    <w:tl2br w:val="nil"/>
                    <w:tr2bl w:val="nil"/>
                  </w:tcBorders>
                  <w:shd w:val="clear" w:color="auto" w:fill="auto"/>
                  <w:noWrap w:val="0"/>
                  <w:vAlign w:val="center"/>
                </w:tcPr>
                <w:p w14:paraId="600A0FB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42.17 </w:t>
                  </w:r>
                </w:p>
              </w:tc>
              <w:tc>
                <w:tcPr>
                  <w:tcW w:w="307" w:type="pct"/>
                  <w:vMerge w:val="continue"/>
                  <w:tcBorders>
                    <w:tl2br w:val="nil"/>
                    <w:tr2bl w:val="nil"/>
                  </w:tcBorders>
                  <w:shd w:val="clear" w:color="auto" w:fill="auto"/>
                  <w:noWrap w:val="0"/>
                  <w:vAlign w:val="center"/>
                </w:tcPr>
                <w:p w14:paraId="3836B2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A6DC0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181B90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17.17 </w:t>
                  </w:r>
                </w:p>
              </w:tc>
              <w:tc>
                <w:tcPr>
                  <w:tcW w:w="444" w:type="pct"/>
                  <w:tcBorders>
                    <w:tl2br w:val="nil"/>
                    <w:tr2bl w:val="nil"/>
                  </w:tcBorders>
                  <w:shd w:val="clear" w:color="auto" w:fill="auto"/>
                  <w:noWrap w:val="0"/>
                  <w:vAlign w:val="center"/>
                </w:tcPr>
                <w:p w14:paraId="791499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837A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903721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62B1D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E184EA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436996D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0EDE7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DC0F6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21.9</w:t>
                  </w:r>
                </w:p>
              </w:tc>
              <w:tc>
                <w:tcPr>
                  <w:tcW w:w="301" w:type="pct"/>
                  <w:tcBorders>
                    <w:tl2br w:val="nil"/>
                    <w:tr2bl w:val="nil"/>
                  </w:tcBorders>
                  <w:shd w:val="clear" w:color="auto" w:fill="auto"/>
                  <w:noWrap w:val="0"/>
                  <w:vAlign w:val="center"/>
                </w:tcPr>
                <w:p w14:paraId="31ACD20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75.61</w:t>
                  </w:r>
                </w:p>
              </w:tc>
              <w:tc>
                <w:tcPr>
                  <w:tcW w:w="284" w:type="pct"/>
                  <w:tcBorders>
                    <w:tl2br w:val="nil"/>
                    <w:tr2bl w:val="nil"/>
                  </w:tcBorders>
                  <w:shd w:val="clear" w:color="auto" w:fill="auto"/>
                  <w:noWrap w:val="0"/>
                  <w:vAlign w:val="center"/>
                </w:tcPr>
                <w:p w14:paraId="59E374C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73B76B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21.9</w:t>
                  </w:r>
                </w:p>
              </w:tc>
              <w:tc>
                <w:tcPr>
                  <w:tcW w:w="403" w:type="pct"/>
                  <w:tcBorders>
                    <w:tl2br w:val="nil"/>
                    <w:tr2bl w:val="nil"/>
                  </w:tcBorders>
                  <w:shd w:val="clear" w:color="auto" w:fill="auto"/>
                  <w:noWrap w:val="0"/>
                  <w:vAlign w:val="center"/>
                </w:tcPr>
                <w:p w14:paraId="36CD7E8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40.19 </w:t>
                  </w:r>
                </w:p>
              </w:tc>
              <w:tc>
                <w:tcPr>
                  <w:tcW w:w="307" w:type="pct"/>
                  <w:vMerge w:val="continue"/>
                  <w:tcBorders>
                    <w:tl2br w:val="nil"/>
                    <w:tr2bl w:val="nil"/>
                  </w:tcBorders>
                  <w:shd w:val="clear" w:color="auto" w:fill="auto"/>
                  <w:noWrap w:val="0"/>
                  <w:vAlign w:val="center"/>
                </w:tcPr>
                <w:p w14:paraId="50BB656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4F2C3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2C8E35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15.19 </w:t>
                  </w:r>
                </w:p>
              </w:tc>
              <w:tc>
                <w:tcPr>
                  <w:tcW w:w="444" w:type="pct"/>
                  <w:tcBorders>
                    <w:tl2br w:val="nil"/>
                    <w:tr2bl w:val="nil"/>
                  </w:tcBorders>
                  <w:shd w:val="clear" w:color="auto" w:fill="auto"/>
                  <w:noWrap w:val="0"/>
                  <w:vAlign w:val="center"/>
                </w:tcPr>
                <w:p w14:paraId="0F589DD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5358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403872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D91A9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F35CE6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称重检测机</w:t>
                  </w:r>
                </w:p>
              </w:tc>
              <w:tc>
                <w:tcPr>
                  <w:tcW w:w="341" w:type="pct"/>
                  <w:tcBorders>
                    <w:tl2br w:val="nil"/>
                    <w:tr2bl w:val="nil"/>
                  </w:tcBorders>
                  <w:shd w:val="clear" w:color="auto" w:fill="auto"/>
                  <w:noWrap w:val="0"/>
                  <w:vAlign w:val="center"/>
                </w:tcPr>
                <w:p w14:paraId="6137DA9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29C0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3D8A8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26.3</w:t>
                  </w:r>
                </w:p>
              </w:tc>
              <w:tc>
                <w:tcPr>
                  <w:tcW w:w="301" w:type="pct"/>
                  <w:tcBorders>
                    <w:tl2br w:val="nil"/>
                    <w:tr2bl w:val="nil"/>
                  </w:tcBorders>
                  <w:shd w:val="clear" w:color="auto" w:fill="auto"/>
                  <w:noWrap w:val="0"/>
                  <w:vAlign w:val="center"/>
                </w:tcPr>
                <w:p w14:paraId="3D8120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75.27</w:t>
                  </w:r>
                </w:p>
              </w:tc>
              <w:tc>
                <w:tcPr>
                  <w:tcW w:w="284" w:type="pct"/>
                  <w:tcBorders>
                    <w:tl2br w:val="nil"/>
                    <w:tr2bl w:val="nil"/>
                  </w:tcBorders>
                  <w:shd w:val="clear" w:color="auto" w:fill="auto"/>
                  <w:noWrap w:val="0"/>
                  <w:vAlign w:val="center"/>
                </w:tcPr>
                <w:p w14:paraId="4F565A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1BEC02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26.3</w:t>
                  </w:r>
                </w:p>
              </w:tc>
              <w:tc>
                <w:tcPr>
                  <w:tcW w:w="403" w:type="pct"/>
                  <w:tcBorders>
                    <w:tl2br w:val="nil"/>
                    <w:tr2bl w:val="nil"/>
                  </w:tcBorders>
                  <w:shd w:val="clear" w:color="auto" w:fill="auto"/>
                  <w:noWrap w:val="0"/>
                  <w:vAlign w:val="center"/>
                </w:tcPr>
                <w:p w14:paraId="2682414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38.60 </w:t>
                  </w:r>
                </w:p>
              </w:tc>
              <w:tc>
                <w:tcPr>
                  <w:tcW w:w="307" w:type="pct"/>
                  <w:vMerge w:val="continue"/>
                  <w:tcBorders>
                    <w:tl2br w:val="nil"/>
                    <w:tr2bl w:val="nil"/>
                  </w:tcBorders>
                  <w:shd w:val="clear" w:color="auto" w:fill="auto"/>
                  <w:noWrap w:val="0"/>
                  <w:vAlign w:val="center"/>
                </w:tcPr>
                <w:p w14:paraId="1C34756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647E0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B3AE6F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13.60 </w:t>
                  </w:r>
                </w:p>
              </w:tc>
              <w:tc>
                <w:tcPr>
                  <w:tcW w:w="444" w:type="pct"/>
                  <w:tcBorders>
                    <w:tl2br w:val="nil"/>
                    <w:tr2bl w:val="nil"/>
                  </w:tcBorders>
                  <w:shd w:val="clear" w:color="auto" w:fill="auto"/>
                  <w:noWrap w:val="0"/>
                  <w:vAlign w:val="center"/>
                </w:tcPr>
                <w:p w14:paraId="05D019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4CE5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1BB296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3A414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9C1E9C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5D88DC0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E665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94F76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32.21</w:t>
                  </w:r>
                </w:p>
              </w:tc>
              <w:tc>
                <w:tcPr>
                  <w:tcW w:w="301" w:type="pct"/>
                  <w:tcBorders>
                    <w:tl2br w:val="nil"/>
                    <w:tr2bl w:val="nil"/>
                  </w:tcBorders>
                  <w:shd w:val="clear" w:color="auto" w:fill="auto"/>
                  <w:noWrap w:val="0"/>
                  <w:vAlign w:val="center"/>
                </w:tcPr>
                <w:p w14:paraId="06CBE8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75.61</w:t>
                  </w:r>
                </w:p>
              </w:tc>
              <w:tc>
                <w:tcPr>
                  <w:tcW w:w="284" w:type="pct"/>
                  <w:tcBorders>
                    <w:tl2br w:val="nil"/>
                    <w:tr2bl w:val="nil"/>
                  </w:tcBorders>
                  <w:shd w:val="clear" w:color="auto" w:fill="auto"/>
                  <w:noWrap w:val="0"/>
                  <w:vAlign w:val="center"/>
                </w:tcPr>
                <w:p w14:paraId="1A1FC9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7BE2B3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27.79</w:t>
                  </w:r>
                </w:p>
              </w:tc>
              <w:tc>
                <w:tcPr>
                  <w:tcW w:w="403" w:type="pct"/>
                  <w:tcBorders>
                    <w:tl2br w:val="nil"/>
                    <w:tr2bl w:val="nil"/>
                  </w:tcBorders>
                  <w:shd w:val="clear" w:color="auto" w:fill="auto"/>
                  <w:noWrap w:val="0"/>
                  <w:vAlign w:val="center"/>
                </w:tcPr>
                <w:p w14:paraId="7F6890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43.12 </w:t>
                  </w:r>
                </w:p>
              </w:tc>
              <w:tc>
                <w:tcPr>
                  <w:tcW w:w="307" w:type="pct"/>
                  <w:vMerge w:val="continue"/>
                  <w:tcBorders>
                    <w:tl2br w:val="nil"/>
                    <w:tr2bl w:val="nil"/>
                  </w:tcBorders>
                  <w:shd w:val="clear" w:color="auto" w:fill="auto"/>
                  <w:noWrap w:val="0"/>
                  <w:vAlign w:val="center"/>
                </w:tcPr>
                <w:p w14:paraId="0DCB14D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5B067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08D3BA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18.12 </w:t>
                  </w:r>
                </w:p>
              </w:tc>
              <w:tc>
                <w:tcPr>
                  <w:tcW w:w="444" w:type="pct"/>
                  <w:tcBorders>
                    <w:tl2br w:val="nil"/>
                    <w:tr2bl w:val="nil"/>
                  </w:tcBorders>
                  <w:shd w:val="clear" w:color="auto" w:fill="auto"/>
                  <w:noWrap w:val="0"/>
                  <w:vAlign w:val="center"/>
                </w:tcPr>
                <w:p w14:paraId="4E1846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52D2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73CE6E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3FA5E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EE3F84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2F0E5D7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29A9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A8956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6.33</w:t>
                  </w:r>
                </w:p>
              </w:tc>
              <w:tc>
                <w:tcPr>
                  <w:tcW w:w="301" w:type="pct"/>
                  <w:tcBorders>
                    <w:tl2br w:val="nil"/>
                    <w:tr2bl w:val="nil"/>
                  </w:tcBorders>
                  <w:shd w:val="clear" w:color="auto" w:fill="auto"/>
                  <w:noWrap w:val="0"/>
                  <w:vAlign w:val="center"/>
                </w:tcPr>
                <w:p w14:paraId="08554FF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74.72</w:t>
                  </w:r>
                </w:p>
              </w:tc>
              <w:tc>
                <w:tcPr>
                  <w:tcW w:w="284" w:type="pct"/>
                  <w:tcBorders>
                    <w:tl2br w:val="nil"/>
                    <w:tr2bl w:val="nil"/>
                  </w:tcBorders>
                  <w:shd w:val="clear" w:color="auto" w:fill="auto"/>
                  <w:noWrap w:val="0"/>
                  <w:vAlign w:val="center"/>
                </w:tcPr>
                <w:p w14:paraId="23ED5A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795785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3.67</w:t>
                  </w:r>
                </w:p>
              </w:tc>
              <w:tc>
                <w:tcPr>
                  <w:tcW w:w="403" w:type="pct"/>
                  <w:tcBorders>
                    <w:tl2br w:val="nil"/>
                    <w:tr2bl w:val="nil"/>
                  </w:tcBorders>
                  <w:shd w:val="clear" w:color="auto" w:fill="auto"/>
                  <w:noWrap w:val="0"/>
                  <w:vAlign w:val="center"/>
                </w:tcPr>
                <w:p w14:paraId="49EB46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60.71 </w:t>
                  </w:r>
                </w:p>
              </w:tc>
              <w:tc>
                <w:tcPr>
                  <w:tcW w:w="307" w:type="pct"/>
                  <w:vMerge w:val="continue"/>
                  <w:tcBorders>
                    <w:tl2br w:val="nil"/>
                    <w:tr2bl w:val="nil"/>
                  </w:tcBorders>
                  <w:shd w:val="clear" w:color="auto" w:fill="auto"/>
                  <w:noWrap w:val="0"/>
                  <w:vAlign w:val="center"/>
                </w:tcPr>
                <w:p w14:paraId="6EE3C4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115FD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BF40E7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35.71 </w:t>
                  </w:r>
                </w:p>
              </w:tc>
              <w:tc>
                <w:tcPr>
                  <w:tcW w:w="444" w:type="pct"/>
                  <w:tcBorders>
                    <w:tl2br w:val="nil"/>
                    <w:tr2bl w:val="nil"/>
                  </w:tcBorders>
                  <w:shd w:val="clear" w:color="auto" w:fill="auto"/>
                  <w:noWrap w:val="0"/>
                  <w:vAlign w:val="center"/>
                </w:tcPr>
                <w:p w14:paraId="56C364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D0CC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620EC4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DA254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DD8F5D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2A7FCF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11E6C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A019D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7.21</w:t>
                  </w:r>
                </w:p>
              </w:tc>
              <w:tc>
                <w:tcPr>
                  <w:tcW w:w="301" w:type="pct"/>
                  <w:tcBorders>
                    <w:tl2br w:val="nil"/>
                    <w:tr2bl w:val="nil"/>
                  </w:tcBorders>
                  <w:shd w:val="clear" w:color="auto" w:fill="auto"/>
                  <w:noWrap w:val="0"/>
                  <w:vAlign w:val="center"/>
                </w:tcPr>
                <w:p w14:paraId="76FC50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82.86</w:t>
                  </w:r>
                </w:p>
              </w:tc>
              <w:tc>
                <w:tcPr>
                  <w:tcW w:w="284" w:type="pct"/>
                  <w:tcBorders>
                    <w:tl2br w:val="nil"/>
                    <w:tr2bl w:val="nil"/>
                  </w:tcBorders>
                  <w:shd w:val="clear" w:color="auto" w:fill="auto"/>
                  <w:noWrap w:val="0"/>
                  <w:vAlign w:val="center"/>
                </w:tcPr>
                <w:p w14:paraId="12F782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030640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2.79</w:t>
                  </w:r>
                </w:p>
              </w:tc>
              <w:tc>
                <w:tcPr>
                  <w:tcW w:w="403" w:type="pct"/>
                  <w:tcBorders>
                    <w:tl2br w:val="nil"/>
                    <w:tr2bl w:val="nil"/>
                  </w:tcBorders>
                  <w:shd w:val="clear" w:color="auto" w:fill="auto"/>
                  <w:noWrap w:val="0"/>
                  <w:vAlign w:val="center"/>
                </w:tcPr>
                <w:p w14:paraId="5C942EC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63.09 </w:t>
                  </w:r>
                </w:p>
              </w:tc>
              <w:tc>
                <w:tcPr>
                  <w:tcW w:w="307" w:type="pct"/>
                  <w:vMerge w:val="continue"/>
                  <w:tcBorders>
                    <w:tl2br w:val="nil"/>
                    <w:tr2bl w:val="nil"/>
                  </w:tcBorders>
                  <w:shd w:val="clear" w:color="auto" w:fill="auto"/>
                  <w:noWrap w:val="0"/>
                  <w:vAlign w:val="center"/>
                </w:tcPr>
                <w:p w14:paraId="3D0F01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CD347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40AEAB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38.09 </w:t>
                  </w:r>
                </w:p>
              </w:tc>
              <w:tc>
                <w:tcPr>
                  <w:tcW w:w="444" w:type="pct"/>
                  <w:tcBorders>
                    <w:tl2br w:val="nil"/>
                    <w:tr2bl w:val="nil"/>
                  </w:tcBorders>
                  <w:shd w:val="clear" w:color="auto" w:fill="auto"/>
                  <w:noWrap w:val="0"/>
                  <w:vAlign w:val="center"/>
                </w:tcPr>
                <w:p w14:paraId="7BE010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7049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4CA56E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4533C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69BCEB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4E6A9A0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FBB27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CE423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55.44</w:t>
                  </w:r>
                </w:p>
              </w:tc>
              <w:tc>
                <w:tcPr>
                  <w:tcW w:w="301" w:type="pct"/>
                  <w:tcBorders>
                    <w:tl2br w:val="nil"/>
                    <w:tr2bl w:val="nil"/>
                  </w:tcBorders>
                  <w:shd w:val="clear" w:color="auto" w:fill="auto"/>
                  <w:noWrap w:val="0"/>
                  <w:vAlign w:val="center"/>
                </w:tcPr>
                <w:p w14:paraId="0941FA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81.43</w:t>
                  </w:r>
                </w:p>
              </w:tc>
              <w:tc>
                <w:tcPr>
                  <w:tcW w:w="284" w:type="pct"/>
                  <w:tcBorders>
                    <w:tl2br w:val="nil"/>
                    <w:tr2bl w:val="nil"/>
                  </w:tcBorders>
                  <w:shd w:val="clear" w:color="auto" w:fill="auto"/>
                  <w:noWrap w:val="0"/>
                  <w:vAlign w:val="center"/>
                </w:tcPr>
                <w:p w14:paraId="6C7B459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6F1607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4.56</w:t>
                  </w:r>
                </w:p>
              </w:tc>
              <w:tc>
                <w:tcPr>
                  <w:tcW w:w="403" w:type="pct"/>
                  <w:tcBorders>
                    <w:tl2br w:val="nil"/>
                    <w:tr2bl w:val="nil"/>
                  </w:tcBorders>
                  <w:shd w:val="clear" w:color="auto" w:fill="auto"/>
                  <w:noWrap w:val="0"/>
                  <w:vAlign w:val="center"/>
                </w:tcPr>
                <w:p w14:paraId="0D4E8E2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58.82 </w:t>
                  </w:r>
                </w:p>
              </w:tc>
              <w:tc>
                <w:tcPr>
                  <w:tcW w:w="307" w:type="pct"/>
                  <w:vMerge w:val="continue"/>
                  <w:tcBorders>
                    <w:tl2br w:val="nil"/>
                    <w:tr2bl w:val="nil"/>
                  </w:tcBorders>
                  <w:shd w:val="clear" w:color="auto" w:fill="auto"/>
                  <w:noWrap w:val="0"/>
                  <w:vAlign w:val="center"/>
                </w:tcPr>
                <w:p w14:paraId="62CE26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38803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F9C3C2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33.82 </w:t>
                  </w:r>
                </w:p>
              </w:tc>
              <w:tc>
                <w:tcPr>
                  <w:tcW w:w="444" w:type="pct"/>
                  <w:tcBorders>
                    <w:tl2br w:val="nil"/>
                    <w:tr2bl w:val="nil"/>
                  </w:tcBorders>
                  <w:shd w:val="clear" w:color="auto" w:fill="auto"/>
                  <w:noWrap w:val="0"/>
                  <w:vAlign w:val="center"/>
                </w:tcPr>
                <w:p w14:paraId="3ACBCC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E642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A6A5AE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F798A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8CEA6E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204165A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3767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172B3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41.47</w:t>
                  </w:r>
                </w:p>
              </w:tc>
              <w:tc>
                <w:tcPr>
                  <w:tcW w:w="301" w:type="pct"/>
                  <w:tcBorders>
                    <w:tl2br w:val="nil"/>
                    <w:tr2bl w:val="nil"/>
                  </w:tcBorders>
                  <w:shd w:val="clear" w:color="auto" w:fill="auto"/>
                  <w:noWrap w:val="0"/>
                  <w:vAlign w:val="center"/>
                </w:tcPr>
                <w:p w14:paraId="24EDCF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80.88</w:t>
                  </w:r>
                </w:p>
              </w:tc>
              <w:tc>
                <w:tcPr>
                  <w:tcW w:w="284" w:type="pct"/>
                  <w:tcBorders>
                    <w:tl2br w:val="nil"/>
                    <w:tr2bl w:val="nil"/>
                  </w:tcBorders>
                  <w:shd w:val="clear" w:color="auto" w:fill="auto"/>
                  <w:noWrap w:val="0"/>
                  <w:vAlign w:val="center"/>
                </w:tcPr>
                <w:p w14:paraId="2FC815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671C9AE2">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18.53</w:t>
                  </w:r>
                </w:p>
              </w:tc>
              <w:tc>
                <w:tcPr>
                  <w:tcW w:w="403" w:type="pct"/>
                  <w:tcBorders>
                    <w:tl2br w:val="nil"/>
                    <w:tr2bl w:val="nil"/>
                  </w:tcBorders>
                  <w:shd w:val="clear" w:color="auto" w:fill="auto"/>
                  <w:noWrap w:val="0"/>
                  <w:vAlign w:val="center"/>
                </w:tcPr>
                <w:p w14:paraId="512BC2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46.64 </w:t>
                  </w:r>
                </w:p>
              </w:tc>
              <w:tc>
                <w:tcPr>
                  <w:tcW w:w="307" w:type="pct"/>
                  <w:vMerge w:val="continue"/>
                  <w:tcBorders>
                    <w:tl2br w:val="nil"/>
                    <w:tr2bl w:val="nil"/>
                  </w:tcBorders>
                  <w:shd w:val="clear" w:color="auto" w:fill="auto"/>
                  <w:noWrap w:val="0"/>
                  <w:vAlign w:val="center"/>
                </w:tcPr>
                <w:p w14:paraId="36D5AB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D4D743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DA9DC2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21.64 </w:t>
                  </w:r>
                </w:p>
              </w:tc>
              <w:tc>
                <w:tcPr>
                  <w:tcW w:w="444" w:type="pct"/>
                  <w:tcBorders>
                    <w:tl2br w:val="nil"/>
                    <w:tr2bl w:val="nil"/>
                  </w:tcBorders>
                  <w:shd w:val="clear" w:color="auto" w:fill="auto"/>
                  <w:noWrap w:val="0"/>
                  <w:vAlign w:val="center"/>
                </w:tcPr>
                <w:p w14:paraId="5E87E6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663A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745BC7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7F8F7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FF23D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57458CD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CBA2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6C6EF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34.1</w:t>
                  </w:r>
                </w:p>
              </w:tc>
              <w:tc>
                <w:tcPr>
                  <w:tcW w:w="301" w:type="pct"/>
                  <w:tcBorders>
                    <w:tl2br w:val="nil"/>
                    <w:tr2bl w:val="nil"/>
                  </w:tcBorders>
                  <w:shd w:val="clear" w:color="auto" w:fill="auto"/>
                  <w:noWrap w:val="0"/>
                  <w:vAlign w:val="center"/>
                </w:tcPr>
                <w:p w14:paraId="16A71C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81.43</w:t>
                  </w:r>
                </w:p>
              </w:tc>
              <w:tc>
                <w:tcPr>
                  <w:tcW w:w="284" w:type="pct"/>
                  <w:tcBorders>
                    <w:tl2br w:val="nil"/>
                    <w:tr2bl w:val="nil"/>
                  </w:tcBorders>
                  <w:shd w:val="clear" w:color="auto" w:fill="auto"/>
                  <w:noWrap w:val="0"/>
                  <w:vAlign w:val="center"/>
                </w:tcPr>
                <w:p w14:paraId="0D4194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3A689F6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25.9</w:t>
                  </w:r>
                </w:p>
              </w:tc>
              <w:tc>
                <w:tcPr>
                  <w:tcW w:w="403" w:type="pct"/>
                  <w:tcBorders>
                    <w:tl2br w:val="nil"/>
                    <w:tr2bl w:val="nil"/>
                  </w:tcBorders>
                  <w:shd w:val="clear" w:color="auto" w:fill="auto"/>
                  <w:noWrap w:val="0"/>
                  <w:vAlign w:val="center"/>
                </w:tcPr>
                <w:p w14:paraId="7371474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43.73 </w:t>
                  </w:r>
                </w:p>
              </w:tc>
              <w:tc>
                <w:tcPr>
                  <w:tcW w:w="307" w:type="pct"/>
                  <w:vMerge w:val="continue"/>
                  <w:tcBorders>
                    <w:tl2br w:val="nil"/>
                    <w:tr2bl w:val="nil"/>
                  </w:tcBorders>
                  <w:shd w:val="clear" w:color="auto" w:fill="auto"/>
                  <w:noWrap w:val="0"/>
                  <w:vAlign w:val="center"/>
                </w:tcPr>
                <w:p w14:paraId="27EA62A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B43D4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B75EC0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18.73 </w:t>
                  </w:r>
                </w:p>
              </w:tc>
              <w:tc>
                <w:tcPr>
                  <w:tcW w:w="444" w:type="pct"/>
                  <w:tcBorders>
                    <w:tl2br w:val="nil"/>
                    <w:tr2bl w:val="nil"/>
                  </w:tcBorders>
                  <w:shd w:val="clear" w:color="auto" w:fill="auto"/>
                  <w:noWrap w:val="0"/>
                  <w:vAlign w:val="center"/>
                </w:tcPr>
                <w:p w14:paraId="4BAE921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42F9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44F171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3570C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7D68A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319CD7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29B8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A2EB8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26.18</w:t>
                  </w:r>
                </w:p>
              </w:tc>
              <w:tc>
                <w:tcPr>
                  <w:tcW w:w="301" w:type="pct"/>
                  <w:tcBorders>
                    <w:tl2br w:val="nil"/>
                    <w:tr2bl w:val="nil"/>
                  </w:tcBorders>
                  <w:shd w:val="clear" w:color="auto" w:fill="auto"/>
                  <w:noWrap w:val="0"/>
                  <w:vAlign w:val="center"/>
                </w:tcPr>
                <w:p w14:paraId="67233E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81.65</w:t>
                  </w:r>
                </w:p>
              </w:tc>
              <w:tc>
                <w:tcPr>
                  <w:tcW w:w="284" w:type="pct"/>
                  <w:tcBorders>
                    <w:tl2br w:val="nil"/>
                    <w:tr2bl w:val="nil"/>
                  </w:tcBorders>
                  <w:shd w:val="clear" w:color="auto" w:fill="auto"/>
                  <w:noWrap w:val="0"/>
                  <w:vAlign w:val="center"/>
                </w:tcPr>
                <w:p w14:paraId="7B269F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1CA647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33.82</w:t>
                  </w:r>
                </w:p>
              </w:tc>
              <w:tc>
                <w:tcPr>
                  <w:tcW w:w="403" w:type="pct"/>
                  <w:tcBorders>
                    <w:tl2br w:val="nil"/>
                    <w:tr2bl w:val="nil"/>
                  </w:tcBorders>
                  <w:shd w:val="clear" w:color="auto" w:fill="auto"/>
                  <w:noWrap w:val="0"/>
                  <w:vAlign w:val="center"/>
                </w:tcPr>
                <w:p w14:paraId="3F561E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41.42 </w:t>
                  </w:r>
                </w:p>
              </w:tc>
              <w:tc>
                <w:tcPr>
                  <w:tcW w:w="307" w:type="pct"/>
                  <w:vMerge w:val="continue"/>
                  <w:tcBorders>
                    <w:tl2br w:val="nil"/>
                    <w:tr2bl w:val="nil"/>
                  </w:tcBorders>
                  <w:shd w:val="clear" w:color="auto" w:fill="auto"/>
                  <w:noWrap w:val="0"/>
                  <w:vAlign w:val="center"/>
                </w:tcPr>
                <w:p w14:paraId="3E61ED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B8BC6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ECF828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16.42 </w:t>
                  </w:r>
                </w:p>
              </w:tc>
              <w:tc>
                <w:tcPr>
                  <w:tcW w:w="444" w:type="pct"/>
                  <w:tcBorders>
                    <w:tl2br w:val="nil"/>
                    <w:tr2bl w:val="nil"/>
                  </w:tcBorders>
                  <w:shd w:val="clear" w:color="auto" w:fill="auto"/>
                  <w:noWrap w:val="0"/>
                  <w:vAlign w:val="center"/>
                </w:tcPr>
                <w:p w14:paraId="7306157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1615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7FCE83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48920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E569CF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5A8C706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96D1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2BA36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26.84</w:t>
                  </w:r>
                </w:p>
              </w:tc>
              <w:tc>
                <w:tcPr>
                  <w:tcW w:w="301" w:type="pct"/>
                  <w:tcBorders>
                    <w:tl2br w:val="nil"/>
                    <w:tr2bl w:val="nil"/>
                  </w:tcBorders>
                  <w:shd w:val="clear" w:color="auto" w:fill="auto"/>
                  <w:noWrap w:val="0"/>
                  <w:vAlign w:val="center"/>
                </w:tcPr>
                <w:p w14:paraId="072B83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86.05</w:t>
                  </w:r>
                </w:p>
              </w:tc>
              <w:tc>
                <w:tcPr>
                  <w:tcW w:w="284" w:type="pct"/>
                  <w:tcBorders>
                    <w:tl2br w:val="nil"/>
                    <w:tr2bl w:val="nil"/>
                  </w:tcBorders>
                  <w:shd w:val="clear" w:color="auto" w:fill="auto"/>
                  <w:noWrap w:val="0"/>
                  <w:vAlign w:val="center"/>
                </w:tcPr>
                <w:p w14:paraId="1B3ACC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4623E4E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33.16</w:t>
                  </w:r>
                </w:p>
              </w:tc>
              <w:tc>
                <w:tcPr>
                  <w:tcW w:w="403" w:type="pct"/>
                  <w:tcBorders>
                    <w:tl2br w:val="nil"/>
                    <w:tr2bl w:val="nil"/>
                  </w:tcBorders>
                  <w:shd w:val="clear" w:color="auto" w:fill="auto"/>
                  <w:noWrap w:val="0"/>
                  <w:vAlign w:val="center"/>
                </w:tcPr>
                <w:p w14:paraId="79C8832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36.59 </w:t>
                  </w:r>
                </w:p>
              </w:tc>
              <w:tc>
                <w:tcPr>
                  <w:tcW w:w="307" w:type="pct"/>
                  <w:vMerge w:val="continue"/>
                  <w:tcBorders>
                    <w:tl2br w:val="nil"/>
                    <w:tr2bl w:val="nil"/>
                  </w:tcBorders>
                  <w:shd w:val="clear" w:color="auto" w:fill="auto"/>
                  <w:noWrap w:val="0"/>
                  <w:vAlign w:val="center"/>
                </w:tcPr>
                <w:p w14:paraId="3E60B3D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59075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9DFA25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11.59 </w:t>
                  </w:r>
                </w:p>
              </w:tc>
              <w:tc>
                <w:tcPr>
                  <w:tcW w:w="444" w:type="pct"/>
                  <w:tcBorders>
                    <w:tl2br w:val="nil"/>
                    <w:tr2bl w:val="nil"/>
                  </w:tcBorders>
                  <w:shd w:val="clear" w:color="auto" w:fill="auto"/>
                  <w:noWrap w:val="0"/>
                  <w:vAlign w:val="center"/>
                </w:tcPr>
                <w:p w14:paraId="0D00CD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0ED6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743021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660C2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4C209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41C5A00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21552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322DDA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34.87</w:t>
                  </w:r>
                </w:p>
              </w:tc>
              <w:tc>
                <w:tcPr>
                  <w:tcW w:w="301" w:type="pct"/>
                  <w:tcBorders>
                    <w:tl2br w:val="nil"/>
                    <w:tr2bl w:val="nil"/>
                  </w:tcBorders>
                  <w:shd w:val="clear" w:color="auto" w:fill="auto"/>
                  <w:noWrap w:val="0"/>
                  <w:vAlign w:val="center"/>
                </w:tcPr>
                <w:p w14:paraId="5C171BA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85.72</w:t>
                  </w:r>
                </w:p>
              </w:tc>
              <w:tc>
                <w:tcPr>
                  <w:tcW w:w="284" w:type="pct"/>
                  <w:tcBorders>
                    <w:tl2br w:val="nil"/>
                    <w:tr2bl w:val="nil"/>
                  </w:tcBorders>
                  <w:shd w:val="clear" w:color="auto" w:fill="auto"/>
                  <w:noWrap w:val="0"/>
                  <w:vAlign w:val="center"/>
                </w:tcPr>
                <w:p w14:paraId="2B6F0F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D06FAB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25.13</w:t>
                  </w:r>
                </w:p>
              </w:tc>
              <w:tc>
                <w:tcPr>
                  <w:tcW w:w="403" w:type="pct"/>
                  <w:tcBorders>
                    <w:tl2br w:val="nil"/>
                    <w:tr2bl w:val="nil"/>
                  </w:tcBorders>
                  <w:shd w:val="clear" w:color="auto" w:fill="auto"/>
                  <w:noWrap w:val="0"/>
                  <w:vAlign w:val="center"/>
                </w:tcPr>
                <w:p w14:paraId="08D5F0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39.00 </w:t>
                  </w:r>
                </w:p>
              </w:tc>
              <w:tc>
                <w:tcPr>
                  <w:tcW w:w="307" w:type="pct"/>
                  <w:vMerge w:val="continue"/>
                  <w:tcBorders>
                    <w:tl2br w:val="nil"/>
                    <w:tr2bl w:val="nil"/>
                  </w:tcBorders>
                  <w:shd w:val="clear" w:color="auto" w:fill="auto"/>
                  <w:noWrap w:val="0"/>
                  <w:vAlign w:val="center"/>
                </w:tcPr>
                <w:p w14:paraId="67493C0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6B34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61D813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14.00 </w:t>
                  </w:r>
                </w:p>
              </w:tc>
              <w:tc>
                <w:tcPr>
                  <w:tcW w:w="444" w:type="pct"/>
                  <w:tcBorders>
                    <w:tl2br w:val="nil"/>
                    <w:tr2bl w:val="nil"/>
                  </w:tcBorders>
                  <w:shd w:val="clear" w:color="auto" w:fill="auto"/>
                  <w:noWrap w:val="0"/>
                  <w:vAlign w:val="center"/>
                </w:tcPr>
                <w:p w14:paraId="185DAE3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07B9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46C9CC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5FCDA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2FCD5F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自动螺丝机</w:t>
                  </w:r>
                </w:p>
              </w:tc>
              <w:tc>
                <w:tcPr>
                  <w:tcW w:w="341" w:type="pct"/>
                  <w:tcBorders>
                    <w:tl2br w:val="nil"/>
                    <w:tr2bl w:val="nil"/>
                  </w:tcBorders>
                  <w:shd w:val="clear" w:color="auto" w:fill="auto"/>
                  <w:noWrap w:val="0"/>
                  <w:vAlign w:val="center"/>
                </w:tcPr>
                <w:p w14:paraId="63322A6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189F2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016D2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40.59</w:t>
                  </w:r>
                </w:p>
              </w:tc>
              <w:tc>
                <w:tcPr>
                  <w:tcW w:w="301" w:type="pct"/>
                  <w:tcBorders>
                    <w:tl2br w:val="nil"/>
                    <w:tr2bl w:val="nil"/>
                  </w:tcBorders>
                  <w:shd w:val="clear" w:color="auto" w:fill="auto"/>
                  <w:noWrap w:val="0"/>
                  <w:vAlign w:val="center"/>
                </w:tcPr>
                <w:p w14:paraId="6B7B60A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86.6</w:t>
                  </w:r>
                </w:p>
              </w:tc>
              <w:tc>
                <w:tcPr>
                  <w:tcW w:w="284" w:type="pct"/>
                  <w:tcBorders>
                    <w:tl2br w:val="nil"/>
                    <w:tr2bl w:val="nil"/>
                  </w:tcBorders>
                  <w:shd w:val="clear" w:color="auto" w:fill="auto"/>
                  <w:noWrap w:val="0"/>
                  <w:vAlign w:val="center"/>
                </w:tcPr>
                <w:p w14:paraId="4DDC5CC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16DB14B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19.41</w:t>
                  </w:r>
                </w:p>
              </w:tc>
              <w:tc>
                <w:tcPr>
                  <w:tcW w:w="403" w:type="pct"/>
                  <w:tcBorders>
                    <w:tl2br w:val="nil"/>
                    <w:tr2bl w:val="nil"/>
                  </w:tcBorders>
                  <w:shd w:val="clear" w:color="auto" w:fill="auto"/>
                  <w:noWrap w:val="0"/>
                  <w:vAlign w:val="center"/>
                </w:tcPr>
                <w:p w14:paraId="71A796A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41.24 </w:t>
                  </w:r>
                </w:p>
              </w:tc>
              <w:tc>
                <w:tcPr>
                  <w:tcW w:w="307" w:type="pct"/>
                  <w:vMerge w:val="continue"/>
                  <w:tcBorders>
                    <w:tl2br w:val="nil"/>
                    <w:tr2bl w:val="nil"/>
                  </w:tcBorders>
                  <w:shd w:val="clear" w:color="auto" w:fill="auto"/>
                  <w:noWrap w:val="0"/>
                  <w:vAlign w:val="center"/>
                </w:tcPr>
                <w:p w14:paraId="56A407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6C689D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0CA5C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16.24 </w:t>
                  </w:r>
                </w:p>
              </w:tc>
              <w:tc>
                <w:tcPr>
                  <w:tcW w:w="444" w:type="pct"/>
                  <w:tcBorders>
                    <w:tl2br w:val="nil"/>
                    <w:tr2bl w:val="nil"/>
                  </w:tcBorders>
                  <w:shd w:val="clear" w:color="auto" w:fill="auto"/>
                  <w:noWrap w:val="0"/>
                  <w:vAlign w:val="center"/>
                </w:tcPr>
                <w:p w14:paraId="243A2D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C04A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878A6E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81690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967434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2C62C5B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E5E2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C7361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46.97</w:t>
                  </w:r>
                </w:p>
              </w:tc>
              <w:tc>
                <w:tcPr>
                  <w:tcW w:w="301" w:type="pct"/>
                  <w:tcBorders>
                    <w:tl2br w:val="nil"/>
                    <w:tr2bl w:val="nil"/>
                  </w:tcBorders>
                  <w:shd w:val="clear" w:color="auto" w:fill="auto"/>
                  <w:noWrap w:val="0"/>
                  <w:vAlign w:val="center"/>
                </w:tcPr>
                <w:p w14:paraId="4FFBF2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87.7</w:t>
                  </w:r>
                </w:p>
              </w:tc>
              <w:tc>
                <w:tcPr>
                  <w:tcW w:w="284" w:type="pct"/>
                  <w:tcBorders>
                    <w:tl2br w:val="nil"/>
                    <w:tr2bl w:val="nil"/>
                  </w:tcBorders>
                  <w:shd w:val="clear" w:color="auto" w:fill="auto"/>
                  <w:noWrap w:val="0"/>
                  <w:vAlign w:val="center"/>
                </w:tcPr>
                <w:p w14:paraId="3CEE177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53CCF42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13.03</w:t>
                  </w:r>
                </w:p>
              </w:tc>
              <w:tc>
                <w:tcPr>
                  <w:tcW w:w="403" w:type="pct"/>
                  <w:tcBorders>
                    <w:tl2br w:val="nil"/>
                    <w:tr2bl w:val="nil"/>
                  </w:tcBorders>
                  <w:shd w:val="clear" w:color="auto" w:fill="auto"/>
                  <w:noWrap w:val="0"/>
                  <w:vAlign w:val="center"/>
                </w:tcPr>
                <w:p w14:paraId="61205B8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49.70 </w:t>
                  </w:r>
                </w:p>
              </w:tc>
              <w:tc>
                <w:tcPr>
                  <w:tcW w:w="307" w:type="pct"/>
                  <w:vMerge w:val="continue"/>
                  <w:tcBorders>
                    <w:tl2br w:val="nil"/>
                    <w:tr2bl w:val="nil"/>
                  </w:tcBorders>
                  <w:shd w:val="clear" w:color="auto" w:fill="auto"/>
                  <w:noWrap w:val="0"/>
                  <w:vAlign w:val="center"/>
                </w:tcPr>
                <w:p w14:paraId="007177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6BBBC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504F2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24.70 </w:t>
                  </w:r>
                </w:p>
              </w:tc>
              <w:tc>
                <w:tcPr>
                  <w:tcW w:w="444" w:type="pct"/>
                  <w:tcBorders>
                    <w:tl2br w:val="nil"/>
                    <w:tr2bl w:val="nil"/>
                  </w:tcBorders>
                  <w:shd w:val="clear" w:color="auto" w:fill="auto"/>
                  <w:noWrap w:val="0"/>
                  <w:vAlign w:val="center"/>
                </w:tcPr>
                <w:p w14:paraId="333767A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E5AB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F4782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E5460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6A808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12448DD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6A1B9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23C72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53.46</w:t>
                  </w:r>
                </w:p>
              </w:tc>
              <w:tc>
                <w:tcPr>
                  <w:tcW w:w="301" w:type="pct"/>
                  <w:tcBorders>
                    <w:tl2br w:val="nil"/>
                    <w:tr2bl w:val="nil"/>
                  </w:tcBorders>
                  <w:shd w:val="clear" w:color="auto" w:fill="auto"/>
                  <w:noWrap w:val="0"/>
                  <w:vAlign w:val="center"/>
                </w:tcPr>
                <w:p w14:paraId="374532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88.14</w:t>
                  </w:r>
                </w:p>
              </w:tc>
              <w:tc>
                <w:tcPr>
                  <w:tcW w:w="284" w:type="pct"/>
                  <w:tcBorders>
                    <w:tl2br w:val="nil"/>
                    <w:tr2bl w:val="nil"/>
                  </w:tcBorders>
                  <w:shd w:val="clear" w:color="auto" w:fill="auto"/>
                  <w:noWrap w:val="0"/>
                  <w:vAlign w:val="center"/>
                </w:tcPr>
                <w:p w14:paraId="4E19DE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381800A9">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6.54</w:t>
                  </w:r>
                </w:p>
              </w:tc>
              <w:tc>
                <w:tcPr>
                  <w:tcW w:w="403" w:type="pct"/>
                  <w:tcBorders>
                    <w:tl2br w:val="nil"/>
                    <w:tr2bl w:val="nil"/>
                  </w:tcBorders>
                  <w:shd w:val="clear" w:color="auto" w:fill="auto"/>
                  <w:noWrap w:val="0"/>
                  <w:vAlign w:val="center"/>
                </w:tcPr>
                <w:p w14:paraId="3863118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55.69 </w:t>
                  </w:r>
                </w:p>
              </w:tc>
              <w:tc>
                <w:tcPr>
                  <w:tcW w:w="307" w:type="pct"/>
                  <w:vMerge w:val="continue"/>
                  <w:tcBorders>
                    <w:tl2br w:val="nil"/>
                    <w:tr2bl w:val="nil"/>
                  </w:tcBorders>
                  <w:shd w:val="clear" w:color="auto" w:fill="auto"/>
                  <w:noWrap w:val="0"/>
                  <w:vAlign w:val="center"/>
                </w:tcPr>
                <w:p w14:paraId="122CA9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A89C6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7F2969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30.69 </w:t>
                  </w:r>
                </w:p>
              </w:tc>
              <w:tc>
                <w:tcPr>
                  <w:tcW w:w="444" w:type="pct"/>
                  <w:tcBorders>
                    <w:tl2br w:val="nil"/>
                    <w:tr2bl w:val="nil"/>
                  </w:tcBorders>
                  <w:shd w:val="clear" w:color="auto" w:fill="auto"/>
                  <w:noWrap w:val="0"/>
                  <w:vAlign w:val="center"/>
                </w:tcPr>
                <w:p w14:paraId="15EEBA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7C44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FB126A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B0E31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59002F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3703B3D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1F693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89B7B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0.06</w:t>
                  </w:r>
                </w:p>
              </w:tc>
              <w:tc>
                <w:tcPr>
                  <w:tcW w:w="301" w:type="pct"/>
                  <w:tcBorders>
                    <w:tl2br w:val="nil"/>
                    <w:tr2bl w:val="nil"/>
                  </w:tcBorders>
                  <w:shd w:val="clear" w:color="auto" w:fill="auto"/>
                  <w:noWrap w:val="0"/>
                  <w:vAlign w:val="center"/>
                </w:tcPr>
                <w:p w14:paraId="621581D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87.7</w:t>
                  </w:r>
                </w:p>
              </w:tc>
              <w:tc>
                <w:tcPr>
                  <w:tcW w:w="284" w:type="pct"/>
                  <w:tcBorders>
                    <w:tl2br w:val="nil"/>
                    <w:tr2bl w:val="nil"/>
                  </w:tcBorders>
                  <w:shd w:val="clear" w:color="auto" w:fill="auto"/>
                  <w:noWrap w:val="0"/>
                  <w:vAlign w:val="center"/>
                </w:tcPr>
                <w:p w14:paraId="09CD5B7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5BA083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9.94</w:t>
                  </w:r>
                </w:p>
              </w:tc>
              <w:tc>
                <w:tcPr>
                  <w:tcW w:w="403" w:type="pct"/>
                  <w:tcBorders>
                    <w:tl2br w:val="nil"/>
                    <w:tr2bl w:val="nil"/>
                  </w:tcBorders>
                  <w:shd w:val="clear" w:color="auto" w:fill="auto"/>
                  <w:noWrap w:val="0"/>
                  <w:vAlign w:val="center"/>
                </w:tcPr>
                <w:p w14:paraId="2A1D600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52.05 </w:t>
                  </w:r>
                </w:p>
              </w:tc>
              <w:tc>
                <w:tcPr>
                  <w:tcW w:w="307" w:type="pct"/>
                  <w:vMerge w:val="continue"/>
                  <w:tcBorders>
                    <w:tl2br w:val="nil"/>
                    <w:tr2bl w:val="nil"/>
                  </w:tcBorders>
                  <w:shd w:val="clear" w:color="auto" w:fill="auto"/>
                  <w:noWrap w:val="0"/>
                  <w:vAlign w:val="center"/>
                </w:tcPr>
                <w:p w14:paraId="13E6CC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36563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FB728D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27.05 </w:t>
                  </w:r>
                </w:p>
              </w:tc>
              <w:tc>
                <w:tcPr>
                  <w:tcW w:w="444" w:type="pct"/>
                  <w:tcBorders>
                    <w:tl2br w:val="nil"/>
                    <w:tr2bl w:val="nil"/>
                  </w:tcBorders>
                  <w:shd w:val="clear" w:color="auto" w:fill="auto"/>
                  <w:noWrap w:val="0"/>
                  <w:vAlign w:val="center"/>
                </w:tcPr>
                <w:p w14:paraId="5AF1FB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D233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39B1EC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90029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F14440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311F148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5A2A7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CD24A4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4.9</w:t>
                  </w:r>
                </w:p>
              </w:tc>
              <w:tc>
                <w:tcPr>
                  <w:tcW w:w="301" w:type="pct"/>
                  <w:tcBorders>
                    <w:tl2br w:val="nil"/>
                    <w:tr2bl w:val="nil"/>
                  </w:tcBorders>
                  <w:shd w:val="clear" w:color="auto" w:fill="auto"/>
                  <w:noWrap w:val="0"/>
                  <w:vAlign w:val="center"/>
                </w:tcPr>
                <w:p w14:paraId="6CD45E2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87.92</w:t>
                  </w:r>
                </w:p>
              </w:tc>
              <w:tc>
                <w:tcPr>
                  <w:tcW w:w="284" w:type="pct"/>
                  <w:tcBorders>
                    <w:tl2br w:val="nil"/>
                    <w:tr2bl w:val="nil"/>
                  </w:tcBorders>
                  <w:shd w:val="clear" w:color="auto" w:fill="auto"/>
                  <w:noWrap w:val="0"/>
                  <w:vAlign w:val="center"/>
                </w:tcPr>
                <w:p w14:paraId="041BF32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3ABB30A0">
                  <w:pPr>
                    <w:keepNext w:val="0"/>
                    <w:keepLines w:val="0"/>
                    <w:widowControl/>
                    <w:suppressLineNumbers w:val="0"/>
                    <w:tabs>
                      <w:tab w:val="left" w:pos="293"/>
                    </w:tabs>
                    <w:jc w:val="left"/>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ab/>
                  </w:r>
                  <w:r>
                    <w:rPr>
                      <w:rFonts w:hint="default" w:ascii="Times New Roman" w:hAnsi="Times New Roman" w:cs="Times New Roman"/>
                      <w:bCs/>
                      <w:color w:val="auto"/>
                      <w:sz w:val="21"/>
                      <w:szCs w:val="21"/>
                      <w:highlight w:val="none"/>
                      <w:lang w:val="en-US" w:eastAsia="zh-CN"/>
                    </w:rPr>
                    <w:t>5.1</w:t>
                  </w:r>
                </w:p>
              </w:tc>
              <w:tc>
                <w:tcPr>
                  <w:tcW w:w="403" w:type="pct"/>
                  <w:tcBorders>
                    <w:tl2br w:val="nil"/>
                    <w:tr2bl w:val="nil"/>
                  </w:tcBorders>
                  <w:shd w:val="clear" w:color="auto" w:fill="auto"/>
                  <w:noWrap w:val="0"/>
                  <w:vAlign w:val="center"/>
                </w:tcPr>
                <w:p w14:paraId="6EC44B7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57.85 </w:t>
                  </w:r>
                </w:p>
              </w:tc>
              <w:tc>
                <w:tcPr>
                  <w:tcW w:w="307" w:type="pct"/>
                  <w:vMerge w:val="continue"/>
                  <w:tcBorders>
                    <w:tl2br w:val="nil"/>
                    <w:tr2bl w:val="nil"/>
                  </w:tcBorders>
                  <w:shd w:val="clear" w:color="auto" w:fill="auto"/>
                  <w:noWrap w:val="0"/>
                  <w:vAlign w:val="center"/>
                </w:tcPr>
                <w:p w14:paraId="294B69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53784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1813C1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32.85 </w:t>
                  </w:r>
                </w:p>
              </w:tc>
              <w:tc>
                <w:tcPr>
                  <w:tcW w:w="444" w:type="pct"/>
                  <w:tcBorders>
                    <w:tl2br w:val="nil"/>
                    <w:tr2bl w:val="nil"/>
                  </w:tcBorders>
                  <w:shd w:val="clear" w:color="auto" w:fill="auto"/>
                  <w:noWrap w:val="0"/>
                  <w:vAlign w:val="center"/>
                </w:tcPr>
                <w:p w14:paraId="20A9C7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2DB8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C57C92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982CB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3DD57B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4EFD093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5C93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3F055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6.22</w:t>
                  </w:r>
                </w:p>
              </w:tc>
              <w:tc>
                <w:tcPr>
                  <w:tcW w:w="301" w:type="pct"/>
                  <w:tcBorders>
                    <w:tl2br w:val="nil"/>
                    <w:tr2bl w:val="nil"/>
                  </w:tcBorders>
                  <w:shd w:val="clear" w:color="auto" w:fill="auto"/>
                  <w:noWrap w:val="0"/>
                  <w:vAlign w:val="center"/>
                </w:tcPr>
                <w:p w14:paraId="2BD0B7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93.09</w:t>
                  </w:r>
                </w:p>
              </w:tc>
              <w:tc>
                <w:tcPr>
                  <w:tcW w:w="284" w:type="pct"/>
                  <w:tcBorders>
                    <w:tl2br w:val="nil"/>
                    <w:tr2bl w:val="nil"/>
                  </w:tcBorders>
                  <w:shd w:val="clear" w:color="auto" w:fill="auto"/>
                  <w:noWrap w:val="0"/>
                  <w:vAlign w:val="center"/>
                </w:tcPr>
                <w:p w14:paraId="4E0B10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769559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3.78</w:t>
                  </w:r>
                </w:p>
              </w:tc>
              <w:tc>
                <w:tcPr>
                  <w:tcW w:w="403" w:type="pct"/>
                  <w:tcBorders>
                    <w:tl2br w:val="nil"/>
                    <w:tr2bl w:val="nil"/>
                  </w:tcBorders>
                  <w:shd w:val="clear" w:color="auto" w:fill="auto"/>
                  <w:noWrap w:val="0"/>
                  <w:vAlign w:val="center"/>
                </w:tcPr>
                <w:p w14:paraId="084167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60.45 </w:t>
                  </w:r>
                </w:p>
              </w:tc>
              <w:tc>
                <w:tcPr>
                  <w:tcW w:w="307" w:type="pct"/>
                  <w:vMerge w:val="continue"/>
                  <w:tcBorders>
                    <w:tl2br w:val="nil"/>
                    <w:tr2bl w:val="nil"/>
                  </w:tcBorders>
                  <w:shd w:val="clear" w:color="auto" w:fill="auto"/>
                  <w:noWrap w:val="0"/>
                  <w:vAlign w:val="center"/>
                </w:tcPr>
                <w:p w14:paraId="16FBAFE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A64D32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E03030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35.45 </w:t>
                  </w:r>
                </w:p>
              </w:tc>
              <w:tc>
                <w:tcPr>
                  <w:tcW w:w="444" w:type="pct"/>
                  <w:tcBorders>
                    <w:tl2br w:val="nil"/>
                    <w:tr2bl w:val="nil"/>
                  </w:tcBorders>
                  <w:shd w:val="clear" w:color="auto" w:fill="auto"/>
                  <w:noWrap w:val="0"/>
                  <w:vAlign w:val="center"/>
                </w:tcPr>
                <w:p w14:paraId="3B0B6C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DD83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8128D7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EE8A0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D64BEB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1CA5C78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13ED7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CD1C7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2.04</w:t>
                  </w:r>
                </w:p>
              </w:tc>
              <w:tc>
                <w:tcPr>
                  <w:tcW w:w="301" w:type="pct"/>
                  <w:tcBorders>
                    <w:tl2br w:val="nil"/>
                    <w:tr2bl w:val="nil"/>
                  </w:tcBorders>
                  <w:shd w:val="clear" w:color="auto" w:fill="auto"/>
                  <w:noWrap w:val="0"/>
                  <w:vAlign w:val="center"/>
                </w:tcPr>
                <w:p w14:paraId="0C8CB8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92.76</w:t>
                  </w:r>
                </w:p>
              </w:tc>
              <w:tc>
                <w:tcPr>
                  <w:tcW w:w="284" w:type="pct"/>
                  <w:tcBorders>
                    <w:tl2br w:val="nil"/>
                    <w:tr2bl w:val="nil"/>
                  </w:tcBorders>
                  <w:shd w:val="clear" w:color="auto" w:fill="auto"/>
                  <w:noWrap w:val="0"/>
                  <w:vAlign w:val="center"/>
                </w:tcPr>
                <w:p w14:paraId="686A98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440953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7.96</w:t>
                  </w:r>
                </w:p>
              </w:tc>
              <w:tc>
                <w:tcPr>
                  <w:tcW w:w="403" w:type="pct"/>
                  <w:tcBorders>
                    <w:tl2br w:val="nil"/>
                    <w:tr2bl w:val="nil"/>
                  </w:tcBorders>
                  <w:shd w:val="clear" w:color="auto" w:fill="auto"/>
                  <w:noWrap w:val="0"/>
                  <w:vAlign w:val="center"/>
                </w:tcPr>
                <w:p w14:paraId="4370696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53.98 </w:t>
                  </w:r>
                </w:p>
              </w:tc>
              <w:tc>
                <w:tcPr>
                  <w:tcW w:w="307" w:type="pct"/>
                  <w:vMerge w:val="continue"/>
                  <w:tcBorders>
                    <w:tl2br w:val="nil"/>
                    <w:tr2bl w:val="nil"/>
                  </w:tcBorders>
                  <w:shd w:val="clear" w:color="auto" w:fill="auto"/>
                  <w:noWrap w:val="0"/>
                  <w:vAlign w:val="center"/>
                </w:tcPr>
                <w:p w14:paraId="40E858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A1594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DBF11C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28.98 </w:t>
                  </w:r>
                </w:p>
              </w:tc>
              <w:tc>
                <w:tcPr>
                  <w:tcW w:w="444" w:type="pct"/>
                  <w:tcBorders>
                    <w:tl2br w:val="nil"/>
                    <w:tr2bl w:val="nil"/>
                  </w:tcBorders>
                  <w:shd w:val="clear" w:color="auto" w:fill="auto"/>
                  <w:noWrap w:val="0"/>
                  <w:vAlign w:val="center"/>
                </w:tcPr>
                <w:p w14:paraId="580184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D329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591738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740EB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A6551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3718E9E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53D56A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4F4D65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57.09</w:t>
                  </w:r>
                </w:p>
              </w:tc>
              <w:tc>
                <w:tcPr>
                  <w:tcW w:w="301" w:type="pct"/>
                  <w:tcBorders>
                    <w:tl2br w:val="nil"/>
                    <w:tr2bl w:val="nil"/>
                  </w:tcBorders>
                  <w:shd w:val="clear" w:color="auto" w:fill="auto"/>
                  <w:noWrap w:val="0"/>
                  <w:vAlign w:val="center"/>
                </w:tcPr>
                <w:p w14:paraId="300B4E7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92.65</w:t>
                  </w:r>
                </w:p>
              </w:tc>
              <w:tc>
                <w:tcPr>
                  <w:tcW w:w="284" w:type="pct"/>
                  <w:tcBorders>
                    <w:tl2br w:val="nil"/>
                    <w:tr2bl w:val="nil"/>
                  </w:tcBorders>
                  <w:shd w:val="clear" w:color="auto" w:fill="auto"/>
                  <w:noWrap w:val="0"/>
                  <w:vAlign w:val="center"/>
                </w:tcPr>
                <w:p w14:paraId="453844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683A08A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2.91</w:t>
                  </w:r>
                </w:p>
              </w:tc>
              <w:tc>
                <w:tcPr>
                  <w:tcW w:w="403" w:type="pct"/>
                  <w:tcBorders>
                    <w:tl2br w:val="nil"/>
                    <w:tr2bl w:val="nil"/>
                  </w:tcBorders>
                  <w:shd w:val="clear" w:color="auto" w:fill="auto"/>
                  <w:noWrap w:val="0"/>
                  <w:vAlign w:val="center"/>
                </w:tcPr>
                <w:p w14:paraId="0AEE0A3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62.72 </w:t>
                  </w:r>
                </w:p>
              </w:tc>
              <w:tc>
                <w:tcPr>
                  <w:tcW w:w="307" w:type="pct"/>
                  <w:vMerge w:val="continue"/>
                  <w:tcBorders>
                    <w:tl2br w:val="nil"/>
                    <w:tr2bl w:val="nil"/>
                  </w:tcBorders>
                  <w:shd w:val="clear" w:color="auto" w:fill="auto"/>
                  <w:noWrap w:val="0"/>
                  <w:vAlign w:val="center"/>
                </w:tcPr>
                <w:p w14:paraId="52739A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8018D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2A75D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37.72 </w:t>
                  </w:r>
                </w:p>
              </w:tc>
              <w:tc>
                <w:tcPr>
                  <w:tcW w:w="444" w:type="pct"/>
                  <w:tcBorders>
                    <w:tl2br w:val="nil"/>
                    <w:tr2bl w:val="nil"/>
                  </w:tcBorders>
                  <w:shd w:val="clear" w:color="auto" w:fill="auto"/>
                  <w:noWrap w:val="0"/>
                  <w:vAlign w:val="center"/>
                </w:tcPr>
                <w:p w14:paraId="197432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0789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22C2BC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2B4DE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5E00D2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组装线</w:t>
                  </w:r>
                </w:p>
              </w:tc>
              <w:tc>
                <w:tcPr>
                  <w:tcW w:w="341" w:type="pct"/>
                  <w:tcBorders>
                    <w:tl2br w:val="nil"/>
                    <w:tr2bl w:val="nil"/>
                  </w:tcBorders>
                  <w:shd w:val="clear" w:color="auto" w:fill="auto"/>
                  <w:noWrap w:val="0"/>
                  <w:vAlign w:val="center"/>
                </w:tcPr>
                <w:p w14:paraId="4E35654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5E46B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9547CC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52.03</w:t>
                  </w:r>
                </w:p>
              </w:tc>
              <w:tc>
                <w:tcPr>
                  <w:tcW w:w="301" w:type="pct"/>
                  <w:tcBorders>
                    <w:tl2br w:val="nil"/>
                    <w:tr2bl w:val="nil"/>
                  </w:tcBorders>
                  <w:shd w:val="clear" w:color="auto" w:fill="auto"/>
                  <w:noWrap w:val="0"/>
                  <w:vAlign w:val="center"/>
                </w:tcPr>
                <w:p w14:paraId="68581F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93.31</w:t>
                  </w:r>
                </w:p>
              </w:tc>
              <w:tc>
                <w:tcPr>
                  <w:tcW w:w="284" w:type="pct"/>
                  <w:tcBorders>
                    <w:tl2br w:val="nil"/>
                    <w:tr2bl w:val="nil"/>
                  </w:tcBorders>
                  <w:shd w:val="clear" w:color="auto" w:fill="auto"/>
                  <w:noWrap w:val="0"/>
                  <w:vAlign w:val="center"/>
                </w:tcPr>
                <w:p w14:paraId="655F83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3C26CE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7.97</w:t>
                  </w:r>
                </w:p>
              </w:tc>
              <w:tc>
                <w:tcPr>
                  <w:tcW w:w="403" w:type="pct"/>
                  <w:tcBorders>
                    <w:tl2br w:val="nil"/>
                    <w:tr2bl w:val="nil"/>
                  </w:tcBorders>
                  <w:shd w:val="clear" w:color="auto" w:fill="auto"/>
                  <w:noWrap w:val="0"/>
                  <w:vAlign w:val="center"/>
                </w:tcPr>
                <w:p w14:paraId="6CC4E16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53.97 </w:t>
                  </w:r>
                </w:p>
              </w:tc>
              <w:tc>
                <w:tcPr>
                  <w:tcW w:w="307" w:type="pct"/>
                  <w:vMerge w:val="continue"/>
                  <w:tcBorders>
                    <w:tl2br w:val="nil"/>
                    <w:tr2bl w:val="nil"/>
                  </w:tcBorders>
                  <w:shd w:val="clear" w:color="auto" w:fill="auto"/>
                  <w:noWrap w:val="0"/>
                  <w:vAlign w:val="center"/>
                </w:tcPr>
                <w:p w14:paraId="28A0B9F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DEACA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B66308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28.97 </w:t>
                  </w:r>
                </w:p>
              </w:tc>
              <w:tc>
                <w:tcPr>
                  <w:tcW w:w="444" w:type="pct"/>
                  <w:tcBorders>
                    <w:tl2br w:val="nil"/>
                    <w:tr2bl w:val="nil"/>
                  </w:tcBorders>
                  <w:shd w:val="clear" w:color="auto" w:fill="auto"/>
                  <w:noWrap w:val="0"/>
                  <w:vAlign w:val="center"/>
                </w:tcPr>
                <w:p w14:paraId="055F35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AFC0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485BCE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F04B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9A3E4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341" w:type="pct"/>
                  <w:tcBorders>
                    <w:tl2br w:val="nil"/>
                    <w:tr2bl w:val="nil"/>
                  </w:tcBorders>
                  <w:shd w:val="clear" w:color="auto" w:fill="auto"/>
                  <w:noWrap w:val="0"/>
                  <w:vAlign w:val="center"/>
                </w:tcPr>
                <w:p w14:paraId="4D7FF21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3E73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95A98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46.86</w:t>
                  </w:r>
                </w:p>
              </w:tc>
              <w:tc>
                <w:tcPr>
                  <w:tcW w:w="301" w:type="pct"/>
                  <w:tcBorders>
                    <w:tl2br w:val="nil"/>
                    <w:tr2bl w:val="nil"/>
                  </w:tcBorders>
                  <w:shd w:val="clear" w:color="auto" w:fill="auto"/>
                  <w:noWrap w:val="0"/>
                  <w:vAlign w:val="center"/>
                </w:tcPr>
                <w:p w14:paraId="59DF1C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93.64</w:t>
                  </w:r>
                </w:p>
              </w:tc>
              <w:tc>
                <w:tcPr>
                  <w:tcW w:w="284" w:type="pct"/>
                  <w:tcBorders>
                    <w:tl2br w:val="nil"/>
                    <w:tr2bl w:val="nil"/>
                  </w:tcBorders>
                  <w:shd w:val="clear" w:color="auto" w:fill="auto"/>
                  <w:noWrap w:val="0"/>
                  <w:vAlign w:val="center"/>
                </w:tcPr>
                <w:p w14:paraId="7E5BD69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649CF91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13.14</w:t>
                  </w:r>
                </w:p>
              </w:tc>
              <w:tc>
                <w:tcPr>
                  <w:tcW w:w="403" w:type="pct"/>
                  <w:tcBorders>
                    <w:tl2br w:val="nil"/>
                    <w:tr2bl w:val="nil"/>
                  </w:tcBorders>
                  <w:shd w:val="clear" w:color="auto" w:fill="auto"/>
                  <w:noWrap w:val="0"/>
                  <w:vAlign w:val="center"/>
                </w:tcPr>
                <w:p w14:paraId="41468FF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49.63 </w:t>
                  </w:r>
                </w:p>
              </w:tc>
              <w:tc>
                <w:tcPr>
                  <w:tcW w:w="307" w:type="pct"/>
                  <w:vMerge w:val="continue"/>
                  <w:tcBorders>
                    <w:tl2br w:val="nil"/>
                    <w:tr2bl w:val="nil"/>
                  </w:tcBorders>
                  <w:shd w:val="clear" w:color="auto" w:fill="auto"/>
                  <w:noWrap w:val="0"/>
                  <w:vAlign w:val="center"/>
                </w:tcPr>
                <w:p w14:paraId="4DE693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D715C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3B751E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24.63 </w:t>
                  </w:r>
                </w:p>
              </w:tc>
              <w:tc>
                <w:tcPr>
                  <w:tcW w:w="444" w:type="pct"/>
                  <w:tcBorders>
                    <w:tl2br w:val="nil"/>
                    <w:tr2bl w:val="nil"/>
                  </w:tcBorders>
                  <w:shd w:val="clear" w:color="auto" w:fill="auto"/>
                  <w:noWrap w:val="0"/>
                  <w:vAlign w:val="center"/>
                </w:tcPr>
                <w:p w14:paraId="7D66369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286D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5F65B3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B96AF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16374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341" w:type="pct"/>
                  <w:tcBorders>
                    <w:tl2br w:val="nil"/>
                    <w:tr2bl w:val="nil"/>
                  </w:tcBorders>
                  <w:shd w:val="clear" w:color="auto" w:fill="auto"/>
                  <w:noWrap w:val="0"/>
                  <w:vAlign w:val="center"/>
                </w:tcPr>
                <w:p w14:paraId="2E47E64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7FDDA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EF47D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41.03</w:t>
                  </w:r>
                </w:p>
              </w:tc>
              <w:tc>
                <w:tcPr>
                  <w:tcW w:w="301" w:type="pct"/>
                  <w:tcBorders>
                    <w:tl2br w:val="nil"/>
                    <w:tr2bl w:val="nil"/>
                  </w:tcBorders>
                  <w:shd w:val="clear" w:color="auto" w:fill="auto"/>
                  <w:noWrap w:val="0"/>
                  <w:vAlign w:val="center"/>
                </w:tcPr>
                <w:p w14:paraId="7D04F8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93.86</w:t>
                  </w:r>
                </w:p>
              </w:tc>
              <w:tc>
                <w:tcPr>
                  <w:tcW w:w="284" w:type="pct"/>
                  <w:tcBorders>
                    <w:tl2br w:val="nil"/>
                    <w:tr2bl w:val="nil"/>
                  </w:tcBorders>
                  <w:shd w:val="clear" w:color="auto" w:fill="auto"/>
                  <w:noWrap w:val="0"/>
                  <w:vAlign w:val="center"/>
                </w:tcPr>
                <w:p w14:paraId="78B2ECD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03C9DB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18.97</w:t>
                  </w:r>
                </w:p>
              </w:tc>
              <w:tc>
                <w:tcPr>
                  <w:tcW w:w="403" w:type="pct"/>
                  <w:tcBorders>
                    <w:tl2br w:val="nil"/>
                    <w:tr2bl w:val="nil"/>
                  </w:tcBorders>
                  <w:shd w:val="clear" w:color="auto" w:fill="auto"/>
                  <w:noWrap w:val="0"/>
                  <w:vAlign w:val="center"/>
                </w:tcPr>
                <w:p w14:paraId="2CBA086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46.44 </w:t>
                  </w:r>
                </w:p>
              </w:tc>
              <w:tc>
                <w:tcPr>
                  <w:tcW w:w="307" w:type="pct"/>
                  <w:vMerge w:val="continue"/>
                  <w:tcBorders>
                    <w:tl2br w:val="nil"/>
                    <w:tr2bl w:val="nil"/>
                  </w:tcBorders>
                  <w:shd w:val="clear" w:color="auto" w:fill="auto"/>
                  <w:noWrap w:val="0"/>
                  <w:vAlign w:val="center"/>
                </w:tcPr>
                <w:p w14:paraId="6A804E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F78AAB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AB6C19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21.44 </w:t>
                  </w:r>
                </w:p>
              </w:tc>
              <w:tc>
                <w:tcPr>
                  <w:tcW w:w="444" w:type="pct"/>
                  <w:tcBorders>
                    <w:tl2br w:val="nil"/>
                    <w:tr2bl w:val="nil"/>
                  </w:tcBorders>
                  <w:shd w:val="clear" w:color="auto" w:fill="auto"/>
                  <w:noWrap w:val="0"/>
                  <w:vAlign w:val="center"/>
                </w:tcPr>
                <w:p w14:paraId="19C1AFB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2D22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81243B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7C5CA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193707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铁板送料机</w:t>
                  </w:r>
                </w:p>
              </w:tc>
              <w:tc>
                <w:tcPr>
                  <w:tcW w:w="341" w:type="pct"/>
                  <w:tcBorders>
                    <w:tl2br w:val="nil"/>
                    <w:tr2bl w:val="nil"/>
                  </w:tcBorders>
                  <w:shd w:val="clear" w:color="auto" w:fill="auto"/>
                  <w:noWrap w:val="0"/>
                  <w:vAlign w:val="center"/>
                </w:tcPr>
                <w:p w14:paraId="7D50711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A339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7D3B7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35.75</w:t>
                  </w:r>
                </w:p>
              </w:tc>
              <w:tc>
                <w:tcPr>
                  <w:tcW w:w="301" w:type="pct"/>
                  <w:tcBorders>
                    <w:tl2br w:val="nil"/>
                    <w:tr2bl w:val="nil"/>
                  </w:tcBorders>
                  <w:shd w:val="clear" w:color="auto" w:fill="auto"/>
                  <w:noWrap w:val="0"/>
                  <w:vAlign w:val="center"/>
                </w:tcPr>
                <w:p w14:paraId="7B1C79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92.87</w:t>
                  </w:r>
                </w:p>
              </w:tc>
              <w:tc>
                <w:tcPr>
                  <w:tcW w:w="284" w:type="pct"/>
                  <w:tcBorders>
                    <w:tl2br w:val="nil"/>
                    <w:tr2bl w:val="nil"/>
                  </w:tcBorders>
                  <w:shd w:val="clear" w:color="auto" w:fill="auto"/>
                  <w:noWrap w:val="0"/>
                  <w:vAlign w:val="center"/>
                </w:tcPr>
                <w:p w14:paraId="2B539AD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E901F6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24.25</w:t>
                  </w:r>
                </w:p>
              </w:tc>
              <w:tc>
                <w:tcPr>
                  <w:tcW w:w="403" w:type="pct"/>
                  <w:tcBorders>
                    <w:tl2br w:val="nil"/>
                    <w:tr2bl w:val="nil"/>
                  </w:tcBorders>
                  <w:shd w:val="clear" w:color="auto" w:fill="auto"/>
                  <w:noWrap w:val="0"/>
                  <w:vAlign w:val="center"/>
                </w:tcPr>
                <w:p w14:paraId="24E6625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44.31 </w:t>
                  </w:r>
                </w:p>
              </w:tc>
              <w:tc>
                <w:tcPr>
                  <w:tcW w:w="307" w:type="pct"/>
                  <w:vMerge w:val="continue"/>
                  <w:tcBorders>
                    <w:tl2br w:val="nil"/>
                    <w:tr2bl w:val="nil"/>
                  </w:tcBorders>
                  <w:shd w:val="clear" w:color="auto" w:fill="auto"/>
                  <w:noWrap w:val="0"/>
                  <w:vAlign w:val="center"/>
                </w:tcPr>
                <w:p w14:paraId="3DA24F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23412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485528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19.31 </w:t>
                  </w:r>
                </w:p>
              </w:tc>
              <w:tc>
                <w:tcPr>
                  <w:tcW w:w="444" w:type="pct"/>
                  <w:tcBorders>
                    <w:tl2br w:val="nil"/>
                    <w:tr2bl w:val="nil"/>
                  </w:tcBorders>
                  <w:shd w:val="clear" w:color="auto" w:fill="auto"/>
                  <w:noWrap w:val="0"/>
                  <w:vAlign w:val="center"/>
                </w:tcPr>
                <w:p w14:paraId="34C1AE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0D2C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E5C818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B2C36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4DB78C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0F5D5EC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89A3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531F2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29.92</w:t>
                  </w:r>
                </w:p>
              </w:tc>
              <w:tc>
                <w:tcPr>
                  <w:tcW w:w="301" w:type="pct"/>
                  <w:tcBorders>
                    <w:tl2br w:val="nil"/>
                    <w:tr2bl w:val="nil"/>
                  </w:tcBorders>
                  <w:shd w:val="clear" w:color="auto" w:fill="auto"/>
                  <w:noWrap w:val="0"/>
                  <w:vAlign w:val="center"/>
                </w:tcPr>
                <w:p w14:paraId="0197AC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92.98</w:t>
                  </w:r>
                </w:p>
              </w:tc>
              <w:tc>
                <w:tcPr>
                  <w:tcW w:w="284" w:type="pct"/>
                  <w:tcBorders>
                    <w:tl2br w:val="nil"/>
                    <w:tr2bl w:val="nil"/>
                  </w:tcBorders>
                  <w:shd w:val="clear" w:color="auto" w:fill="auto"/>
                  <w:noWrap w:val="0"/>
                  <w:vAlign w:val="center"/>
                </w:tcPr>
                <w:p w14:paraId="2A1EA7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0739B03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29.92</w:t>
                  </w:r>
                </w:p>
              </w:tc>
              <w:tc>
                <w:tcPr>
                  <w:tcW w:w="403" w:type="pct"/>
                  <w:tcBorders>
                    <w:tl2br w:val="nil"/>
                    <w:tr2bl w:val="nil"/>
                  </w:tcBorders>
                  <w:shd w:val="clear" w:color="auto" w:fill="auto"/>
                  <w:noWrap w:val="0"/>
                  <w:vAlign w:val="center"/>
                </w:tcPr>
                <w:p w14:paraId="61060AF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42.48 </w:t>
                  </w:r>
                </w:p>
              </w:tc>
              <w:tc>
                <w:tcPr>
                  <w:tcW w:w="307" w:type="pct"/>
                  <w:vMerge w:val="continue"/>
                  <w:tcBorders>
                    <w:tl2br w:val="nil"/>
                    <w:tr2bl w:val="nil"/>
                  </w:tcBorders>
                  <w:shd w:val="clear" w:color="auto" w:fill="auto"/>
                  <w:noWrap w:val="0"/>
                  <w:vAlign w:val="center"/>
                </w:tcPr>
                <w:p w14:paraId="5153C5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08284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195A93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17.48 </w:t>
                  </w:r>
                </w:p>
              </w:tc>
              <w:tc>
                <w:tcPr>
                  <w:tcW w:w="444" w:type="pct"/>
                  <w:tcBorders>
                    <w:tl2br w:val="nil"/>
                    <w:tr2bl w:val="nil"/>
                  </w:tcBorders>
                  <w:shd w:val="clear" w:color="auto" w:fill="auto"/>
                  <w:noWrap w:val="0"/>
                  <w:vAlign w:val="center"/>
                </w:tcPr>
                <w:p w14:paraId="51B9CC0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EC17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8545C1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9B220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20397B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08C7BB2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8365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93A5AD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25.74</w:t>
                  </w:r>
                </w:p>
              </w:tc>
              <w:tc>
                <w:tcPr>
                  <w:tcW w:w="301" w:type="pct"/>
                  <w:tcBorders>
                    <w:tl2br w:val="nil"/>
                    <w:tr2bl w:val="nil"/>
                  </w:tcBorders>
                  <w:shd w:val="clear" w:color="auto" w:fill="auto"/>
                  <w:noWrap w:val="0"/>
                  <w:vAlign w:val="center"/>
                </w:tcPr>
                <w:p w14:paraId="7C4E22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92.1</w:t>
                  </w:r>
                </w:p>
              </w:tc>
              <w:tc>
                <w:tcPr>
                  <w:tcW w:w="284" w:type="pct"/>
                  <w:tcBorders>
                    <w:tl2br w:val="nil"/>
                    <w:tr2bl w:val="nil"/>
                  </w:tcBorders>
                  <w:shd w:val="clear" w:color="auto" w:fill="auto"/>
                  <w:noWrap w:val="0"/>
                  <w:vAlign w:val="center"/>
                </w:tcPr>
                <w:p w14:paraId="79699F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75294D7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13.14</w:t>
                  </w:r>
                </w:p>
              </w:tc>
              <w:tc>
                <w:tcPr>
                  <w:tcW w:w="403" w:type="pct"/>
                  <w:tcBorders>
                    <w:tl2br w:val="nil"/>
                    <w:tr2bl w:val="nil"/>
                  </w:tcBorders>
                  <w:shd w:val="clear" w:color="auto" w:fill="auto"/>
                  <w:noWrap w:val="0"/>
                  <w:vAlign w:val="center"/>
                </w:tcPr>
                <w:p w14:paraId="7F89E7C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49.63 </w:t>
                  </w:r>
                </w:p>
              </w:tc>
              <w:tc>
                <w:tcPr>
                  <w:tcW w:w="307" w:type="pct"/>
                  <w:vMerge w:val="continue"/>
                  <w:tcBorders>
                    <w:tl2br w:val="nil"/>
                    <w:tr2bl w:val="nil"/>
                  </w:tcBorders>
                  <w:shd w:val="clear" w:color="auto" w:fill="auto"/>
                  <w:noWrap w:val="0"/>
                  <w:vAlign w:val="center"/>
                </w:tcPr>
                <w:p w14:paraId="63F93A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DAA8F5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389178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24.63 </w:t>
                  </w:r>
                </w:p>
              </w:tc>
              <w:tc>
                <w:tcPr>
                  <w:tcW w:w="444" w:type="pct"/>
                  <w:tcBorders>
                    <w:tl2br w:val="nil"/>
                    <w:tr2bl w:val="nil"/>
                  </w:tcBorders>
                  <w:shd w:val="clear" w:color="auto" w:fill="auto"/>
                  <w:noWrap w:val="0"/>
                  <w:vAlign w:val="center"/>
                </w:tcPr>
                <w:p w14:paraId="3AD3D9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83E3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1B64C7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49023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6577A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4E6A401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D4C4A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5D86FE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22.22</w:t>
                  </w:r>
                </w:p>
              </w:tc>
              <w:tc>
                <w:tcPr>
                  <w:tcW w:w="301" w:type="pct"/>
                  <w:tcBorders>
                    <w:tl2br w:val="nil"/>
                    <w:tr2bl w:val="nil"/>
                  </w:tcBorders>
                  <w:shd w:val="clear" w:color="auto" w:fill="auto"/>
                  <w:noWrap w:val="0"/>
                  <w:vAlign w:val="center"/>
                </w:tcPr>
                <w:p w14:paraId="0B34A8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91.66</w:t>
                  </w:r>
                </w:p>
              </w:tc>
              <w:tc>
                <w:tcPr>
                  <w:tcW w:w="284" w:type="pct"/>
                  <w:tcBorders>
                    <w:tl2br w:val="nil"/>
                    <w:tr2bl w:val="nil"/>
                  </w:tcBorders>
                  <w:shd w:val="clear" w:color="auto" w:fill="auto"/>
                  <w:noWrap w:val="0"/>
                  <w:vAlign w:val="center"/>
                </w:tcPr>
                <w:p w14:paraId="317779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29CC2D0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18.97</w:t>
                  </w:r>
                </w:p>
              </w:tc>
              <w:tc>
                <w:tcPr>
                  <w:tcW w:w="403" w:type="pct"/>
                  <w:tcBorders>
                    <w:tl2br w:val="nil"/>
                    <w:tr2bl w:val="nil"/>
                  </w:tcBorders>
                  <w:shd w:val="clear" w:color="auto" w:fill="auto"/>
                  <w:noWrap w:val="0"/>
                  <w:vAlign w:val="center"/>
                </w:tcPr>
                <w:p w14:paraId="212BA37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46.44 </w:t>
                  </w:r>
                </w:p>
              </w:tc>
              <w:tc>
                <w:tcPr>
                  <w:tcW w:w="307" w:type="pct"/>
                  <w:vMerge w:val="continue"/>
                  <w:tcBorders>
                    <w:tl2br w:val="nil"/>
                    <w:tr2bl w:val="nil"/>
                  </w:tcBorders>
                  <w:shd w:val="clear" w:color="auto" w:fill="auto"/>
                  <w:noWrap w:val="0"/>
                  <w:vAlign w:val="center"/>
                </w:tcPr>
                <w:p w14:paraId="20EC70E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B725E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7AEC8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21.44 </w:t>
                  </w:r>
                </w:p>
              </w:tc>
              <w:tc>
                <w:tcPr>
                  <w:tcW w:w="444" w:type="pct"/>
                  <w:tcBorders>
                    <w:tl2br w:val="nil"/>
                    <w:tr2bl w:val="nil"/>
                  </w:tcBorders>
                  <w:shd w:val="clear" w:color="auto" w:fill="auto"/>
                  <w:noWrap w:val="0"/>
                  <w:vAlign w:val="center"/>
                </w:tcPr>
                <w:p w14:paraId="52B8EB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FF3A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ADF167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6C7B6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C3648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44DBBCF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31056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ECE03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20.79</w:t>
                  </w:r>
                </w:p>
              </w:tc>
              <w:tc>
                <w:tcPr>
                  <w:tcW w:w="301" w:type="pct"/>
                  <w:tcBorders>
                    <w:tl2br w:val="nil"/>
                    <w:tr2bl w:val="nil"/>
                  </w:tcBorders>
                  <w:shd w:val="clear" w:color="auto" w:fill="auto"/>
                  <w:noWrap w:val="0"/>
                  <w:vAlign w:val="center"/>
                </w:tcPr>
                <w:p w14:paraId="62CE22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87.92</w:t>
                  </w:r>
                </w:p>
              </w:tc>
              <w:tc>
                <w:tcPr>
                  <w:tcW w:w="284" w:type="pct"/>
                  <w:tcBorders>
                    <w:tl2br w:val="nil"/>
                    <w:tr2bl w:val="nil"/>
                  </w:tcBorders>
                  <w:shd w:val="clear" w:color="auto" w:fill="auto"/>
                  <w:noWrap w:val="0"/>
                  <w:vAlign w:val="center"/>
                </w:tcPr>
                <w:p w14:paraId="103198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749F409E">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20.79</w:t>
                  </w:r>
                </w:p>
              </w:tc>
              <w:tc>
                <w:tcPr>
                  <w:tcW w:w="403" w:type="pct"/>
                  <w:tcBorders>
                    <w:tl2br w:val="nil"/>
                    <w:tr2bl w:val="nil"/>
                  </w:tcBorders>
                  <w:shd w:val="clear" w:color="auto" w:fill="auto"/>
                  <w:noWrap w:val="0"/>
                  <w:vAlign w:val="center"/>
                </w:tcPr>
                <w:p w14:paraId="074A4F7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45.64 </w:t>
                  </w:r>
                </w:p>
              </w:tc>
              <w:tc>
                <w:tcPr>
                  <w:tcW w:w="307" w:type="pct"/>
                  <w:vMerge w:val="continue"/>
                  <w:tcBorders>
                    <w:tl2br w:val="nil"/>
                    <w:tr2bl w:val="nil"/>
                  </w:tcBorders>
                  <w:shd w:val="clear" w:color="auto" w:fill="auto"/>
                  <w:noWrap w:val="0"/>
                  <w:vAlign w:val="center"/>
                </w:tcPr>
                <w:p w14:paraId="2FBFAD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C21C0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4FB71D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20.64 </w:t>
                  </w:r>
                </w:p>
              </w:tc>
              <w:tc>
                <w:tcPr>
                  <w:tcW w:w="444" w:type="pct"/>
                  <w:tcBorders>
                    <w:tl2br w:val="nil"/>
                    <w:tr2bl w:val="nil"/>
                  </w:tcBorders>
                  <w:shd w:val="clear" w:color="auto" w:fill="auto"/>
                  <w:noWrap w:val="0"/>
                  <w:vAlign w:val="center"/>
                </w:tcPr>
                <w:p w14:paraId="4152B0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49C5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0E2AA7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DFEB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E0CEC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1E1CFBE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2566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4FB6A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16.5</w:t>
                  </w:r>
                </w:p>
              </w:tc>
              <w:tc>
                <w:tcPr>
                  <w:tcW w:w="301" w:type="pct"/>
                  <w:tcBorders>
                    <w:tl2br w:val="nil"/>
                    <w:tr2bl w:val="nil"/>
                  </w:tcBorders>
                  <w:shd w:val="clear" w:color="auto" w:fill="auto"/>
                  <w:noWrap w:val="0"/>
                  <w:vAlign w:val="center"/>
                </w:tcPr>
                <w:p w14:paraId="09718D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88.14</w:t>
                  </w:r>
                </w:p>
              </w:tc>
              <w:tc>
                <w:tcPr>
                  <w:tcW w:w="284" w:type="pct"/>
                  <w:tcBorders>
                    <w:tl2br w:val="nil"/>
                    <w:tr2bl w:val="nil"/>
                  </w:tcBorders>
                  <w:shd w:val="clear" w:color="auto" w:fill="auto"/>
                  <w:noWrap w:val="0"/>
                  <w:vAlign w:val="center"/>
                </w:tcPr>
                <w:p w14:paraId="01F44F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44FEA2CD">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16.5</w:t>
                  </w:r>
                </w:p>
              </w:tc>
              <w:tc>
                <w:tcPr>
                  <w:tcW w:w="403" w:type="pct"/>
                  <w:tcBorders>
                    <w:tl2br w:val="nil"/>
                    <w:tr2bl w:val="nil"/>
                  </w:tcBorders>
                  <w:shd w:val="clear" w:color="auto" w:fill="auto"/>
                  <w:noWrap w:val="0"/>
                  <w:vAlign w:val="center"/>
                </w:tcPr>
                <w:p w14:paraId="4ABE8BC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47.65 </w:t>
                  </w:r>
                </w:p>
              </w:tc>
              <w:tc>
                <w:tcPr>
                  <w:tcW w:w="307" w:type="pct"/>
                  <w:vMerge w:val="continue"/>
                  <w:tcBorders>
                    <w:tl2br w:val="nil"/>
                    <w:tr2bl w:val="nil"/>
                  </w:tcBorders>
                  <w:shd w:val="clear" w:color="auto" w:fill="auto"/>
                  <w:noWrap w:val="0"/>
                  <w:vAlign w:val="center"/>
                </w:tcPr>
                <w:p w14:paraId="426B67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4F5CDA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6FB675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22.65 </w:t>
                  </w:r>
                </w:p>
              </w:tc>
              <w:tc>
                <w:tcPr>
                  <w:tcW w:w="444" w:type="pct"/>
                  <w:tcBorders>
                    <w:tl2br w:val="nil"/>
                    <w:tr2bl w:val="nil"/>
                  </w:tcBorders>
                  <w:shd w:val="clear" w:color="auto" w:fill="auto"/>
                  <w:noWrap w:val="0"/>
                  <w:vAlign w:val="center"/>
                </w:tcPr>
                <w:p w14:paraId="5398DA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7925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DDF34E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2CD25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2E565B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5F2C202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EFD5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C55494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17.6</w:t>
                  </w:r>
                </w:p>
              </w:tc>
              <w:tc>
                <w:tcPr>
                  <w:tcW w:w="301" w:type="pct"/>
                  <w:tcBorders>
                    <w:tl2br w:val="nil"/>
                    <w:tr2bl w:val="nil"/>
                  </w:tcBorders>
                  <w:shd w:val="clear" w:color="auto" w:fill="auto"/>
                  <w:noWrap w:val="0"/>
                  <w:vAlign w:val="center"/>
                </w:tcPr>
                <w:p w14:paraId="09560B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92.32</w:t>
                  </w:r>
                </w:p>
              </w:tc>
              <w:tc>
                <w:tcPr>
                  <w:tcW w:w="284" w:type="pct"/>
                  <w:tcBorders>
                    <w:tl2br w:val="nil"/>
                    <w:tr2bl w:val="nil"/>
                  </w:tcBorders>
                  <w:shd w:val="clear" w:color="auto" w:fill="auto"/>
                  <w:noWrap w:val="0"/>
                  <w:vAlign w:val="center"/>
                </w:tcPr>
                <w:p w14:paraId="21CBB54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3EA28F4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17.6</w:t>
                  </w:r>
                </w:p>
              </w:tc>
              <w:tc>
                <w:tcPr>
                  <w:tcW w:w="403" w:type="pct"/>
                  <w:tcBorders>
                    <w:tl2br w:val="nil"/>
                    <w:tr2bl w:val="nil"/>
                  </w:tcBorders>
                  <w:shd w:val="clear" w:color="auto" w:fill="auto"/>
                  <w:noWrap w:val="0"/>
                  <w:vAlign w:val="center"/>
                </w:tcPr>
                <w:p w14:paraId="7C208A4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47.09 </w:t>
                  </w:r>
                </w:p>
              </w:tc>
              <w:tc>
                <w:tcPr>
                  <w:tcW w:w="307" w:type="pct"/>
                  <w:vMerge w:val="continue"/>
                  <w:tcBorders>
                    <w:tl2br w:val="nil"/>
                    <w:tr2bl w:val="nil"/>
                  </w:tcBorders>
                  <w:shd w:val="clear" w:color="auto" w:fill="auto"/>
                  <w:noWrap w:val="0"/>
                  <w:vAlign w:val="center"/>
                </w:tcPr>
                <w:p w14:paraId="611932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88DC1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8CF3F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22.09 </w:t>
                  </w:r>
                </w:p>
              </w:tc>
              <w:tc>
                <w:tcPr>
                  <w:tcW w:w="444" w:type="pct"/>
                  <w:tcBorders>
                    <w:tl2br w:val="nil"/>
                    <w:tr2bl w:val="nil"/>
                  </w:tcBorders>
                  <w:shd w:val="clear" w:color="auto" w:fill="auto"/>
                  <w:noWrap w:val="0"/>
                  <w:vAlign w:val="center"/>
                </w:tcPr>
                <w:p w14:paraId="77121F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5409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004188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05C91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245886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301713C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5E4398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38A637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11.66</w:t>
                  </w:r>
                </w:p>
              </w:tc>
              <w:tc>
                <w:tcPr>
                  <w:tcW w:w="301" w:type="pct"/>
                  <w:tcBorders>
                    <w:tl2br w:val="nil"/>
                    <w:tr2bl w:val="nil"/>
                  </w:tcBorders>
                  <w:shd w:val="clear" w:color="auto" w:fill="auto"/>
                  <w:noWrap w:val="0"/>
                  <w:vAlign w:val="center"/>
                </w:tcPr>
                <w:p w14:paraId="4AA1BF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87.48</w:t>
                  </w:r>
                </w:p>
              </w:tc>
              <w:tc>
                <w:tcPr>
                  <w:tcW w:w="284" w:type="pct"/>
                  <w:tcBorders>
                    <w:tl2br w:val="nil"/>
                    <w:tr2bl w:val="nil"/>
                  </w:tcBorders>
                  <w:shd w:val="clear" w:color="auto" w:fill="auto"/>
                  <w:noWrap w:val="0"/>
                  <w:vAlign w:val="center"/>
                </w:tcPr>
                <w:p w14:paraId="39A4F0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77" w:type="pct"/>
                  <w:tcBorders>
                    <w:tl2br w:val="nil"/>
                    <w:tr2bl w:val="nil"/>
                  </w:tcBorders>
                  <w:shd w:val="clear" w:color="auto" w:fill="auto"/>
                  <w:noWrap w:val="0"/>
                  <w:vAlign w:val="center"/>
                </w:tcPr>
                <w:p w14:paraId="58886C56">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11.66</w:t>
                  </w:r>
                </w:p>
              </w:tc>
              <w:tc>
                <w:tcPr>
                  <w:tcW w:w="403" w:type="pct"/>
                  <w:tcBorders>
                    <w:tl2br w:val="nil"/>
                    <w:tr2bl w:val="nil"/>
                  </w:tcBorders>
                  <w:shd w:val="clear" w:color="auto" w:fill="auto"/>
                  <w:noWrap w:val="0"/>
                  <w:vAlign w:val="center"/>
                </w:tcPr>
                <w:p w14:paraId="09344D0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50.67 </w:t>
                  </w:r>
                </w:p>
              </w:tc>
              <w:tc>
                <w:tcPr>
                  <w:tcW w:w="307" w:type="pct"/>
                  <w:vMerge w:val="continue"/>
                  <w:tcBorders>
                    <w:tl2br w:val="nil"/>
                    <w:tr2bl w:val="nil"/>
                  </w:tcBorders>
                  <w:shd w:val="clear" w:color="auto" w:fill="auto"/>
                  <w:noWrap w:val="0"/>
                  <w:vAlign w:val="center"/>
                </w:tcPr>
                <w:p w14:paraId="47D05A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6ADD6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612D51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25.67 </w:t>
                  </w:r>
                </w:p>
              </w:tc>
              <w:tc>
                <w:tcPr>
                  <w:tcW w:w="444" w:type="pct"/>
                  <w:tcBorders>
                    <w:tl2br w:val="nil"/>
                    <w:tr2bl w:val="nil"/>
                  </w:tcBorders>
                  <w:shd w:val="clear" w:color="auto" w:fill="auto"/>
                  <w:noWrap w:val="0"/>
                  <w:vAlign w:val="center"/>
                </w:tcPr>
                <w:p w14:paraId="35B187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BD72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B814E4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1B342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BBC76A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00CECC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5AE28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91AC29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8.8</w:t>
                  </w:r>
                </w:p>
              </w:tc>
              <w:tc>
                <w:tcPr>
                  <w:tcW w:w="301" w:type="pct"/>
                  <w:tcBorders>
                    <w:tl2br w:val="nil"/>
                    <w:tr2bl w:val="nil"/>
                  </w:tcBorders>
                  <w:shd w:val="clear" w:color="auto" w:fill="auto"/>
                  <w:noWrap w:val="0"/>
                  <w:vAlign w:val="center"/>
                </w:tcPr>
                <w:p w14:paraId="3F2900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87.59</w:t>
                  </w:r>
                </w:p>
              </w:tc>
              <w:tc>
                <w:tcPr>
                  <w:tcW w:w="284" w:type="pct"/>
                  <w:tcBorders>
                    <w:tl2br w:val="nil"/>
                    <w:tr2bl w:val="nil"/>
                  </w:tcBorders>
                  <w:shd w:val="clear" w:color="auto" w:fill="auto"/>
                  <w:noWrap w:val="0"/>
                  <w:vAlign w:val="center"/>
                </w:tcPr>
                <w:p w14:paraId="10D065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2C69943">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8.8</w:t>
                  </w:r>
                </w:p>
              </w:tc>
              <w:tc>
                <w:tcPr>
                  <w:tcW w:w="403" w:type="pct"/>
                  <w:tcBorders>
                    <w:tl2br w:val="nil"/>
                    <w:tr2bl w:val="nil"/>
                  </w:tcBorders>
                  <w:shd w:val="clear" w:color="auto" w:fill="auto"/>
                  <w:noWrap w:val="0"/>
                  <w:vAlign w:val="center"/>
                </w:tcPr>
                <w:p w14:paraId="72A4676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53.11 </w:t>
                  </w:r>
                </w:p>
              </w:tc>
              <w:tc>
                <w:tcPr>
                  <w:tcW w:w="307" w:type="pct"/>
                  <w:vMerge w:val="continue"/>
                  <w:tcBorders>
                    <w:tl2br w:val="nil"/>
                    <w:tr2bl w:val="nil"/>
                  </w:tcBorders>
                  <w:shd w:val="clear" w:color="auto" w:fill="auto"/>
                  <w:noWrap w:val="0"/>
                  <w:vAlign w:val="center"/>
                </w:tcPr>
                <w:p w14:paraId="329B3B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72DC70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81D08B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28.11 </w:t>
                  </w:r>
                </w:p>
              </w:tc>
              <w:tc>
                <w:tcPr>
                  <w:tcW w:w="444" w:type="pct"/>
                  <w:tcBorders>
                    <w:tl2br w:val="nil"/>
                    <w:tr2bl w:val="nil"/>
                  </w:tcBorders>
                  <w:shd w:val="clear" w:color="auto" w:fill="auto"/>
                  <w:noWrap w:val="0"/>
                  <w:vAlign w:val="center"/>
                </w:tcPr>
                <w:p w14:paraId="5748530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A277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B0EEE5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5F13A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8CAAD9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78C0322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AE00E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9ED8B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8.03</w:t>
                  </w:r>
                </w:p>
              </w:tc>
              <w:tc>
                <w:tcPr>
                  <w:tcW w:w="301" w:type="pct"/>
                  <w:tcBorders>
                    <w:tl2br w:val="nil"/>
                    <w:tr2bl w:val="nil"/>
                  </w:tcBorders>
                  <w:shd w:val="clear" w:color="auto" w:fill="auto"/>
                  <w:noWrap w:val="0"/>
                  <w:vAlign w:val="center"/>
                </w:tcPr>
                <w:p w14:paraId="050DB3E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91.77</w:t>
                  </w:r>
                </w:p>
              </w:tc>
              <w:tc>
                <w:tcPr>
                  <w:tcW w:w="284" w:type="pct"/>
                  <w:tcBorders>
                    <w:tl2br w:val="nil"/>
                    <w:tr2bl w:val="nil"/>
                  </w:tcBorders>
                  <w:shd w:val="clear" w:color="auto" w:fill="auto"/>
                  <w:noWrap w:val="0"/>
                  <w:vAlign w:val="center"/>
                </w:tcPr>
                <w:p w14:paraId="478705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6348E0E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8.03</w:t>
                  </w:r>
                </w:p>
              </w:tc>
              <w:tc>
                <w:tcPr>
                  <w:tcW w:w="403" w:type="pct"/>
                  <w:tcBorders>
                    <w:tl2br w:val="nil"/>
                    <w:tr2bl w:val="nil"/>
                  </w:tcBorders>
                  <w:shd w:val="clear" w:color="auto" w:fill="auto"/>
                  <w:noWrap w:val="0"/>
                  <w:vAlign w:val="center"/>
                </w:tcPr>
                <w:p w14:paraId="0A70150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53.91 </w:t>
                  </w:r>
                </w:p>
              </w:tc>
              <w:tc>
                <w:tcPr>
                  <w:tcW w:w="307" w:type="pct"/>
                  <w:vMerge w:val="continue"/>
                  <w:tcBorders>
                    <w:tl2br w:val="nil"/>
                    <w:tr2bl w:val="nil"/>
                  </w:tcBorders>
                  <w:shd w:val="clear" w:color="auto" w:fill="auto"/>
                  <w:noWrap w:val="0"/>
                  <w:vAlign w:val="center"/>
                </w:tcPr>
                <w:p w14:paraId="76DC32F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13E6CC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8EC3BB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28.91 </w:t>
                  </w:r>
                </w:p>
              </w:tc>
              <w:tc>
                <w:tcPr>
                  <w:tcW w:w="444" w:type="pct"/>
                  <w:tcBorders>
                    <w:tl2br w:val="nil"/>
                    <w:tr2bl w:val="nil"/>
                  </w:tcBorders>
                  <w:shd w:val="clear" w:color="auto" w:fill="auto"/>
                  <w:noWrap w:val="0"/>
                  <w:vAlign w:val="center"/>
                </w:tcPr>
                <w:p w14:paraId="223FAA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A11A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4804F1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AF811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44DA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数控加工</w:t>
                  </w:r>
                </w:p>
              </w:tc>
              <w:tc>
                <w:tcPr>
                  <w:tcW w:w="341" w:type="pct"/>
                  <w:tcBorders>
                    <w:tl2br w:val="nil"/>
                    <w:tr2bl w:val="nil"/>
                  </w:tcBorders>
                  <w:shd w:val="clear" w:color="auto" w:fill="auto"/>
                  <w:noWrap w:val="0"/>
                  <w:vAlign w:val="center"/>
                </w:tcPr>
                <w:p w14:paraId="22BC104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504D3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135BC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12.21</w:t>
                  </w:r>
                </w:p>
              </w:tc>
              <w:tc>
                <w:tcPr>
                  <w:tcW w:w="301" w:type="pct"/>
                  <w:tcBorders>
                    <w:tl2br w:val="nil"/>
                    <w:tr2bl w:val="nil"/>
                  </w:tcBorders>
                  <w:shd w:val="clear" w:color="auto" w:fill="auto"/>
                  <w:noWrap w:val="0"/>
                  <w:vAlign w:val="center"/>
                </w:tcPr>
                <w:p w14:paraId="26AD5EF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91.88</w:t>
                  </w:r>
                </w:p>
              </w:tc>
              <w:tc>
                <w:tcPr>
                  <w:tcW w:w="284" w:type="pct"/>
                  <w:tcBorders>
                    <w:tl2br w:val="nil"/>
                    <w:tr2bl w:val="nil"/>
                  </w:tcBorders>
                  <w:shd w:val="clear" w:color="auto" w:fill="auto"/>
                  <w:noWrap w:val="0"/>
                  <w:vAlign w:val="center"/>
                </w:tcPr>
                <w:p w14:paraId="220BCCE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19527DC">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12.21</w:t>
                  </w:r>
                </w:p>
              </w:tc>
              <w:tc>
                <w:tcPr>
                  <w:tcW w:w="403" w:type="pct"/>
                  <w:tcBorders>
                    <w:tl2br w:val="nil"/>
                    <w:tr2bl w:val="nil"/>
                  </w:tcBorders>
                  <w:shd w:val="clear" w:color="auto" w:fill="auto"/>
                  <w:noWrap w:val="0"/>
                  <w:vAlign w:val="center"/>
                </w:tcPr>
                <w:p w14:paraId="3ED419F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50.27 </w:t>
                  </w:r>
                </w:p>
              </w:tc>
              <w:tc>
                <w:tcPr>
                  <w:tcW w:w="307" w:type="pct"/>
                  <w:vMerge w:val="continue"/>
                  <w:tcBorders>
                    <w:tl2br w:val="nil"/>
                    <w:tr2bl w:val="nil"/>
                  </w:tcBorders>
                  <w:shd w:val="clear" w:color="auto" w:fill="auto"/>
                  <w:noWrap w:val="0"/>
                  <w:vAlign w:val="center"/>
                </w:tcPr>
                <w:p w14:paraId="12B951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5A44A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ED3D7E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25.27 </w:t>
                  </w:r>
                </w:p>
              </w:tc>
              <w:tc>
                <w:tcPr>
                  <w:tcW w:w="444" w:type="pct"/>
                  <w:tcBorders>
                    <w:tl2br w:val="nil"/>
                    <w:tr2bl w:val="nil"/>
                  </w:tcBorders>
                  <w:shd w:val="clear" w:color="auto" w:fill="auto"/>
                  <w:noWrap w:val="0"/>
                  <w:vAlign w:val="center"/>
                </w:tcPr>
                <w:p w14:paraId="666C665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85EC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BF3F47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A3CC8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BE7F65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046AAA0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0091D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F7925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8.91</w:t>
                  </w:r>
                </w:p>
              </w:tc>
              <w:tc>
                <w:tcPr>
                  <w:tcW w:w="301" w:type="pct"/>
                  <w:tcBorders>
                    <w:tl2br w:val="nil"/>
                    <w:tr2bl w:val="nil"/>
                  </w:tcBorders>
                  <w:shd w:val="clear" w:color="auto" w:fill="auto"/>
                  <w:noWrap w:val="0"/>
                  <w:vAlign w:val="center"/>
                </w:tcPr>
                <w:p w14:paraId="3886D4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98.59</w:t>
                  </w:r>
                </w:p>
              </w:tc>
              <w:tc>
                <w:tcPr>
                  <w:tcW w:w="284" w:type="pct"/>
                  <w:tcBorders>
                    <w:tl2br w:val="nil"/>
                    <w:tr2bl w:val="nil"/>
                  </w:tcBorders>
                  <w:shd w:val="clear" w:color="auto" w:fill="auto"/>
                  <w:noWrap w:val="0"/>
                  <w:vAlign w:val="center"/>
                </w:tcPr>
                <w:p w14:paraId="3BA31E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1E033B95">
                  <w:pPr>
                    <w:keepNext w:val="0"/>
                    <w:keepLines w:val="0"/>
                    <w:widowControl/>
                    <w:suppressLineNumbers w:val="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8.91</w:t>
                  </w:r>
                </w:p>
              </w:tc>
              <w:tc>
                <w:tcPr>
                  <w:tcW w:w="403" w:type="pct"/>
                  <w:tcBorders>
                    <w:tl2br w:val="nil"/>
                    <w:tr2bl w:val="nil"/>
                  </w:tcBorders>
                  <w:shd w:val="clear" w:color="auto" w:fill="auto"/>
                  <w:noWrap w:val="0"/>
                  <w:vAlign w:val="center"/>
                </w:tcPr>
                <w:p w14:paraId="4E60E8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58.00 </w:t>
                  </w:r>
                </w:p>
              </w:tc>
              <w:tc>
                <w:tcPr>
                  <w:tcW w:w="307" w:type="pct"/>
                  <w:vMerge w:val="continue"/>
                  <w:tcBorders>
                    <w:tl2br w:val="nil"/>
                    <w:tr2bl w:val="nil"/>
                  </w:tcBorders>
                  <w:shd w:val="clear" w:color="auto" w:fill="auto"/>
                  <w:noWrap w:val="0"/>
                  <w:vAlign w:val="center"/>
                </w:tcPr>
                <w:p w14:paraId="5D9DD5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3B30FA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0596D5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33.00 </w:t>
                  </w:r>
                </w:p>
              </w:tc>
              <w:tc>
                <w:tcPr>
                  <w:tcW w:w="444" w:type="pct"/>
                  <w:tcBorders>
                    <w:tl2br w:val="nil"/>
                    <w:tr2bl w:val="nil"/>
                  </w:tcBorders>
                  <w:shd w:val="clear" w:color="auto" w:fill="auto"/>
                  <w:noWrap w:val="0"/>
                  <w:vAlign w:val="center"/>
                </w:tcPr>
                <w:p w14:paraId="243D2A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3CC5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394175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D03D0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E3CE1D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1DDEE3F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662E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6C7F1B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15.51</w:t>
                  </w:r>
                </w:p>
              </w:tc>
              <w:tc>
                <w:tcPr>
                  <w:tcW w:w="301" w:type="pct"/>
                  <w:tcBorders>
                    <w:tl2br w:val="nil"/>
                    <w:tr2bl w:val="nil"/>
                  </w:tcBorders>
                  <w:shd w:val="clear" w:color="auto" w:fill="auto"/>
                  <w:noWrap w:val="0"/>
                  <w:vAlign w:val="center"/>
                </w:tcPr>
                <w:p w14:paraId="3260B80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98.81</w:t>
                  </w:r>
                </w:p>
              </w:tc>
              <w:tc>
                <w:tcPr>
                  <w:tcW w:w="284" w:type="pct"/>
                  <w:tcBorders>
                    <w:tl2br w:val="nil"/>
                    <w:tr2bl w:val="nil"/>
                  </w:tcBorders>
                  <w:shd w:val="clear" w:color="auto" w:fill="auto"/>
                  <w:noWrap w:val="0"/>
                  <w:vAlign w:val="center"/>
                </w:tcPr>
                <w:p w14:paraId="59D81D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08A1A143">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5.51</w:t>
                  </w:r>
                </w:p>
              </w:tc>
              <w:tc>
                <w:tcPr>
                  <w:tcW w:w="403" w:type="pct"/>
                  <w:tcBorders>
                    <w:tl2br w:val="nil"/>
                    <w:tr2bl w:val="nil"/>
                  </w:tcBorders>
                  <w:shd w:val="clear" w:color="auto" w:fill="auto"/>
                  <w:noWrap w:val="0"/>
                  <w:vAlign w:val="center"/>
                </w:tcPr>
                <w:p w14:paraId="2EAB8AF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53.19 </w:t>
                  </w:r>
                </w:p>
              </w:tc>
              <w:tc>
                <w:tcPr>
                  <w:tcW w:w="307" w:type="pct"/>
                  <w:vMerge w:val="continue"/>
                  <w:tcBorders>
                    <w:tl2br w:val="nil"/>
                    <w:tr2bl w:val="nil"/>
                  </w:tcBorders>
                  <w:shd w:val="clear" w:color="auto" w:fill="auto"/>
                  <w:noWrap w:val="0"/>
                  <w:vAlign w:val="center"/>
                </w:tcPr>
                <w:p w14:paraId="024211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C7CC0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1EE6D9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28.19 </w:t>
                  </w:r>
                </w:p>
              </w:tc>
              <w:tc>
                <w:tcPr>
                  <w:tcW w:w="444" w:type="pct"/>
                  <w:tcBorders>
                    <w:tl2br w:val="nil"/>
                    <w:tr2bl w:val="nil"/>
                  </w:tcBorders>
                  <w:shd w:val="clear" w:color="auto" w:fill="auto"/>
                  <w:noWrap w:val="0"/>
                  <w:vAlign w:val="center"/>
                </w:tcPr>
                <w:p w14:paraId="677D7E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418A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6C7BE9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F9314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B72D3D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4630F9A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6158E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E3B2C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21.45</w:t>
                  </w:r>
                </w:p>
              </w:tc>
              <w:tc>
                <w:tcPr>
                  <w:tcW w:w="301" w:type="pct"/>
                  <w:tcBorders>
                    <w:tl2br w:val="nil"/>
                    <w:tr2bl w:val="nil"/>
                  </w:tcBorders>
                  <w:shd w:val="clear" w:color="auto" w:fill="auto"/>
                  <w:noWrap w:val="0"/>
                  <w:vAlign w:val="center"/>
                </w:tcPr>
                <w:p w14:paraId="7D15B24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98.92</w:t>
                  </w:r>
                </w:p>
              </w:tc>
              <w:tc>
                <w:tcPr>
                  <w:tcW w:w="284" w:type="pct"/>
                  <w:tcBorders>
                    <w:tl2br w:val="nil"/>
                    <w:tr2bl w:val="nil"/>
                  </w:tcBorders>
                  <w:shd w:val="clear" w:color="auto" w:fill="auto"/>
                  <w:noWrap w:val="0"/>
                  <w:vAlign w:val="center"/>
                </w:tcPr>
                <w:p w14:paraId="30AFEE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18649F29">
                  <w:pPr>
                    <w:keepNext w:val="0"/>
                    <w:keepLines w:val="0"/>
                    <w:widowControl/>
                    <w:suppressLineNumbers w:val="0"/>
                    <w:jc w:val="right"/>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16.08</w:t>
                  </w:r>
                </w:p>
              </w:tc>
              <w:tc>
                <w:tcPr>
                  <w:tcW w:w="403" w:type="pct"/>
                  <w:tcBorders>
                    <w:tl2br w:val="nil"/>
                    <w:tr2bl w:val="nil"/>
                  </w:tcBorders>
                  <w:shd w:val="clear" w:color="auto" w:fill="auto"/>
                  <w:noWrap w:val="0"/>
                  <w:vAlign w:val="center"/>
                </w:tcPr>
                <w:p w14:paraId="1F4D190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52.87 </w:t>
                  </w:r>
                </w:p>
              </w:tc>
              <w:tc>
                <w:tcPr>
                  <w:tcW w:w="307" w:type="pct"/>
                  <w:vMerge w:val="continue"/>
                  <w:tcBorders>
                    <w:tl2br w:val="nil"/>
                    <w:tr2bl w:val="nil"/>
                  </w:tcBorders>
                  <w:shd w:val="clear" w:color="auto" w:fill="auto"/>
                  <w:noWrap w:val="0"/>
                  <w:vAlign w:val="center"/>
                </w:tcPr>
                <w:p w14:paraId="703FFB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094330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A5A4C7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27.87 </w:t>
                  </w:r>
                </w:p>
              </w:tc>
              <w:tc>
                <w:tcPr>
                  <w:tcW w:w="444" w:type="pct"/>
                  <w:tcBorders>
                    <w:tl2br w:val="nil"/>
                    <w:tr2bl w:val="nil"/>
                  </w:tcBorders>
                  <w:shd w:val="clear" w:color="auto" w:fill="auto"/>
                  <w:noWrap w:val="0"/>
                  <w:vAlign w:val="center"/>
                </w:tcPr>
                <w:p w14:paraId="683897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DB39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4BED7E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A7DC3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DFAAB2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1A5062D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8802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40EA6A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26.95</w:t>
                  </w:r>
                </w:p>
              </w:tc>
              <w:tc>
                <w:tcPr>
                  <w:tcW w:w="301" w:type="pct"/>
                  <w:tcBorders>
                    <w:tl2br w:val="nil"/>
                    <w:tr2bl w:val="nil"/>
                  </w:tcBorders>
                  <w:shd w:val="clear" w:color="auto" w:fill="auto"/>
                  <w:noWrap w:val="0"/>
                  <w:vAlign w:val="center"/>
                </w:tcPr>
                <w:p w14:paraId="1329F1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99.03</w:t>
                  </w:r>
                </w:p>
              </w:tc>
              <w:tc>
                <w:tcPr>
                  <w:tcW w:w="284" w:type="pct"/>
                  <w:tcBorders>
                    <w:tl2br w:val="nil"/>
                    <w:tr2bl w:val="nil"/>
                  </w:tcBorders>
                  <w:shd w:val="clear" w:color="auto" w:fill="auto"/>
                  <w:noWrap w:val="0"/>
                  <w:vAlign w:val="center"/>
                </w:tcPr>
                <w:p w14:paraId="78D5FD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5983FE3">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15.97</w:t>
                  </w:r>
                </w:p>
              </w:tc>
              <w:tc>
                <w:tcPr>
                  <w:tcW w:w="403" w:type="pct"/>
                  <w:tcBorders>
                    <w:tl2br w:val="nil"/>
                    <w:tr2bl w:val="nil"/>
                  </w:tcBorders>
                  <w:shd w:val="clear" w:color="auto" w:fill="auto"/>
                  <w:noWrap w:val="0"/>
                  <w:vAlign w:val="center"/>
                </w:tcPr>
                <w:p w14:paraId="754BBF6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52.93 </w:t>
                  </w:r>
                </w:p>
              </w:tc>
              <w:tc>
                <w:tcPr>
                  <w:tcW w:w="307" w:type="pct"/>
                  <w:vMerge w:val="continue"/>
                  <w:tcBorders>
                    <w:tl2br w:val="nil"/>
                    <w:tr2bl w:val="nil"/>
                  </w:tcBorders>
                  <w:shd w:val="clear" w:color="auto" w:fill="auto"/>
                  <w:noWrap w:val="0"/>
                  <w:vAlign w:val="center"/>
                </w:tcPr>
                <w:p w14:paraId="5B8587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14681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ECE1BF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27.93 </w:t>
                  </w:r>
                </w:p>
              </w:tc>
              <w:tc>
                <w:tcPr>
                  <w:tcW w:w="444" w:type="pct"/>
                  <w:tcBorders>
                    <w:tl2br w:val="nil"/>
                    <w:tr2bl w:val="nil"/>
                  </w:tcBorders>
                  <w:shd w:val="clear" w:color="auto" w:fill="auto"/>
                  <w:noWrap w:val="0"/>
                  <w:vAlign w:val="center"/>
                </w:tcPr>
                <w:p w14:paraId="477391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9C8F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D4CB0F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A1FE0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801D96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422177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F5E81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BC9952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34.65</w:t>
                  </w:r>
                </w:p>
              </w:tc>
              <w:tc>
                <w:tcPr>
                  <w:tcW w:w="301" w:type="pct"/>
                  <w:tcBorders>
                    <w:tl2br w:val="nil"/>
                    <w:tr2bl w:val="nil"/>
                  </w:tcBorders>
                  <w:shd w:val="clear" w:color="auto" w:fill="auto"/>
                  <w:noWrap w:val="0"/>
                  <w:vAlign w:val="center"/>
                </w:tcPr>
                <w:p w14:paraId="087B9F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99.58</w:t>
                  </w:r>
                </w:p>
              </w:tc>
              <w:tc>
                <w:tcPr>
                  <w:tcW w:w="284" w:type="pct"/>
                  <w:tcBorders>
                    <w:tl2br w:val="nil"/>
                    <w:tr2bl w:val="nil"/>
                  </w:tcBorders>
                  <w:shd w:val="clear" w:color="auto" w:fill="auto"/>
                  <w:noWrap w:val="0"/>
                  <w:vAlign w:val="center"/>
                </w:tcPr>
                <w:p w14:paraId="78779B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80D013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15.42</w:t>
                  </w:r>
                </w:p>
              </w:tc>
              <w:tc>
                <w:tcPr>
                  <w:tcW w:w="403" w:type="pct"/>
                  <w:tcBorders>
                    <w:tl2br w:val="nil"/>
                    <w:tr2bl w:val="nil"/>
                  </w:tcBorders>
                  <w:shd w:val="clear" w:color="auto" w:fill="auto"/>
                  <w:noWrap w:val="0"/>
                  <w:vAlign w:val="center"/>
                </w:tcPr>
                <w:p w14:paraId="28B85F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53.24 </w:t>
                  </w:r>
                </w:p>
              </w:tc>
              <w:tc>
                <w:tcPr>
                  <w:tcW w:w="307" w:type="pct"/>
                  <w:vMerge w:val="continue"/>
                  <w:tcBorders>
                    <w:tl2br w:val="nil"/>
                    <w:tr2bl w:val="nil"/>
                  </w:tcBorders>
                  <w:shd w:val="clear" w:color="auto" w:fill="auto"/>
                  <w:noWrap w:val="0"/>
                  <w:vAlign w:val="center"/>
                </w:tcPr>
                <w:p w14:paraId="16B2E6B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12FFC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4697E2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28.24 </w:t>
                  </w:r>
                </w:p>
              </w:tc>
              <w:tc>
                <w:tcPr>
                  <w:tcW w:w="444" w:type="pct"/>
                  <w:tcBorders>
                    <w:tl2br w:val="nil"/>
                    <w:tr2bl w:val="nil"/>
                  </w:tcBorders>
                  <w:shd w:val="clear" w:color="auto" w:fill="auto"/>
                  <w:noWrap w:val="0"/>
                  <w:vAlign w:val="center"/>
                </w:tcPr>
                <w:p w14:paraId="1E389F3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FA27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4CAA2C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88D12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31E599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4C452F4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7E04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FD67D3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41.47</w:t>
                  </w:r>
                </w:p>
              </w:tc>
              <w:tc>
                <w:tcPr>
                  <w:tcW w:w="301" w:type="pct"/>
                  <w:tcBorders>
                    <w:tl2br w:val="nil"/>
                    <w:tr2bl w:val="nil"/>
                  </w:tcBorders>
                  <w:shd w:val="clear" w:color="auto" w:fill="auto"/>
                  <w:noWrap w:val="0"/>
                  <w:vAlign w:val="center"/>
                </w:tcPr>
                <w:p w14:paraId="639828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99.8</w:t>
                  </w:r>
                </w:p>
              </w:tc>
              <w:tc>
                <w:tcPr>
                  <w:tcW w:w="284" w:type="pct"/>
                  <w:tcBorders>
                    <w:tl2br w:val="nil"/>
                    <w:tr2bl w:val="nil"/>
                  </w:tcBorders>
                  <w:shd w:val="clear" w:color="auto" w:fill="auto"/>
                  <w:noWrap w:val="0"/>
                  <w:vAlign w:val="center"/>
                </w:tcPr>
                <w:p w14:paraId="19CEAA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302C2BA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15.2</w:t>
                  </w:r>
                </w:p>
              </w:tc>
              <w:tc>
                <w:tcPr>
                  <w:tcW w:w="403" w:type="pct"/>
                  <w:tcBorders>
                    <w:tl2br w:val="nil"/>
                    <w:tr2bl w:val="nil"/>
                  </w:tcBorders>
                  <w:shd w:val="clear" w:color="auto" w:fill="auto"/>
                  <w:noWrap w:val="0"/>
                  <w:vAlign w:val="center"/>
                </w:tcPr>
                <w:p w14:paraId="4458AD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53.36 </w:t>
                  </w:r>
                </w:p>
              </w:tc>
              <w:tc>
                <w:tcPr>
                  <w:tcW w:w="307" w:type="pct"/>
                  <w:vMerge w:val="continue"/>
                  <w:tcBorders>
                    <w:tl2br w:val="nil"/>
                    <w:tr2bl w:val="nil"/>
                  </w:tcBorders>
                  <w:shd w:val="clear" w:color="auto" w:fill="auto"/>
                  <w:noWrap w:val="0"/>
                  <w:vAlign w:val="center"/>
                </w:tcPr>
                <w:p w14:paraId="06E52B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A91D0A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8E6ED5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28.36 </w:t>
                  </w:r>
                </w:p>
              </w:tc>
              <w:tc>
                <w:tcPr>
                  <w:tcW w:w="444" w:type="pct"/>
                  <w:tcBorders>
                    <w:tl2br w:val="nil"/>
                    <w:tr2bl w:val="nil"/>
                  </w:tcBorders>
                  <w:shd w:val="clear" w:color="auto" w:fill="auto"/>
                  <w:noWrap w:val="0"/>
                  <w:vAlign w:val="center"/>
                </w:tcPr>
                <w:p w14:paraId="54745B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A325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45C169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E7A0D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40B58B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7C7506B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783EF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BF046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47.3</w:t>
                  </w:r>
                </w:p>
              </w:tc>
              <w:tc>
                <w:tcPr>
                  <w:tcW w:w="301" w:type="pct"/>
                  <w:tcBorders>
                    <w:tl2br w:val="nil"/>
                    <w:tr2bl w:val="nil"/>
                  </w:tcBorders>
                  <w:shd w:val="clear" w:color="auto" w:fill="auto"/>
                  <w:noWrap w:val="0"/>
                  <w:vAlign w:val="center"/>
                </w:tcPr>
                <w:p w14:paraId="09A5A3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100.13</w:t>
                  </w:r>
                </w:p>
              </w:tc>
              <w:tc>
                <w:tcPr>
                  <w:tcW w:w="284" w:type="pct"/>
                  <w:tcBorders>
                    <w:tl2br w:val="nil"/>
                    <w:tr2bl w:val="nil"/>
                  </w:tcBorders>
                  <w:shd w:val="clear" w:color="auto" w:fill="auto"/>
                  <w:noWrap w:val="0"/>
                  <w:vAlign w:val="center"/>
                </w:tcPr>
                <w:p w14:paraId="721BDA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8016B3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14.87</w:t>
                  </w:r>
                </w:p>
              </w:tc>
              <w:tc>
                <w:tcPr>
                  <w:tcW w:w="403" w:type="pct"/>
                  <w:tcBorders>
                    <w:tl2br w:val="nil"/>
                    <w:tr2bl w:val="nil"/>
                  </w:tcBorders>
                  <w:shd w:val="clear" w:color="auto" w:fill="auto"/>
                  <w:noWrap w:val="0"/>
                  <w:vAlign w:val="center"/>
                </w:tcPr>
                <w:p w14:paraId="128B94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53.55 </w:t>
                  </w:r>
                </w:p>
              </w:tc>
              <w:tc>
                <w:tcPr>
                  <w:tcW w:w="307" w:type="pct"/>
                  <w:vMerge w:val="continue"/>
                  <w:tcBorders>
                    <w:tl2br w:val="nil"/>
                    <w:tr2bl w:val="nil"/>
                  </w:tcBorders>
                  <w:shd w:val="clear" w:color="auto" w:fill="auto"/>
                  <w:noWrap w:val="0"/>
                  <w:vAlign w:val="center"/>
                </w:tcPr>
                <w:p w14:paraId="218216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E6E9F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318BC1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28.55 </w:t>
                  </w:r>
                </w:p>
              </w:tc>
              <w:tc>
                <w:tcPr>
                  <w:tcW w:w="444" w:type="pct"/>
                  <w:tcBorders>
                    <w:tl2br w:val="nil"/>
                    <w:tr2bl w:val="nil"/>
                  </w:tcBorders>
                  <w:shd w:val="clear" w:color="auto" w:fill="auto"/>
                  <w:noWrap w:val="0"/>
                  <w:vAlign w:val="center"/>
                </w:tcPr>
                <w:p w14:paraId="7FE7C2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E661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4F2446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DDC9E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BD6B07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370E175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4787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08612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52.58</w:t>
                  </w:r>
                </w:p>
              </w:tc>
              <w:tc>
                <w:tcPr>
                  <w:tcW w:w="301" w:type="pct"/>
                  <w:tcBorders>
                    <w:tl2br w:val="nil"/>
                    <w:tr2bl w:val="nil"/>
                  </w:tcBorders>
                  <w:shd w:val="clear" w:color="auto" w:fill="auto"/>
                  <w:noWrap w:val="0"/>
                  <w:vAlign w:val="center"/>
                </w:tcPr>
                <w:p w14:paraId="663A07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100.35</w:t>
                  </w:r>
                </w:p>
              </w:tc>
              <w:tc>
                <w:tcPr>
                  <w:tcW w:w="284" w:type="pct"/>
                  <w:tcBorders>
                    <w:tl2br w:val="nil"/>
                    <w:tr2bl w:val="nil"/>
                  </w:tcBorders>
                  <w:shd w:val="clear" w:color="auto" w:fill="auto"/>
                  <w:noWrap w:val="0"/>
                  <w:vAlign w:val="center"/>
                </w:tcPr>
                <w:p w14:paraId="6D5CD4F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5945AAD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14.65</w:t>
                  </w:r>
                </w:p>
              </w:tc>
              <w:tc>
                <w:tcPr>
                  <w:tcW w:w="403" w:type="pct"/>
                  <w:tcBorders>
                    <w:tl2br w:val="nil"/>
                    <w:tr2bl w:val="nil"/>
                  </w:tcBorders>
                  <w:shd w:val="clear" w:color="auto" w:fill="auto"/>
                  <w:noWrap w:val="0"/>
                  <w:vAlign w:val="center"/>
                </w:tcPr>
                <w:p w14:paraId="2783923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53.68 </w:t>
                  </w:r>
                </w:p>
              </w:tc>
              <w:tc>
                <w:tcPr>
                  <w:tcW w:w="307" w:type="pct"/>
                  <w:vMerge w:val="continue"/>
                  <w:tcBorders>
                    <w:tl2br w:val="nil"/>
                    <w:tr2bl w:val="nil"/>
                  </w:tcBorders>
                  <w:shd w:val="clear" w:color="auto" w:fill="auto"/>
                  <w:noWrap w:val="0"/>
                  <w:vAlign w:val="center"/>
                </w:tcPr>
                <w:p w14:paraId="4C1BAE2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20227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CA9D12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28.68 </w:t>
                  </w:r>
                </w:p>
              </w:tc>
              <w:tc>
                <w:tcPr>
                  <w:tcW w:w="444" w:type="pct"/>
                  <w:tcBorders>
                    <w:tl2br w:val="nil"/>
                    <w:tr2bl w:val="nil"/>
                  </w:tcBorders>
                  <w:shd w:val="clear" w:color="auto" w:fill="auto"/>
                  <w:noWrap w:val="0"/>
                  <w:vAlign w:val="center"/>
                </w:tcPr>
                <w:p w14:paraId="4169B4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DE25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CC950D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C1F73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35DD8C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1F9F161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613D3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113E72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59.62</w:t>
                  </w:r>
                </w:p>
              </w:tc>
              <w:tc>
                <w:tcPr>
                  <w:tcW w:w="301" w:type="pct"/>
                  <w:tcBorders>
                    <w:tl2br w:val="nil"/>
                    <w:tr2bl w:val="nil"/>
                  </w:tcBorders>
                  <w:shd w:val="clear" w:color="auto" w:fill="auto"/>
                  <w:noWrap w:val="0"/>
                  <w:vAlign w:val="center"/>
                </w:tcPr>
                <w:p w14:paraId="75936F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100.9</w:t>
                  </w:r>
                </w:p>
              </w:tc>
              <w:tc>
                <w:tcPr>
                  <w:tcW w:w="284" w:type="pct"/>
                  <w:tcBorders>
                    <w:tl2br w:val="nil"/>
                    <w:tr2bl w:val="nil"/>
                  </w:tcBorders>
                  <w:shd w:val="clear" w:color="auto" w:fill="auto"/>
                  <w:noWrap w:val="0"/>
                  <w:vAlign w:val="center"/>
                </w:tcPr>
                <w:p w14:paraId="31C751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4830914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14.1</w:t>
                  </w:r>
                </w:p>
              </w:tc>
              <w:tc>
                <w:tcPr>
                  <w:tcW w:w="403" w:type="pct"/>
                  <w:tcBorders>
                    <w:tl2br w:val="nil"/>
                    <w:tr2bl w:val="nil"/>
                  </w:tcBorders>
                  <w:shd w:val="clear" w:color="auto" w:fill="auto"/>
                  <w:noWrap w:val="0"/>
                  <w:vAlign w:val="center"/>
                </w:tcPr>
                <w:p w14:paraId="02CCEEB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54.02 </w:t>
                  </w:r>
                </w:p>
              </w:tc>
              <w:tc>
                <w:tcPr>
                  <w:tcW w:w="307" w:type="pct"/>
                  <w:vMerge w:val="continue"/>
                  <w:tcBorders>
                    <w:tl2br w:val="nil"/>
                    <w:tr2bl w:val="nil"/>
                  </w:tcBorders>
                  <w:shd w:val="clear" w:color="auto" w:fill="auto"/>
                  <w:noWrap w:val="0"/>
                  <w:vAlign w:val="center"/>
                </w:tcPr>
                <w:p w14:paraId="6FE50C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EE48A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091C0E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29.02 </w:t>
                  </w:r>
                </w:p>
              </w:tc>
              <w:tc>
                <w:tcPr>
                  <w:tcW w:w="444" w:type="pct"/>
                  <w:tcBorders>
                    <w:tl2br w:val="nil"/>
                    <w:tr2bl w:val="nil"/>
                  </w:tcBorders>
                  <w:shd w:val="clear" w:color="auto" w:fill="auto"/>
                  <w:noWrap w:val="0"/>
                  <w:vAlign w:val="center"/>
                </w:tcPr>
                <w:p w14:paraId="3687B65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1910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8AFBF7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7925A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8923ED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09D5EE6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08677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69DA3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64.9</w:t>
                  </w:r>
                </w:p>
              </w:tc>
              <w:tc>
                <w:tcPr>
                  <w:tcW w:w="301" w:type="pct"/>
                  <w:tcBorders>
                    <w:tl2br w:val="nil"/>
                    <w:tr2bl w:val="nil"/>
                  </w:tcBorders>
                  <w:shd w:val="clear" w:color="auto" w:fill="auto"/>
                  <w:noWrap w:val="0"/>
                  <w:vAlign w:val="center"/>
                </w:tcPr>
                <w:p w14:paraId="6833AFE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100.24</w:t>
                  </w:r>
                </w:p>
              </w:tc>
              <w:tc>
                <w:tcPr>
                  <w:tcW w:w="284" w:type="pct"/>
                  <w:tcBorders>
                    <w:tl2br w:val="nil"/>
                    <w:tr2bl w:val="nil"/>
                  </w:tcBorders>
                  <w:shd w:val="clear" w:color="auto" w:fill="auto"/>
                  <w:noWrap w:val="0"/>
                  <w:vAlign w:val="center"/>
                </w:tcPr>
                <w:p w14:paraId="500D209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67F2866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14.76</w:t>
                  </w:r>
                </w:p>
              </w:tc>
              <w:tc>
                <w:tcPr>
                  <w:tcW w:w="403" w:type="pct"/>
                  <w:tcBorders>
                    <w:tl2br w:val="nil"/>
                    <w:tr2bl w:val="nil"/>
                  </w:tcBorders>
                  <w:shd w:val="clear" w:color="auto" w:fill="auto"/>
                  <w:noWrap w:val="0"/>
                  <w:vAlign w:val="center"/>
                </w:tcPr>
                <w:p w14:paraId="4975A01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53.62 </w:t>
                  </w:r>
                </w:p>
              </w:tc>
              <w:tc>
                <w:tcPr>
                  <w:tcW w:w="307" w:type="pct"/>
                  <w:vMerge w:val="continue"/>
                  <w:tcBorders>
                    <w:tl2br w:val="nil"/>
                    <w:tr2bl w:val="nil"/>
                  </w:tcBorders>
                  <w:shd w:val="clear" w:color="auto" w:fill="auto"/>
                  <w:noWrap w:val="0"/>
                  <w:vAlign w:val="center"/>
                </w:tcPr>
                <w:p w14:paraId="3F598A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53FF2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274974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28.62 </w:t>
                  </w:r>
                </w:p>
              </w:tc>
              <w:tc>
                <w:tcPr>
                  <w:tcW w:w="444" w:type="pct"/>
                  <w:tcBorders>
                    <w:tl2br w:val="nil"/>
                    <w:tr2bl w:val="nil"/>
                  </w:tcBorders>
                  <w:shd w:val="clear" w:color="auto" w:fill="auto"/>
                  <w:noWrap w:val="0"/>
                  <w:vAlign w:val="center"/>
                </w:tcPr>
                <w:p w14:paraId="6A57E7D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B05F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193987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05046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34B227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198CC71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7BBA0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AD0E0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8.91</w:t>
                  </w:r>
                </w:p>
              </w:tc>
              <w:tc>
                <w:tcPr>
                  <w:tcW w:w="301" w:type="pct"/>
                  <w:tcBorders>
                    <w:tl2br w:val="nil"/>
                    <w:tr2bl w:val="nil"/>
                  </w:tcBorders>
                  <w:shd w:val="clear" w:color="auto" w:fill="auto"/>
                  <w:noWrap w:val="0"/>
                  <w:vAlign w:val="center"/>
                </w:tcPr>
                <w:p w14:paraId="1EC10DB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104.09</w:t>
                  </w:r>
                </w:p>
              </w:tc>
              <w:tc>
                <w:tcPr>
                  <w:tcW w:w="284" w:type="pct"/>
                  <w:tcBorders>
                    <w:tl2br w:val="nil"/>
                    <w:tr2bl w:val="nil"/>
                  </w:tcBorders>
                  <w:shd w:val="clear" w:color="auto" w:fill="auto"/>
                  <w:noWrap w:val="0"/>
                  <w:vAlign w:val="center"/>
                </w:tcPr>
                <w:p w14:paraId="03A85D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1741559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10.91</w:t>
                  </w:r>
                </w:p>
              </w:tc>
              <w:tc>
                <w:tcPr>
                  <w:tcW w:w="403" w:type="pct"/>
                  <w:tcBorders>
                    <w:tl2br w:val="nil"/>
                    <w:tr2bl w:val="nil"/>
                  </w:tcBorders>
                  <w:shd w:val="clear" w:color="auto" w:fill="auto"/>
                  <w:noWrap w:val="0"/>
                  <w:vAlign w:val="center"/>
                </w:tcPr>
                <w:p w14:paraId="234EBBF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56.24 </w:t>
                  </w:r>
                </w:p>
              </w:tc>
              <w:tc>
                <w:tcPr>
                  <w:tcW w:w="307" w:type="pct"/>
                  <w:vMerge w:val="continue"/>
                  <w:tcBorders>
                    <w:tl2br w:val="nil"/>
                    <w:tr2bl w:val="nil"/>
                  </w:tcBorders>
                  <w:shd w:val="clear" w:color="auto" w:fill="auto"/>
                  <w:noWrap w:val="0"/>
                  <w:vAlign w:val="center"/>
                </w:tcPr>
                <w:p w14:paraId="6F63C9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0D97B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13A5B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31.24 </w:t>
                  </w:r>
                </w:p>
              </w:tc>
              <w:tc>
                <w:tcPr>
                  <w:tcW w:w="444" w:type="pct"/>
                  <w:tcBorders>
                    <w:tl2br w:val="nil"/>
                    <w:tr2bl w:val="nil"/>
                  </w:tcBorders>
                  <w:shd w:val="clear" w:color="auto" w:fill="auto"/>
                  <w:noWrap w:val="0"/>
                  <w:vAlign w:val="center"/>
                </w:tcPr>
                <w:p w14:paraId="2B9A50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B4EA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50C8A9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BD327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ABD73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5DB6C8C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39983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4B846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14.41</w:t>
                  </w:r>
                </w:p>
              </w:tc>
              <w:tc>
                <w:tcPr>
                  <w:tcW w:w="301" w:type="pct"/>
                  <w:tcBorders>
                    <w:tl2br w:val="nil"/>
                    <w:tr2bl w:val="nil"/>
                  </w:tcBorders>
                  <w:shd w:val="clear" w:color="auto" w:fill="auto"/>
                  <w:noWrap w:val="0"/>
                  <w:vAlign w:val="center"/>
                </w:tcPr>
                <w:p w14:paraId="7C1041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104.09</w:t>
                  </w:r>
                </w:p>
              </w:tc>
              <w:tc>
                <w:tcPr>
                  <w:tcW w:w="284" w:type="pct"/>
                  <w:tcBorders>
                    <w:tl2br w:val="nil"/>
                    <w:tr2bl w:val="nil"/>
                  </w:tcBorders>
                  <w:shd w:val="clear" w:color="auto" w:fill="auto"/>
                  <w:noWrap w:val="0"/>
                  <w:vAlign w:val="center"/>
                </w:tcPr>
                <w:p w14:paraId="0846B8A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CC7F0A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10.91</w:t>
                  </w:r>
                </w:p>
              </w:tc>
              <w:tc>
                <w:tcPr>
                  <w:tcW w:w="403" w:type="pct"/>
                  <w:tcBorders>
                    <w:tl2br w:val="nil"/>
                    <w:tr2bl w:val="nil"/>
                  </w:tcBorders>
                  <w:shd w:val="clear" w:color="auto" w:fill="auto"/>
                  <w:noWrap w:val="0"/>
                  <w:vAlign w:val="center"/>
                </w:tcPr>
                <w:p w14:paraId="4BF0B9F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56.24 </w:t>
                  </w:r>
                </w:p>
              </w:tc>
              <w:tc>
                <w:tcPr>
                  <w:tcW w:w="307" w:type="pct"/>
                  <w:vMerge w:val="continue"/>
                  <w:tcBorders>
                    <w:tl2br w:val="nil"/>
                    <w:tr2bl w:val="nil"/>
                  </w:tcBorders>
                  <w:shd w:val="clear" w:color="auto" w:fill="auto"/>
                  <w:noWrap w:val="0"/>
                  <w:vAlign w:val="center"/>
                </w:tcPr>
                <w:p w14:paraId="7E6A67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2A68C5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B96628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31.24 </w:t>
                  </w:r>
                </w:p>
              </w:tc>
              <w:tc>
                <w:tcPr>
                  <w:tcW w:w="444" w:type="pct"/>
                  <w:tcBorders>
                    <w:tl2br w:val="nil"/>
                    <w:tr2bl w:val="nil"/>
                  </w:tcBorders>
                  <w:shd w:val="clear" w:color="auto" w:fill="auto"/>
                  <w:noWrap w:val="0"/>
                  <w:vAlign w:val="center"/>
                </w:tcPr>
                <w:p w14:paraId="7603A8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598B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07A274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E7ED7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F982B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2D83227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D44C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2C289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19.91</w:t>
                  </w:r>
                </w:p>
              </w:tc>
              <w:tc>
                <w:tcPr>
                  <w:tcW w:w="301" w:type="pct"/>
                  <w:tcBorders>
                    <w:tl2br w:val="nil"/>
                    <w:tr2bl w:val="nil"/>
                  </w:tcBorders>
                  <w:shd w:val="clear" w:color="auto" w:fill="auto"/>
                  <w:noWrap w:val="0"/>
                  <w:vAlign w:val="center"/>
                </w:tcPr>
                <w:p w14:paraId="6C444C3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105.08</w:t>
                  </w:r>
                </w:p>
              </w:tc>
              <w:tc>
                <w:tcPr>
                  <w:tcW w:w="284" w:type="pct"/>
                  <w:tcBorders>
                    <w:tl2br w:val="nil"/>
                    <w:tr2bl w:val="nil"/>
                  </w:tcBorders>
                  <w:shd w:val="clear" w:color="auto" w:fill="auto"/>
                  <w:noWrap w:val="0"/>
                  <w:vAlign w:val="center"/>
                </w:tcPr>
                <w:p w14:paraId="3F3AE3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5742D46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9.92</w:t>
                  </w:r>
                </w:p>
              </w:tc>
              <w:tc>
                <w:tcPr>
                  <w:tcW w:w="403" w:type="pct"/>
                  <w:tcBorders>
                    <w:tl2br w:val="nil"/>
                    <w:tr2bl w:val="nil"/>
                  </w:tcBorders>
                  <w:shd w:val="clear" w:color="auto" w:fill="auto"/>
                  <w:noWrap w:val="0"/>
                  <w:vAlign w:val="center"/>
                </w:tcPr>
                <w:p w14:paraId="3C713C6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57.07 </w:t>
                  </w:r>
                </w:p>
              </w:tc>
              <w:tc>
                <w:tcPr>
                  <w:tcW w:w="307" w:type="pct"/>
                  <w:vMerge w:val="continue"/>
                  <w:tcBorders>
                    <w:tl2br w:val="nil"/>
                    <w:tr2bl w:val="nil"/>
                  </w:tcBorders>
                  <w:shd w:val="clear" w:color="auto" w:fill="auto"/>
                  <w:noWrap w:val="0"/>
                  <w:vAlign w:val="center"/>
                </w:tcPr>
                <w:p w14:paraId="07EF67C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55986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C3C78B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32.07 </w:t>
                  </w:r>
                </w:p>
              </w:tc>
              <w:tc>
                <w:tcPr>
                  <w:tcW w:w="444" w:type="pct"/>
                  <w:tcBorders>
                    <w:tl2br w:val="nil"/>
                    <w:tr2bl w:val="nil"/>
                  </w:tcBorders>
                  <w:shd w:val="clear" w:color="auto" w:fill="auto"/>
                  <w:noWrap w:val="0"/>
                  <w:vAlign w:val="center"/>
                </w:tcPr>
                <w:p w14:paraId="07B2B9E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8EEB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3D16D9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FBC62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B7719E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38C872F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8BBCC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76E8A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26.73</w:t>
                  </w:r>
                </w:p>
              </w:tc>
              <w:tc>
                <w:tcPr>
                  <w:tcW w:w="301" w:type="pct"/>
                  <w:tcBorders>
                    <w:tl2br w:val="nil"/>
                    <w:tr2bl w:val="nil"/>
                  </w:tcBorders>
                  <w:shd w:val="clear" w:color="auto" w:fill="auto"/>
                  <w:noWrap w:val="0"/>
                  <w:vAlign w:val="center"/>
                </w:tcPr>
                <w:p w14:paraId="07806C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105.41</w:t>
                  </w:r>
                </w:p>
              </w:tc>
              <w:tc>
                <w:tcPr>
                  <w:tcW w:w="284" w:type="pct"/>
                  <w:tcBorders>
                    <w:tl2br w:val="nil"/>
                    <w:tr2bl w:val="nil"/>
                  </w:tcBorders>
                  <w:shd w:val="clear" w:color="auto" w:fill="auto"/>
                  <w:noWrap w:val="0"/>
                  <w:vAlign w:val="center"/>
                </w:tcPr>
                <w:p w14:paraId="6EA8FB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A0964D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9.59</w:t>
                  </w:r>
                </w:p>
              </w:tc>
              <w:tc>
                <w:tcPr>
                  <w:tcW w:w="403" w:type="pct"/>
                  <w:tcBorders>
                    <w:tl2br w:val="nil"/>
                    <w:tr2bl w:val="nil"/>
                  </w:tcBorders>
                  <w:shd w:val="clear" w:color="auto" w:fill="auto"/>
                  <w:noWrap w:val="0"/>
                  <w:vAlign w:val="center"/>
                </w:tcPr>
                <w:p w14:paraId="56C847A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57.36 </w:t>
                  </w:r>
                </w:p>
              </w:tc>
              <w:tc>
                <w:tcPr>
                  <w:tcW w:w="307" w:type="pct"/>
                  <w:vMerge w:val="continue"/>
                  <w:tcBorders>
                    <w:tl2br w:val="nil"/>
                    <w:tr2bl w:val="nil"/>
                  </w:tcBorders>
                  <w:shd w:val="clear" w:color="auto" w:fill="auto"/>
                  <w:noWrap w:val="0"/>
                  <w:vAlign w:val="center"/>
                </w:tcPr>
                <w:p w14:paraId="7C96FF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4EC1D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D1AF0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32.36 </w:t>
                  </w:r>
                </w:p>
              </w:tc>
              <w:tc>
                <w:tcPr>
                  <w:tcW w:w="444" w:type="pct"/>
                  <w:tcBorders>
                    <w:tl2br w:val="nil"/>
                    <w:tr2bl w:val="nil"/>
                  </w:tcBorders>
                  <w:shd w:val="clear" w:color="auto" w:fill="auto"/>
                  <w:noWrap w:val="0"/>
                  <w:vAlign w:val="center"/>
                </w:tcPr>
                <w:p w14:paraId="2F9C947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BDE5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C635DF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788F3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9EABEB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冲压机</w:t>
                  </w:r>
                </w:p>
              </w:tc>
              <w:tc>
                <w:tcPr>
                  <w:tcW w:w="341" w:type="pct"/>
                  <w:tcBorders>
                    <w:tl2br w:val="nil"/>
                    <w:tr2bl w:val="nil"/>
                  </w:tcBorders>
                  <w:shd w:val="clear" w:color="auto" w:fill="auto"/>
                  <w:noWrap w:val="0"/>
                  <w:vAlign w:val="center"/>
                </w:tcPr>
                <w:p w14:paraId="6178855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B29B5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5892E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32.56</w:t>
                  </w:r>
                </w:p>
              </w:tc>
              <w:tc>
                <w:tcPr>
                  <w:tcW w:w="301" w:type="pct"/>
                  <w:tcBorders>
                    <w:tl2br w:val="nil"/>
                    <w:tr2bl w:val="nil"/>
                  </w:tcBorders>
                  <w:shd w:val="clear" w:color="auto" w:fill="auto"/>
                  <w:noWrap w:val="0"/>
                  <w:vAlign w:val="center"/>
                </w:tcPr>
                <w:p w14:paraId="4DE1BD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105.63</w:t>
                  </w:r>
                </w:p>
              </w:tc>
              <w:tc>
                <w:tcPr>
                  <w:tcW w:w="284" w:type="pct"/>
                  <w:tcBorders>
                    <w:tl2br w:val="nil"/>
                    <w:tr2bl w:val="nil"/>
                  </w:tcBorders>
                  <w:shd w:val="clear" w:color="auto" w:fill="auto"/>
                  <w:noWrap w:val="0"/>
                  <w:vAlign w:val="center"/>
                </w:tcPr>
                <w:p w14:paraId="6DC561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6FA4DA5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9.37</w:t>
                  </w:r>
                </w:p>
              </w:tc>
              <w:tc>
                <w:tcPr>
                  <w:tcW w:w="403" w:type="pct"/>
                  <w:tcBorders>
                    <w:tl2br w:val="nil"/>
                    <w:tr2bl w:val="nil"/>
                  </w:tcBorders>
                  <w:shd w:val="clear" w:color="auto" w:fill="auto"/>
                  <w:noWrap w:val="0"/>
                  <w:vAlign w:val="center"/>
                </w:tcPr>
                <w:p w14:paraId="3BF0A5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57.57 </w:t>
                  </w:r>
                </w:p>
              </w:tc>
              <w:tc>
                <w:tcPr>
                  <w:tcW w:w="307" w:type="pct"/>
                  <w:vMerge w:val="continue"/>
                  <w:tcBorders>
                    <w:tl2br w:val="nil"/>
                    <w:tr2bl w:val="nil"/>
                  </w:tcBorders>
                  <w:shd w:val="clear" w:color="auto" w:fill="auto"/>
                  <w:noWrap w:val="0"/>
                  <w:vAlign w:val="center"/>
                </w:tcPr>
                <w:p w14:paraId="044817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B50D7F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F79CC6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32.57 </w:t>
                  </w:r>
                </w:p>
              </w:tc>
              <w:tc>
                <w:tcPr>
                  <w:tcW w:w="444" w:type="pct"/>
                  <w:tcBorders>
                    <w:tl2br w:val="nil"/>
                    <w:tr2bl w:val="nil"/>
                  </w:tcBorders>
                  <w:shd w:val="clear" w:color="auto" w:fill="auto"/>
                  <w:noWrap w:val="0"/>
                  <w:vAlign w:val="center"/>
                </w:tcPr>
                <w:p w14:paraId="01C6E07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1FCA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3" w:type="pct"/>
                  <w:tcBorders>
                    <w:tl2br w:val="nil"/>
                    <w:tr2bl w:val="nil"/>
                  </w:tcBorders>
                  <w:shd w:val="clear" w:color="auto" w:fill="auto"/>
                  <w:noWrap w:val="0"/>
                  <w:vAlign w:val="center"/>
                </w:tcPr>
                <w:p w14:paraId="7AA3D13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2BAF9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5287EB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铁板折弯机</w:t>
                  </w:r>
                </w:p>
              </w:tc>
              <w:tc>
                <w:tcPr>
                  <w:tcW w:w="341" w:type="pct"/>
                  <w:tcBorders>
                    <w:tl2br w:val="nil"/>
                    <w:tr2bl w:val="nil"/>
                  </w:tcBorders>
                  <w:shd w:val="clear" w:color="auto" w:fill="auto"/>
                  <w:noWrap w:val="0"/>
                  <w:vAlign w:val="center"/>
                </w:tcPr>
                <w:p w14:paraId="6B3202E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76615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968421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37.07</w:t>
                  </w:r>
                </w:p>
              </w:tc>
              <w:tc>
                <w:tcPr>
                  <w:tcW w:w="301" w:type="pct"/>
                  <w:tcBorders>
                    <w:tl2br w:val="nil"/>
                    <w:tr2bl w:val="nil"/>
                  </w:tcBorders>
                  <w:shd w:val="clear" w:color="auto" w:fill="auto"/>
                  <w:noWrap w:val="0"/>
                  <w:vAlign w:val="center"/>
                </w:tcPr>
                <w:p w14:paraId="6669E09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106.18</w:t>
                  </w:r>
                </w:p>
              </w:tc>
              <w:tc>
                <w:tcPr>
                  <w:tcW w:w="284" w:type="pct"/>
                  <w:tcBorders>
                    <w:tl2br w:val="nil"/>
                    <w:tr2bl w:val="nil"/>
                  </w:tcBorders>
                  <w:shd w:val="clear" w:color="auto" w:fill="auto"/>
                  <w:noWrap w:val="0"/>
                  <w:vAlign w:val="center"/>
                </w:tcPr>
                <w:p w14:paraId="34E26F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7C71419">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8.82</w:t>
                  </w:r>
                </w:p>
              </w:tc>
              <w:tc>
                <w:tcPr>
                  <w:tcW w:w="403" w:type="pct"/>
                  <w:tcBorders>
                    <w:tl2br w:val="nil"/>
                    <w:tr2bl w:val="nil"/>
                  </w:tcBorders>
                  <w:shd w:val="clear" w:color="auto" w:fill="auto"/>
                  <w:noWrap w:val="0"/>
                  <w:vAlign w:val="center"/>
                </w:tcPr>
                <w:p w14:paraId="1FE2D68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48.09 </w:t>
                  </w:r>
                </w:p>
              </w:tc>
              <w:tc>
                <w:tcPr>
                  <w:tcW w:w="307" w:type="pct"/>
                  <w:vMerge w:val="continue"/>
                  <w:tcBorders>
                    <w:tl2br w:val="nil"/>
                    <w:tr2bl w:val="nil"/>
                  </w:tcBorders>
                  <w:shd w:val="clear" w:color="auto" w:fill="auto"/>
                  <w:noWrap w:val="0"/>
                  <w:vAlign w:val="center"/>
                </w:tcPr>
                <w:p w14:paraId="7F9B2B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373BC3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98A648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23.09 </w:t>
                  </w:r>
                </w:p>
              </w:tc>
              <w:tc>
                <w:tcPr>
                  <w:tcW w:w="444" w:type="pct"/>
                  <w:tcBorders>
                    <w:tl2br w:val="nil"/>
                    <w:tr2bl w:val="nil"/>
                  </w:tcBorders>
                  <w:shd w:val="clear" w:color="auto" w:fill="auto"/>
                  <w:noWrap w:val="0"/>
                  <w:vAlign w:val="center"/>
                </w:tcPr>
                <w:p w14:paraId="665B32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C9A7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0BF82A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54489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420F7C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铁板折弯机</w:t>
                  </w:r>
                </w:p>
              </w:tc>
              <w:tc>
                <w:tcPr>
                  <w:tcW w:w="341" w:type="pct"/>
                  <w:tcBorders>
                    <w:tl2br w:val="nil"/>
                    <w:tr2bl w:val="nil"/>
                  </w:tcBorders>
                  <w:shd w:val="clear" w:color="auto" w:fill="auto"/>
                  <w:noWrap w:val="0"/>
                  <w:vAlign w:val="center"/>
                </w:tcPr>
                <w:p w14:paraId="44B2F40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41732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16F01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42.57</w:t>
                  </w:r>
                </w:p>
              </w:tc>
              <w:tc>
                <w:tcPr>
                  <w:tcW w:w="301" w:type="pct"/>
                  <w:tcBorders>
                    <w:tl2br w:val="nil"/>
                    <w:tr2bl w:val="nil"/>
                  </w:tcBorders>
                  <w:shd w:val="clear" w:color="auto" w:fill="auto"/>
                  <w:noWrap w:val="0"/>
                  <w:vAlign w:val="center"/>
                </w:tcPr>
                <w:p w14:paraId="2C8C62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105.85</w:t>
                  </w:r>
                </w:p>
              </w:tc>
              <w:tc>
                <w:tcPr>
                  <w:tcW w:w="284" w:type="pct"/>
                  <w:tcBorders>
                    <w:tl2br w:val="nil"/>
                    <w:tr2bl w:val="nil"/>
                  </w:tcBorders>
                  <w:shd w:val="clear" w:color="auto" w:fill="auto"/>
                  <w:noWrap w:val="0"/>
                  <w:vAlign w:val="center"/>
                </w:tcPr>
                <w:p w14:paraId="55C69C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4E3B6AE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9.15</w:t>
                  </w:r>
                </w:p>
              </w:tc>
              <w:tc>
                <w:tcPr>
                  <w:tcW w:w="403" w:type="pct"/>
                  <w:tcBorders>
                    <w:tl2br w:val="nil"/>
                    <w:tr2bl w:val="nil"/>
                  </w:tcBorders>
                  <w:shd w:val="clear" w:color="auto" w:fill="auto"/>
                  <w:noWrap w:val="0"/>
                  <w:vAlign w:val="center"/>
                </w:tcPr>
                <w:p w14:paraId="0766CCE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47.77 </w:t>
                  </w:r>
                </w:p>
              </w:tc>
              <w:tc>
                <w:tcPr>
                  <w:tcW w:w="307" w:type="pct"/>
                  <w:vMerge w:val="continue"/>
                  <w:tcBorders>
                    <w:tl2br w:val="nil"/>
                    <w:tr2bl w:val="nil"/>
                  </w:tcBorders>
                  <w:shd w:val="clear" w:color="auto" w:fill="auto"/>
                  <w:noWrap w:val="0"/>
                  <w:vAlign w:val="center"/>
                </w:tcPr>
                <w:p w14:paraId="06075B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52986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A7B10C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22.77 </w:t>
                  </w:r>
                </w:p>
              </w:tc>
              <w:tc>
                <w:tcPr>
                  <w:tcW w:w="444" w:type="pct"/>
                  <w:tcBorders>
                    <w:tl2br w:val="nil"/>
                    <w:tr2bl w:val="nil"/>
                  </w:tcBorders>
                  <w:shd w:val="clear" w:color="auto" w:fill="auto"/>
                  <w:noWrap w:val="0"/>
                  <w:vAlign w:val="center"/>
                </w:tcPr>
                <w:p w14:paraId="0E407F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F7E7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D842AE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FDBDF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95E33C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铁板折弯机</w:t>
                  </w:r>
                </w:p>
              </w:tc>
              <w:tc>
                <w:tcPr>
                  <w:tcW w:w="341" w:type="pct"/>
                  <w:tcBorders>
                    <w:tl2br w:val="nil"/>
                    <w:tr2bl w:val="nil"/>
                  </w:tcBorders>
                  <w:shd w:val="clear" w:color="auto" w:fill="auto"/>
                  <w:noWrap w:val="0"/>
                  <w:vAlign w:val="center"/>
                </w:tcPr>
                <w:p w14:paraId="5B53FD1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3AA03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A10729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47.96</w:t>
                  </w:r>
                </w:p>
              </w:tc>
              <w:tc>
                <w:tcPr>
                  <w:tcW w:w="301" w:type="pct"/>
                  <w:tcBorders>
                    <w:tl2br w:val="nil"/>
                    <w:tr2bl w:val="nil"/>
                  </w:tcBorders>
                  <w:shd w:val="clear" w:color="auto" w:fill="auto"/>
                  <w:noWrap w:val="0"/>
                  <w:vAlign w:val="center"/>
                </w:tcPr>
                <w:p w14:paraId="1C01FA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106.95</w:t>
                  </w:r>
                </w:p>
              </w:tc>
              <w:tc>
                <w:tcPr>
                  <w:tcW w:w="284" w:type="pct"/>
                  <w:tcBorders>
                    <w:tl2br w:val="nil"/>
                    <w:tr2bl w:val="nil"/>
                  </w:tcBorders>
                  <w:shd w:val="clear" w:color="auto" w:fill="auto"/>
                  <w:noWrap w:val="0"/>
                  <w:vAlign w:val="center"/>
                </w:tcPr>
                <w:p w14:paraId="1D4F48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67BCD6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8.05</w:t>
                  </w:r>
                </w:p>
              </w:tc>
              <w:tc>
                <w:tcPr>
                  <w:tcW w:w="403" w:type="pct"/>
                  <w:tcBorders>
                    <w:tl2br w:val="nil"/>
                    <w:tr2bl w:val="nil"/>
                  </w:tcBorders>
                  <w:shd w:val="clear" w:color="auto" w:fill="auto"/>
                  <w:noWrap w:val="0"/>
                  <w:vAlign w:val="center"/>
                </w:tcPr>
                <w:p w14:paraId="7DA3AE4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48.88 </w:t>
                  </w:r>
                </w:p>
              </w:tc>
              <w:tc>
                <w:tcPr>
                  <w:tcW w:w="307" w:type="pct"/>
                  <w:vMerge w:val="continue"/>
                  <w:tcBorders>
                    <w:tl2br w:val="nil"/>
                    <w:tr2bl w:val="nil"/>
                  </w:tcBorders>
                  <w:shd w:val="clear" w:color="auto" w:fill="auto"/>
                  <w:noWrap w:val="0"/>
                  <w:vAlign w:val="center"/>
                </w:tcPr>
                <w:p w14:paraId="42DCAB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A6629B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18810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23.88 </w:t>
                  </w:r>
                </w:p>
              </w:tc>
              <w:tc>
                <w:tcPr>
                  <w:tcW w:w="444" w:type="pct"/>
                  <w:tcBorders>
                    <w:tl2br w:val="nil"/>
                    <w:tr2bl w:val="nil"/>
                  </w:tcBorders>
                  <w:shd w:val="clear" w:color="auto" w:fill="auto"/>
                  <w:noWrap w:val="0"/>
                  <w:vAlign w:val="center"/>
                </w:tcPr>
                <w:p w14:paraId="53A637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r>
            <w:tr w14:paraId="50D54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191E68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ADF8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C5C4C6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钢板卷圆切断机</w:t>
                  </w:r>
                </w:p>
              </w:tc>
              <w:tc>
                <w:tcPr>
                  <w:tcW w:w="341" w:type="pct"/>
                  <w:tcBorders>
                    <w:tl2br w:val="nil"/>
                    <w:tr2bl w:val="nil"/>
                  </w:tcBorders>
                  <w:shd w:val="clear" w:color="auto" w:fill="auto"/>
                  <w:noWrap w:val="0"/>
                  <w:vAlign w:val="center"/>
                </w:tcPr>
                <w:p w14:paraId="752F27E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2A5E4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C38A4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53.9</w:t>
                  </w:r>
                </w:p>
              </w:tc>
              <w:tc>
                <w:tcPr>
                  <w:tcW w:w="301" w:type="pct"/>
                  <w:tcBorders>
                    <w:tl2br w:val="nil"/>
                    <w:tr2bl w:val="nil"/>
                  </w:tcBorders>
                  <w:shd w:val="clear" w:color="auto" w:fill="auto"/>
                  <w:noWrap w:val="0"/>
                  <w:vAlign w:val="center"/>
                </w:tcPr>
                <w:p w14:paraId="111757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106.84</w:t>
                  </w:r>
                </w:p>
              </w:tc>
              <w:tc>
                <w:tcPr>
                  <w:tcW w:w="284" w:type="pct"/>
                  <w:tcBorders>
                    <w:tl2br w:val="nil"/>
                    <w:tr2bl w:val="nil"/>
                  </w:tcBorders>
                  <w:shd w:val="clear" w:color="auto" w:fill="auto"/>
                  <w:noWrap w:val="0"/>
                  <w:vAlign w:val="center"/>
                </w:tcPr>
                <w:p w14:paraId="053A99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F39BED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8.16</w:t>
                  </w:r>
                </w:p>
              </w:tc>
              <w:tc>
                <w:tcPr>
                  <w:tcW w:w="403" w:type="pct"/>
                  <w:tcBorders>
                    <w:tl2br w:val="nil"/>
                    <w:tr2bl w:val="nil"/>
                  </w:tcBorders>
                  <w:shd w:val="clear" w:color="auto" w:fill="auto"/>
                  <w:noWrap w:val="0"/>
                  <w:vAlign w:val="center"/>
                </w:tcPr>
                <w:p w14:paraId="068D303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48.77 </w:t>
                  </w:r>
                </w:p>
              </w:tc>
              <w:tc>
                <w:tcPr>
                  <w:tcW w:w="307" w:type="pct"/>
                  <w:vMerge w:val="continue"/>
                  <w:tcBorders>
                    <w:tl2br w:val="nil"/>
                    <w:tr2bl w:val="nil"/>
                  </w:tcBorders>
                  <w:shd w:val="clear" w:color="auto" w:fill="auto"/>
                  <w:noWrap w:val="0"/>
                  <w:vAlign w:val="center"/>
                </w:tcPr>
                <w:p w14:paraId="655DF7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22F3C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A911C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23.77 </w:t>
                  </w:r>
                </w:p>
              </w:tc>
              <w:tc>
                <w:tcPr>
                  <w:tcW w:w="444" w:type="pct"/>
                  <w:tcBorders>
                    <w:tl2br w:val="nil"/>
                    <w:tr2bl w:val="nil"/>
                  </w:tcBorders>
                  <w:shd w:val="clear" w:color="auto" w:fill="auto"/>
                  <w:noWrap w:val="0"/>
                  <w:vAlign w:val="center"/>
                </w:tcPr>
                <w:p w14:paraId="2A3ACC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A090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BDEE80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153FD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7827C1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钢板卷圆切断机</w:t>
                  </w:r>
                </w:p>
              </w:tc>
              <w:tc>
                <w:tcPr>
                  <w:tcW w:w="341" w:type="pct"/>
                  <w:tcBorders>
                    <w:tl2br w:val="nil"/>
                    <w:tr2bl w:val="nil"/>
                  </w:tcBorders>
                  <w:shd w:val="clear" w:color="auto" w:fill="auto"/>
                  <w:noWrap w:val="0"/>
                  <w:vAlign w:val="center"/>
                </w:tcPr>
                <w:p w14:paraId="78959B1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6A39A7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3A6AF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59.95</w:t>
                  </w:r>
                </w:p>
              </w:tc>
              <w:tc>
                <w:tcPr>
                  <w:tcW w:w="301" w:type="pct"/>
                  <w:tcBorders>
                    <w:tl2br w:val="nil"/>
                    <w:tr2bl w:val="nil"/>
                  </w:tcBorders>
                  <w:shd w:val="clear" w:color="auto" w:fill="auto"/>
                  <w:noWrap w:val="0"/>
                  <w:vAlign w:val="center"/>
                </w:tcPr>
                <w:p w14:paraId="67DD32C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106.62</w:t>
                  </w:r>
                </w:p>
              </w:tc>
              <w:tc>
                <w:tcPr>
                  <w:tcW w:w="284" w:type="pct"/>
                  <w:tcBorders>
                    <w:tl2br w:val="nil"/>
                    <w:tr2bl w:val="nil"/>
                  </w:tcBorders>
                  <w:shd w:val="clear" w:color="auto" w:fill="auto"/>
                  <w:noWrap w:val="0"/>
                  <w:vAlign w:val="center"/>
                </w:tcPr>
                <w:p w14:paraId="281D93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C5D2BE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8.38</w:t>
                  </w:r>
                </w:p>
              </w:tc>
              <w:tc>
                <w:tcPr>
                  <w:tcW w:w="403" w:type="pct"/>
                  <w:tcBorders>
                    <w:tl2br w:val="nil"/>
                    <w:tr2bl w:val="nil"/>
                  </w:tcBorders>
                  <w:shd w:val="clear" w:color="auto" w:fill="auto"/>
                  <w:noWrap w:val="0"/>
                  <w:vAlign w:val="center"/>
                </w:tcPr>
                <w:p w14:paraId="5409BD4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48.54 </w:t>
                  </w:r>
                </w:p>
              </w:tc>
              <w:tc>
                <w:tcPr>
                  <w:tcW w:w="307" w:type="pct"/>
                  <w:vMerge w:val="continue"/>
                  <w:tcBorders>
                    <w:tl2br w:val="nil"/>
                    <w:tr2bl w:val="nil"/>
                  </w:tcBorders>
                  <w:shd w:val="clear" w:color="auto" w:fill="auto"/>
                  <w:noWrap w:val="0"/>
                  <w:vAlign w:val="center"/>
                </w:tcPr>
                <w:p w14:paraId="2D5FBD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D9BBF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AE2137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23.54 </w:t>
                  </w:r>
                </w:p>
              </w:tc>
              <w:tc>
                <w:tcPr>
                  <w:tcW w:w="444" w:type="pct"/>
                  <w:tcBorders>
                    <w:tl2br w:val="nil"/>
                    <w:tr2bl w:val="nil"/>
                  </w:tcBorders>
                  <w:shd w:val="clear" w:color="auto" w:fill="auto"/>
                  <w:noWrap w:val="0"/>
                  <w:vAlign w:val="center"/>
                </w:tcPr>
                <w:p w14:paraId="5E1CF8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7B58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1B8827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EA5F7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E76E7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钢板卷圆切断机</w:t>
                  </w:r>
                </w:p>
              </w:tc>
              <w:tc>
                <w:tcPr>
                  <w:tcW w:w="341" w:type="pct"/>
                  <w:tcBorders>
                    <w:tl2br w:val="nil"/>
                    <w:tr2bl w:val="nil"/>
                  </w:tcBorders>
                  <w:shd w:val="clear" w:color="auto" w:fill="auto"/>
                  <w:noWrap w:val="0"/>
                  <w:vAlign w:val="center"/>
                </w:tcPr>
                <w:p w14:paraId="32605FF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75</w:t>
                  </w:r>
                </w:p>
              </w:tc>
              <w:tc>
                <w:tcPr>
                  <w:tcW w:w="377" w:type="pct"/>
                  <w:vMerge w:val="continue"/>
                  <w:tcBorders>
                    <w:tl2br w:val="nil"/>
                    <w:tr2bl w:val="nil"/>
                  </w:tcBorders>
                  <w:shd w:val="clear" w:color="auto" w:fill="auto"/>
                  <w:noWrap w:val="0"/>
                  <w:vAlign w:val="center"/>
                </w:tcPr>
                <w:p w14:paraId="5E9C4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5520D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65.01</w:t>
                  </w:r>
                </w:p>
              </w:tc>
              <w:tc>
                <w:tcPr>
                  <w:tcW w:w="301" w:type="pct"/>
                  <w:tcBorders>
                    <w:tl2br w:val="nil"/>
                    <w:tr2bl w:val="nil"/>
                  </w:tcBorders>
                  <w:shd w:val="clear" w:color="auto" w:fill="auto"/>
                  <w:noWrap w:val="0"/>
                  <w:vAlign w:val="center"/>
                </w:tcPr>
                <w:p w14:paraId="4E7C46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106.4</w:t>
                  </w:r>
                </w:p>
              </w:tc>
              <w:tc>
                <w:tcPr>
                  <w:tcW w:w="284" w:type="pct"/>
                  <w:tcBorders>
                    <w:tl2br w:val="nil"/>
                    <w:tr2bl w:val="nil"/>
                  </w:tcBorders>
                  <w:shd w:val="clear" w:color="auto" w:fill="auto"/>
                  <w:noWrap w:val="0"/>
                  <w:vAlign w:val="center"/>
                </w:tcPr>
                <w:p w14:paraId="716D07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731736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403" w:type="pct"/>
                  <w:tcBorders>
                    <w:tl2br w:val="nil"/>
                    <w:tr2bl w:val="nil"/>
                  </w:tcBorders>
                  <w:shd w:val="clear" w:color="auto" w:fill="auto"/>
                  <w:noWrap w:val="0"/>
                  <w:vAlign w:val="center"/>
                </w:tcPr>
                <w:p w14:paraId="07CCA46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48.31 </w:t>
                  </w:r>
                </w:p>
              </w:tc>
              <w:tc>
                <w:tcPr>
                  <w:tcW w:w="307" w:type="pct"/>
                  <w:vMerge w:val="continue"/>
                  <w:tcBorders>
                    <w:tl2br w:val="nil"/>
                    <w:tr2bl w:val="nil"/>
                  </w:tcBorders>
                  <w:shd w:val="clear" w:color="auto" w:fill="auto"/>
                  <w:noWrap w:val="0"/>
                  <w:vAlign w:val="center"/>
                </w:tcPr>
                <w:p w14:paraId="4EE404D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DB48D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998828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23.31 </w:t>
                  </w:r>
                </w:p>
              </w:tc>
              <w:tc>
                <w:tcPr>
                  <w:tcW w:w="444" w:type="pct"/>
                  <w:tcBorders>
                    <w:tl2br w:val="nil"/>
                    <w:tr2bl w:val="nil"/>
                  </w:tcBorders>
                  <w:shd w:val="clear" w:color="auto" w:fill="auto"/>
                  <w:noWrap w:val="0"/>
                  <w:vAlign w:val="center"/>
                </w:tcPr>
                <w:p w14:paraId="4AD133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04B1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65FF92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A93E0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2F9572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激光切割机</w:t>
                  </w:r>
                </w:p>
              </w:tc>
              <w:tc>
                <w:tcPr>
                  <w:tcW w:w="341" w:type="pct"/>
                  <w:tcBorders>
                    <w:tl2br w:val="nil"/>
                    <w:tr2bl w:val="nil"/>
                  </w:tcBorders>
                  <w:shd w:val="clear" w:color="auto" w:fill="auto"/>
                  <w:noWrap w:val="0"/>
                  <w:vAlign w:val="center"/>
                </w:tcPr>
                <w:p w14:paraId="0770617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90</w:t>
                  </w:r>
                </w:p>
              </w:tc>
              <w:tc>
                <w:tcPr>
                  <w:tcW w:w="377" w:type="pct"/>
                  <w:vMerge w:val="continue"/>
                  <w:tcBorders>
                    <w:tl2br w:val="nil"/>
                    <w:tr2bl w:val="nil"/>
                  </w:tcBorders>
                  <w:shd w:val="clear" w:color="auto" w:fill="auto"/>
                  <w:noWrap w:val="0"/>
                  <w:vAlign w:val="center"/>
                </w:tcPr>
                <w:p w14:paraId="32754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0E5262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64.88</w:t>
                  </w:r>
                </w:p>
              </w:tc>
              <w:tc>
                <w:tcPr>
                  <w:tcW w:w="301" w:type="pct"/>
                  <w:tcBorders>
                    <w:tl2br w:val="nil"/>
                    <w:tr2bl w:val="nil"/>
                  </w:tcBorders>
                  <w:shd w:val="clear" w:color="auto" w:fill="auto"/>
                  <w:noWrap w:val="0"/>
                  <w:vAlign w:val="center"/>
                </w:tcPr>
                <w:p w14:paraId="5A1263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115.51</w:t>
                  </w:r>
                </w:p>
              </w:tc>
              <w:tc>
                <w:tcPr>
                  <w:tcW w:w="284" w:type="pct"/>
                  <w:tcBorders>
                    <w:tl2br w:val="nil"/>
                    <w:tr2bl w:val="nil"/>
                  </w:tcBorders>
                  <w:shd w:val="clear" w:color="auto" w:fill="auto"/>
                  <w:noWrap w:val="0"/>
                  <w:vAlign w:val="center"/>
                </w:tcPr>
                <w:p w14:paraId="3F6B88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0CFCAA6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34.49</w:t>
                  </w:r>
                </w:p>
              </w:tc>
              <w:tc>
                <w:tcPr>
                  <w:tcW w:w="403" w:type="pct"/>
                  <w:tcBorders>
                    <w:tl2br w:val="nil"/>
                    <w:tr2bl w:val="nil"/>
                  </w:tcBorders>
                  <w:shd w:val="clear" w:color="auto" w:fill="auto"/>
                  <w:noWrap w:val="0"/>
                  <w:vAlign w:val="center"/>
                </w:tcPr>
                <w:p w14:paraId="1B3DDE6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51.25 </w:t>
                  </w:r>
                </w:p>
              </w:tc>
              <w:tc>
                <w:tcPr>
                  <w:tcW w:w="307" w:type="pct"/>
                  <w:vMerge w:val="continue"/>
                  <w:tcBorders>
                    <w:tl2br w:val="nil"/>
                    <w:tr2bl w:val="nil"/>
                  </w:tcBorders>
                  <w:shd w:val="clear" w:color="auto" w:fill="auto"/>
                  <w:noWrap w:val="0"/>
                  <w:vAlign w:val="center"/>
                </w:tcPr>
                <w:p w14:paraId="624D936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C74C63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9A1225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26.25 </w:t>
                  </w:r>
                </w:p>
              </w:tc>
              <w:tc>
                <w:tcPr>
                  <w:tcW w:w="444" w:type="pct"/>
                  <w:tcBorders>
                    <w:tl2br w:val="nil"/>
                    <w:tr2bl w:val="nil"/>
                  </w:tcBorders>
                  <w:shd w:val="clear" w:color="auto" w:fill="auto"/>
                  <w:noWrap w:val="0"/>
                  <w:vAlign w:val="center"/>
                </w:tcPr>
                <w:p w14:paraId="2D24F52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CCF8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25EF2D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2012A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DCE5F3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电火花</w:t>
                  </w:r>
                </w:p>
              </w:tc>
              <w:tc>
                <w:tcPr>
                  <w:tcW w:w="341" w:type="pct"/>
                  <w:tcBorders>
                    <w:tl2br w:val="nil"/>
                    <w:tr2bl w:val="nil"/>
                  </w:tcBorders>
                  <w:shd w:val="clear" w:color="auto" w:fill="auto"/>
                  <w:noWrap w:val="0"/>
                  <w:vAlign w:val="center"/>
                </w:tcPr>
                <w:p w14:paraId="58BA07F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BE9C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CA119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56.43</w:t>
                  </w:r>
                </w:p>
              </w:tc>
              <w:tc>
                <w:tcPr>
                  <w:tcW w:w="301" w:type="pct"/>
                  <w:tcBorders>
                    <w:tl2br w:val="nil"/>
                    <w:tr2bl w:val="nil"/>
                  </w:tcBorders>
                  <w:shd w:val="clear" w:color="auto" w:fill="auto"/>
                  <w:noWrap w:val="0"/>
                  <w:vAlign w:val="center"/>
                </w:tcPr>
                <w:p w14:paraId="2F422F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113.93</w:t>
                  </w:r>
                </w:p>
              </w:tc>
              <w:tc>
                <w:tcPr>
                  <w:tcW w:w="284" w:type="pct"/>
                  <w:tcBorders>
                    <w:tl2br w:val="nil"/>
                    <w:tr2bl w:val="nil"/>
                  </w:tcBorders>
                  <w:shd w:val="clear" w:color="auto" w:fill="auto"/>
                  <w:noWrap w:val="0"/>
                  <w:vAlign w:val="center"/>
                </w:tcPr>
                <w:p w14:paraId="3D67473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05267A8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36.07</w:t>
                  </w:r>
                </w:p>
              </w:tc>
              <w:tc>
                <w:tcPr>
                  <w:tcW w:w="403" w:type="pct"/>
                  <w:tcBorders>
                    <w:tl2br w:val="nil"/>
                    <w:tr2bl w:val="nil"/>
                  </w:tcBorders>
                  <w:shd w:val="clear" w:color="auto" w:fill="auto"/>
                  <w:noWrap w:val="0"/>
                  <w:vAlign w:val="center"/>
                </w:tcPr>
                <w:p w14:paraId="26FED8F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45.86 </w:t>
                  </w:r>
                </w:p>
              </w:tc>
              <w:tc>
                <w:tcPr>
                  <w:tcW w:w="307" w:type="pct"/>
                  <w:vMerge w:val="continue"/>
                  <w:tcBorders>
                    <w:tl2br w:val="nil"/>
                    <w:tr2bl w:val="nil"/>
                  </w:tcBorders>
                  <w:shd w:val="clear" w:color="auto" w:fill="auto"/>
                  <w:noWrap w:val="0"/>
                  <w:vAlign w:val="center"/>
                </w:tcPr>
                <w:p w14:paraId="14774D9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5BA06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C87A9A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20.86 </w:t>
                  </w:r>
                </w:p>
              </w:tc>
              <w:tc>
                <w:tcPr>
                  <w:tcW w:w="444" w:type="pct"/>
                  <w:tcBorders>
                    <w:tl2br w:val="nil"/>
                    <w:tr2bl w:val="nil"/>
                  </w:tcBorders>
                  <w:shd w:val="clear" w:color="auto" w:fill="auto"/>
                  <w:noWrap w:val="0"/>
                  <w:vAlign w:val="center"/>
                </w:tcPr>
                <w:p w14:paraId="3CA8C1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29B0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0281FB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15BA4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578A3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电火花</w:t>
                  </w:r>
                </w:p>
              </w:tc>
              <w:tc>
                <w:tcPr>
                  <w:tcW w:w="341" w:type="pct"/>
                  <w:tcBorders>
                    <w:tl2br w:val="nil"/>
                    <w:tr2bl w:val="nil"/>
                  </w:tcBorders>
                  <w:shd w:val="clear" w:color="auto" w:fill="auto"/>
                  <w:noWrap w:val="0"/>
                  <w:vAlign w:val="center"/>
                </w:tcPr>
                <w:p w14:paraId="1AF4AB1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DFBC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57163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48.16</w:t>
                  </w:r>
                </w:p>
              </w:tc>
              <w:tc>
                <w:tcPr>
                  <w:tcW w:w="301" w:type="pct"/>
                  <w:tcBorders>
                    <w:tl2br w:val="nil"/>
                    <w:tr2bl w:val="nil"/>
                  </w:tcBorders>
                  <w:shd w:val="clear" w:color="auto" w:fill="auto"/>
                  <w:noWrap w:val="0"/>
                  <w:vAlign w:val="center"/>
                </w:tcPr>
                <w:p w14:paraId="1FEFF7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112.34</w:t>
                  </w:r>
                </w:p>
              </w:tc>
              <w:tc>
                <w:tcPr>
                  <w:tcW w:w="284" w:type="pct"/>
                  <w:tcBorders>
                    <w:tl2br w:val="nil"/>
                    <w:tr2bl w:val="nil"/>
                  </w:tcBorders>
                  <w:shd w:val="clear" w:color="auto" w:fill="auto"/>
                  <w:noWrap w:val="0"/>
                  <w:vAlign w:val="center"/>
                </w:tcPr>
                <w:p w14:paraId="54CEC5E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3D1C675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37.66</w:t>
                  </w:r>
                </w:p>
              </w:tc>
              <w:tc>
                <w:tcPr>
                  <w:tcW w:w="403" w:type="pct"/>
                  <w:tcBorders>
                    <w:tl2br w:val="nil"/>
                    <w:tr2bl w:val="nil"/>
                  </w:tcBorders>
                  <w:shd w:val="clear" w:color="auto" w:fill="auto"/>
                  <w:noWrap w:val="0"/>
                  <w:vAlign w:val="center"/>
                </w:tcPr>
                <w:p w14:paraId="24DEF88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45.48 </w:t>
                  </w:r>
                </w:p>
              </w:tc>
              <w:tc>
                <w:tcPr>
                  <w:tcW w:w="307" w:type="pct"/>
                  <w:vMerge w:val="continue"/>
                  <w:tcBorders>
                    <w:tl2br w:val="nil"/>
                    <w:tr2bl w:val="nil"/>
                  </w:tcBorders>
                  <w:shd w:val="clear" w:color="auto" w:fill="auto"/>
                  <w:noWrap w:val="0"/>
                  <w:vAlign w:val="center"/>
                </w:tcPr>
                <w:p w14:paraId="6441F1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EE8AA5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A19101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20.48 </w:t>
                  </w:r>
                </w:p>
              </w:tc>
              <w:tc>
                <w:tcPr>
                  <w:tcW w:w="444" w:type="pct"/>
                  <w:tcBorders>
                    <w:tl2br w:val="nil"/>
                    <w:tr2bl w:val="nil"/>
                  </w:tcBorders>
                  <w:shd w:val="clear" w:color="auto" w:fill="auto"/>
                  <w:noWrap w:val="0"/>
                  <w:vAlign w:val="center"/>
                </w:tcPr>
                <w:p w14:paraId="4CEFE9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C08F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8E4132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44A71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B89E25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电火花</w:t>
                  </w:r>
                </w:p>
              </w:tc>
              <w:tc>
                <w:tcPr>
                  <w:tcW w:w="341" w:type="pct"/>
                  <w:tcBorders>
                    <w:tl2br w:val="nil"/>
                    <w:tr2bl w:val="nil"/>
                  </w:tcBorders>
                  <w:shd w:val="clear" w:color="auto" w:fill="auto"/>
                  <w:noWrap w:val="0"/>
                  <w:vAlign w:val="center"/>
                </w:tcPr>
                <w:p w14:paraId="1F10A06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68062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5C85D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41.47</w:t>
                  </w:r>
                </w:p>
              </w:tc>
              <w:tc>
                <w:tcPr>
                  <w:tcW w:w="301" w:type="pct"/>
                  <w:tcBorders>
                    <w:tl2br w:val="nil"/>
                    <w:tr2bl w:val="nil"/>
                  </w:tcBorders>
                  <w:shd w:val="clear" w:color="auto" w:fill="auto"/>
                  <w:noWrap w:val="0"/>
                  <w:vAlign w:val="center"/>
                </w:tcPr>
                <w:p w14:paraId="7DE94F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112.17</w:t>
                  </w:r>
                </w:p>
              </w:tc>
              <w:tc>
                <w:tcPr>
                  <w:tcW w:w="284" w:type="pct"/>
                  <w:tcBorders>
                    <w:tl2br w:val="nil"/>
                    <w:tr2bl w:val="nil"/>
                  </w:tcBorders>
                  <w:shd w:val="clear" w:color="auto" w:fill="auto"/>
                  <w:noWrap w:val="0"/>
                  <w:vAlign w:val="center"/>
                </w:tcPr>
                <w:p w14:paraId="095C37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6705606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37.83</w:t>
                  </w:r>
                </w:p>
              </w:tc>
              <w:tc>
                <w:tcPr>
                  <w:tcW w:w="403" w:type="pct"/>
                  <w:tcBorders>
                    <w:tl2br w:val="nil"/>
                    <w:tr2bl w:val="nil"/>
                  </w:tcBorders>
                  <w:shd w:val="clear" w:color="auto" w:fill="auto"/>
                  <w:noWrap w:val="0"/>
                  <w:vAlign w:val="center"/>
                </w:tcPr>
                <w:p w14:paraId="252C41D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45.44 </w:t>
                  </w:r>
                </w:p>
              </w:tc>
              <w:tc>
                <w:tcPr>
                  <w:tcW w:w="307" w:type="pct"/>
                  <w:vMerge w:val="continue"/>
                  <w:tcBorders>
                    <w:tl2br w:val="nil"/>
                    <w:tr2bl w:val="nil"/>
                  </w:tcBorders>
                  <w:shd w:val="clear" w:color="auto" w:fill="auto"/>
                  <w:noWrap w:val="0"/>
                  <w:vAlign w:val="center"/>
                </w:tcPr>
                <w:p w14:paraId="4DB16E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DFC9B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621647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20.44 </w:t>
                  </w:r>
                </w:p>
              </w:tc>
              <w:tc>
                <w:tcPr>
                  <w:tcW w:w="444" w:type="pct"/>
                  <w:tcBorders>
                    <w:tl2br w:val="nil"/>
                    <w:tr2bl w:val="nil"/>
                  </w:tcBorders>
                  <w:shd w:val="clear" w:color="auto" w:fill="auto"/>
                  <w:noWrap w:val="0"/>
                  <w:vAlign w:val="center"/>
                </w:tcPr>
                <w:p w14:paraId="35FE38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8A50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535F22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7DF23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769286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电火花</w:t>
                  </w:r>
                </w:p>
              </w:tc>
              <w:tc>
                <w:tcPr>
                  <w:tcW w:w="341" w:type="pct"/>
                  <w:tcBorders>
                    <w:tl2br w:val="nil"/>
                    <w:tr2bl w:val="nil"/>
                  </w:tcBorders>
                  <w:shd w:val="clear" w:color="auto" w:fill="auto"/>
                  <w:noWrap w:val="0"/>
                  <w:vAlign w:val="center"/>
                </w:tcPr>
                <w:p w14:paraId="1E285FB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609C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39875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35.31</w:t>
                  </w:r>
                </w:p>
              </w:tc>
              <w:tc>
                <w:tcPr>
                  <w:tcW w:w="301" w:type="pct"/>
                  <w:tcBorders>
                    <w:tl2br w:val="nil"/>
                    <w:tr2bl w:val="nil"/>
                  </w:tcBorders>
                  <w:shd w:val="clear" w:color="auto" w:fill="auto"/>
                  <w:noWrap w:val="0"/>
                  <w:vAlign w:val="center"/>
                </w:tcPr>
                <w:p w14:paraId="0FA166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110.41</w:t>
                  </w:r>
                </w:p>
              </w:tc>
              <w:tc>
                <w:tcPr>
                  <w:tcW w:w="284" w:type="pct"/>
                  <w:tcBorders>
                    <w:tl2br w:val="nil"/>
                    <w:tr2bl w:val="nil"/>
                  </w:tcBorders>
                  <w:shd w:val="clear" w:color="auto" w:fill="auto"/>
                  <w:noWrap w:val="0"/>
                  <w:vAlign w:val="center"/>
                </w:tcPr>
                <w:p w14:paraId="5C12921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3DA710C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39.59</w:t>
                  </w:r>
                </w:p>
              </w:tc>
              <w:tc>
                <w:tcPr>
                  <w:tcW w:w="403" w:type="pct"/>
                  <w:tcBorders>
                    <w:tl2br w:val="nil"/>
                    <w:tr2bl w:val="nil"/>
                  </w:tcBorders>
                  <w:shd w:val="clear" w:color="auto" w:fill="auto"/>
                  <w:noWrap w:val="0"/>
                  <w:vAlign w:val="center"/>
                </w:tcPr>
                <w:p w14:paraId="649BB7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45.05 </w:t>
                  </w:r>
                </w:p>
              </w:tc>
              <w:tc>
                <w:tcPr>
                  <w:tcW w:w="307" w:type="pct"/>
                  <w:vMerge w:val="continue"/>
                  <w:tcBorders>
                    <w:tl2br w:val="nil"/>
                    <w:tr2bl w:val="nil"/>
                  </w:tcBorders>
                  <w:shd w:val="clear" w:color="auto" w:fill="auto"/>
                  <w:noWrap w:val="0"/>
                  <w:vAlign w:val="center"/>
                </w:tcPr>
                <w:p w14:paraId="227452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74FB0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38BCD1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20.05 </w:t>
                  </w:r>
                </w:p>
              </w:tc>
              <w:tc>
                <w:tcPr>
                  <w:tcW w:w="444" w:type="pct"/>
                  <w:tcBorders>
                    <w:tl2br w:val="nil"/>
                    <w:tr2bl w:val="nil"/>
                  </w:tcBorders>
                  <w:shd w:val="clear" w:color="auto" w:fill="auto"/>
                  <w:noWrap w:val="0"/>
                  <w:vAlign w:val="center"/>
                </w:tcPr>
                <w:p w14:paraId="4D2305D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49BC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4AA883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6A3A2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B3C15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线切割</w:t>
                  </w:r>
                </w:p>
              </w:tc>
              <w:tc>
                <w:tcPr>
                  <w:tcW w:w="341" w:type="pct"/>
                  <w:tcBorders>
                    <w:tl2br w:val="nil"/>
                    <w:tr2bl w:val="nil"/>
                  </w:tcBorders>
                  <w:shd w:val="clear" w:color="auto" w:fill="auto"/>
                  <w:noWrap w:val="0"/>
                  <w:vAlign w:val="center"/>
                </w:tcPr>
                <w:p w14:paraId="31EF5F8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989B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721BF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31.62</w:t>
                  </w:r>
                </w:p>
              </w:tc>
              <w:tc>
                <w:tcPr>
                  <w:tcW w:w="301" w:type="pct"/>
                  <w:tcBorders>
                    <w:tl2br w:val="nil"/>
                    <w:tr2bl w:val="nil"/>
                  </w:tcBorders>
                  <w:shd w:val="clear" w:color="auto" w:fill="auto"/>
                  <w:noWrap w:val="0"/>
                  <w:vAlign w:val="center"/>
                </w:tcPr>
                <w:p w14:paraId="4B098D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111.11</w:t>
                  </w:r>
                </w:p>
              </w:tc>
              <w:tc>
                <w:tcPr>
                  <w:tcW w:w="284" w:type="pct"/>
                  <w:tcBorders>
                    <w:tl2br w:val="nil"/>
                    <w:tr2bl w:val="nil"/>
                  </w:tcBorders>
                  <w:shd w:val="clear" w:color="auto" w:fill="auto"/>
                  <w:noWrap w:val="0"/>
                  <w:vAlign w:val="center"/>
                </w:tcPr>
                <w:p w14:paraId="272355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066B783">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38.89</w:t>
                  </w:r>
                </w:p>
              </w:tc>
              <w:tc>
                <w:tcPr>
                  <w:tcW w:w="403" w:type="pct"/>
                  <w:tcBorders>
                    <w:tl2br w:val="nil"/>
                    <w:tr2bl w:val="nil"/>
                  </w:tcBorders>
                  <w:shd w:val="clear" w:color="auto" w:fill="auto"/>
                  <w:noWrap w:val="0"/>
                  <w:vAlign w:val="center"/>
                </w:tcPr>
                <w:p w14:paraId="3158184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45.20 </w:t>
                  </w:r>
                </w:p>
              </w:tc>
              <w:tc>
                <w:tcPr>
                  <w:tcW w:w="307" w:type="pct"/>
                  <w:vMerge w:val="continue"/>
                  <w:tcBorders>
                    <w:tl2br w:val="nil"/>
                    <w:tr2bl w:val="nil"/>
                  </w:tcBorders>
                  <w:shd w:val="clear" w:color="auto" w:fill="auto"/>
                  <w:noWrap w:val="0"/>
                  <w:vAlign w:val="center"/>
                </w:tcPr>
                <w:p w14:paraId="3F15ED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478AA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A2A1A8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20.20 </w:t>
                  </w:r>
                </w:p>
              </w:tc>
              <w:tc>
                <w:tcPr>
                  <w:tcW w:w="444" w:type="pct"/>
                  <w:tcBorders>
                    <w:tl2br w:val="nil"/>
                    <w:tr2bl w:val="nil"/>
                  </w:tcBorders>
                  <w:shd w:val="clear" w:color="auto" w:fill="auto"/>
                  <w:noWrap w:val="0"/>
                  <w:vAlign w:val="center"/>
                </w:tcPr>
                <w:p w14:paraId="04E5FA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942C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0C9CD8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93A3C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CAABE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线切割</w:t>
                  </w:r>
                </w:p>
              </w:tc>
              <w:tc>
                <w:tcPr>
                  <w:tcW w:w="341" w:type="pct"/>
                  <w:tcBorders>
                    <w:tl2br w:val="nil"/>
                    <w:tr2bl w:val="nil"/>
                  </w:tcBorders>
                  <w:shd w:val="clear" w:color="auto" w:fill="auto"/>
                  <w:noWrap w:val="0"/>
                  <w:vAlign w:val="center"/>
                </w:tcPr>
                <w:p w14:paraId="1F624F1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75F5B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10612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26.34</w:t>
                  </w:r>
                </w:p>
              </w:tc>
              <w:tc>
                <w:tcPr>
                  <w:tcW w:w="301" w:type="pct"/>
                  <w:tcBorders>
                    <w:tl2br w:val="nil"/>
                    <w:tr2bl w:val="nil"/>
                  </w:tcBorders>
                  <w:shd w:val="clear" w:color="auto" w:fill="auto"/>
                  <w:noWrap w:val="0"/>
                  <w:vAlign w:val="center"/>
                </w:tcPr>
                <w:p w14:paraId="08B6CB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110.41</w:t>
                  </w:r>
                </w:p>
              </w:tc>
              <w:tc>
                <w:tcPr>
                  <w:tcW w:w="284" w:type="pct"/>
                  <w:tcBorders>
                    <w:tl2br w:val="nil"/>
                    <w:tr2bl w:val="nil"/>
                  </w:tcBorders>
                  <w:shd w:val="clear" w:color="auto" w:fill="auto"/>
                  <w:noWrap w:val="0"/>
                  <w:vAlign w:val="center"/>
                </w:tcPr>
                <w:p w14:paraId="72B15C3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32957B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39.59</w:t>
                  </w:r>
                </w:p>
              </w:tc>
              <w:tc>
                <w:tcPr>
                  <w:tcW w:w="403" w:type="pct"/>
                  <w:tcBorders>
                    <w:tl2br w:val="nil"/>
                    <w:tr2bl w:val="nil"/>
                  </w:tcBorders>
                  <w:shd w:val="clear" w:color="auto" w:fill="auto"/>
                  <w:noWrap w:val="0"/>
                  <w:vAlign w:val="center"/>
                </w:tcPr>
                <w:p w14:paraId="71CB362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45.05 </w:t>
                  </w:r>
                </w:p>
              </w:tc>
              <w:tc>
                <w:tcPr>
                  <w:tcW w:w="307" w:type="pct"/>
                  <w:vMerge w:val="continue"/>
                  <w:tcBorders>
                    <w:tl2br w:val="nil"/>
                    <w:tr2bl w:val="nil"/>
                  </w:tcBorders>
                  <w:shd w:val="clear" w:color="auto" w:fill="auto"/>
                  <w:noWrap w:val="0"/>
                  <w:vAlign w:val="center"/>
                </w:tcPr>
                <w:p w14:paraId="70FFBF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039311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A20E1D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20.05 </w:t>
                  </w:r>
                </w:p>
              </w:tc>
              <w:tc>
                <w:tcPr>
                  <w:tcW w:w="444" w:type="pct"/>
                  <w:tcBorders>
                    <w:tl2br w:val="nil"/>
                    <w:tr2bl w:val="nil"/>
                  </w:tcBorders>
                  <w:shd w:val="clear" w:color="auto" w:fill="auto"/>
                  <w:noWrap w:val="0"/>
                  <w:vAlign w:val="center"/>
                </w:tcPr>
                <w:p w14:paraId="7F50FB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BB7F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BF2852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CB924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8734C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线切割</w:t>
                  </w:r>
                </w:p>
              </w:tc>
              <w:tc>
                <w:tcPr>
                  <w:tcW w:w="341" w:type="pct"/>
                  <w:tcBorders>
                    <w:tl2br w:val="nil"/>
                    <w:tr2bl w:val="nil"/>
                  </w:tcBorders>
                  <w:shd w:val="clear" w:color="auto" w:fill="auto"/>
                  <w:noWrap w:val="0"/>
                  <w:vAlign w:val="center"/>
                </w:tcPr>
                <w:p w14:paraId="035F033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D4A7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44E9B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19.65</w:t>
                  </w:r>
                </w:p>
              </w:tc>
              <w:tc>
                <w:tcPr>
                  <w:tcW w:w="301" w:type="pct"/>
                  <w:tcBorders>
                    <w:tl2br w:val="nil"/>
                    <w:tr2bl w:val="nil"/>
                  </w:tcBorders>
                  <w:shd w:val="clear" w:color="auto" w:fill="auto"/>
                  <w:noWrap w:val="0"/>
                  <w:vAlign w:val="center"/>
                </w:tcPr>
                <w:p w14:paraId="052A2A9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110.76</w:t>
                  </w:r>
                </w:p>
              </w:tc>
              <w:tc>
                <w:tcPr>
                  <w:tcW w:w="284" w:type="pct"/>
                  <w:tcBorders>
                    <w:tl2br w:val="nil"/>
                    <w:tr2bl w:val="nil"/>
                  </w:tcBorders>
                  <w:shd w:val="clear" w:color="auto" w:fill="auto"/>
                  <w:noWrap w:val="0"/>
                  <w:vAlign w:val="center"/>
                </w:tcPr>
                <w:p w14:paraId="50CD86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4C84919">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39.24</w:t>
                  </w:r>
                </w:p>
              </w:tc>
              <w:tc>
                <w:tcPr>
                  <w:tcW w:w="403" w:type="pct"/>
                  <w:tcBorders>
                    <w:tl2br w:val="nil"/>
                    <w:tr2bl w:val="nil"/>
                  </w:tcBorders>
                  <w:shd w:val="clear" w:color="auto" w:fill="auto"/>
                  <w:noWrap w:val="0"/>
                  <w:vAlign w:val="center"/>
                </w:tcPr>
                <w:p w14:paraId="2554AAC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45.13 </w:t>
                  </w:r>
                </w:p>
              </w:tc>
              <w:tc>
                <w:tcPr>
                  <w:tcW w:w="307" w:type="pct"/>
                  <w:vMerge w:val="continue"/>
                  <w:tcBorders>
                    <w:tl2br w:val="nil"/>
                    <w:tr2bl w:val="nil"/>
                  </w:tcBorders>
                  <w:shd w:val="clear" w:color="auto" w:fill="auto"/>
                  <w:noWrap w:val="0"/>
                  <w:vAlign w:val="center"/>
                </w:tcPr>
                <w:p w14:paraId="66FBFD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2C1EA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A635F7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20.13 </w:t>
                  </w:r>
                </w:p>
              </w:tc>
              <w:tc>
                <w:tcPr>
                  <w:tcW w:w="444" w:type="pct"/>
                  <w:tcBorders>
                    <w:tl2br w:val="nil"/>
                    <w:tr2bl w:val="nil"/>
                  </w:tcBorders>
                  <w:shd w:val="clear" w:color="auto" w:fill="auto"/>
                  <w:noWrap w:val="0"/>
                  <w:vAlign w:val="center"/>
                </w:tcPr>
                <w:p w14:paraId="211F2CB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B096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64D2B3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6682C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2027F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线切割</w:t>
                  </w:r>
                </w:p>
              </w:tc>
              <w:tc>
                <w:tcPr>
                  <w:tcW w:w="341" w:type="pct"/>
                  <w:tcBorders>
                    <w:tl2br w:val="nil"/>
                    <w:tr2bl w:val="nil"/>
                  </w:tcBorders>
                  <w:shd w:val="clear" w:color="auto" w:fill="auto"/>
                  <w:noWrap w:val="0"/>
                  <w:vAlign w:val="center"/>
                </w:tcPr>
                <w:p w14:paraId="59A709D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DBC3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93161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12.08</w:t>
                  </w:r>
                </w:p>
              </w:tc>
              <w:tc>
                <w:tcPr>
                  <w:tcW w:w="301" w:type="pct"/>
                  <w:tcBorders>
                    <w:tl2br w:val="nil"/>
                    <w:tr2bl w:val="nil"/>
                  </w:tcBorders>
                  <w:shd w:val="clear" w:color="auto" w:fill="auto"/>
                  <w:noWrap w:val="0"/>
                  <w:vAlign w:val="center"/>
                </w:tcPr>
                <w:p w14:paraId="164417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109.88</w:t>
                  </w:r>
                </w:p>
              </w:tc>
              <w:tc>
                <w:tcPr>
                  <w:tcW w:w="284" w:type="pct"/>
                  <w:tcBorders>
                    <w:tl2br w:val="nil"/>
                    <w:tr2bl w:val="nil"/>
                  </w:tcBorders>
                  <w:shd w:val="clear" w:color="auto" w:fill="auto"/>
                  <w:noWrap w:val="0"/>
                  <w:vAlign w:val="center"/>
                </w:tcPr>
                <w:p w14:paraId="2C8183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3C7ADB5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40.12</w:t>
                  </w:r>
                </w:p>
              </w:tc>
              <w:tc>
                <w:tcPr>
                  <w:tcW w:w="403" w:type="pct"/>
                  <w:tcBorders>
                    <w:tl2br w:val="nil"/>
                    <w:tr2bl w:val="nil"/>
                  </w:tcBorders>
                  <w:shd w:val="clear" w:color="auto" w:fill="auto"/>
                  <w:noWrap w:val="0"/>
                  <w:vAlign w:val="center"/>
                </w:tcPr>
                <w:p w14:paraId="7850A28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44.93 </w:t>
                  </w:r>
                </w:p>
              </w:tc>
              <w:tc>
                <w:tcPr>
                  <w:tcW w:w="307" w:type="pct"/>
                  <w:vMerge w:val="continue"/>
                  <w:tcBorders>
                    <w:tl2br w:val="nil"/>
                    <w:tr2bl w:val="nil"/>
                  </w:tcBorders>
                  <w:shd w:val="clear" w:color="auto" w:fill="auto"/>
                  <w:noWrap w:val="0"/>
                  <w:vAlign w:val="center"/>
                </w:tcPr>
                <w:p w14:paraId="4C84F3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05AB90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478888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19.93 </w:t>
                  </w:r>
                </w:p>
              </w:tc>
              <w:tc>
                <w:tcPr>
                  <w:tcW w:w="444" w:type="pct"/>
                  <w:tcBorders>
                    <w:tl2br w:val="nil"/>
                    <w:tr2bl w:val="nil"/>
                  </w:tcBorders>
                  <w:shd w:val="clear" w:color="auto" w:fill="auto"/>
                  <w:noWrap w:val="0"/>
                  <w:vAlign w:val="center"/>
                </w:tcPr>
                <w:p w14:paraId="62A88FA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248D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C97EA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5B8E1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DDFEC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线切割</w:t>
                  </w:r>
                </w:p>
              </w:tc>
              <w:tc>
                <w:tcPr>
                  <w:tcW w:w="341" w:type="pct"/>
                  <w:tcBorders>
                    <w:tl2br w:val="nil"/>
                    <w:tr2bl w:val="nil"/>
                  </w:tcBorders>
                  <w:shd w:val="clear" w:color="auto" w:fill="auto"/>
                  <w:noWrap w:val="0"/>
                  <w:vAlign w:val="center"/>
                </w:tcPr>
                <w:p w14:paraId="1EB5281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3E08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2A86B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8.03</w:t>
                  </w:r>
                </w:p>
              </w:tc>
              <w:tc>
                <w:tcPr>
                  <w:tcW w:w="301" w:type="pct"/>
                  <w:tcBorders>
                    <w:tl2br w:val="nil"/>
                    <w:tr2bl w:val="nil"/>
                  </w:tcBorders>
                  <w:shd w:val="clear" w:color="auto" w:fill="auto"/>
                  <w:noWrap w:val="0"/>
                  <w:vAlign w:val="center"/>
                </w:tcPr>
                <w:p w14:paraId="2E58E2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109</w:t>
                  </w:r>
                </w:p>
              </w:tc>
              <w:tc>
                <w:tcPr>
                  <w:tcW w:w="284" w:type="pct"/>
                  <w:tcBorders>
                    <w:tl2br w:val="nil"/>
                    <w:tr2bl w:val="nil"/>
                  </w:tcBorders>
                  <w:shd w:val="clear" w:color="auto" w:fill="auto"/>
                  <w:noWrap w:val="0"/>
                  <w:vAlign w:val="center"/>
                </w:tcPr>
                <w:p w14:paraId="1953D03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D328FD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403" w:type="pct"/>
                  <w:tcBorders>
                    <w:tl2br w:val="nil"/>
                    <w:tr2bl w:val="nil"/>
                  </w:tcBorders>
                  <w:shd w:val="clear" w:color="auto" w:fill="auto"/>
                  <w:noWrap w:val="0"/>
                  <w:vAlign w:val="center"/>
                </w:tcPr>
                <w:p w14:paraId="7457BE0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44.74 </w:t>
                  </w:r>
                </w:p>
              </w:tc>
              <w:tc>
                <w:tcPr>
                  <w:tcW w:w="307" w:type="pct"/>
                  <w:vMerge w:val="continue"/>
                  <w:tcBorders>
                    <w:tl2br w:val="nil"/>
                    <w:tr2bl w:val="nil"/>
                  </w:tcBorders>
                  <w:shd w:val="clear" w:color="auto" w:fill="auto"/>
                  <w:noWrap w:val="0"/>
                  <w:vAlign w:val="center"/>
                </w:tcPr>
                <w:p w14:paraId="09BD54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03C76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6C0DC3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19.74 </w:t>
                  </w:r>
                </w:p>
              </w:tc>
              <w:tc>
                <w:tcPr>
                  <w:tcW w:w="444" w:type="pct"/>
                  <w:tcBorders>
                    <w:tl2br w:val="nil"/>
                    <w:tr2bl w:val="nil"/>
                  </w:tcBorders>
                  <w:shd w:val="clear" w:color="auto" w:fill="auto"/>
                  <w:noWrap w:val="0"/>
                  <w:vAlign w:val="center"/>
                </w:tcPr>
                <w:p w14:paraId="7953D74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1C35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06D0A9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D3AA5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F76F09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线切割</w:t>
                  </w:r>
                </w:p>
              </w:tc>
              <w:tc>
                <w:tcPr>
                  <w:tcW w:w="341" w:type="pct"/>
                  <w:tcBorders>
                    <w:tl2br w:val="nil"/>
                    <w:tr2bl w:val="nil"/>
                  </w:tcBorders>
                  <w:shd w:val="clear" w:color="auto" w:fill="auto"/>
                  <w:noWrap w:val="0"/>
                  <w:vAlign w:val="center"/>
                </w:tcPr>
                <w:p w14:paraId="510D2E7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FF837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3013E3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8.74</w:t>
                  </w:r>
                </w:p>
              </w:tc>
              <w:tc>
                <w:tcPr>
                  <w:tcW w:w="301" w:type="pct"/>
                  <w:tcBorders>
                    <w:tl2br w:val="nil"/>
                    <w:tr2bl w:val="nil"/>
                  </w:tcBorders>
                  <w:shd w:val="clear" w:color="auto" w:fill="auto"/>
                  <w:noWrap w:val="0"/>
                  <w:vAlign w:val="center"/>
                </w:tcPr>
                <w:p w14:paraId="3CEB27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117.8</w:t>
                  </w:r>
                </w:p>
              </w:tc>
              <w:tc>
                <w:tcPr>
                  <w:tcW w:w="284" w:type="pct"/>
                  <w:tcBorders>
                    <w:tl2br w:val="nil"/>
                    <w:tr2bl w:val="nil"/>
                  </w:tcBorders>
                  <w:shd w:val="clear" w:color="auto" w:fill="auto"/>
                  <w:noWrap w:val="0"/>
                  <w:vAlign w:val="center"/>
                </w:tcPr>
                <w:p w14:paraId="1846BD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C0331F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32.2</w:t>
                  </w:r>
                </w:p>
              </w:tc>
              <w:tc>
                <w:tcPr>
                  <w:tcW w:w="403" w:type="pct"/>
                  <w:tcBorders>
                    <w:tl2br w:val="nil"/>
                    <w:tr2bl w:val="nil"/>
                  </w:tcBorders>
                  <w:shd w:val="clear" w:color="auto" w:fill="auto"/>
                  <w:noWrap w:val="0"/>
                  <w:vAlign w:val="center"/>
                </w:tcPr>
                <w:p w14:paraId="5A9395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46.84 </w:t>
                  </w:r>
                </w:p>
              </w:tc>
              <w:tc>
                <w:tcPr>
                  <w:tcW w:w="307" w:type="pct"/>
                  <w:vMerge w:val="continue"/>
                  <w:tcBorders>
                    <w:tl2br w:val="nil"/>
                    <w:tr2bl w:val="nil"/>
                  </w:tcBorders>
                  <w:shd w:val="clear" w:color="auto" w:fill="auto"/>
                  <w:noWrap w:val="0"/>
                  <w:vAlign w:val="center"/>
                </w:tcPr>
                <w:p w14:paraId="4E005ED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1BDD6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AF9CF6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21.84 </w:t>
                  </w:r>
                </w:p>
              </w:tc>
              <w:tc>
                <w:tcPr>
                  <w:tcW w:w="444" w:type="pct"/>
                  <w:tcBorders>
                    <w:tl2br w:val="nil"/>
                    <w:tr2bl w:val="nil"/>
                  </w:tcBorders>
                  <w:shd w:val="clear" w:color="auto" w:fill="auto"/>
                  <w:noWrap w:val="0"/>
                  <w:vAlign w:val="center"/>
                </w:tcPr>
                <w:p w14:paraId="14D30D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0BDC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2AC57E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06393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C2521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平面设备</w:t>
                  </w:r>
                </w:p>
              </w:tc>
              <w:tc>
                <w:tcPr>
                  <w:tcW w:w="341" w:type="pct"/>
                  <w:tcBorders>
                    <w:tl2br w:val="nil"/>
                    <w:tr2bl w:val="nil"/>
                  </w:tcBorders>
                  <w:shd w:val="clear" w:color="auto" w:fill="auto"/>
                  <w:noWrap w:val="0"/>
                  <w:vAlign w:val="center"/>
                </w:tcPr>
                <w:p w14:paraId="3A6220A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91CC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6F3B9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18.77</w:t>
                  </w:r>
                </w:p>
              </w:tc>
              <w:tc>
                <w:tcPr>
                  <w:tcW w:w="301" w:type="pct"/>
                  <w:tcBorders>
                    <w:tl2br w:val="nil"/>
                    <w:tr2bl w:val="nil"/>
                  </w:tcBorders>
                  <w:shd w:val="clear" w:color="auto" w:fill="auto"/>
                  <w:noWrap w:val="0"/>
                  <w:vAlign w:val="center"/>
                </w:tcPr>
                <w:p w14:paraId="22ED6E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119.03</w:t>
                  </w:r>
                </w:p>
              </w:tc>
              <w:tc>
                <w:tcPr>
                  <w:tcW w:w="284" w:type="pct"/>
                  <w:tcBorders>
                    <w:tl2br w:val="nil"/>
                    <w:tr2bl w:val="nil"/>
                  </w:tcBorders>
                  <w:shd w:val="clear" w:color="auto" w:fill="auto"/>
                  <w:noWrap w:val="0"/>
                  <w:vAlign w:val="center"/>
                </w:tcPr>
                <w:p w14:paraId="778DF3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246C9B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30.97</w:t>
                  </w:r>
                </w:p>
              </w:tc>
              <w:tc>
                <w:tcPr>
                  <w:tcW w:w="403" w:type="pct"/>
                  <w:tcBorders>
                    <w:tl2br w:val="nil"/>
                    <w:tr2bl w:val="nil"/>
                  </w:tcBorders>
                  <w:shd w:val="clear" w:color="auto" w:fill="auto"/>
                  <w:noWrap w:val="0"/>
                  <w:vAlign w:val="center"/>
                </w:tcPr>
                <w:p w14:paraId="3771094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47.18 </w:t>
                  </w:r>
                </w:p>
              </w:tc>
              <w:tc>
                <w:tcPr>
                  <w:tcW w:w="307" w:type="pct"/>
                  <w:vMerge w:val="continue"/>
                  <w:tcBorders>
                    <w:tl2br w:val="nil"/>
                    <w:tr2bl w:val="nil"/>
                  </w:tcBorders>
                  <w:shd w:val="clear" w:color="auto" w:fill="auto"/>
                  <w:noWrap w:val="0"/>
                  <w:vAlign w:val="center"/>
                </w:tcPr>
                <w:p w14:paraId="60925E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651A9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F7B254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22.18 </w:t>
                  </w:r>
                </w:p>
              </w:tc>
              <w:tc>
                <w:tcPr>
                  <w:tcW w:w="444" w:type="pct"/>
                  <w:tcBorders>
                    <w:tl2br w:val="nil"/>
                    <w:tr2bl w:val="nil"/>
                  </w:tcBorders>
                  <w:shd w:val="clear" w:color="auto" w:fill="auto"/>
                  <w:noWrap w:val="0"/>
                  <w:vAlign w:val="center"/>
                </w:tcPr>
                <w:p w14:paraId="2EB3BC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1005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C42ABA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94218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48A71A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平面设备</w:t>
                  </w:r>
                </w:p>
              </w:tc>
              <w:tc>
                <w:tcPr>
                  <w:tcW w:w="341" w:type="pct"/>
                  <w:tcBorders>
                    <w:tl2br w:val="nil"/>
                    <w:tr2bl w:val="nil"/>
                  </w:tcBorders>
                  <w:shd w:val="clear" w:color="auto" w:fill="auto"/>
                  <w:noWrap w:val="0"/>
                  <w:vAlign w:val="center"/>
                </w:tcPr>
                <w:p w14:paraId="756D839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194D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590A5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27.39</w:t>
                  </w:r>
                </w:p>
              </w:tc>
              <w:tc>
                <w:tcPr>
                  <w:tcW w:w="301" w:type="pct"/>
                  <w:tcBorders>
                    <w:tl2br w:val="nil"/>
                    <w:tr2bl w:val="nil"/>
                  </w:tcBorders>
                  <w:shd w:val="clear" w:color="auto" w:fill="auto"/>
                  <w:noWrap w:val="0"/>
                  <w:vAlign w:val="center"/>
                </w:tcPr>
                <w:p w14:paraId="4540DB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120.44</w:t>
                  </w:r>
                </w:p>
              </w:tc>
              <w:tc>
                <w:tcPr>
                  <w:tcW w:w="284" w:type="pct"/>
                  <w:tcBorders>
                    <w:tl2br w:val="nil"/>
                    <w:tr2bl w:val="nil"/>
                  </w:tcBorders>
                  <w:shd w:val="clear" w:color="auto" w:fill="auto"/>
                  <w:noWrap w:val="0"/>
                  <w:vAlign w:val="center"/>
                </w:tcPr>
                <w:p w14:paraId="5CAA1D7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83BB3E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29.56</w:t>
                  </w:r>
                </w:p>
              </w:tc>
              <w:tc>
                <w:tcPr>
                  <w:tcW w:w="403" w:type="pct"/>
                  <w:tcBorders>
                    <w:tl2br w:val="nil"/>
                    <w:tr2bl w:val="nil"/>
                  </w:tcBorders>
                  <w:shd w:val="clear" w:color="auto" w:fill="auto"/>
                  <w:noWrap w:val="0"/>
                  <w:vAlign w:val="center"/>
                </w:tcPr>
                <w:p w14:paraId="76944B2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47.59 </w:t>
                  </w:r>
                </w:p>
              </w:tc>
              <w:tc>
                <w:tcPr>
                  <w:tcW w:w="307" w:type="pct"/>
                  <w:vMerge w:val="continue"/>
                  <w:tcBorders>
                    <w:tl2br w:val="nil"/>
                    <w:tr2bl w:val="nil"/>
                  </w:tcBorders>
                  <w:shd w:val="clear" w:color="auto" w:fill="auto"/>
                  <w:noWrap w:val="0"/>
                  <w:vAlign w:val="center"/>
                </w:tcPr>
                <w:p w14:paraId="1C8A91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10D2A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C62810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22.59 </w:t>
                  </w:r>
                </w:p>
              </w:tc>
              <w:tc>
                <w:tcPr>
                  <w:tcW w:w="444" w:type="pct"/>
                  <w:tcBorders>
                    <w:tl2br w:val="nil"/>
                    <w:tr2bl w:val="nil"/>
                  </w:tcBorders>
                  <w:shd w:val="clear" w:color="auto" w:fill="auto"/>
                  <w:noWrap w:val="0"/>
                  <w:vAlign w:val="center"/>
                </w:tcPr>
                <w:p w14:paraId="2C497E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482B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C7DCBC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3067B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BC245F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平面设备</w:t>
                  </w:r>
                </w:p>
              </w:tc>
              <w:tc>
                <w:tcPr>
                  <w:tcW w:w="341" w:type="pct"/>
                  <w:tcBorders>
                    <w:tl2br w:val="nil"/>
                    <w:tr2bl w:val="nil"/>
                  </w:tcBorders>
                  <w:shd w:val="clear" w:color="auto" w:fill="auto"/>
                  <w:noWrap w:val="0"/>
                  <w:vAlign w:val="center"/>
                </w:tcPr>
                <w:p w14:paraId="5AC4912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656F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684EED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35.14</w:t>
                  </w:r>
                </w:p>
              </w:tc>
              <w:tc>
                <w:tcPr>
                  <w:tcW w:w="301" w:type="pct"/>
                  <w:tcBorders>
                    <w:tl2br w:val="nil"/>
                    <w:tr2bl w:val="nil"/>
                  </w:tcBorders>
                  <w:shd w:val="clear" w:color="auto" w:fill="auto"/>
                  <w:noWrap w:val="0"/>
                  <w:vAlign w:val="center"/>
                </w:tcPr>
                <w:p w14:paraId="216E57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120.09</w:t>
                  </w:r>
                </w:p>
              </w:tc>
              <w:tc>
                <w:tcPr>
                  <w:tcW w:w="284" w:type="pct"/>
                  <w:tcBorders>
                    <w:tl2br w:val="nil"/>
                    <w:tr2bl w:val="nil"/>
                  </w:tcBorders>
                  <w:shd w:val="clear" w:color="auto" w:fill="auto"/>
                  <w:noWrap w:val="0"/>
                  <w:vAlign w:val="center"/>
                </w:tcPr>
                <w:p w14:paraId="4CA322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26F5232">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29.91</w:t>
                  </w:r>
                </w:p>
              </w:tc>
              <w:tc>
                <w:tcPr>
                  <w:tcW w:w="403" w:type="pct"/>
                  <w:tcBorders>
                    <w:tl2br w:val="nil"/>
                    <w:tr2bl w:val="nil"/>
                  </w:tcBorders>
                  <w:shd w:val="clear" w:color="auto" w:fill="auto"/>
                  <w:noWrap w:val="0"/>
                  <w:vAlign w:val="center"/>
                </w:tcPr>
                <w:p w14:paraId="759C310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47.48 </w:t>
                  </w:r>
                </w:p>
              </w:tc>
              <w:tc>
                <w:tcPr>
                  <w:tcW w:w="307" w:type="pct"/>
                  <w:vMerge w:val="continue"/>
                  <w:tcBorders>
                    <w:tl2br w:val="nil"/>
                    <w:tr2bl w:val="nil"/>
                  </w:tcBorders>
                  <w:shd w:val="clear" w:color="auto" w:fill="auto"/>
                  <w:noWrap w:val="0"/>
                  <w:vAlign w:val="center"/>
                </w:tcPr>
                <w:p w14:paraId="198BDB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A539A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79CF77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22.48 </w:t>
                  </w:r>
                </w:p>
              </w:tc>
              <w:tc>
                <w:tcPr>
                  <w:tcW w:w="444" w:type="pct"/>
                  <w:tcBorders>
                    <w:tl2br w:val="nil"/>
                    <w:tr2bl w:val="nil"/>
                  </w:tcBorders>
                  <w:shd w:val="clear" w:color="auto" w:fill="auto"/>
                  <w:noWrap w:val="0"/>
                  <w:vAlign w:val="center"/>
                </w:tcPr>
                <w:p w14:paraId="409C1D5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0734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C1BFC9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97079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106C7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平面设备</w:t>
                  </w:r>
                </w:p>
              </w:tc>
              <w:tc>
                <w:tcPr>
                  <w:tcW w:w="341" w:type="pct"/>
                  <w:tcBorders>
                    <w:tl2br w:val="nil"/>
                    <w:tr2bl w:val="nil"/>
                  </w:tcBorders>
                  <w:shd w:val="clear" w:color="auto" w:fill="auto"/>
                  <w:noWrap w:val="0"/>
                  <w:vAlign w:val="center"/>
                </w:tcPr>
                <w:p w14:paraId="08658FE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A6BF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3FF1F2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39.18</w:t>
                  </w:r>
                </w:p>
              </w:tc>
              <w:tc>
                <w:tcPr>
                  <w:tcW w:w="301" w:type="pct"/>
                  <w:tcBorders>
                    <w:tl2br w:val="nil"/>
                    <w:tr2bl w:val="nil"/>
                  </w:tcBorders>
                  <w:shd w:val="clear" w:color="auto" w:fill="auto"/>
                  <w:noWrap w:val="0"/>
                  <w:vAlign w:val="center"/>
                </w:tcPr>
                <w:p w14:paraId="2A5C81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121.85</w:t>
                  </w:r>
                </w:p>
              </w:tc>
              <w:tc>
                <w:tcPr>
                  <w:tcW w:w="284" w:type="pct"/>
                  <w:tcBorders>
                    <w:tl2br w:val="nil"/>
                    <w:tr2bl w:val="nil"/>
                  </w:tcBorders>
                  <w:shd w:val="clear" w:color="auto" w:fill="auto"/>
                  <w:noWrap w:val="0"/>
                  <w:vAlign w:val="center"/>
                </w:tcPr>
                <w:p w14:paraId="27A0FD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83A49F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28.15</w:t>
                  </w:r>
                </w:p>
              </w:tc>
              <w:tc>
                <w:tcPr>
                  <w:tcW w:w="403" w:type="pct"/>
                  <w:tcBorders>
                    <w:tl2br w:val="nil"/>
                    <w:tr2bl w:val="nil"/>
                  </w:tcBorders>
                  <w:shd w:val="clear" w:color="auto" w:fill="auto"/>
                  <w:noWrap w:val="0"/>
                  <w:vAlign w:val="center"/>
                </w:tcPr>
                <w:p w14:paraId="4EAD820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48.01 </w:t>
                  </w:r>
                </w:p>
              </w:tc>
              <w:tc>
                <w:tcPr>
                  <w:tcW w:w="307" w:type="pct"/>
                  <w:vMerge w:val="continue"/>
                  <w:tcBorders>
                    <w:tl2br w:val="nil"/>
                    <w:tr2bl w:val="nil"/>
                  </w:tcBorders>
                  <w:shd w:val="clear" w:color="auto" w:fill="auto"/>
                  <w:noWrap w:val="0"/>
                  <w:vAlign w:val="center"/>
                </w:tcPr>
                <w:p w14:paraId="6E01E5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7A2E6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044CF7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23.01 </w:t>
                  </w:r>
                </w:p>
              </w:tc>
              <w:tc>
                <w:tcPr>
                  <w:tcW w:w="444" w:type="pct"/>
                  <w:tcBorders>
                    <w:tl2br w:val="nil"/>
                    <w:tr2bl w:val="nil"/>
                  </w:tcBorders>
                  <w:shd w:val="clear" w:color="auto" w:fill="auto"/>
                  <w:noWrap w:val="0"/>
                  <w:vAlign w:val="center"/>
                </w:tcPr>
                <w:p w14:paraId="38E822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D618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CC900F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50207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2BC7B1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炮塔铣床</w:t>
                  </w:r>
                </w:p>
              </w:tc>
              <w:tc>
                <w:tcPr>
                  <w:tcW w:w="341" w:type="pct"/>
                  <w:tcBorders>
                    <w:tl2br w:val="nil"/>
                    <w:tr2bl w:val="nil"/>
                  </w:tcBorders>
                  <w:shd w:val="clear" w:color="auto" w:fill="auto"/>
                  <w:noWrap w:val="0"/>
                  <w:vAlign w:val="center"/>
                </w:tcPr>
                <w:p w14:paraId="36359AC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B4D3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C9A35E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46.22</w:t>
                  </w:r>
                </w:p>
              </w:tc>
              <w:tc>
                <w:tcPr>
                  <w:tcW w:w="301" w:type="pct"/>
                  <w:tcBorders>
                    <w:tl2br w:val="nil"/>
                    <w:tr2bl w:val="nil"/>
                  </w:tcBorders>
                  <w:shd w:val="clear" w:color="auto" w:fill="auto"/>
                  <w:noWrap w:val="0"/>
                  <w:vAlign w:val="center"/>
                </w:tcPr>
                <w:p w14:paraId="5DBF46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122.73</w:t>
                  </w:r>
                </w:p>
              </w:tc>
              <w:tc>
                <w:tcPr>
                  <w:tcW w:w="284" w:type="pct"/>
                  <w:tcBorders>
                    <w:tl2br w:val="nil"/>
                    <w:tr2bl w:val="nil"/>
                  </w:tcBorders>
                  <w:shd w:val="clear" w:color="auto" w:fill="auto"/>
                  <w:noWrap w:val="0"/>
                  <w:vAlign w:val="center"/>
                </w:tcPr>
                <w:p w14:paraId="374878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92E01F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27.27</w:t>
                  </w:r>
                </w:p>
              </w:tc>
              <w:tc>
                <w:tcPr>
                  <w:tcW w:w="403" w:type="pct"/>
                  <w:tcBorders>
                    <w:tl2br w:val="nil"/>
                    <w:tr2bl w:val="nil"/>
                  </w:tcBorders>
                  <w:shd w:val="clear" w:color="auto" w:fill="auto"/>
                  <w:noWrap w:val="0"/>
                  <w:vAlign w:val="center"/>
                </w:tcPr>
                <w:p w14:paraId="5E7EEED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48.29 </w:t>
                  </w:r>
                </w:p>
              </w:tc>
              <w:tc>
                <w:tcPr>
                  <w:tcW w:w="307" w:type="pct"/>
                  <w:vMerge w:val="continue"/>
                  <w:tcBorders>
                    <w:tl2br w:val="nil"/>
                    <w:tr2bl w:val="nil"/>
                  </w:tcBorders>
                  <w:shd w:val="clear" w:color="auto" w:fill="auto"/>
                  <w:noWrap w:val="0"/>
                  <w:vAlign w:val="center"/>
                </w:tcPr>
                <w:p w14:paraId="58D6E4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B7CB7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4285EC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23.29 </w:t>
                  </w:r>
                </w:p>
              </w:tc>
              <w:tc>
                <w:tcPr>
                  <w:tcW w:w="444" w:type="pct"/>
                  <w:tcBorders>
                    <w:tl2br w:val="nil"/>
                    <w:tr2bl w:val="nil"/>
                  </w:tcBorders>
                  <w:shd w:val="clear" w:color="auto" w:fill="auto"/>
                  <w:noWrap w:val="0"/>
                  <w:vAlign w:val="center"/>
                </w:tcPr>
                <w:p w14:paraId="1F5466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8A8F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43CAC3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39D90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98F87C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炮塔铣床</w:t>
                  </w:r>
                </w:p>
              </w:tc>
              <w:tc>
                <w:tcPr>
                  <w:tcW w:w="341" w:type="pct"/>
                  <w:tcBorders>
                    <w:tl2br w:val="nil"/>
                    <w:tr2bl w:val="nil"/>
                  </w:tcBorders>
                  <w:shd w:val="clear" w:color="auto" w:fill="auto"/>
                  <w:noWrap w:val="0"/>
                  <w:vAlign w:val="center"/>
                </w:tcPr>
                <w:p w14:paraId="7E8942D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6C50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56B9A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55.2</w:t>
                  </w:r>
                </w:p>
              </w:tc>
              <w:tc>
                <w:tcPr>
                  <w:tcW w:w="301" w:type="pct"/>
                  <w:tcBorders>
                    <w:tl2br w:val="nil"/>
                    <w:tr2bl w:val="nil"/>
                  </w:tcBorders>
                  <w:shd w:val="clear" w:color="auto" w:fill="auto"/>
                  <w:noWrap w:val="0"/>
                  <w:vAlign w:val="center"/>
                </w:tcPr>
                <w:p w14:paraId="7A9674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123.26</w:t>
                  </w:r>
                </w:p>
              </w:tc>
              <w:tc>
                <w:tcPr>
                  <w:tcW w:w="284" w:type="pct"/>
                  <w:tcBorders>
                    <w:tl2br w:val="nil"/>
                    <w:tr2bl w:val="nil"/>
                  </w:tcBorders>
                  <w:shd w:val="clear" w:color="auto" w:fill="auto"/>
                  <w:noWrap w:val="0"/>
                  <w:vAlign w:val="center"/>
                </w:tcPr>
                <w:p w14:paraId="4B92B9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1CD334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26.74</w:t>
                  </w:r>
                </w:p>
              </w:tc>
              <w:tc>
                <w:tcPr>
                  <w:tcW w:w="403" w:type="pct"/>
                  <w:tcBorders>
                    <w:tl2br w:val="nil"/>
                    <w:tr2bl w:val="nil"/>
                  </w:tcBorders>
                  <w:shd w:val="clear" w:color="auto" w:fill="auto"/>
                  <w:noWrap w:val="0"/>
                  <w:vAlign w:val="center"/>
                </w:tcPr>
                <w:p w14:paraId="7337BBD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48.46 </w:t>
                  </w:r>
                </w:p>
              </w:tc>
              <w:tc>
                <w:tcPr>
                  <w:tcW w:w="307" w:type="pct"/>
                  <w:vMerge w:val="continue"/>
                  <w:tcBorders>
                    <w:tl2br w:val="nil"/>
                    <w:tr2bl w:val="nil"/>
                  </w:tcBorders>
                  <w:shd w:val="clear" w:color="auto" w:fill="auto"/>
                  <w:noWrap w:val="0"/>
                  <w:vAlign w:val="center"/>
                </w:tcPr>
                <w:p w14:paraId="132D6A3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B4F57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F52AA7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23.46 </w:t>
                  </w:r>
                </w:p>
              </w:tc>
              <w:tc>
                <w:tcPr>
                  <w:tcW w:w="444" w:type="pct"/>
                  <w:tcBorders>
                    <w:tl2br w:val="nil"/>
                    <w:tr2bl w:val="nil"/>
                  </w:tcBorders>
                  <w:shd w:val="clear" w:color="auto" w:fill="auto"/>
                  <w:noWrap w:val="0"/>
                  <w:vAlign w:val="center"/>
                </w:tcPr>
                <w:p w14:paraId="4AFA23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FD9E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2444B0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076EE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762773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炮塔铣床</w:t>
                  </w:r>
                </w:p>
              </w:tc>
              <w:tc>
                <w:tcPr>
                  <w:tcW w:w="341" w:type="pct"/>
                  <w:tcBorders>
                    <w:tl2br w:val="nil"/>
                    <w:tr2bl w:val="nil"/>
                  </w:tcBorders>
                  <w:shd w:val="clear" w:color="auto" w:fill="auto"/>
                  <w:noWrap w:val="0"/>
                  <w:vAlign w:val="center"/>
                </w:tcPr>
                <w:p w14:paraId="49AC7B2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8069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46ED0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61.89</w:t>
                  </w:r>
                </w:p>
              </w:tc>
              <w:tc>
                <w:tcPr>
                  <w:tcW w:w="301" w:type="pct"/>
                  <w:tcBorders>
                    <w:tl2br w:val="nil"/>
                    <w:tr2bl w:val="nil"/>
                  </w:tcBorders>
                  <w:shd w:val="clear" w:color="auto" w:fill="auto"/>
                  <w:noWrap w:val="0"/>
                  <w:vAlign w:val="center"/>
                </w:tcPr>
                <w:p w14:paraId="44CFC93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122.73</w:t>
                  </w:r>
                </w:p>
              </w:tc>
              <w:tc>
                <w:tcPr>
                  <w:tcW w:w="284" w:type="pct"/>
                  <w:tcBorders>
                    <w:tl2br w:val="nil"/>
                    <w:tr2bl w:val="nil"/>
                  </w:tcBorders>
                  <w:shd w:val="clear" w:color="auto" w:fill="auto"/>
                  <w:noWrap w:val="0"/>
                  <w:vAlign w:val="center"/>
                </w:tcPr>
                <w:p w14:paraId="097C2A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E265AD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27.27</w:t>
                  </w:r>
                </w:p>
              </w:tc>
              <w:tc>
                <w:tcPr>
                  <w:tcW w:w="403" w:type="pct"/>
                  <w:tcBorders>
                    <w:tl2br w:val="nil"/>
                    <w:tr2bl w:val="nil"/>
                  </w:tcBorders>
                  <w:shd w:val="clear" w:color="auto" w:fill="auto"/>
                  <w:noWrap w:val="0"/>
                  <w:vAlign w:val="center"/>
                </w:tcPr>
                <w:p w14:paraId="659AF01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48.29 </w:t>
                  </w:r>
                </w:p>
              </w:tc>
              <w:tc>
                <w:tcPr>
                  <w:tcW w:w="307" w:type="pct"/>
                  <w:vMerge w:val="continue"/>
                  <w:tcBorders>
                    <w:tl2br w:val="nil"/>
                    <w:tr2bl w:val="nil"/>
                  </w:tcBorders>
                  <w:shd w:val="clear" w:color="auto" w:fill="auto"/>
                  <w:noWrap w:val="0"/>
                  <w:vAlign w:val="center"/>
                </w:tcPr>
                <w:p w14:paraId="0823C9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9C28B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B19512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23.29 </w:t>
                  </w:r>
                </w:p>
              </w:tc>
              <w:tc>
                <w:tcPr>
                  <w:tcW w:w="444" w:type="pct"/>
                  <w:tcBorders>
                    <w:tl2br w:val="nil"/>
                    <w:tr2bl w:val="nil"/>
                  </w:tcBorders>
                  <w:shd w:val="clear" w:color="auto" w:fill="auto"/>
                  <w:noWrap w:val="0"/>
                  <w:vAlign w:val="center"/>
                </w:tcPr>
                <w:p w14:paraId="508C122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6606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63A5CA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EA8CB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52D92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炮塔铣床</w:t>
                  </w:r>
                </w:p>
              </w:tc>
              <w:tc>
                <w:tcPr>
                  <w:tcW w:w="341" w:type="pct"/>
                  <w:tcBorders>
                    <w:tl2br w:val="nil"/>
                    <w:tr2bl w:val="nil"/>
                  </w:tcBorders>
                  <w:shd w:val="clear" w:color="auto" w:fill="auto"/>
                  <w:noWrap w:val="0"/>
                  <w:vAlign w:val="center"/>
                </w:tcPr>
                <w:p w14:paraId="16F9EC5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16C2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F663DE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68.05</w:t>
                  </w:r>
                </w:p>
              </w:tc>
              <w:tc>
                <w:tcPr>
                  <w:tcW w:w="301" w:type="pct"/>
                  <w:tcBorders>
                    <w:tl2br w:val="nil"/>
                    <w:tr2bl w:val="nil"/>
                  </w:tcBorders>
                  <w:shd w:val="clear" w:color="auto" w:fill="auto"/>
                  <w:noWrap w:val="0"/>
                  <w:vAlign w:val="center"/>
                </w:tcPr>
                <w:p w14:paraId="5C8ED7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122.9</w:t>
                  </w:r>
                </w:p>
              </w:tc>
              <w:tc>
                <w:tcPr>
                  <w:tcW w:w="284" w:type="pct"/>
                  <w:tcBorders>
                    <w:tl2br w:val="nil"/>
                    <w:tr2bl w:val="nil"/>
                  </w:tcBorders>
                  <w:shd w:val="clear" w:color="auto" w:fill="auto"/>
                  <w:noWrap w:val="0"/>
                  <w:vAlign w:val="center"/>
                </w:tcPr>
                <w:p w14:paraId="07E77AF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95F80D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27.1</w:t>
                  </w:r>
                </w:p>
              </w:tc>
              <w:tc>
                <w:tcPr>
                  <w:tcW w:w="403" w:type="pct"/>
                  <w:tcBorders>
                    <w:tl2br w:val="nil"/>
                    <w:tr2bl w:val="nil"/>
                  </w:tcBorders>
                  <w:shd w:val="clear" w:color="auto" w:fill="auto"/>
                  <w:noWrap w:val="0"/>
                  <w:vAlign w:val="center"/>
                </w:tcPr>
                <w:p w14:paraId="7264943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48.34 </w:t>
                  </w:r>
                </w:p>
              </w:tc>
              <w:tc>
                <w:tcPr>
                  <w:tcW w:w="307" w:type="pct"/>
                  <w:vMerge w:val="continue"/>
                  <w:tcBorders>
                    <w:tl2br w:val="nil"/>
                    <w:tr2bl w:val="nil"/>
                  </w:tcBorders>
                  <w:shd w:val="clear" w:color="auto" w:fill="auto"/>
                  <w:noWrap w:val="0"/>
                  <w:vAlign w:val="center"/>
                </w:tcPr>
                <w:p w14:paraId="40EDD8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6F5EA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11AA35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23.34 </w:t>
                  </w:r>
                </w:p>
              </w:tc>
              <w:tc>
                <w:tcPr>
                  <w:tcW w:w="444" w:type="pct"/>
                  <w:tcBorders>
                    <w:tl2br w:val="nil"/>
                    <w:tr2bl w:val="nil"/>
                  </w:tcBorders>
                  <w:shd w:val="clear" w:color="auto" w:fill="auto"/>
                  <w:noWrap w:val="0"/>
                  <w:vAlign w:val="center"/>
                </w:tcPr>
                <w:p w14:paraId="4ADD5FE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DAC2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918171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A54FE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8C15E4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炮塔铣床</w:t>
                  </w:r>
                </w:p>
              </w:tc>
              <w:tc>
                <w:tcPr>
                  <w:tcW w:w="341" w:type="pct"/>
                  <w:tcBorders>
                    <w:tl2br w:val="nil"/>
                    <w:tr2bl w:val="nil"/>
                  </w:tcBorders>
                  <w:shd w:val="clear" w:color="auto" w:fill="auto"/>
                  <w:noWrap w:val="0"/>
                  <w:vAlign w:val="center"/>
                </w:tcPr>
                <w:p w14:paraId="1296536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6A63A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3F85D8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68.75</w:t>
                  </w:r>
                </w:p>
              </w:tc>
              <w:tc>
                <w:tcPr>
                  <w:tcW w:w="301" w:type="pct"/>
                  <w:tcBorders>
                    <w:tl2br w:val="nil"/>
                    <w:tr2bl w:val="nil"/>
                  </w:tcBorders>
                  <w:shd w:val="clear" w:color="auto" w:fill="auto"/>
                  <w:noWrap w:val="0"/>
                  <w:vAlign w:val="center"/>
                </w:tcPr>
                <w:p w14:paraId="4EBEC7D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130.65</w:t>
                  </w:r>
                </w:p>
              </w:tc>
              <w:tc>
                <w:tcPr>
                  <w:tcW w:w="284" w:type="pct"/>
                  <w:tcBorders>
                    <w:tl2br w:val="nil"/>
                    <w:tr2bl w:val="nil"/>
                  </w:tcBorders>
                  <w:shd w:val="clear" w:color="auto" w:fill="auto"/>
                  <w:noWrap w:val="0"/>
                  <w:vAlign w:val="center"/>
                </w:tcPr>
                <w:p w14:paraId="2C53C6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25E634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19.35</w:t>
                  </w:r>
                </w:p>
              </w:tc>
              <w:tc>
                <w:tcPr>
                  <w:tcW w:w="403" w:type="pct"/>
                  <w:tcBorders>
                    <w:tl2br w:val="nil"/>
                    <w:tr2bl w:val="nil"/>
                  </w:tcBorders>
                  <w:shd w:val="clear" w:color="auto" w:fill="auto"/>
                  <w:noWrap w:val="0"/>
                  <w:vAlign w:val="center"/>
                </w:tcPr>
                <w:p w14:paraId="7CE1C80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51.27 </w:t>
                  </w:r>
                </w:p>
              </w:tc>
              <w:tc>
                <w:tcPr>
                  <w:tcW w:w="307" w:type="pct"/>
                  <w:vMerge w:val="continue"/>
                  <w:tcBorders>
                    <w:tl2br w:val="nil"/>
                    <w:tr2bl w:val="nil"/>
                  </w:tcBorders>
                  <w:shd w:val="clear" w:color="auto" w:fill="auto"/>
                  <w:noWrap w:val="0"/>
                  <w:vAlign w:val="center"/>
                </w:tcPr>
                <w:p w14:paraId="507C9AA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0ED8B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231AB5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26.27 </w:t>
                  </w:r>
                </w:p>
              </w:tc>
              <w:tc>
                <w:tcPr>
                  <w:tcW w:w="444" w:type="pct"/>
                  <w:tcBorders>
                    <w:tl2br w:val="nil"/>
                    <w:tr2bl w:val="nil"/>
                  </w:tcBorders>
                  <w:shd w:val="clear" w:color="auto" w:fill="auto"/>
                  <w:noWrap w:val="0"/>
                  <w:vAlign w:val="center"/>
                </w:tcPr>
                <w:p w14:paraId="53DCEB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5D96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5B691A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C8EB9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BD5E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炮塔铣床</w:t>
                  </w:r>
                </w:p>
              </w:tc>
              <w:tc>
                <w:tcPr>
                  <w:tcW w:w="341" w:type="pct"/>
                  <w:tcBorders>
                    <w:tl2br w:val="nil"/>
                    <w:tr2bl w:val="nil"/>
                  </w:tcBorders>
                  <w:shd w:val="clear" w:color="auto" w:fill="auto"/>
                  <w:noWrap w:val="0"/>
                  <w:vAlign w:val="center"/>
                </w:tcPr>
                <w:p w14:paraId="3644A3B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95595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D9C49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61.18</w:t>
                  </w:r>
                </w:p>
              </w:tc>
              <w:tc>
                <w:tcPr>
                  <w:tcW w:w="301" w:type="pct"/>
                  <w:tcBorders>
                    <w:tl2br w:val="nil"/>
                    <w:tr2bl w:val="nil"/>
                  </w:tcBorders>
                  <w:shd w:val="clear" w:color="auto" w:fill="auto"/>
                  <w:noWrap w:val="0"/>
                  <w:vAlign w:val="center"/>
                </w:tcPr>
                <w:p w14:paraId="28D090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129.77</w:t>
                  </w:r>
                </w:p>
              </w:tc>
              <w:tc>
                <w:tcPr>
                  <w:tcW w:w="284" w:type="pct"/>
                  <w:tcBorders>
                    <w:tl2br w:val="nil"/>
                    <w:tr2bl w:val="nil"/>
                  </w:tcBorders>
                  <w:shd w:val="clear" w:color="auto" w:fill="auto"/>
                  <w:noWrap w:val="0"/>
                  <w:vAlign w:val="center"/>
                </w:tcPr>
                <w:p w14:paraId="1DC544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2E2647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20.23</w:t>
                  </w:r>
                </w:p>
              </w:tc>
              <w:tc>
                <w:tcPr>
                  <w:tcW w:w="403" w:type="pct"/>
                  <w:tcBorders>
                    <w:tl2br w:val="nil"/>
                    <w:tr2bl w:val="nil"/>
                  </w:tcBorders>
                  <w:shd w:val="clear" w:color="auto" w:fill="auto"/>
                  <w:noWrap w:val="0"/>
                  <w:vAlign w:val="center"/>
                </w:tcPr>
                <w:p w14:paraId="3D878E1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50.88 </w:t>
                  </w:r>
                </w:p>
              </w:tc>
              <w:tc>
                <w:tcPr>
                  <w:tcW w:w="307" w:type="pct"/>
                  <w:vMerge w:val="continue"/>
                  <w:tcBorders>
                    <w:tl2br w:val="nil"/>
                    <w:tr2bl w:val="nil"/>
                  </w:tcBorders>
                  <w:shd w:val="clear" w:color="auto" w:fill="auto"/>
                  <w:noWrap w:val="0"/>
                  <w:vAlign w:val="center"/>
                </w:tcPr>
                <w:p w14:paraId="5A416F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E200C1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31DC18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25.88 </w:t>
                  </w:r>
                </w:p>
              </w:tc>
              <w:tc>
                <w:tcPr>
                  <w:tcW w:w="444" w:type="pct"/>
                  <w:tcBorders>
                    <w:tl2br w:val="nil"/>
                    <w:tr2bl w:val="nil"/>
                  </w:tcBorders>
                  <w:shd w:val="clear" w:color="auto" w:fill="auto"/>
                  <w:noWrap w:val="0"/>
                  <w:vAlign w:val="center"/>
                </w:tcPr>
                <w:p w14:paraId="44A2F4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E949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95DA49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5548F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E8C8F0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341" w:type="pct"/>
                  <w:tcBorders>
                    <w:tl2br w:val="nil"/>
                    <w:tr2bl w:val="nil"/>
                  </w:tcBorders>
                  <w:shd w:val="clear" w:color="auto" w:fill="auto"/>
                  <w:noWrap w:val="0"/>
                  <w:vAlign w:val="center"/>
                </w:tcPr>
                <w:p w14:paraId="2CAAB58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8E96A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F2721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54.67</w:t>
                  </w:r>
                </w:p>
              </w:tc>
              <w:tc>
                <w:tcPr>
                  <w:tcW w:w="301" w:type="pct"/>
                  <w:tcBorders>
                    <w:tl2br w:val="nil"/>
                    <w:tr2bl w:val="nil"/>
                  </w:tcBorders>
                  <w:shd w:val="clear" w:color="auto" w:fill="auto"/>
                  <w:noWrap w:val="0"/>
                  <w:vAlign w:val="center"/>
                </w:tcPr>
                <w:p w14:paraId="2B42DF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131</w:t>
                  </w:r>
                </w:p>
              </w:tc>
              <w:tc>
                <w:tcPr>
                  <w:tcW w:w="284" w:type="pct"/>
                  <w:tcBorders>
                    <w:tl2br w:val="nil"/>
                    <w:tr2bl w:val="nil"/>
                  </w:tcBorders>
                  <w:shd w:val="clear" w:color="auto" w:fill="auto"/>
                  <w:noWrap w:val="0"/>
                  <w:vAlign w:val="center"/>
                </w:tcPr>
                <w:p w14:paraId="6549840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6F7DEC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403" w:type="pct"/>
                  <w:tcBorders>
                    <w:tl2br w:val="nil"/>
                    <w:tr2bl w:val="nil"/>
                  </w:tcBorders>
                  <w:shd w:val="clear" w:color="auto" w:fill="auto"/>
                  <w:noWrap w:val="0"/>
                  <w:vAlign w:val="center"/>
                </w:tcPr>
                <w:p w14:paraId="510410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51.42 </w:t>
                  </w:r>
                </w:p>
              </w:tc>
              <w:tc>
                <w:tcPr>
                  <w:tcW w:w="307" w:type="pct"/>
                  <w:vMerge w:val="continue"/>
                  <w:tcBorders>
                    <w:tl2br w:val="nil"/>
                    <w:tr2bl w:val="nil"/>
                  </w:tcBorders>
                  <w:shd w:val="clear" w:color="auto" w:fill="auto"/>
                  <w:noWrap w:val="0"/>
                  <w:vAlign w:val="center"/>
                </w:tcPr>
                <w:p w14:paraId="4A737C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CBEBDD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8E79FF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26.42 </w:t>
                  </w:r>
                </w:p>
              </w:tc>
              <w:tc>
                <w:tcPr>
                  <w:tcW w:w="444" w:type="pct"/>
                  <w:tcBorders>
                    <w:tl2br w:val="nil"/>
                    <w:tr2bl w:val="nil"/>
                  </w:tcBorders>
                  <w:shd w:val="clear" w:color="auto" w:fill="auto"/>
                  <w:noWrap w:val="0"/>
                  <w:vAlign w:val="center"/>
                </w:tcPr>
                <w:p w14:paraId="540FE91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1FDF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B88F69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D27CC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484762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341" w:type="pct"/>
                  <w:tcBorders>
                    <w:tl2br w:val="nil"/>
                    <w:tr2bl w:val="nil"/>
                  </w:tcBorders>
                  <w:shd w:val="clear" w:color="auto" w:fill="auto"/>
                  <w:noWrap w:val="0"/>
                  <w:vAlign w:val="center"/>
                </w:tcPr>
                <w:p w14:paraId="6B84052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018E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64640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45.52</w:t>
                  </w:r>
                </w:p>
              </w:tc>
              <w:tc>
                <w:tcPr>
                  <w:tcW w:w="301" w:type="pct"/>
                  <w:tcBorders>
                    <w:tl2br w:val="nil"/>
                    <w:tr2bl w:val="nil"/>
                  </w:tcBorders>
                  <w:shd w:val="clear" w:color="auto" w:fill="auto"/>
                  <w:noWrap w:val="0"/>
                  <w:vAlign w:val="center"/>
                </w:tcPr>
                <w:p w14:paraId="6A1CF3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130.65</w:t>
                  </w:r>
                </w:p>
              </w:tc>
              <w:tc>
                <w:tcPr>
                  <w:tcW w:w="284" w:type="pct"/>
                  <w:tcBorders>
                    <w:tl2br w:val="nil"/>
                    <w:tr2bl w:val="nil"/>
                  </w:tcBorders>
                  <w:shd w:val="clear" w:color="auto" w:fill="auto"/>
                  <w:noWrap w:val="0"/>
                  <w:vAlign w:val="center"/>
                </w:tcPr>
                <w:p w14:paraId="5FDA0E9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203548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19.35</w:t>
                  </w:r>
                </w:p>
              </w:tc>
              <w:tc>
                <w:tcPr>
                  <w:tcW w:w="403" w:type="pct"/>
                  <w:tcBorders>
                    <w:tl2br w:val="nil"/>
                    <w:tr2bl w:val="nil"/>
                  </w:tcBorders>
                  <w:shd w:val="clear" w:color="auto" w:fill="auto"/>
                  <w:noWrap w:val="0"/>
                  <w:vAlign w:val="center"/>
                </w:tcPr>
                <w:p w14:paraId="6E51CF7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51.27 </w:t>
                  </w:r>
                </w:p>
              </w:tc>
              <w:tc>
                <w:tcPr>
                  <w:tcW w:w="307" w:type="pct"/>
                  <w:vMerge w:val="continue"/>
                  <w:tcBorders>
                    <w:tl2br w:val="nil"/>
                    <w:tr2bl w:val="nil"/>
                  </w:tcBorders>
                  <w:shd w:val="clear" w:color="auto" w:fill="auto"/>
                  <w:noWrap w:val="0"/>
                  <w:vAlign w:val="center"/>
                </w:tcPr>
                <w:p w14:paraId="5F5922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EFB8F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941A3F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26.27 </w:t>
                  </w:r>
                </w:p>
              </w:tc>
              <w:tc>
                <w:tcPr>
                  <w:tcW w:w="444" w:type="pct"/>
                  <w:tcBorders>
                    <w:tl2br w:val="nil"/>
                    <w:tr2bl w:val="nil"/>
                  </w:tcBorders>
                  <w:shd w:val="clear" w:color="auto" w:fill="auto"/>
                  <w:noWrap w:val="0"/>
                  <w:vAlign w:val="center"/>
                </w:tcPr>
                <w:p w14:paraId="5048DEB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CE9B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1A8244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EC98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CB558D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341" w:type="pct"/>
                  <w:tcBorders>
                    <w:tl2br w:val="nil"/>
                    <w:tr2bl w:val="nil"/>
                  </w:tcBorders>
                  <w:shd w:val="clear" w:color="auto" w:fill="auto"/>
                  <w:noWrap w:val="0"/>
                  <w:vAlign w:val="center"/>
                </w:tcPr>
                <w:p w14:paraId="79E6F7B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7444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63814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37.42</w:t>
                  </w:r>
                </w:p>
              </w:tc>
              <w:tc>
                <w:tcPr>
                  <w:tcW w:w="301" w:type="pct"/>
                  <w:tcBorders>
                    <w:tl2br w:val="nil"/>
                    <w:tr2bl w:val="nil"/>
                  </w:tcBorders>
                  <w:shd w:val="clear" w:color="auto" w:fill="auto"/>
                  <w:noWrap w:val="0"/>
                  <w:vAlign w:val="center"/>
                </w:tcPr>
                <w:p w14:paraId="4195594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131</w:t>
                  </w:r>
                </w:p>
              </w:tc>
              <w:tc>
                <w:tcPr>
                  <w:tcW w:w="284" w:type="pct"/>
                  <w:tcBorders>
                    <w:tl2br w:val="nil"/>
                    <w:tr2bl w:val="nil"/>
                  </w:tcBorders>
                  <w:shd w:val="clear" w:color="auto" w:fill="auto"/>
                  <w:noWrap w:val="0"/>
                  <w:vAlign w:val="center"/>
                </w:tcPr>
                <w:p w14:paraId="56B913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4FD109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403" w:type="pct"/>
                  <w:tcBorders>
                    <w:tl2br w:val="nil"/>
                    <w:tr2bl w:val="nil"/>
                  </w:tcBorders>
                  <w:shd w:val="clear" w:color="auto" w:fill="auto"/>
                  <w:noWrap w:val="0"/>
                  <w:vAlign w:val="center"/>
                </w:tcPr>
                <w:p w14:paraId="10F812B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51.42 </w:t>
                  </w:r>
                </w:p>
              </w:tc>
              <w:tc>
                <w:tcPr>
                  <w:tcW w:w="307" w:type="pct"/>
                  <w:vMerge w:val="continue"/>
                  <w:tcBorders>
                    <w:tl2br w:val="nil"/>
                    <w:tr2bl w:val="nil"/>
                  </w:tcBorders>
                  <w:shd w:val="clear" w:color="auto" w:fill="auto"/>
                  <w:noWrap w:val="0"/>
                  <w:vAlign w:val="center"/>
                </w:tcPr>
                <w:p w14:paraId="225105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2276F2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EB4ECE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26.42 </w:t>
                  </w:r>
                </w:p>
              </w:tc>
              <w:tc>
                <w:tcPr>
                  <w:tcW w:w="444" w:type="pct"/>
                  <w:tcBorders>
                    <w:tl2br w:val="nil"/>
                    <w:tr2bl w:val="nil"/>
                  </w:tcBorders>
                  <w:shd w:val="clear" w:color="auto" w:fill="auto"/>
                  <w:noWrap w:val="0"/>
                  <w:vAlign w:val="center"/>
                </w:tcPr>
                <w:p w14:paraId="544804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EDDB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DEC2BA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DC06C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4D3496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摇臂钻</w:t>
                  </w:r>
                </w:p>
              </w:tc>
              <w:tc>
                <w:tcPr>
                  <w:tcW w:w="341" w:type="pct"/>
                  <w:tcBorders>
                    <w:tl2br w:val="nil"/>
                    <w:tr2bl w:val="nil"/>
                  </w:tcBorders>
                  <w:shd w:val="clear" w:color="auto" w:fill="auto"/>
                  <w:noWrap w:val="0"/>
                  <w:vAlign w:val="center"/>
                </w:tcPr>
                <w:p w14:paraId="5C34234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F1829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AE0047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28.98</w:t>
                  </w:r>
                </w:p>
              </w:tc>
              <w:tc>
                <w:tcPr>
                  <w:tcW w:w="301" w:type="pct"/>
                  <w:tcBorders>
                    <w:tl2br w:val="nil"/>
                    <w:tr2bl w:val="nil"/>
                  </w:tcBorders>
                  <w:shd w:val="clear" w:color="auto" w:fill="auto"/>
                  <w:noWrap w:val="0"/>
                  <w:vAlign w:val="center"/>
                </w:tcPr>
                <w:p w14:paraId="01D837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130.65</w:t>
                  </w:r>
                </w:p>
              </w:tc>
              <w:tc>
                <w:tcPr>
                  <w:tcW w:w="284" w:type="pct"/>
                  <w:tcBorders>
                    <w:tl2br w:val="nil"/>
                    <w:tr2bl w:val="nil"/>
                  </w:tcBorders>
                  <w:shd w:val="clear" w:color="auto" w:fill="auto"/>
                  <w:noWrap w:val="0"/>
                  <w:vAlign w:val="center"/>
                </w:tcPr>
                <w:p w14:paraId="57B1119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46D0A2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19.35</w:t>
                  </w:r>
                </w:p>
              </w:tc>
              <w:tc>
                <w:tcPr>
                  <w:tcW w:w="403" w:type="pct"/>
                  <w:tcBorders>
                    <w:tl2br w:val="nil"/>
                    <w:tr2bl w:val="nil"/>
                  </w:tcBorders>
                  <w:shd w:val="clear" w:color="auto" w:fill="auto"/>
                  <w:noWrap w:val="0"/>
                  <w:vAlign w:val="center"/>
                </w:tcPr>
                <w:p w14:paraId="1E70B75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51.27 </w:t>
                  </w:r>
                </w:p>
              </w:tc>
              <w:tc>
                <w:tcPr>
                  <w:tcW w:w="307" w:type="pct"/>
                  <w:vMerge w:val="continue"/>
                  <w:tcBorders>
                    <w:tl2br w:val="nil"/>
                    <w:tr2bl w:val="nil"/>
                  </w:tcBorders>
                  <w:shd w:val="clear" w:color="auto" w:fill="auto"/>
                  <w:noWrap w:val="0"/>
                  <w:vAlign w:val="center"/>
                </w:tcPr>
                <w:p w14:paraId="7791EA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D9C3F1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8A560A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26.27 </w:t>
                  </w:r>
                </w:p>
              </w:tc>
              <w:tc>
                <w:tcPr>
                  <w:tcW w:w="444" w:type="pct"/>
                  <w:tcBorders>
                    <w:tl2br w:val="nil"/>
                    <w:tr2bl w:val="nil"/>
                  </w:tcBorders>
                  <w:shd w:val="clear" w:color="auto" w:fill="auto"/>
                  <w:noWrap w:val="0"/>
                  <w:vAlign w:val="center"/>
                </w:tcPr>
                <w:p w14:paraId="334ED4F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AA25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BF71EB2">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40481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84BAC5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激光焊接机</w:t>
                  </w:r>
                </w:p>
              </w:tc>
              <w:tc>
                <w:tcPr>
                  <w:tcW w:w="341" w:type="pct"/>
                  <w:tcBorders>
                    <w:tl2br w:val="nil"/>
                    <w:tr2bl w:val="nil"/>
                  </w:tcBorders>
                  <w:shd w:val="clear" w:color="auto" w:fill="auto"/>
                  <w:noWrap w:val="0"/>
                  <w:vAlign w:val="center"/>
                </w:tcPr>
                <w:p w14:paraId="75A84F5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3B917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3544E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24.4</w:t>
                  </w:r>
                </w:p>
              </w:tc>
              <w:tc>
                <w:tcPr>
                  <w:tcW w:w="301" w:type="pct"/>
                  <w:tcBorders>
                    <w:tl2br w:val="nil"/>
                    <w:tr2bl w:val="nil"/>
                  </w:tcBorders>
                  <w:shd w:val="clear" w:color="auto" w:fill="auto"/>
                  <w:noWrap w:val="0"/>
                  <w:vAlign w:val="center"/>
                </w:tcPr>
                <w:p w14:paraId="08B8E1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129.06</w:t>
                  </w:r>
                </w:p>
              </w:tc>
              <w:tc>
                <w:tcPr>
                  <w:tcW w:w="284" w:type="pct"/>
                  <w:tcBorders>
                    <w:tl2br w:val="nil"/>
                    <w:tr2bl w:val="nil"/>
                  </w:tcBorders>
                  <w:shd w:val="clear" w:color="auto" w:fill="auto"/>
                  <w:noWrap w:val="0"/>
                  <w:vAlign w:val="center"/>
                </w:tcPr>
                <w:p w14:paraId="57CC86B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37A50C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20.94</w:t>
                  </w:r>
                </w:p>
              </w:tc>
              <w:tc>
                <w:tcPr>
                  <w:tcW w:w="403" w:type="pct"/>
                  <w:tcBorders>
                    <w:tl2br w:val="nil"/>
                    <w:tr2bl w:val="nil"/>
                  </w:tcBorders>
                  <w:shd w:val="clear" w:color="auto" w:fill="auto"/>
                  <w:noWrap w:val="0"/>
                  <w:vAlign w:val="center"/>
                </w:tcPr>
                <w:p w14:paraId="40323E2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50.58 </w:t>
                  </w:r>
                </w:p>
              </w:tc>
              <w:tc>
                <w:tcPr>
                  <w:tcW w:w="307" w:type="pct"/>
                  <w:vMerge w:val="continue"/>
                  <w:tcBorders>
                    <w:tl2br w:val="nil"/>
                    <w:tr2bl w:val="nil"/>
                  </w:tcBorders>
                  <w:shd w:val="clear" w:color="auto" w:fill="auto"/>
                  <w:noWrap w:val="0"/>
                  <w:vAlign w:val="center"/>
                </w:tcPr>
                <w:p w14:paraId="184EEC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94447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BD58BC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25.58 </w:t>
                  </w:r>
                </w:p>
              </w:tc>
              <w:tc>
                <w:tcPr>
                  <w:tcW w:w="444" w:type="pct"/>
                  <w:tcBorders>
                    <w:tl2br w:val="nil"/>
                    <w:tr2bl w:val="nil"/>
                  </w:tcBorders>
                  <w:shd w:val="clear" w:color="auto" w:fill="auto"/>
                  <w:noWrap w:val="0"/>
                  <w:vAlign w:val="center"/>
                </w:tcPr>
                <w:p w14:paraId="764056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83A7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EE1727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A50C7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90331E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激光焊接机</w:t>
                  </w:r>
                </w:p>
              </w:tc>
              <w:tc>
                <w:tcPr>
                  <w:tcW w:w="341" w:type="pct"/>
                  <w:tcBorders>
                    <w:tl2br w:val="nil"/>
                    <w:tr2bl w:val="nil"/>
                  </w:tcBorders>
                  <w:shd w:val="clear" w:color="auto" w:fill="auto"/>
                  <w:noWrap w:val="0"/>
                  <w:vAlign w:val="center"/>
                </w:tcPr>
                <w:p w14:paraId="13F834E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E4FD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8E547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18.77</w:t>
                  </w:r>
                </w:p>
              </w:tc>
              <w:tc>
                <w:tcPr>
                  <w:tcW w:w="301" w:type="pct"/>
                  <w:tcBorders>
                    <w:tl2br w:val="nil"/>
                    <w:tr2bl w:val="nil"/>
                  </w:tcBorders>
                  <w:shd w:val="clear" w:color="auto" w:fill="auto"/>
                  <w:noWrap w:val="0"/>
                  <w:vAlign w:val="center"/>
                </w:tcPr>
                <w:p w14:paraId="562B23D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127.66</w:t>
                  </w:r>
                </w:p>
              </w:tc>
              <w:tc>
                <w:tcPr>
                  <w:tcW w:w="284" w:type="pct"/>
                  <w:tcBorders>
                    <w:tl2br w:val="nil"/>
                    <w:tr2bl w:val="nil"/>
                  </w:tcBorders>
                  <w:shd w:val="clear" w:color="auto" w:fill="auto"/>
                  <w:noWrap w:val="0"/>
                  <w:vAlign w:val="center"/>
                </w:tcPr>
                <w:p w14:paraId="00CA39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595FCF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22.34</w:t>
                  </w:r>
                </w:p>
              </w:tc>
              <w:tc>
                <w:tcPr>
                  <w:tcW w:w="403" w:type="pct"/>
                  <w:tcBorders>
                    <w:tl2br w:val="nil"/>
                    <w:tr2bl w:val="nil"/>
                  </w:tcBorders>
                  <w:shd w:val="clear" w:color="auto" w:fill="auto"/>
                  <w:noWrap w:val="0"/>
                  <w:vAlign w:val="center"/>
                </w:tcPr>
                <w:p w14:paraId="4D3FCDB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50.02 </w:t>
                  </w:r>
                </w:p>
              </w:tc>
              <w:tc>
                <w:tcPr>
                  <w:tcW w:w="307" w:type="pct"/>
                  <w:vMerge w:val="continue"/>
                  <w:tcBorders>
                    <w:tl2br w:val="nil"/>
                    <w:tr2bl w:val="nil"/>
                  </w:tcBorders>
                  <w:shd w:val="clear" w:color="auto" w:fill="auto"/>
                  <w:noWrap w:val="0"/>
                  <w:vAlign w:val="center"/>
                </w:tcPr>
                <w:p w14:paraId="0FEA4AA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121D8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7219F3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25.02 </w:t>
                  </w:r>
                </w:p>
              </w:tc>
              <w:tc>
                <w:tcPr>
                  <w:tcW w:w="444" w:type="pct"/>
                  <w:tcBorders>
                    <w:tl2br w:val="nil"/>
                    <w:tr2bl w:val="nil"/>
                  </w:tcBorders>
                  <w:shd w:val="clear" w:color="auto" w:fill="auto"/>
                  <w:noWrap w:val="0"/>
                  <w:vAlign w:val="center"/>
                </w:tcPr>
                <w:p w14:paraId="2BC4D7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CD88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7EBEC9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19140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F1E322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激光焊接机</w:t>
                  </w:r>
                </w:p>
              </w:tc>
              <w:tc>
                <w:tcPr>
                  <w:tcW w:w="341" w:type="pct"/>
                  <w:tcBorders>
                    <w:tl2br w:val="nil"/>
                    <w:tr2bl w:val="nil"/>
                  </w:tcBorders>
                  <w:shd w:val="clear" w:color="auto" w:fill="auto"/>
                  <w:noWrap w:val="0"/>
                  <w:vAlign w:val="center"/>
                </w:tcPr>
                <w:p w14:paraId="0444FF9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4174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F9C9F8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13.66</w:t>
                  </w:r>
                </w:p>
              </w:tc>
              <w:tc>
                <w:tcPr>
                  <w:tcW w:w="301" w:type="pct"/>
                  <w:tcBorders>
                    <w:tl2br w:val="nil"/>
                    <w:tr2bl w:val="nil"/>
                  </w:tcBorders>
                  <w:shd w:val="clear" w:color="auto" w:fill="auto"/>
                  <w:noWrap w:val="0"/>
                  <w:vAlign w:val="center"/>
                </w:tcPr>
                <w:p w14:paraId="3CC15F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127.3</w:t>
                  </w:r>
                </w:p>
              </w:tc>
              <w:tc>
                <w:tcPr>
                  <w:tcW w:w="284" w:type="pct"/>
                  <w:tcBorders>
                    <w:tl2br w:val="nil"/>
                    <w:tr2bl w:val="nil"/>
                  </w:tcBorders>
                  <w:shd w:val="clear" w:color="auto" w:fill="auto"/>
                  <w:noWrap w:val="0"/>
                  <w:vAlign w:val="center"/>
                </w:tcPr>
                <w:p w14:paraId="4B42A1F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E7FBCF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22.7</w:t>
                  </w:r>
                </w:p>
              </w:tc>
              <w:tc>
                <w:tcPr>
                  <w:tcW w:w="403" w:type="pct"/>
                  <w:tcBorders>
                    <w:tl2br w:val="nil"/>
                    <w:tr2bl w:val="nil"/>
                  </w:tcBorders>
                  <w:shd w:val="clear" w:color="auto" w:fill="auto"/>
                  <w:noWrap w:val="0"/>
                  <w:vAlign w:val="center"/>
                </w:tcPr>
                <w:p w14:paraId="66ABBA9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49.88 </w:t>
                  </w:r>
                </w:p>
              </w:tc>
              <w:tc>
                <w:tcPr>
                  <w:tcW w:w="307" w:type="pct"/>
                  <w:vMerge w:val="continue"/>
                  <w:tcBorders>
                    <w:tl2br w:val="nil"/>
                    <w:tr2bl w:val="nil"/>
                  </w:tcBorders>
                  <w:shd w:val="clear" w:color="auto" w:fill="auto"/>
                  <w:noWrap w:val="0"/>
                  <w:vAlign w:val="center"/>
                </w:tcPr>
                <w:p w14:paraId="0282C8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1C5738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64B01E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24.88 </w:t>
                  </w:r>
                </w:p>
              </w:tc>
              <w:tc>
                <w:tcPr>
                  <w:tcW w:w="444" w:type="pct"/>
                  <w:tcBorders>
                    <w:tl2br w:val="nil"/>
                    <w:tr2bl w:val="nil"/>
                  </w:tcBorders>
                  <w:shd w:val="clear" w:color="auto" w:fill="auto"/>
                  <w:noWrap w:val="0"/>
                  <w:vAlign w:val="center"/>
                </w:tcPr>
                <w:p w14:paraId="376AE7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66FF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D7395C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6597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D8E725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攻丝机</w:t>
                  </w:r>
                </w:p>
              </w:tc>
              <w:tc>
                <w:tcPr>
                  <w:tcW w:w="341" w:type="pct"/>
                  <w:tcBorders>
                    <w:tl2br w:val="nil"/>
                    <w:tr2bl w:val="nil"/>
                  </w:tcBorders>
                  <w:shd w:val="clear" w:color="auto" w:fill="auto"/>
                  <w:noWrap w:val="0"/>
                  <w:vAlign w:val="center"/>
                </w:tcPr>
                <w:p w14:paraId="21D9FDA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811E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56BBB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w:t>
                  </w:r>
                </w:p>
              </w:tc>
              <w:tc>
                <w:tcPr>
                  <w:tcW w:w="301" w:type="pct"/>
                  <w:tcBorders>
                    <w:tl2br w:val="nil"/>
                    <w:tr2bl w:val="nil"/>
                  </w:tcBorders>
                  <w:shd w:val="clear" w:color="auto" w:fill="auto"/>
                  <w:noWrap w:val="0"/>
                  <w:vAlign w:val="center"/>
                </w:tcPr>
                <w:p w14:paraId="67A3E8A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126.95</w:t>
                  </w:r>
                </w:p>
              </w:tc>
              <w:tc>
                <w:tcPr>
                  <w:tcW w:w="284" w:type="pct"/>
                  <w:tcBorders>
                    <w:tl2br w:val="nil"/>
                    <w:tr2bl w:val="nil"/>
                  </w:tcBorders>
                  <w:shd w:val="clear" w:color="auto" w:fill="auto"/>
                  <w:noWrap w:val="0"/>
                  <w:vAlign w:val="center"/>
                </w:tcPr>
                <w:p w14:paraId="1B7187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32BA99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23.05</w:t>
                  </w:r>
                </w:p>
              </w:tc>
              <w:tc>
                <w:tcPr>
                  <w:tcW w:w="403" w:type="pct"/>
                  <w:tcBorders>
                    <w:tl2br w:val="nil"/>
                    <w:tr2bl w:val="nil"/>
                  </w:tcBorders>
                  <w:shd w:val="clear" w:color="auto" w:fill="auto"/>
                  <w:noWrap w:val="0"/>
                  <w:vAlign w:val="center"/>
                </w:tcPr>
                <w:p w14:paraId="11FD48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49.75 </w:t>
                  </w:r>
                </w:p>
              </w:tc>
              <w:tc>
                <w:tcPr>
                  <w:tcW w:w="307" w:type="pct"/>
                  <w:vMerge w:val="continue"/>
                  <w:tcBorders>
                    <w:tl2br w:val="nil"/>
                    <w:tr2bl w:val="nil"/>
                  </w:tcBorders>
                  <w:shd w:val="clear" w:color="auto" w:fill="auto"/>
                  <w:noWrap w:val="0"/>
                  <w:vAlign w:val="center"/>
                </w:tcPr>
                <w:p w14:paraId="021D465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31163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639100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24.75 </w:t>
                  </w:r>
                </w:p>
              </w:tc>
              <w:tc>
                <w:tcPr>
                  <w:tcW w:w="444" w:type="pct"/>
                  <w:tcBorders>
                    <w:tl2br w:val="nil"/>
                    <w:tr2bl w:val="nil"/>
                  </w:tcBorders>
                  <w:shd w:val="clear" w:color="auto" w:fill="auto"/>
                  <w:noWrap w:val="0"/>
                  <w:vAlign w:val="center"/>
                </w:tcPr>
                <w:p w14:paraId="28F1A6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1E58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79928B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1A519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3BF9BA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攻丝机</w:t>
                  </w:r>
                </w:p>
              </w:tc>
              <w:tc>
                <w:tcPr>
                  <w:tcW w:w="341" w:type="pct"/>
                  <w:tcBorders>
                    <w:tl2br w:val="nil"/>
                    <w:tr2bl w:val="nil"/>
                  </w:tcBorders>
                  <w:shd w:val="clear" w:color="auto" w:fill="auto"/>
                  <w:noWrap w:val="0"/>
                  <w:vAlign w:val="center"/>
                </w:tcPr>
                <w:p w14:paraId="61CC208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E7B41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0DE648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6.62</w:t>
                  </w:r>
                </w:p>
              </w:tc>
              <w:tc>
                <w:tcPr>
                  <w:tcW w:w="301" w:type="pct"/>
                  <w:tcBorders>
                    <w:tl2br w:val="nil"/>
                    <w:tr2bl w:val="nil"/>
                  </w:tcBorders>
                  <w:shd w:val="clear" w:color="auto" w:fill="auto"/>
                  <w:noWrap w:val="0"/>
                  <w:vAlign w:val="center"/>
                </w:tcPr>
                <w:p w14:paraId="3097922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133.64</w:t>
                  </w:r>
                </w:p>
              </w:tc>
              <w:tc>
                <w:tcPr>
                  <w:tcW w:w="284" w:type="pct"/>
                  <w:tcBorders>
                    <w:tl2br w:val="nil"/>
                    <w:tr2bl w:val="nil"/>
                  </w:tcBorders>
                  <w:shd w:val="clear" w:color="auto" w:fill="auto"/>
                  <w:noWrap w:val="0"/>
                  <w:vAlign w:val="center"/>
                </w:tcPr>
                <w:p w14:paraId="359F91F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6B1E32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16.36</w:t>
                  </w:r>
                </w:p>
              </w:tc>
              <w:tc>
                <w:tcPr>
                  <w:tcW w:w="403" w:type="pct"/>
                  <w:tcBorders>
                    <w:tl2br w:val="nil"/>
                    <w:tr2bl w:val="nil"/>
                  </w:tcBorders>
                  <w:shd w:val="clear" w:color="auto" w:fill="auto"/>
                  <w:noWrap w:val="0"/>
                  <w:vAlign w:val="center"/>
                </w:tcPr>
                <w:p w14:paraId="2781175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52.72 </w:t>
                  </w:r>
                </w:p>
              </w:tc>
              <w:tc>
                <w:tcPr>
                  <w:tcW w:w="307" w:type="pct"/>
                  <w:vMerge w:val="continue"/>
                  <w:tcBorders>
                    <w:tl2br w:val="nil"/>
                    <w:tr2bl w:val="nil"/>
                  </w:tcBorders>
                  <w:shd w:val="clear" w:color="auto" w:fill="auto"/>
                  <w:noWrap w:val="0"/>
                  <w:vAlign w:val="center"/>
                </w:tcPr>
                <w:p w14:paraId="6E5EF5F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99C6D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FC0161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27.72 </w:t>
                  </w:r>
                </w:p>
              </w:tc>
              <w:tc>
                <w:tcPr>
                  <w:tcW w:w="444" w:type="pct"/>
                  <w:tcBorders>
                    <w:tl2br w:val="nil"/>
                    <w:tr2bl w:val="nil"/>
                  </w:tcBorders>
                  <w:shd w:val="clear" w:color="auto" w:fill="auto"/>
                  <w:noWrap w:val="0"/>
                  <w:vAlign w:val="center"/>
                </w:tcPr>
                <w:p w14:paraId="1ABD18C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7879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4038C0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E5195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4E0C73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攻丝机</w:t>
                  </w:r>
                </w:p>
              </w:tc>
              <w:tc>
                <w:tcPr>
                  <w:tcW w:w="341" w:type="pct"/>
                  <w:tcBorders>
                    <w:tl2br w:val="nil"/>
                    <w:tr2bl w:val="nil"/>
                  </w:tcBorders>
                  <w:shd w:val="clear" w:color="auto" w:fill="auto"/>
                  <w:noWrap w:val="0"/>
                  <w:vAlign w:val="center"/>
                </w:tcPr>
                <w:p w14:paraId="79640D0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77D35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B8940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13.14</w:t>
                  </w:r>
                </w:p>
              </w:tc>
              <w:tc>
                <w:tcPr>
                  <w:tcW w:w="301" w:type="pct"/>
                  <w:tcBorders>
                    <w:tl2br w:val="nil"/>
                    <w:tr2bl w:val="nil"/>
                  </w:tcBorders>
                  <w:shd w:val="clear" w:color="auto" w:fill="auto"/>
                  <w:noWrap w:val="0"/>
                  <w:vAlign w:val="center"/>
                </w:tcPr>
                <w:p w14:paraId="346354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134.87</w:t>
                  </w:r>
                </w:p>
              </w:tc>
              <w:tc>
                <w:tcPr>
                  <w:tcW w:w="284" w:type="pct"/>
                  <w:tcBorders>
                    <w:tl2br w:val="nil"/>
                    <w:tr2bl w:val="nil"/>
                  </w:tcBorders>
                  <w:shd w:val="clear" w:color="auto" w:fill="auto"/>
                  <w:noWrap w:val="0"/>
                  <w:vAlign w:val="center"/>
                </w:tcPr>
                <w:p w14:paraId="0118BE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F7088E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15.13</w:t>
                  </w:r>
                </w:p>
              </w:tc>
              <w:tc>
                <w:tcPr>
                  <w:tcW w:w="403" w:type="pct"/>
                  <w:tcBorders>
                    <w:tl2br w:val="nil"/>
                    <w:tr2bl w:val="nil"/>
                  </w:tcBorders>
                  <w:shd w:val="clear" w:color="auto" w:fill="auto"/>
                  <w:noWrap w:val="0"/>
                  <w:vAlign w:val="center"/>
                </w:tcPr>
                <w:p w14:paraId="0C54F3B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53.40 </w:t>
                  </w:r>
                </w:p>
              </w:tc>
              <w:tc>
                <w:tcPr>
                  <w:tcW w:w="307" w:type="pct"/>
                  <w:vMerge w:val="continue"/>
                  <w:tcBorders>
                    <w:tl2br w:val="nil"/>
                    <w:tr2bl w:val="nil"/>
                  </w:tcBorders>
                  <w:shd w:val="clear" w:color="auto" w:fill="auto"/>
                  <w:noWrap w:val="0"/>
                  <w:vAlign w:val="center"/>
                </w:tcPr>
                <w:p w14:paraId="26523D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4B613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C715C4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28.40 </w:t>
                  </w:r>
                </w:p>
              </w:tc>
              <w:tc>
                <w:tcPr>
                  <w:tcW w:w="444" w:type="pct"/>
                  <w:tcBorders>
                    <w:tl2br w:val="nil"/>
                    <w:tr2bl w:val="nil"/>
                  </w:tcBorders>
                  <w:shd w:val="clear" w:color="auto" w:fill="auto"/>
                  <w:noWrap w:val="0"/>
                  <w:vAlign w:val="center"/>
                </w:tcPr>
                <w:p w14:paraId="1440991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2D1D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B42739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52FE1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BAC7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341" w:type="pct"/>
                  <w:tcBorders>
                    <w:tl2br w:val="nil"/>
                    <w:tr2bl w:val="nil"/>
                  </w:tcBorders>
                  <w:shd w:val="clear" w:color="auto" w:fill="auto"/>
                  <w:noWrap w:val="0"/>
                  <w:vAlign w:val="center"/>
                </w:tcPr>
                <w:p w14:paraId="179764C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1AD2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AAE25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18.06</w:t>
                  </w:r>
                </w:p>
              </w:tc>
              <w:tc>
                <w:tcPr>
                  <w:tcW w:w="301" w:type="pct"/>
                  <w:tcBorders>
                    <w:tl2br w:val="nil"/>
                    <w:tr2bl w:val="nil"/>
                  </w:tcBorders>
                  <w:shd w:val="clear" w:color="auto" w:fill="auto"/>
                  <w:noWrap w:val="0"/>
                  <w:vAlign w:val="center"/>
                </w:tcPr>
                <w:p w14:paraId="47B7AC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134.34</w:t>
                  </w:r>
                </w:p>
              </w:tc>
              <w:tc>
                <w:tcPr>
                  <w:tcW w:w="284" w:type="pct"/>
                  <w:tcBorders>
                    <w:tl2br w:val="nil"/>
                    <w:tr2bl w:val="nil"/>
                  </w:tcBorders>
                  <w:shd w:val="clear" w:color="auto" w:fill="auto"/>
                  <w:noWrap w:val="0"/>
                  <w:vAlign w:val="center"/>
                </w:tcPr>
                <w:p w14:paraId="43E2140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53BDEF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15.66</w:t>
                  </w:r>
                </w:p>
              </w:tc>
              <w:tc>
                <w:tcPr>
                  <w:tcW w:w="403" w:type="pct"/>
                  <w:tcBorders>
                    <w:tl2br w:val="nil"/>
                    <w:tr2bl w:val="nil"/>
                  </w:tcBorders>
                  <w:shd w:val="clear" w:color="auto" w:fill="auto"/>
                  <w:noWrap w:val="0"/>
                  <w:vAlign w:val="center"/>
                </w:tcPr>
                <w:p w14:paraId="33907AD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53.10 </w:t>
                  </w:r>
                </w:p>
              </w:tc>
              <w:tc>
                <w:tcPr>
                  <w:tcW w:w="307" w:type="pct"/>
                  <w:vMerge w:val="continue"/>
                  <w:tcBorders>
                    <w:tl2br w:val="nil"/>
                    <w:tr2bl w:val="nil"/>
                  </w:tcBorders>
                  <w:shd w:val="clear" w:color="auto" w:fill="auto"/>
                  <w:noWrap w:val="0"/>
                  <w:vAlign w:val="center"/>
                </w:tcPr>
                <w:p w14:paraId="691C078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F06DC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FE747A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28.10 </w:t>
                  </w:r>
                </w:p>
              </w:tc>
              <w:tc>
                <w:tcPr>
                  <w:tcW w:w="444" w:type="pct"/>
                  <w:tcBorders>
                    <w:tl2br w:val="nil"/>
                    <w:tr2bl w:val="nil"/>
                  </w:tcBorders>
                  <w:shd w:val="clear" w:color="auto" w:fill="auto"/>
                  <w:noWrap w:val="0"/>
                  <w:vAlign w:val="center"/>
                </w:tcPr>
                <w:p w14:paraId="210DA1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3A35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1819D8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8028A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4B80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341" w:type="pct"/>
                  <w:tcBorders>
                    <w:tl2br w:val="nil"/>
                    <w:tr2bl w:val="nil"/>
                  </w:tcBorders>
                  <w:shd w:val="clear" w:color="auto" w:fill="auto"/>
                  <w:noWrap w:val="0"/>
                  <w:vAlign w:val="center"/>
                </w:tcPr>
                <w:p w14:paraId="39D8289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0493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9F75A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24.05</w:t>
                  </w:r>
                </w:p>
              </w:tc>
              <w:tc>
                <w:tcPr>
                  <w:tcW w:w="301" w:type="pct"/>
                  <w:tcBorders>
                    <w:tl2br w:val="nil"/>
                    <w:tr2bl w:val="nil"/>
                  </w:tcBorders>
                  <w:shd w:val="clear" w:color="auto" w:fill="auto"/>
                  <w:noWrap w:val="0"/>
                  <w:vAlign w:val="center"/>
                </w:tcPr>
                <w:p w14:paraId="44F0DB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136.46</w:t>
                  </w:r>
                </w:p>
              </w:tc>
              <w:tc>
                <w:tcPr>
                  <w:tcW w:w="284" w:type="pct"/>
                  <w:tcBorders>
                    <w:tl2br w:val="nil"/>
                    <w:tr2bl w:val="nil"/>
                  </w:tcBorders>
                  <w:shd w:val="clear" w:color="auto" w:fill="auto"/>
                  <w:noWrap w:val="0"/>
                  <w:vAlign w:val="center"/>
                </w:tcPr>
                <w:p w14:paraId="2A99310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877B3C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13.54</w:t>
                  </w:r>
                </w:p>
              </w:tc>
              <w:tc>
                <w:tcPr>
                  <w:tcW w:w="403" w:type="pct"/>
                  <w:tcBorders>
                    <w:tl2br w:val="nil"/>
                    <w:tr2bl w:val="nil"/>
                  </w:tcBorders>
                  <w:shd w:val="clear" w:color="auto" w:fill="auto"/>
                  <w:noWrap w:val="0"/>
                  <w:vAlign w:val="center"/>
                </w:tcPr>
                <w:p w14:paraId="7C80DB9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54.37 </w:t>
                  </w:r>
                </w:p>
              </w:tc>
              <w:tc>
                <w:tcPr>
                  <w:tcW w:w="307" w:type="pct"/>
                  <w:vMerge w:val="continue"/>
                  <w:tcBorders>
                    <w:tl2br w:val="nil"/>
                    <w:tr2bl w:val="nil"/>
                  </w:tcBorders>
                  <w:shd w:val="clear" w:color="auto" w:fill="auto"/>
                  <w:noWrap w:val="0"/>
                  <w:vAlign w:val="center"/>
                </w:tcPr>
                <w:p w14:paraId="11E3AE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6454E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3BB67B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29.37 </w:t>
                  </w:r>
                </w:p>
              </w:tc>
              <w:tc>
                <w:tcPr>
                  <w:tcW w:w="444" w:type="pct"/>
                  <w:tcBorders>
                    <w:tl2br w:val="nil"/>
                    <w:tr2bl w:val="nil"/>
                  </w:tcBorders>
                  <w:shd w:val="clear" w:color="auto" w:fill="auto"/>
                  <w:noWrap w:val="0"/>
                  <w:vAlign w:val="center"/>
                </w:tcPr>
                <w:p w14:paraId="4368A5F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3BAB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C2318A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A4DE5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C8EBF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0098F8D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E4B4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2A52D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29.5</w:t>
                  </w:r>
                </w:p>
              </w:tc>
              <w:tc>
                <w:tcPr>
                  <w:tcW w:w="301" w:type="pct"/>
                  <w:tcBorders>
                    <w:tl2br w:val="nil"/>
                    <w:tr2bl w:val="nil"/>
                  </w:tcBorders>
                  <w:shd w:val="clear" w:color="auto" w:fill="auto"/>
                  <w:noWrap w:val="0"/>
                  <w:vAlign w:val="center"/>
                </w:tcPr>
                <w:p w14:paraId="0FBC83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137.16</w:t>
                  </w:r>
                </w:p>
              </w:tc>
              <w:tc>
                <w:tcPr>
                  <w:tcW w:w="284" w:type="pct"/>
                  <w:tcBorders>
                    <w:tl2br w:val="nil"/>
                    <w:tr2bl w:val="nil"/>
                  </w:tcBorders>
                  <w:shd w:val="clear" w:color="auto" w:fill="auto"/>
                  <w:noWrap w:val="0"/>
                  <w:vAlign w:val="center"/>
                </w:tcPr>
                <w:p w14:paraId="2BF4BC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608E5E5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12.84</w:t>
                  </w:r>
                </w:p>
              </w:tc>
              <w:tc>
                <w:tcPr>
                  <w:tcW w:w="403" w:type="pct"/>
                  <w:tcBorders>
                    <w:tl2br w:val="nil"/>
                    <w:tr2bl w:val="nil"/>
                  </w:tcBorders>
                  <w:shd w:val="clear" w:color="auto" w:fill="auto"/>
                  <w:noWrap w:val="0"/>
                  <w:vAlign w:val="center"/>
                </w:tcPr>
                <w:p w14:paraId="62DE96B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54.83 </w:t>
                  </w:r>
                </w:p>
              </w:tc>
              <w:tc>
                <w:tcPr>
                  <w:tcW w:w="307" w:type="pct"/>
                  <w:vMerge w:val="continue"/>
                  <w:tcBorders>
                    <w:tl2br w:val="nil"/>
                    <w:tr2bl w:val="nil"/>
                  </w:tcBorders>
                  <w:shd w:val="clear" w:color="auto" w:fill="auto"/>
                  <w:noWrap w:val="0"/>
                  <w:vAlign w:val="center"/>
                </w:tcPr>
                <w:p w14:paraId="22F7805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06FF2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7659F4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29.83 </w:t>
                  </w:r>
                </w:p>
              </w:tc>
              <w:tc>
                <w:tcPr>
                  <w:tcW w:w="444" w:type="pct"/>
                  <w:tcBorders>
                    <w:tl2br w:val="nil"/>
                    <w:tr2bl w:val="nil"/>
                  </w:tcBorders>
                  <w:shd w:val="clear" w:color="auto" w:fill="auto"/>
                  <w:noWrap w:val="0"/>
                  <w:vAlign w:val="center"/>
                </w:tcPr>
                <w:p w14:paraId="67F80A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8755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B3C95C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53F7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961AA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06FE33E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1A49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471F46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34.78</w:t>
                  </w:r>
                </w:p>
              </w:tc>
              <w:tc>
                <w:tcPr>
                  <w:tcW w:w="301" w:type="pct"/>
                  <w:tcBorders>
                    <w:tl2br w:val="nil"/>
                    <w:tr2bl w:val="nil"/>
                  </w:tcBorders>
                  <w:shd w:val="clear" w:color="auto" w:fill="auto"/>
                  <w:noWrap w:val="0"/>
                  <w:vAlign w:val="center"/>
                </w:tcPr>
                <w:p w14:paraId="66D480B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137.51</w:t>
                  </w:r>
                </w:p>
              </w:tc>
              <w:tc>
                <w:tcPr>
                  <w:tcW w:w="284" w:type="pct"/>
                  <w:tcBorders>
                    <w:tl2br w:val="nil"/>
                    <w:tr2bl w:val="nil"/>
                  </w:tcBorders>
                  <w:shd w:val="clear" w:color="auto" w:fill="auto"/>
                  <w:noWrap w:val="0"/>
                  <w:vAlign w:val="center"/>
                </w:tcPr>
                <w:p w14:paraId="252172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343E0FA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12.49</w:t>
                  </w:r>
                </w:p>
              </w:tc>
              <w:tc>
                <w:tcPr>
                  <w:tcW w:w="403" w:type="pct"/>
                  <w:tcBorders>
                    <w:tl2br w:val="nil"/>
                    <w:tr2bl w:val="nil"/>
                  </w:tcBorders>
                  <w:shd w:val="clear" w:color="auto" w:fill="auto"/>
                  <w:noWrap w:val="0"/>
                  <w:vAlign w:val="center"/>
                </w:tcPr>
                <w:p w14:paraId="6AD4C49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55.07 </w:t>
                  </w:r>
                </w:p>
              </w:tc>
              <w:tc>
                <w:tcPr>
                  <w:tcW w:w="307" w:type="pct"/>
                  <w:vMerge w:val="continue"/>
                  <w:tcBorders>
                    <w:tl2br w:val="nil"/>
                    <w:tr2bl w:val="nil"/>
                  </w:tcBorders>
                  <w:shd w:val="clear" w:color="auto" w:fill="auto"/>
                  <w:noWrap w:val="0"/>
                  <w:vAlign w:val="center"/>
                </w:tcPr>
                <w:p w14:paraId="30765BB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396DE3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AD202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30.07 </w:t>
                  </w:r>
                </w:p>
              </w:tc>
              <w:tc>
                <w:tcPr>
                  <w:tcW w:w="444" w:type="pct"/>
                  <w:tcBorders>
                    <w:tl2br w:val="nil"/>
                    <w:tr2bl w:val="nil"/>
                  </w:tcBorders>
                  <w:shd w:val="clear" w:color="auto" w:fill="auto"/>
                  <w:noWrap w:val="0"/>
                  <w:vAlign w:val="center"/>
                </w:tcPr>
                <w:p w14:paraId="3B26627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5C38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6F855A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32126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B31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24CA5C5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FEE55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8DE38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41.65</w:t>
                  </w:r>
                </w:p>
              </w:tc>
              <w:tc>
                <w:tcPr>
                  <w:tcW w:w="301" w:type="pct"/>
                  <w:tcBorders>
                    <w:tl2br w:val="nil"/>
                    <w:tr2bl w:val="nil"/>
                  </w:tcBorders>
                  <w:shd w:val="clear" w:color="auto" w:fill="auto"/>
                  <w:noWrap w:val="0"/>
                  <w:vAlign w:val="center"/>
                </w:tcPr>
                <w:p w14:paraId="28B718C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137.69</w:t>
                  </w:r>
                </w:p>
              </w:tc>
              <w:tc>
                <w:tcPr>
                  <w:tcW w:w="284" w:type="pct"/>
                  <w:tcBorders>
                    <w:tl2br w:val="nil"/>
                    <w:tr2bl w:val="nil"/>
                  </w:tcBorders>
                  <w:shd w:val="clear" w:color="auto" w:fill="auto"/>
                  <w:noWrap w:val="0"/>
                  <w:vAlign w:val="center"/>
                </w:tcPr>
                <w:p w14:paraId="67F79C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3F82AE8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12.31</w:t>
                  </w:r>
                </w:p>
              </w:tc>
              <w:tc>
                <w:tcPr>
                  <w:tcW w:w="403" w:type="pct"/>
                  <w:tcBorders>
                    <w:tl2br w:val="nil"/>
                    <w:tr2bl w:val="nil"/>
                  </w:tcBorders>
                  <w:shd w:val="clear" w:color="auto" w:fill="auto"/>
                  <w:noWrap w:val="0"/>
                  <w:vAlign w:val="center"/>
                </w:tcPr>
                <w:p w14:paraId="47177B1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55.19 </w:t>
                  </w:r>
                </w:p>
              </w:tc>
              <w:tc>
                <w:tcPr>
                  <w:tcW w:w="307" w:type="pct"/>
                  <w:vMerge w:val="continue"/>
                  <w:tcBorders>
                    <w:tl2br w:val="nil"/>
                    <w:tr2bl w:val="nil"/>
                  </w:tcBorders>
                  <w:shd w:val="clear" w:color="auto" w:fill="auto"/>
                  <w:noWrap w:val="0"/>
                  <w:vAlign w:val="center"/>
                </w:tcPr>
                <w:p w14:paraId="5FE37DC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56F91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F47BA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30.19 </w:t>
                  </w:r>
                </w:p>
              </w:tc>
              <w:tc>
                <w:tcPr>
                  <w:tcW w:w="444" w:type="pct"/>
                  <w:tcBorders>
                    <w:tl2br w:val="nil"/>
                    <w:tr2bl w:val="nil"/>
                  </w:tcBorders>
                  <w:shd w:val="clear" w:color="auto" w:fill="auto"/>
                  <w:noWrap w:val="0"/>
                  <w:vAlign w:val="center"/>
                </w:tcPr>
                <w:p w14:paraId="4D4C0B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E033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77AB19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C8918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F0423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654445A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3A7E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9B7599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50.27</w:t>
                  </w:r>
                </w:p>
              </w:tc>
              <w:tc>
                <w:tcPr>
                  <w:tcW w:w="301" w:type="pct"/>
                  <w:tcBorders>
                    <w:tl2br w:val="nil"/>
                    <w:tr2bl w:val="nil"/>
                  </w:tcBorders>
                  <w:shd w:val="clear" w:color="auto" w:fill="auto"/>
                  <w:noWrap w:val="0"/>
                  <w:vAlign w:val="center"/>
                </w:tcPr>
                <w:p w14:paraId="6A8450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137.51</w:t>
                  </w:r>
                </w:p>
              </w:tc>
              <w:tc>
                <w:tcPr>
                  <w:tcW w:w="284" w:type="pct"/>
                  <w:tcBorders>
                    <w:tl2br w:val="nil"/>
                    <w:tr2bl w:val="nil"/>
                  </w:tcBorders>
                  <w:shd w:val="clear" w:color="auto" w:fill="auto"/>
                  <w:noWrap w:val="0"/>
                  <w:vAlign w:val="center"/>
                </w:tcPr>
                <w:p w14:paraId="467B4D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D10AB53">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12.49</w:t>
                  </w:r>
                </w:p>
              </w:tc>
              <w:tc>
                <w:tcPr>
                  <w:tcW w:w="403" w:type="pct"/>
                  <w:tcBorders>
                    <w:tl2br w:val="nil"/>
                    <w:tr2bl w:val="nil"/>
                  </w:tcBorders>
                  <w:shd w:val="clear" w:color="auto" w:fill="auto"/>
                  <w:noWrap w:val="0"/>
                  <w:vAlign w:val="center"/>
                </w:tcPr>
                <w:p w14:paraId="40046C5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55.07 </w:t>
                  </w:r>
                </w:p>
              </w:tc>
              <w:tc>
                <w:tcPr>
                  <w:tcW w:w="307" w:type="pct"/>
                  <w:vMerge w:val="continue"/>
                  <w:tcBorders>
                    <w:tl2br w:val="nil"/>
                    <w:tr2bl w:val="nil"/>
                  </w:tcBorders>
                  <w:shd w:val="clear" w:color="auto" w:fill="auto"/>
                  <w:noWrap w:val="0"/>
                  <w:vAlign w:val="center"/>
                </w:tcPr>
                <w:p w14:paraId="3EC6741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7D1982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B544D9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30.07 </w:t>
                  </w:r>
                </w:p>
              </w:tc>
              <w:tc>
                <w:tcPr>
                  <w:tcW w:w="444" w:type="pct"/>
                  <w:tcBorders>
                    <w:tl2br w:val="nil"/>
                    <w:tr2bl w:val="nil"/>
                  </w:tcBorders>
                  <w:shd w:val="clear" w:color="auto" w:fill="auto"/>
                  <w:noWrap w:val="0"/>
                  <w:vAlign w:val="center"/>
                </w:tcPr>
                <w:p w14:paraId="4D1DCB7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9C4F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E6E2E6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B2FA2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92015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1A317EB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2F5E6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3BE31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56.08</w:t>
                  </w:r>
                </w:p>
              </w:tc>
              <w:tc>
                <w:tcPr>
                  <w:tcW w:w="301" w:type="pct"/>
                  <w:tcBorders>
                    <w:tl2br w:val="nil"/>
                    <w:tr2bl w:val="nil"/>
                  </w:tcBorders>
                  <w:shd w:val="clear" w:color="auto" w:fill="auto"/>
                  <w:noWrap w:val="0"/>
                  <w:vAlign w:val="center"/>
                </w:tcPr>
                <w:p w14:paraId="1335802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137.51</w:t>
                  </w:r>
                </w:p>
              </w:tc>
              <w:tc>
                <w:tcPr>
                  <w:tcW w:w="284" w:type="pct"/>
                  <w:tcBorders>
                    <w:tl2br w:val="nil"/>
                    <w:tr2bl w:val="nil"/>
                  </w:tcBorders>
                  <w:shd w:val="clear" w:color="auto" w:fill="auto"/>
                  <w:noWrap w:val="0"/>
                  <w:vAlign w:val="center"/>
                </w:tcPr>
                <w:p w14:paraId="25CA7EB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B9F44A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12.49</w:t>
                  </w:r>
                </w:p>
              </w:tc>
              <w:tc>
                <w:tcPr>
                  <w:tcW w:w="403" w:type="pct"/>
                  <w:tcBorders>
                    <w:tl2br w:val="nil"/>
                    <w:tr2bl w:val="nil"/>
                  </w:tcBorders>
                  <w:shd w:val="clear" w:color="auto" w:fill="auto"/>
                  <w:noWrap w:val="0"/>
                  <w:vAlign w:val="center"/>
                </w:tcPr>
                <w:p w14:paraId="5A69F61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55.07 </w:t>
                  </w:r>
                </w:p>
              </w:tc>
              <w:tc>
                <w:tcPr>
                  <w:tcW w:w="307" w:type="pct"/>
                  <w:vMerge w:val="continue"/>
                  <w:tcBorders>
                    <w:tl2br w:val="nil"/>
                    <w:tr2bl w:val="nil"/>
                  </w:tcBorders>
                  <w:shd w:val="clear" w:color="auto" w:fill="auto"/>
                  <w:noWrap w:val="0"/>
                  <w:vAlign w:val="center"/>
                </w:tcPr>
                <w:p w14:paraId="753EEC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D2B49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22A302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30.07 </w:t>
                  </w:r>
                </w:p>
              </w:tc>
              <w:tc>
                <w:tcPr>
                  <w:tcW w:w="444" w:type="pct"/>
                  <w:tcBorders>
                    <w:tl2br w:val="nil"/>
                    <w:tr2bl w:val="nil"/>
                  </w:tcBorders>
                  <w:shd w:val="clear" w:color="auto" w:fill="auto"/>
                  <w:noWrap w:val="0"/>
                  <w:vAlign w:val="center"/>
                </w:tcPr>
                <w:p w14:paraId="68FE02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756A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4FA024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0CD50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F8C4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4793379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63AC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8F855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61.01</w:t>
                  </w:r>
                </w:p>
              </w:tc>
              <w:tc>
                <w:tcPr>
                  <w:tcW w:w="301" w:type="pct"/>
                  <w:tcBorders>
                    <w:tl2br w:val="nil"/>
                    <w:tr2bl w:val="nil"/>
                  </w:tcBorders>
                  <w:shd w:val="clear" w:color="auto" w:fill="auto"/>
                  <w:noWrap w:val="0"/>
                  <w:vAlign w:val="center"/>
                </w:tcPr>
                <w:p w14:paraId="6EC453A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137.51</w:t>
                  </w:r>
                </w:p>
              </w:tc>
              <w:tc>
                <w:tcPr>
                  <w:tcW w:w="284" w:type="pct"/>
                  <w:tcBorders>
                    <w:tl2br w:val="nil"/>
                    <w:tr2bl w:val="nil"/>
                  </w:tcBorders>
                  <w:shd w:val="clear" w:color="auto" w:fill="auto"/>
                  <w:noWrap w:val="0"/>
                  <w:vAlign w:val="center"/>
                </w:tcPr>
                <w:p w14:paraId="4D497C9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48A7DAF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12.49</w:t>
                  </w:r>
                </w:p>
              </w:tc>
              <w:tc>
                <w:tcPr>
                  <w:tcW w:w="403" w:type="pct"/>
                  <w:tcBorders>
                    <w:tl2br w:val="nil"/>
                    <w:tr2bl w:val="nil"/>
                  </w:tcBorders>
                  <w:shd w:val="clear" w:color="auto" w:fill="auto"/>
                  <w:noWrap w:val="0"/>
                  <w:vAlign w:val="center"/>
                </w:tcPr>
                <w:p w14:paraId="6AC5CC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55.07 </w:t>
                  </w:r>
                </w:p>
              </w:tc>
              <w:tc>
                <w:tcPr>
                  <w:tcW w:w="307" w:type="pct"/>
                  <w:vMerge w:val="continue"/>
                  <w:tcBorders>
                    <w:tl2br w:val="nil"/>
                    <w:tr2bl w:val="nil"/>
                  </w:tcBorders>
                  <w:shd w:val="clear" w:color="auto" w:fill="auto"/>
                  <w:noWrap w:val="0"/>
                  <w:vAlign w:val="center"/>
                </w:tcPr>
                <w:p w14:paraId="5F386A0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C3DFF4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6A1D4B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30.07 </w:t>
                  </w:r>
                </w:p>
              </w:tc>
              <w:tc>
                <w:tcPr>
                  <w:tcW w:w="444" w:type="pct"/>
                  <w:tcBorders>
                    <w:tl2br w:val="nil"/>
                    <w:tr2bl w:val="nil"/>
                  </w:tcBorders>
                  <w:shd w:val="clear" w:color="auto" w:fill="auto"/>
                  <w:noWrap w:val="0"/>
                  <w:vAlign w:val="center"/>
                </w:tcPr>
                <w:p w14:paraId="6951EA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7781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49D7E5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1B7E6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0A9CA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1CB28AC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6235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C2DCE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65.23</w:t>
                  </w:r>
                </w:p>
              </w:tc>
              <w:tc>
                <w:tcPr>
                  <w:tcW w:w="301" w:type="pct"/>
                  <w:tcBorders>
                    <w:tl2br w:val="nil"/>
                    <w:tr2bl w:val="nil"/>
                  </w:tcBorders>
                  <w:shd w:val="clear" w:color="auto" w:fill="auto"/>
                  <w:noWrap w:val="0"/>
                  <w:vAlign w:val="center"/>
                </w:tcPr>
                <w:p w14:paraId="1A21D3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137.34</w:t>
                  </w:r>
                </w:p>
              </w:tc>
              <w:tc>
                <w:tcPr>
                  <w:tcW w:w="284" w:type="pct"/>
                  <w:tcBorders>
                    <w:tl2br w:val="nil"/>
                    <w:tr2bl w:val="nil"/>
                  </w:tcBorders>
                  <w:shd w:val="clear" w:color="auto" w:fill="auto"/>
                  <w:noWrap w:val="0"/>
                  <w:vAlign w:val="center"/>
                </w:tcPr>
                <w:p w14:paraId="3E25706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20BFA642">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12.66</w:t>
                  </w:r>
                </w:p>
              </w:tc>
              <w:tc>
                <w:tcPr>
                  <w:tcW w:w="403" w:type="pct"/>
                  <w:tcBorders>
                    <w:tl2br w:val="nil"/>
                    <w:tr2bl w:val="nil"/>
                  </w:tcBorders>
                  <w:shd w:val="clear" w:color="auto" w:fill="auto"/>
                  <w:noWrap w:val="0"/>
                  <w:vAlign w:val="center"/>
                </w:tcPr>
                <w:p w14:paraId="70C806C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54.95 </w:t>
                  </w:r>
                </w:p>
              </w:tc>
              <w:tc>
                <w:tcPr>
                  <w:tcW w:w="307" w:type="pct"/>
                  <w:vMerge w:val="continue"/>
                  <w:tcBorders>
                    <w:tl2br w:val="nil"/>
                    <w:tr2bl w:val="nil"/>
                  </w:tcBorders>
                  <w:shd w:val="clear" w:color="auto" w:fill="auto"/>
                  <w:noWrap w:val="0"/>
                  <w:vAlign w:val="center"/>
                </w:tcPr>
                <w:p w14:paraId="4AE6CE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67B0E9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93E572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29.95 </w:t>
                  </w:r>
                </w:p>
              </w:tc>
              <w:tc>
                <w:tcPr>
                  <w:tcW w:w="444" w:type="pct"/>
                  <w:tcBorders>
                    <w:tl2br w:val="nil"/>
                    <w:tr2bl w:val="nil"/>
                  </w:tcBorders>
                  <w:shd w:val="clear" w:color="auto" w:fill="auto"/>
                  <w:noWrap w:val="0"/>
                  <w:vAlign w:val="center"/>
                </w:tcPr>
                <w:p w14:paraId="48F894B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6351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1D822C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36E6A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DD76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4A87ED8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7D2F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B91EC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7.86</w:t>
                  </w:r>
                </w:p>
              </w:tc>
              <w:tc>
                <w:tcPr>
                  <w:tcW w:w="301" w:type="pct"/>
                  <w:tcBorders>
                    <w:tl2br w:val="nil"/>
                    <w:tr2bl w:val="nil"/>
                  </w:tcBorders>
                  <w:shd w:val="clear" w:color="auto" w:fill="auto"/>
                  <w:noWrap w:val="0"/>
                  <w:vAlign w:val="center"/>
                </w:tcPr>
                <w:p w14:paraId="253613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142.09</w:t>
                  </w:r>
                </w:p>
              </w:tc>
              <w:tc>
                <w:tcPr>
                  <w:tcW w:w="284" w:type="pct"/>
                  <w:tcBorders>
                    <w:tl2br w:val="nil"/>
                    <w:tr2bl w:val="nil"/>
                  </w:tcBorders>
                  <w:shd w:val="clear" w:color="auto" w:fill="auto"/>
                  <w:noWrap w:val="0"/>
                  <w:vAlign w:val="center"/>
                </w:tcPr>
                <w:p w14:paraId="0BD618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10B73F9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7.91</w:t>
                  </w:r>
                </w:p>
              </w:tc>
              <w:tc>
                <w:tcPr>
                  <w:tcW w:w="403" w:type="pct"/>
                  <w:tcBorders>
                    <w:tl2br w:val="nil"/>
                    <w:tr2bl w:val="nil"/>
                  </w:tcBorders>
                  <w:shd w:val="clear" w:color="auto" w:fill="auto"/>
                  <w:noWrap w:val="0"/>
                  <w:vAlign w:val="center"/>
                </w:tcPr>
                <w:p w14:paraId="5F90982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59.04 </w:t>
                  </w:r>
                </w:p>
              </w:tc>
              <w:tc>
                <w:tcPr>
                  <w:tcW w:w="307" w:type="pct"/>
                  <w:vMerge w:val="continue"/>
                  <w:tcBorders>
                    <w:tl2br w:val="nil"/>
                    <w:tr2bl w:val="nil"/>
                  </w:tcBorders>
                  <w:shd w:val="clear" w:color="auto" w:fill="auto"/>
                  <w:noWrap w:val="0"/>
                  <w:vAlign w:val="center"/>
                </w:tcPr>
                <w:p w14:paraId="0299BB9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D236C8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244045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34.04 </w:t>
                  </w:r>
                </w:p>
              </w:tc>
              <w:tc>
                <w:tcPr>
                  <w:tcW w:w="444" w:type="pct"/>
                  <w:tcBorders>
                    <w:tl2br w:val="nil"/>
                    <w:tr2bl w:val="nil"/>
                  </w:tcBorders>
                  <w:shd w:val="clear" w:color="auto" w:fill="auto"/>
                  <w:noWrap w:val="0"/>
                  <w:vAlign w:val="center"/>
                </w:tcPr>
                <w:p w14:paraId="4646EA5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F232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C3C1D4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B4C6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E3808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594CC5B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2978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52E155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13.49</w:t>
                  </w:r>
                </w:p>
              </w:tc>
              <w:tc>
                <w:tcPr>
                  <w:tcW w:w="301" w:type="pct"/>
                  <w:tcBorders>
                    <w:tl2br w:val="nil"/>
                    <w:tr2bl w:val="nil"/>
                  </w:tcBorders>
                  <w:shd w:val="clear" w:color="auto" w:fill="auto"/>
                  <w:noWrap w:val="0"/>
                  <w:vAlign w:val="center"/>
                </w:tcPr>
                <w:p w14:paraId="192E94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142.09</w:t>
                  </w:r>
                </w:p>
              </w:tc>
              <w:tc>
                <w:tcPr>
                  <w:tcW w:w="284" w:type="pct"/>
                  <w:tcBorders>
                    <w:tl2br w:val="nil"/>
                    <w:tr2bl w:val="nil"/>
                  </w:tcBorders>
                  <w:shd w:val="clear" w:color="auto" w:fill="auto"/>
                  <w:noWrap w:val="0"/>
                  <w:vAlign w:val="center"/>
                </w:tcPr>
                <w:p w14:paraId="4159EE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7FC2E7B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7.91</w:t>
                  </w:r>
                </w:p>
              </w:tc>
              <w:tc>
                <w:tcPr>
                  <w:tcW w:w="403" w:type="pct"/>
                  <w:tcBorders>
                    <w:tl2br w:val="nil"/>
                    <w:tr2bl w:val="nil"/>
                  </w:tcBorders>
                  <w:shd w:val="clear" w:color="auto" w:fill="auto"/>
                  <w:noWrap w:val="0"/>
                  <w:vAlign w:val="center"/>
                </w:tcPr>
                <w:p w14:paraId="2B51365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59.04 </w:t>
                  </w:r>
                </w:p>
              </w:tc>
              <w:tc>
                <w:tcPr>
                  <w:tcW w:w="307" w:type="pct"/>
                  <w:vMerge w:val="continue"/>
                  <w:tcBorders>
                    <w:tl2br w:val="nil"/>
                    <w:tr2bl w:val="nil"/>
                  </w:tcBorders>
                  <w:shd w:val="clear" w:color="auto" w:fill="auto"/>
                  <w:noWrap w:val="0"/>
                  <w:vAlign w:val="center"/>
                </w:tcPr>
                <w:p w14:paraId="1D844B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E3271F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21466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34.04 </w:t>
                  </w:r>
                </w:p>
              </w:tc>
              <w:tc>
                <w:tcPr>
                  <w:tcW w:w="444" w:type="pct"/>
                  <w:tcBorders>
                    <w:tl2br w:val="nil"/>
                    <w:tr2bl w:val="nil"/>
                  </w:tcBorders>
                  <w:shd w:val="clear" w:color="auto" w:fill="auto"/>
                  <w:noWrap w:val="0"/>
                  <w:vAlign w:val="center"/>
                </w:tcPr>
                <w:p w14:paraId="3C78CF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4F1D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7A3557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FC512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47A9D8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缝焊机</w:t>
                  </w:r>
                </w:p>
              </w:tc>
              <w:tc>
                <w:tcPr>
                  <w:tcW w:w="341" w:type="pct"/>
                  <w:tcBorders>
                    <w:tl2br w:val="nil"/>
                    <w:tr2bl w:val="nil"/>
                  </w:tcBorders>
                  <w:shd w:val="clear" w:color="auto" w:fill="auto"/>
                  <w:noWrap w:val="0"/>
                  <w:vAlign w:val="center"/>
                </w:tcPr>
                <w:p w14:paraId="18337A5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7887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D03A4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w:t>
                  </w:r>
                </w:p>
              </w:tc>
              <w:tc>
                <w:tcPr>
                  <w:tcW w:w="301" w:type="pct"/>
                  <w:tcBorders>
                    <w:tl2br w:val="nil"/>
                    <w:tr2bl w:val="nil"/>
                  </w:tcBorders>
                  <w:shd w:val="clear" w:color="auto" w:fill="auto"/>
                  <w:noWrap w:val="0"/>
                  <w:vAlign w:val="center"/>
                </w:tcPr>
                <w:p w14:paraId="0CC7E8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142.09</w:t>
                  </w:r>
                </w:p>
              </w:tc>
              <w:tc>
                <w:tcPr>
                  <w:tcW w:w="284" w:type="pct"/>
                  <w:tcBorders>
                    <w:tl2br w:val="nil"/>
                    <w:tr2bl w:val="nil"/>
                  </w:tcBorders>
                  <w:shd w:val="clear" w:color="auto" w:fill="auto"/>
                  <w:noWrap w:val="0"/>
                  <w:vAlign w:val="center"/>
                </w:tcPr>
                <w:p w14:paraId="42C470B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377" w:type="pct"/>
                  <w:tcBorders>
                    <w:tl2br w:val="nil"/>
                    <w:tr2bl w:val="nil"/>
                  </w:tcBorders>
                  <w:shd w:val="clear" w:color="auto" w:fill="auto"/>
                  <w:noWrap w:val="0"/>
                  <w:vAlign w:val="center"/>
                </w:tcPr>
                <w:p w14:paraId="18EC979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7.91</w:t>
                  </w:r>
                </w:p>
              </w:tc>
              <w:tc>
                <w:tcPr>
                  <w:tcW w:w="403" w:type="pct"/>
                  <w:tcBorders>
                    <w:tl2br w:val="nil"/>
                    <w:tr2bl w:val="nil"/>
                  </w:tcBorders>
                  <w:shd w:val="clear" w:color="auto" w:fill="auto"/>
                  <w:noWrap w:val="0"/>
                  <w:vAlign w:val="center"/>
                </w:tcPr>
                <w:p w14:paraId="59BF744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59.04 </w:t>
                  </w:r>
                </w:p>
              </w:tc>
              <w:tc>
                <w:tcPr>
                  <w:tcW w:w="307" w:type="pct"/>
                  <w:vMerge w:val="continue"/>
                  <w:tcBorders>
                    <w:tl2br w:val="nil"/>
                    <w:tr2bl w:val="nil"/>
                  </w:tcBorders>
                  <w:shd w:val="clear" w:color="auto" w:fill="auto"/>
                  <w:noWrap w:val="0"/>
                  <w:vAlign w:val="center"/>
                </w:tcPr>
                <w:p w14:paraId="610D45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E88BE4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0F95BA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34.04 </w:t>
                  </w:r>
                </w:p>
              </w:tc>
              <w:tc>
                <w:tcPr>
                  <w:tcW w:w="444" w:type="pct"/>
                  <w:tcBorders>
                    <w:tl2br w:val="nil"/>
                    <w:tr2bl w:val="nil"/>
                  </w:tcBorders>
                  <w:shd w:val="clear" w:color="auto" w:fill="auto"/>
                  <w:noWrap w:val="0"/>
                  <w:vAlign w:val="center"/>
                </w:tcPr>
                <w:p w14:paraId="08EDA22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ABCB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6FF6E4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C1CEE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D2FB8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11EDE4A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2BCD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D63A0F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27.04</w:t>
                  </w:r>
                </w:p>
              </w:tc>
              <w:tc>
                <w:tcPr>
                  <w:tcW w:w="301" w:type="pct"/>
                  <w:tcBorders>
                    <w:tl2br w:val="nil"/>
                    <w:tr2bl w:val="nil"/>
                  </w:tcBorders>
                  <w:shd w:val="clear" w:color="auto" w:fill="auto"/>
                  <w:noWrap w:val="0"/>
                  <w:vAlign w:val="center"/>
                </w:tcPr>
                <w:p w14:paraId="449E30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142.62</w:t>
                  </w:r>
                </w:p>
              </w:tc>
              <w:tc>
                <w:tcPr>
                  <w:tcW w:w="284" w:type="pct"/>
                  <w:tcBorders>
                    <w:tl2br w:val="nil"/>
                    <w:tr2bl w:val="nil"/>
                  </w:tcBorders>
                  <w:shd w:val="clear" w:color="auto" w:fill="auto"/>
                  <w:noWrap w:val="0"/>
                  <w:vAlign w:val="center"/>
                </w:tcPr>
                <w:p w14:paraId="5CA47F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302D6C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403" w:type="pct"/>
                  <w:tcBorders>
                    <w:tl2br w:val="nil"/>
                    <w:tr2bl w:val="nil"/>
                  </w:tcBorders>
                  <w:shd w:val="clear" w:color="auto" w:fill="auto"/>
                  <w:noWrap w:val="0"/>
                  <w:vAlign w:val="center"/>
                </w:tcPr>
                <w:p w14:paraId="062AB12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54.64 </w:t>
                  </w:r>
                </w:p>
              </w:tc>
              <w:tc>
                <w:tcPr>
                  <w:tcW w:w="307" w:type="pct"/>
                  <w:vMerge w:val="continue"/>
                  <w:tcBorders>
                    <w:tl2br w:val="nil"/>
                    <w:tr2bl w:val="nil"/>
                  </w:tcBorders>
                  <w:shd w:val="clear" w:color="auto" w:fill="auto"/>
                  <w:noWrap w:val="0"/>
                  <w:vAlign w:val="center"/>
                </w:tcPr>
                <w:p w14:paraId="6904C8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B339B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D53FA4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29.64 </w:t>
                  </w:r>
                </w:p>
              </w:tc>
              <w:tc>
                <w:tcPr>
                  <w:tcW w:w="444" w:type="pct"/>
                  <w:tcBorders>
                    <w:tl2br w:val="nil"/>
                    <w:tr2bl w:val="nil"/>
                  </w:tcBorders>
                  <w:shd w:val="clear" w:color="auto" w:fill="auto"/>
                  <w:noWrap w:val="0"/>
                  <w:vAlign w:val="center"/>
                </w:tcPr>
                <w:p w14:paraId="37C71C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95F2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1A9581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6A9C2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3EB88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6EA42DC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C2458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21070C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33.38</w:t>
                  </w:r>
                </w:p>
              </w:tc>
              <w:tc>
                <w:tcPr>
                  <w:tcW w:w="301" w:type="pct"/>
                  <w:tcBorders>
                    <w:tl2br w:val="nil"/>
                    <w:tr2bl w:val="nil"/>
                  </w:tcBorders>
                  <w:shd w:val="clear" w:color="auto" w:fill="auto"/>
                  <w:noWrap w:val="0"/>
                  <w:vAlign w:val="center"/>
                </w:tcPr>
                <w:p w14:paraId="421FF93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143.32</w:t>
                  </w:r>
                </w:p>
              </w:tc>
              <w:tc>
                <w:tcPr>
                  <w:tcW w:w="284" w:type="pct"/>
                  <w:tcBorders>
                    <w:tl2br w:val="nil"/>
                    <w:tr2bl w:val="nil"/>
                  </w:tcBorders>
                  <w:shd w:val="clear" w:color="auto" w:fill="auto"/>
                  <w:noWrap w:val="0"/>
                  <w:vAlign w:val="center"/>
                </w:tcPr>
                <w:p w14:paraId="32D85C1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4FE0DD0">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6.68</w:t>
                  </w:r>
                </w:p>
              </w:tc>
              <w:tc>
                <w:tcPr>
                  <w:tcW w:w="403" w:type="pct"/>
                  <w:tcBorders>
                    <w:tl2br w:val="nil"/>
                    <w:tr2bl w:val="nil"/>
                  </w:tcBorders>
                  <w:shd w:val="clear" w:color="auto" w:fill="auto"/>
                  <w:noWrap w:val="0"/>
                  <w:vAlign w:val="center"/>
                </w:tcPr>
                <w:p w14:paraId="5051F23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55.50 </w:t>
                  </w:r>
                </w:p>
              </w:tc>
              <w:tc>
                <w:tcPr>
                  <w:tcW w:w="307" w:type="pct"/>
                  <w:vMerge w:val="continue"/>
                  <w:tcBorders>
                    <w:tl2br w:val="nil"/>
                    <w:tr2bl w:val="nil"/>
                  </w:tcBorders>
                  <w:shd w:val="clear" w:color="auto" w:fill="auto"/>
                  <w:noWrap w:val="0"/>
                  <w:vAlign w:val="center"/>
                </w:tcPr>
                <w:p w14:paraId="651781E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9A497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191718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30.50 </w:t>
                  </w:r>
                </w:p>
              </w:tc>
              <w:tc>
                <w:tcPr>
                  <w:tcW w:w="444" w:type="pct"/>
                  <w:tcBorders>
                    <w:tl2br w:val="nil"/>
                    <w:tr2bl w:val="nil"/>
                  </w:tcBorders>
                  <w:shd w:val="clear" w:color="auto" w:fill="auto"/>
                  <w:noWrap w:val="0"/>
                  <w:vAlign w:val="center"/>
                </w:tcPr>
                <w:p w14:paraId="2EA435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DDC2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CD2BB1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882EB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2AB72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42BF0AE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11FA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2A1D72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41.12</w:t>
                  </w:r>
                </w:p>
              </w:tc>
              <w:tc>
                <w:tcPr>
                  <w:tcW w:w="301" w:type="pct"/>
                  <w:tcBorders>
                    <w:tl2br w:val="nil"/>
                    <w:tr2bl w:val="nil"/>
                  </w:tcBorders>
                  <w:shd w:val="clear" w:color="auto" w:fill="auto"/>
                  <w:noWrap w:val="0"/>
                  <w:vAlign w:val="center"/>
                </w:tcPr>
                <w:p w14:paraId="55C5C3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143.14</w:t>
                  </w:r>
                </w:p>
              </w:tc>
              <w:tc>
                <w:tcPr>
                  <w:tcW w:w="284" w:type="pct"/>
                  <w:tcBorders>
                    <w:tl2br w:val="nil"/>
                    <w:tr2bl w:val="nil"/>
                  </w:tcBorders>
                  <w:shd w:val="clear" w:color="auto" w:fill="auto"/>
                  <w:noWrap w:val="0"/>
                  <w:vAlign w:val="center"/>
                </w:tcPr>
                <w:p w14:paraId="3B0C166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A18C963">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6.86</w:t>
                  </w:r>
                </w:p>
              </w:tc>
              <w:tc>
                <w:tcPr>
                  <w:tcW w:w="403" w:type="pct"/>
                  <w:tcBorders>
                    <w:tl2br w:val="nil"/>
                    <w:tr2bl w:val="nil"/>
                  </w:tcBorders>
                  <w:shd w:val="clear" w:color="auto" w:fill="auto"/>
                  <w:noWrap w:val="0"/>
                  <w:vAlign w:val="center"/>
                </w:tcPr>
                <w:p w14:paraId="61556F2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55.27 </w:t>
                  </w:r>
                </w:p>
              </w:tc>
              <w:tc>
                <w:tcPr>
                  <w:tcW w:w="307" w:type="pct"/>
                  <w:vMerge w:val="continue"/>
                  <w:tcBorders>
                    <w:tl2br w:val="nil"/>
                    <w:tr2bl w:val="nil"/>
                  </w:tcBorders>
                  <w:shd w:val="clear" w:color="auto" w:fill="auto"/>
                  <w:noWrap w:val="0"/>
                  <w:vAlign w:val="center"/>
                </w:tcPr>
                <w:p w14:paraId="037B22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98413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31E3A7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30.27 </w:t>
                  </w:r>
                </w:p>
              </w:tc>
              <w:tc>
                <w:tcPr>
                  <w:tcW w:w="444" w:type="pct"/>
                  <w:tcBorders>
                    <w:tl2br w:val="nil"/>
                    <w:tr2bl w:val="nil"/>
                  </w:tcBorders>
                  <w:shd w:val="clear" w:color="auto" w:fill="auto"/>
                  <w:noWrap w:val="0"/>
                  <w:vAlign w:val="center"/>
                </w:tcPr>
                <w:p w14:paraId="10EBA93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92B5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C14C80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FBACB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C50AAF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7180544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3C01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06E86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48.51</w:t>
                  </w:r>
                </w:p>
              </w:tc>
              <w:tc>
                <w:tcPr>
                  <w:tcW w:w="301" w:type="pct"/>
                  <w:tcBorders>
                    <w:tl2br w:val="nil"/>
                    <w:tr2bl w:val="nil"/>
                  </w:tcBorders>
                  <w:shd w:val="clear" w:color="auto" w:fill="auto"/>
                  <w:noWrap w:val="0"/>
                  <w:vAlign w:val="center"/>
                </w:tcPr>
                <w:p w14:paraId="3DBD07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144.73</w:t>
                  </w:r>
                </w:p>
              </w:tc>
              <w:tc>
                <w:tcPr>
                  <w:tcW w:w="284" w:type="pct"/>
                  <w:tcBorders>
                    <w:tl2br w:val="nil"/>
                    <w:tr2bl w:val="nil"/>
                  </w:tcBorders>
                  <w:shd w:val="clear" w:color="auto" w:fill="auto"/>
                  <w:noWrap w:val="0"/>
                  <w:vAlign w:val="center"/>
                </w:tcPr>
                <w:p w14:paraId="40EF95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CC9BF3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5.27</w:t>
                  </w:r>
                </w:p>
              </w:tc>
              <w:tc>
                <w:tcPr>
                  <w:tcW w:w="403" w:type="pct"/>
                  <w:tcBorders>
                    <w:tl2br w:val="nil"/>
                    <w:tr2bl w:val="nil"/>
                  </w:tcBorders>
                  <w:shd w:val="clear" w:color="auto" w:fill="auto"/>
                  <w:noWrap w:val="0"/>
                  <w:vAlign w:val="center"/>
                </w:tcPr>
                <w:p w14:paraId="0589EDC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57.56 </w:t>
                  </w:r>
                </w:p>
              </w:tc>
              <w:tc>
                <w:tcPr>
                  <w:tcW w:w="307" w:type="pct"/>
                  <w:vMerge w:val="continue"/>
                  <w:tcBorders>
                    <w:tl2br w:val="nil"/>
                    <w:tr2bl w:val="nil"/>
                  </w:tcBorders>
                  <w:shd w:val="clear" w:color="auto" w:fill="auto"/>
                  <w:noWrap w:val="0"/>
                  <w:vAlign w:val="center"/>
                </w:tcPr>
                <w:p w14:paraId="6CBEF12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00ED7B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4BF89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32.56 </w:t>
                  </w:r>
                </w:p>
              </w:tc>
              <w:tc>
                <w:tcPr>
                  <w:tcW w:w="444" w:type="pct"/>
                  <w:tcBorders>
                    <w:tl2br w:val="nil"/>
                    <w:tr2bl w:val="nil"/>
                  </w:tcBorders>
                  <w:shd w:val="clear" w:color="auto" w:fill="auto"/>
                  <w:noWrap w:val="0"/>
                  <w:vAlign w:val="center"/>
                </w:tcPr>
                <w:p w14:paraId="2F6DF9B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2ABE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C61076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EFB21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8C3A1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736F1B3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F16E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B971BB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53.97</w:t>
                  </w:r>
                </w:p>
              </w:tc>
              <w:tc>
                <w:tcPr>
                  <w:tcW w:w="301" w:type="pct"/>
                  <w:tcBorders>
                    <w:tl2br w:val="nil"/>
                    <w:tr2bl w:val="nil"/>
                  </w:tcBorders>
                  <w:shd w:val="clear" w:color="auto" w:fill="auto"/>
                  <w:noWrap w:val="0"/>
                  <w:vAlign w:val="center"/>
                </w:tcPr>
                <w:p w14:paraId="073BA9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144.9</w:t>
                  </w:r>
                </w:p>
              </w:tc>
              <w:tc>
                <w:tcPr>
                  <w:tcW w:w="284" w:type="pct"/>
                  <w:tcBorders>
                    <w:tl2br w:val="nil"/>
                    <w:tr2bl w:val="nil"/>
                  </w:tcBorders>
                  <w:shd w:val="clear" w:color="auto" w:fill="auto"/>
                  <w:noWrap w:val="0"/>
                  <w:vAlign w:val="center"/>
                </w:tcPr>
                <w:p w14:paraId="58D8AA5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733E7A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403" w:type="pct"/>
                  <w:tcBorders>
                    <w:tl2br w:val="nil"/>
                    <w:tr2bl w:val="nil"/>
                  </w:tcBorders>
                  <w:shd w:val="clear" w:color="auto" w:fill="auto"/>
                  <w:noWrap w:val="0"/>
                  <w:vAlign w:val="center"/>
                </w:tcPr>
                <w:p w14:paraId="4CBFA25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57.85 </w:t>
                  </w:r>
                </w:p>
              </w:tc>
              <w:tc>
                <w:tcPr>
                  <w:tcW w:w="307" w:type="pct"/>
                  <w:vMerge w:val="continue"/>
                  <w:tcBorders>
                    <w:tl2br w:val="nil"/>
                    <w:tr2bl w:val="nil"/>
                  </w:tcBorders>
                  <w:shd w:val="clear" w:color="auto" w:fill="auto"/>
                  <w:noWrap w:val="0"/>
                  <w:vAlign w:val="center"/>
                </w:tcPr>
                <w:p w14:paraId="521924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0DAB03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7814CC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32.85 </w:t>
                  </w:r>
                </w:p>
              </w:tc>
              <w:tc>
                <w:tcPr>
                  <w:tcW w:w="444" w:type="pct"/>
                  <w:tcBorders>
                    <w:tl2br w:val="nil"/>
                    <w:tr2bl w:val="nil"/>
                  </w:tcBorders>
                  <w:shd w:val="clear" w:color="auto" w:fill="auto"/>
                  <w:noWrap w:val="0"/>
                  <w:vAlign w:val="center"/>
                </w:tcPr>
                <w:p w14:paraId="5FB972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6DA9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3EDB79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C9983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892941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7904318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0780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137A61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59.95</w:t>
                  </w:r>
                </w:p>
              </w:tc>
              <w:tc>
                <w:tcPr>
                  <w:tcW w:w="301" w:type="pct"/>
                  <w:tcBorders>
                    <w:tl2br w:val="nil"/>
                    <w:tr2bl w:val="nil"/>
                  </w:tcBorders>
                  <w:shd w:val="clear" w:color="auto" w:fill="auto"/>
                  <w:noWrap w:val="0"/>
                  <w:vAlign w:val="center"/>
                </w:tcPr>
                <w:p w14:paraId="40C343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145.08</w:t>
                  </w:r>
                </w:p>
              </w:tc>
              <w:tc>
                <w:tcPr>
                  <w:tcW w:w="284" w:type="pct"/>
                  <w:tcBorders>
                    <w:tl2br w:val="nil"/>
                    <w:tr2bl w:val="nil"/>
                  </w:tcBorders>
                  <w:shd w:val="clear" w:color="auto" w:fill="auto"/>
                  <w:noWrap w:val="0"/>
                  <w:vAlign w:val="center"/>
                </w:tcPr>
                <w:p w14:paraId="58E7A8C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480F84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4.92</w:t>
                  </w:r>
                </w:p>
              </w:tc>
              <w:tc>
                <w:tcPr>
                  <w:tcW w:w="403" w:type="pct"/>
                  <w:tcBorders>
                    <w:tl2br w:val="nil"/>
                    <w:tr2bl w:val="nil"/>
                  </w:tcBorders>
                  <w:shd w:val="clear" w:color="auto" w:fill="auto"/>
                  <w:noWrap w:val="0"/>
                  <w:vAlign w:val="center"/>
                </w:tcPr>
                <w:p w14:paraId="0751758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58.16 </w:t>
                  </w:r>
                </w:p>
              </w:tc>
              <w:tc>
                <w:tcPr>
                  <w:tcW w:w="307" w:type="pct"/>
                  <w:vMerge w:val="continue"/>
                  <w:tcBorders>
                    <w:tl2br w:val="nil"/>
                    <w:tr2bl w:val="nil"/>
                  </w:tcBorders>
                  <w:shd w:val="clear" w:color="auto" w:fill="auto"/>
                  <w:noWrap w:val="0"/>
                  <w:vAlign w:val="center"/>
                </w:tcPr>
                <w:p w14:paraId="36C74E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34BC51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BD4FCE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33.16 </w:t>
                  </w:r>
                </w:p>
              </w:tc>
              <w:tc>
                <w:tcPr>
                  <w:tcW w:w="444" w:type="pct"/>
                  <w:tcBorders>
                    <w:tl2br w:val="nil"/>
                    <w:tr2bl w:val="nil"/>
                  </w:tcBorders>
                  <w:shd w:val="clear" w:color="auto" w:fill="auto"/>
                  <w:noWrap w:val="0"/>
                  <w:vAlign w:val="center"/>
                </w:tcPr>
                <w:p w14:paraId="4AFA650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F8B3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2226A0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32CEE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BAA519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32F957E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861A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E1DF1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65.41</w:t>
                  </w:r>
                </w:p>
              </w:tc>
              <w:tc>
                <w:tcPr>
                  <w:tcW w:w="301" w:type="pct"/>
                  <w:tcBorders>
                    <w:tl2br w:val="nil"/>
                    <w:tr2bl w:val="nil"/>
                  </w:tcBorders>
                  <w:shd w:val="clear" w:color="auto" w:fill="auto"/>
                  <w:noWrap w:val="0"/>
                  <w:vAlign w:val="center"/>
                </w:tcPr>
                <w:p w14:paraId="61A76E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145.43</w:t>
                  </w:r>
                </w:p>
              </w:tc>
              <w:tc>
                <w:tcPr>
                  <w:tcW w:w="284" w:type="pct"/>
                  <w:tcBorders>
                    <w:tl2br w:val="nil"/>
                    <w:tr2bl w:val="nil"/>
                  </w:tcBorders>
                  <w:shd w:val="clear" w:color="auto" w:fill="auto"/>
                  <w:noWrap w:val="0"/>
                  <w:vAlign w:val="center"/>
                </w:tcPr>
                <w:p w14:paraId="62A7B4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27A423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4.57</w:t>
                  </w:r>
                </w:p>
              </w:tc>
              <w:tc>
                <w:tcPr>
                  <w:tcW w:w="403" w:type="pct"/>
                  <w:tcBorders>
                    <w:tl2br w:val="nil"/>
                    <w:tr2bl w:val="nil"/>
                  </w:tcBorders>
                  <w:shd w:val="clear" w:color="auto" w:fill="auto"/>
                  <w:noWrap w:val="0"/>
                  <w:vAlign w:val="center"/>
                </w:tcPr>
                <w:p w14:paraId="46B585E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58.80 </w:t>
                  </w:r>
                </w:p>
              </w:tc>
              <w:tc>
                <w:tcPr>
                  <w:tcW w:w="307" w:type="pct"/>
                  <w:vMerge w:val="continue"/>
                  <w:tcBorders>
                    <w:tl2br w:val="nil"/>
                    <w:tr2bl w:val="nil"/>
                  </w:tcBorders>
                  <w:shd w:val="clear" w:color="auto" w:fill="auto"/>
                  <w:noWrap w:val="0"/>
                  <w:vAlign w:val="center"/>
                </w:tcPr>
                <w:p w14:paraId="57AA94A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5AD37F3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BF35E9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33.80 </w:t>
                  </w:r>
                </w:p>
              </w:tc>
              <w:tc>
                <w:tcPr>
                  <w:tcW w:w="444" w:type="pct"/>
                  <w:tcBorders>
                    <w:tl2br w:val="nil"/>
                    <w:tr2bl w:val="nil"/>
                  </w:tcBorders>
                  <w:shd w:val="clear" w:color="auto" w:fill="auto"/>
                  <w:noWrap w:val="0"/>
                  <w:vAlign w:val="center"/>
                </w:tcPr>
                <w:p w14:paraId="3C5D4C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D347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41A8A0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23362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F9CE1C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48438C1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0F9F2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590B9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70.86</w:t>
                  </w:r>
                </w:p>
              </w:tc>
              <w:tc>
                <w:tcPr>
                  <w:tcW w:w="301" w:type="pct"/>
                  <w:tcBorders>
                    <w:tl2br w:val="nil"/>
                    <w:tr2bl w:val="nil"/>
                  </w:tcBorders>
                  <w:shd w:val="clear" w:color="auto" w:fill="auto"/>
                  <w:noWrap w:val="0"/>
                  <w:vAlign w:val="center"/>
                </w:tcPr>
                <w:p w14:paraId="259B676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145.96</w:t>
                  </w:r>
                </w:p>
              </w:tc>
              <w:tc>
                <w:tcPr>
                  <w:tcW w:w="284" w:type="pct"/>
                  <w:tcBorders>
                    <w:tl2br w:val="nil"/>
                    <w:tr2bl w:val="nil"/>
                  </w:tcBorders>
                  <w:shd w:val="clear" w:color="auto" w:fill="auto"/>
                  <w:noWrap w:val="0"/>
                  <w:vAlign w:val="center"/>
                </w:tcPr>
                <w:p w14:paraId="2C9E30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ED8C17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4.04</w:t>
                  </w:r>
                </w:p>
              </w:tc>
              <w:tc>
                <w:tcPr>
                  <w:tcW w:w="403" w:type="pct"/>
                  <w:tcBorders>
                    <w:tl2br w:val="nil"/>
                    <w:tr2bl w:val="nil"/>
                  </w:tcBorders>
                  <w:shd w:val="clear" w:color="auto" w:fill="auto"/>
                  <w:noWrap w:val="0"/>
                  <w:vAlign w:val="center"/>
                </w:tcPr>
                <w:p w14:paraId="450197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59.87 </w:t>
                  </w:r>
                </w:p>
              </w:tc>
              <w:tc>
                <w:tcPr>
                  <w:tcW w:w="307" w:type="pct"/>
                  <w:vMerge w:val="continue"/>
                  <w:tcBorders>
                    <w:tl2br w:val="nil"/>
                    <w:tr2bl w:val="nil"/>
                  </w:tcBorders>
                  <w:shd w:val="clear" w:color="auto" w:fill="auto"/>
                  <w:noWrap w:val="0"/>
                  <w:vAlign w:val="center"/>
                </w:tcPr>
                <w:p w14:paraId="0BAA7E0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DCB7C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0B6F62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34.87 </w:t>
                  </w:r>
                </w:p>
              </w:tc>
              <w:tc>
                <w:tcPr>
                  <w:tcW w:w="444" w:type="pct"/>
                  <w:tcBorders>
                    <w:tl2br w:val="nil"/>
                    <w:tr2bl w:val="nil"/>
                  </w:tcBorders>
                  <w:shd w:val="clear" w:color="auto" w:fill="auto"/>
                  <w:noWrap w:val="0"/>
                  <w:vAlign w:val="center"/>
                </w:tcPr>
                <w:p w14:paraId="058694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3CBE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E38754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51A06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EBD078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4E81B17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9AEEB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CF23F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71.39</w:t>
                  </w:r>
                </w:p>
              </w:tc>
              <w:tc>
                <w:tcPr>
                  <w:tcW w:w="301" w:type="pct"/>
                  <w:tcBorders>
                    <w:tl2br w:val="nil"/>
                    <w:tr2bl w:val="nil"/>
                  </w:tcBorders>
                  <w:shd w:val="clear" w:color="auto" w:fill="auto"/>
                  <w:noWrap w:val="0"/>
                  <w:vAlign w:val="center"/>
                </w:tcPr>
                <w:p w14:paraId="3B18FC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136.98</w:t>
                  </w:r>
                </w:p>
              </w:tc>
              <w:tc>
                <w:tcPr>
                  <w:tcW w:w="284" w:type="pct"/>
                  <w:tcBorders>
                    <w:tl2br w:val="nil"/>
                    <w:tr2bl w:val="nil"/>
                  </w:tcBorders>
                  <w:shd w:val="clear" w:color="auto" w:fill="auto"/>
                  <w:noWrap w:val="0"/>
                  <w:vAlign w:val="center"/>
                </w:tcPr>
                <w:p w14:paraId="5A40A93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144ECF4">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13.02</w:t>
                  </w:r>
                </w:p>
              </w:tc>
              <w:tc>
                <w:tcPr>
                  <w:tcW w:w="403" w:type="pct"/>
                  <w:tcBorders>
                    <w:tl2br w:val="nil"/>
                    <w:tr2bl w:val="nil"/>
                  </w:tcBorders>
                  <w:shd w:val="clear" w:color="auto" w:fill="auto"/>
                  <w:noWrap w:val="0"/>
                  <w:vAlign w:val="center"/>
                </w:tcPr>
                <w:p w14:paraId="1B58FEF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49.71 </w:t>
                  </w:r>
                </w:p>
              </w:tc>
              <w:tc>
                <w:tcPr>
                  <w:tcW w:w="307" w:type="pct"/>
                  <w:vMerge w:val="continue"/>
                  <w:tcBorders>
                    <w:tl2br w:val="nil"/>
                    <w:tr2bl w:val="nil"/>
                  </w:tcBorders>
                  <w:shd w:val="clear" w:color="auto" w:fill="auto"/>
                  <w:noWrap w:val="0"/>
                  <w:vAlign w:val="center"/>
                </w:tcPr>
                <w:p w14:paraId="5329635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C6EE98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1EF6C1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24.71 </w:t>
                  </w:r>
                </w:p>
              </w:tc>
              <w:tc>
                <w:tcPr>
                  <w:tcW w:w="444" w:type="pct"/>
                  <w:tcBorders>
                    <w:tl2br w:val="nil"/>
                    <w:tr2bl w:val="nil"/>
                  </w:tcBorders>
                  <w:shd w:val="clear" w:color="auto" w:fill="auto"/>
                  <w:noWrap w:val="0"/>
                  <w:vAlign w:val="center"/>
                </w:tcPr>
                <w:p w14:paraId="6185A7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CD7C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22687A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E1338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B5A93E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注塑机</w:t>
                  </w:r>
                </w:p>
              </w:tc>
              <w:tc>
                <w:tcPr>
                  <w:tcW w:w="341" w:type="pct"/>
                  <w:tcBorders>
                    <w:tl2br w:val="nil"/>
                    <w:tr2bl w:val="nil"/>
                  </w:tcBorders>
                  <w:shd w:val="clear" w:color="auto" w:fill="auto"/>
                  <w:noWrap w:val="0"/>
                  <w:vAlign w:val="center"/>
                </w:tcPr>
                <w:p w14:paraId="1B70104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73C0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0DCDF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75.26</w:t>
                  </w:r>
                </w:p>
              </w:tc>
              <w:tc>
                <w:tcPr>
                  <w:tcW w:w="301" w:type="pct"/>
                  <w:tcBorders>
                    <w:tl2br w:val="nil"/>
                    <w:tr2bl w:val="nil"/>
                  </w:tcBorders>
                  <w:shd w:val="clear" w:color="auto" w:fill="auto"/>
                  <w:noWrap w:val="0"/>
                  <w:vAlign w:val="center"/>
                </w:tcPr>
                <w:p w14:paraId="012D6DB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130.65</w:t>
                  </w:r>
                </w:p>
              </w:tc>
              <w:tc>
                <w:tcPr>
                  <w:tcW w:w="284" w:type="pct"/>
                  <w:tcBorders>
                    <w:tl2br w:val="nil"/>
                    <w:tr2bl w:val="nil"/>
                  </w:tcBorders>
                  <w:shd w:val="clear" w:color="auto" w:fill="auto"/>
                  <w:noWrap w:val="0"/>
                  <w:vAlign w:val="center"/>
                </w:tcPr>
                <w:p w14:paraId="21F7E7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9F06BA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19.35</w:t>
                  </w:r>
                </w:p>
              </w:tc>
              <w:tc>
                <w:tcPr>
                  <w:tcW w:w="403" w:type="pct"/>
                  <w:tcBorders>
                    <w:tl2br w:val="nil"/>
                    <w:tr2bl w:val="nil"/>
                  </w:tcBorders>
                  <w:shd w:val="clear" w:color="auto" w:fill="auto"/>
                  <w:noWrap w:val="0"/>
                  <w:vAlign w:val="center"/>
                </w:tcPr>
                <w:p w14:paraId="084A784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46.27 </w:t>
                  </w:r>
                </w:p>
              </w:tc>
              <w:tc>
                <w:tcPr>
                  <w:tcW w:w="307" w:type="pct"/>
                  <w:vMerge w:val="continue"/>
                  <w:tcBorders>
                    <w:tl2br w:val="nil"/>
                    <w:tr2bl w:val="nil"/>
                  </w:tcBorders>
                  <w:shd w:val="clear" w:color="auto" w:fill="auto"/>
                  <w:noWrap w:val="0"/>
                  <w:vAlign w:val="center"/>
                </w:tcPr>
                <w:p w14:paraId="60060F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8ED49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3723E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21.27 </w:t>
                  </w:r>
                </w:p>
              </w:tc>
              <w:tc>
                <w:tcPr>
                  <w:tcW w:w="444" w:type="pct"/>
                  <w:tcBorders>
                    <w:tl2br w:val="nil"/>
                    <w:tr2bl w:val="nil"/>
                  </w:tcBorders>
                  <w:shd w:val="clear" w:color="auto" w:fill="auto"/>
                  <w:noWrap w:val="0"/>
                  <w:vAlign w:val="center"/>
                </w:tcPr>
                <w:p w14:paraId="2F212B9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BAC6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47AFE0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47176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57BF9B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696BD77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8595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1FAC988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75.79</w:t>
                  </w:r>
                </w:p>
              </w:tc>
              <w:tc>
                <w:tcPr>
                  <w:tcW w:w="301" w:type="pct"/>
                  <w:tcBorders>
                    <w:tl2br w:val="nil"/>
                    <w:tr2bl w:val="nil"/>
                  </w:tcBorders>
                  <w:shd w:val="clear" w:color="auto" w:fill="auto"/>
                  <w:noWrap w:val="0"/>
                  <w:vAlign w:val="center"/>
                </w:tcPr>
                <w:p w14:paraId="1DD5FE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120.97</w:t>
                  </w:r>
                </w:p>
              </w:tc>
              <w:tc>
                <w:tcPr>
                  <w:tcW w:w="284" w:type="pct"/>
                  <w:tcBorders>
                    <w:tl2br w:val="nil"/>
                    <w:tr2bl w:val="nil"/>
                  </w:tcBorders>
                  <w:shd w:val="clear" w:color="auto" w:fill="auto"/>
                  <w:noWrap w:val="0"/>
                  <w:vAlign w:val="center"/>
                </w:tcPr>
                <w:p w14:paraId="2AB6987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5BCD949">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29.03</w:t>
                  </w:r>
                </w:p>
              </w:tc>
              <w:tc>
                <w:tcPr>
                  <w:tcW w:w="403" w:type="pct"/>
                  <w:tcBorders>
                    <w:tl2br w:val="nil"/>
                    <w:tr2bl w:val="nil"/>
                  </w:tcBorders>
                  <w:shd w:val="clear" w:color="auto" w:fill="auto"/>
                  <w:noWrap w:val="0"/>
                  <w:vAlign w:val="center"/>
                </w:tcPr>
                <w:p w14:paraId="491A13A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47.74 </w:t>
                  </w:r>
                </w:p>
              </w:tc>
              <w:tc>
                <w:tcPr>
                  <w:tcW w:w="307" w:type="pct"/>
                  <w:vMerge w:val="continue"/>
                  <w:tcBorders>
                    <w:tl2br w:val="nil"/>
                    <w:tr2bl w:val="nil"/>
                  </w:tcBorders>
                  <w:shd w:val="clear" w:color="auto" w:fill="auto"/>
                  <w:noWrap w:val="0"/>
                  <w:vAlign w:val="center"/>
                </w:tcPr>
                <w:p w14:paraId="0DF879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72949B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9B529C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22.74 </w:t>
                  </w:r>
                </w:p>
              </w:tc>
              <w:tc>
                <w:tcPr>
                  <w:tcW w:w="444" w:type="pct"/>
                  <w:tcBorders>
                    <w:tl2br w:val="nil"/>
                    <w:tr2bl w:val="nil"/>
                  </w:tcBorders>
                  <w:shd w:val="clear" w:color="auto" w:fill="auto"/>
                  <w:noWrap w:val="0"/>
                  <w:vAlign w:val="center"/>
                </w:tcPr>
                <w:p w14:paraId="74683F5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63E8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93BFC7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F1FEE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00AC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1184D35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8C42F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EB0263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76.5</w:t>
                  </w:r>
                </w:p>
              </w:tc>
              <w:tc>
                <w:tcPr>
                  <w:tcW w:w="301" w:type="pct"/>
                  <w:tcBorders>
                    <w:tl2br w:val="nil"/>
                    <w:tr2bl w:val="nil"/>
                  </w:tcBorders>
                  <w:shd w:val="clear" w:color="auto" w:fill="auto"/>
                  <w:noWrap w:val="0"/>
                  <w:vAlign w:val="center"/>
                </w:tcPr>
                <w:p w14:paraId="5CCEA50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113.93</w:t>
                  </w:r>
                </w:p>
              </w:tc>
              <w:tc>
                <w:tcPr>
                  <w:tcW w:w="284" w:type="pct"/>
                  <w:tcBorders>
                    <w:tl2br w:val="nil"/>
                    <w:tr2bl w:val="nil"/>
                  </w:tcBorders>
                  <w:shd w:val="clear" w:color="auto" w:fill="auto"/>
                  <w:noWrap w:val="0"/>
                  <w:vAlign w:val="center"/>
                </w:tcPr>
                <w:p w14:paraId="0F9EA7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923CDD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36.07</w:t>
                  </w:r>
                </w:p>
              </w:tc>
              <w:tc>
                <w:tcPr>
                  <w:tcW w:w="403" w:type="pct"/>
                  <w:tcBorders>
                    <w:tl2br w:val="nil"/>
                    <w:tr2bl w:val="nil"/>
                  </w:tcBorders>
                  <w:shd w:val="clear" w:color="auto" w:fill="auto"/>
                  <w:noWrap w:val="0"/>
                  <w:vAlign w:val="center"/>
                </w:tcPr>
                <w:p w14:paraId="1658DE4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45.86 </w:t>
                  </w:r>
                </w:p>
              </w:tc>
              <w:tc>
                <w:tcPr>
                  <w:tcW w:w="307" w:type="pct"/>
                  <w:vMerge w:val="continue"/>
                  <w:tcBorders>
                    <w:tl2br w:val="nil"/>
                    <w:tr2bl w:val="nil"/>
                  </w:tcBorders>
                  <w:shd w:val="clear" w:color="auto" w:fill="auto"/>
                  <w:noWrap w:val="0"/>
                  <w:vAlign w:val="center"/>
                </w:tcPr>
                <w:p w14:paraId="142240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316BDC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AA5AD1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20.86 </w:t>
                  </w:r>
                </w:p>
              </w:tc>
              <w:tc>
                <w:tcPr>
                  <w:tcW w:w="444" w:type="pct"/>
                  <w:tcBorders>
                    <w:tl2br w:val="nil"/>
                    <w:tr2bl w:val="nil"/>
                  </w:tcBorders>
                  <w:shd w:val="clear" w:color="auto" w:fill="auto"/>
                  <w:noWrap w:val="0"/>
                  <w:vAlign w:val="center"/>
                </w:tcPr>
                <w:p w14:paraId="4EE7CA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1E7C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E4FC05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601C0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521297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6A8FA95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8C33E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39192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77.2</w:t>
                  </w:r>
                </w:p>
              </w:tc>
              <w:tc>
                <w:tcPr>
                  <w:tcW w:w="301" w:type="pct"/>
                  <w:tcBorders>
                    <w:tl2br w:val="nil"/>
                    <w:tr2bl w:val="nil"/>
                  </w:tcBorders>
                  <w:shd w:val="clear" w:color="auto" w:fill="auto"/>
                  <w:noWrap w:val="0"/>
                  <w:vAlign w:val="center"/>
                </w:tcPr>
                <w:p w14:paraId="2587E5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107.77</w:t>
                  </w:r>
                </w:p>
              </w:tc>
              <w:tc>
                <w:tcPr>
                  <w:tcW w:w="284" w:type="pct"/>
                  <w:tcBorders>
                    <w:tl2br w:val="nil"/>
                    <w:tr2bl w:val="nil"/>
                  </w:tcBorders>
                  <w:shd w:val="clear" w:color="auto" w:fill="auto"/>
                  <w:noWrap w:val="0"/>
                  <w:vAlign w:val="center"/>
                </w:tcPr>
                <w:p w14:paraId="4E60A5A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C8A8572">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42.23</w:t>
                  </w:r>
                </w:p>
              </w:tc>
              <w:tc>
                <w:tcPr>
                  <w:tcW w:w="403" w:type="pct"/>
                  <w:tcBorders>
                    <w:tl2br w:val="nil"/>
                    <w:tr2bl w:val="nil"/>
                  </w:tcBorders>
                  <w:shd w:val="clear" w:color="auto" w:fill="auto"/>
                  <w:noWrap w:val="0"/>
                  <w:vAlign w:val="center"/>
                </w:tcPr>
                <w:p w14:paraId="72041DE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44.49 </w:t>
                  </w:r>
                </w:p>
              </w:tc>
              <w:tc>
                <w:tcPr>
                  <w:tcW w:w="307" w:type="pct"/>
                  <w:vMerge w:val="continue"/>
                  <w:tcBorders>
                    <w:tl2br w:val="nil"/>
                    <w:tr2bl w:val="nil"/>
                  </w:tcBorders>
                  <w:shd w:val="clear" w:color="auto" w:fill="auto"/>
                  <w:noWrap w:val="0"/>
                  <w:vAlign w:val="center"/>
                </w:tcPr>
                <w:p w14:paraId="5248F4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3D79AA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59CB51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19.49 </w:t>
                  </w:r>
                </w:p>
              </w:tc>
              <w:tc>
                <w:tcPr>
                  <w:tcW w:w="444" w:type="pct"/>
                  <w:tcBorders>
                    <w:tl2br w:val="nil"/>
                    <w:tr2bl w:val="nil"/>
                  </w:tcBorders>
                  <w:shd w:val="clear" w:color="auto" w:fill="auto"/>
                  <w:noWrap w:val="0"/>
                  <w:vAlign w:val="center"/>
                </w:tcPr>
                <w:p w14:paraId="2942DD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167E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F26200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56195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ACBBAC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432D6A7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1F2D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36FD07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75.44</w:t>
                  </w:r>
                </w:p>
              </w:tc>
              <w:tc>
                <w:tcPr>
                  <w:tcW w:w="301" w:type="pct"/>
                  <w:tcBorders>
                    <w:tl2br w:val="nil"/>
                    <w:tr2bl w:val="nil"/>
                  </w:tcBorders>
                  <w:shd w:val="clear" w:color="auto" w:fill="auto"/>
                  <w:noWrap w:val="0"/>
                  <w:vAlign w:val="center"/>
                </w:tcPr>
                <w:p w14:paraId="4C98944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101.26</w:t>
                  </w:r>
                </w:p>
              </w:tc>
              <w:tc>
                <w:tcPr>
                  <w:tcW w:w="284" w:type="pct"/>
                  <w:tcBorders>
                    <w:tl2br w:val="nil"/>
                    <w:tr2bl w:val="nil"/>
                  </w:tcBorders>
                  <w:shd w:val="clear" w:color="auto" w:fill="auto"/>
                  <w:noWrap w:val="0"/>
                  <w:vAlign w:val="center"/>
                </w:tcPr>
                <w:p w14:paraId="3C2A533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3C81D33">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48.74</w:t>
                  </w:r>
                </w:p>
              </w:tc>
              <w:tc>
                <w:tcPr>
                  <w:tcW w:w="403" w:type="pct"/>
                  <w:tcBorders>
                    <w:tl2br w:val="nil"/>
                    <w:tr2bl w:val="nil"/>
                  </w:tcBorders>
                  <w:shd w:val="clear" w:color="auto" w:fill="auto"/>
                  <w:noWrap w:val="0"/>
                  <w:vAlign w:val="center"/>
                </w:tcPr>
                <w:p w14:paraId="136B764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43.24 </w:t>
                  </w:r>
                </w:p>
              </w:tc>
              <w:tc>
                <w:tcPr>
                  <w:tcW w:w="307" w:type="pct"/>
                  <w:vMerge w:val="continue"/>
                  <w:tcBorders>
                    <w:tl2br w:val="nil"/>
                    <w:tr2bl w:val="nil"/>
                  </w:tcBorders>
                  <w:shd w:val="clear" w:color="auto" w:fill="auto"/>
                  <w:noWrap w:val="0"/>
                  <w:vAlign w:val="center"/>
                </w:tcPr>
                <w:p w14:paraId="64EB76E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D841F6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27E7BA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18.24 </w:t>
                  </w:r>
                </w:p>
              </w:tc>
              <w:tc>
                <w:tcPr>
                  <w:tcW w:w="444" w:type="pct"/>
                  <w:tcBorders>
                    <w:tl2br w:val="nil"/>
                    <w:tr2bl w:val="nil"/>
                  </w:tcBorders>
                  <w:shd w:val="clear" w:color="auto" w:fill="auto"/>
                  <w:noWrap w:val="0"/>
                  <w:vAlign w:val="center"/>
                </w:tcPr>
                <w:p w14:paraId="0F78EA3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AC14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46629E9B">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151EE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29B0DA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1FE2E65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2517C9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9D60A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77.38</w:t>
                  </w:r>
                </w:p>
              </w:tc>
              <w:tc>
                <w:tcPr>
                  <w:tcW w:w="301" w:type="pct"/>
                  <w:tcBorders>
                    <w:tl2br w:val="nil"/>
                    <w:tr2bl w:val="nil"/>
                  </w:tcBorders>
                  <w:shd w:val="clear" w:color="auto" w:fill="auto"/>
                  <w:noWrap w:val="0"/>
                  <w:vAlign w:val="center"/>
                </w:tcPr>
                <w:p w14:paraId="4922A5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93.86</w:t>
                  </w:r>
                </w:p>
              </w:tc>
              <w:tc>
                <w:tcPr>
                  <w:tcW w:w="284" w:type="pct"/>
                  <w:tcBorders>
                    <w:tl2br w:val="nil"/>
                    <w:tr2bl w:val="nil"/>
                  </w:tcBorders>
                  <w:shd w:val="clear" w:color="auto" w:fill="auto"/>
                  <w:noWrap w:val="0"/>
                  <w:vAlign w:val="center"/>
                </w:tcPr>
                <w:p w14:paraId="7E4982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4C691C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56.14</w:t>
                  </w:r>
                </w:p>
              </w:tc>
              <w:tc>
                <w:tcPr>
                  <w:tcW w:w="403" w:type="pct"/>
                  <w:tcBorders>
                    <w:tl2br w:val="nil"/>
                    <w:tr2bl w:val="nil"/>
                  </w:tcBorders>
                  <w:shd w:val="clear" w:color="auto" w:fill="auto"/>
                  <w:noWrap w:val="0"/>
                  <w:vAlign w:val="center"/>
                </w:tcPr>
                <w:p w14:paraId="33D0057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42.01 </w:t>
                  </w:r>
                </w:p>
              </w:tc>
              <w:tc>
                <w:tcPr>
                  <w:tcW w:w="307" w:type="pct"/>
                  <w:vMerge w:val="continue"/>
                  <w:tcBorders>
                    <w:tl2br w:val="nil"/>
                    <w:tr2bl w:val="nil"/>
                  </w:tcBorders>
                  <w:shd w:val="clear" w:color="auto" w:fill="auto"/>
                  <w:noWrap w:val="0"/>
                  <w:vAlign w:val="center"/>
                </w:tcPr>
                <w:p w14:paraId="4DB5FC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D1079E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035D10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17.01 </w:t>
                  </w:r>
                </w:p>
              </w:tc>
              <w:tc>
                <w:tcPr>
                  <w:tcW w:w="444" w:type="pct"/>
                  <w:tcBorders>
                    <w:tl2br w:val="nil"/>
                    <w:tr2bl w:val="nil"/>
                  </w:tcBorders>
                  <w:shd w:val="clear" w:color="auto" w:fill="auto"/>
                  <w:noWrap w:val="0"/>
                  <w:vAlign w:val="center"/>
                </w:tcPr>
                <w:p w14:paraId="32B9D91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6DFA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DDFB53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7BAF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39580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4BC9966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8F586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0B754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77.9</w:t>
                  </w:r>
                </w:p>
              </w:tc>
              <w:tc>
                <w:tcPr>
                  <w:tcW w:w="301" w:type="pct"/>
                  <w:tcBorders>
                    <w:tl2br w:val="nil"/>
                    <w:tr2bl w:val="nil"/>
                  </w:tcBorders>
                  <w:shd w:val="clear" w:color="auto" w:fill="auto"/>
                  <w:noWrap w:val="0"/>
                  <w:vAlign w:val="center"/>
                </w:tcPr>
                <w:p w14:paraId="4E33A2A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88.58</w:t>
                  </w:r>
                </w:p>
              </w:tc>
              <w:tc>
                <w:tcPr>
                  <w:tcW w:w="284" w:type="pct"/>
                  <w:tcBorders>
                    <w:tl2br w:val="nil"/>
                    <w:tr2bl w:val="nil"/>
                  </w:tcBorders>
                  <w:shd w:val="clear" w:color="auto" w:fill="auto"/>
                  <w:noWrap w:val="0"/>
                  <w:vAlign w:val="center"/>
                </w:tcPr>
                <w:p w14:paraId="19A49BD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A72EA93">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61.42</w:t>
                  </w:r>
                </w:p>
              </w:tc>
              <w:tc>
                <w:tcPr>
                  <w:tcW w:w="403" w:type="pct"/>
                  <w:tcBorders>
                    <w:tl2br w:val="nil"/>
                    <w:tr2bl w:val="nil"/>
                  </w:tcBorders>
                  <w:shd w:val="clear" w:color="auto" w:fill="auto"/>
                  <w:noWrap w:val="0"/>
                  <w:vAlign w:val="center"/>
                </w:tcPr>
                <w:p w14:paraId="1398E0A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41.23 </w:t>
                  </w:r>
                </w:p>
              </w:tc>
              <w:tc>
                <w:tcPr>
                  <w:tcW w:w="307" w:type="pct"/>
                  <w:vMerge w:val="continue"/>
                  <w:tcBorders>
                    <w:tl2br w:val="nil"/>
                    <w:tr2bl w:val="nil"/>
                  </w:tcBorders>
                  <w:shd w:val="clear" w:color="auto" w:fill="auto"/>
                  <w:noWrap w:val="0"/>
                  <w:vAlign w:val="center"/>
                </w:tcPr>
                <w:p w14:paraId="3D663F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1748F1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6BA63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16.23 </w:t>
                  </w:r>
                </w:p>
              </w:tc>
              <w:tc>
                <w:tcPr>
                  <w:tcW w:w="444" w:type="pct"/>
                  <w:tcBorders>
                    <w:tl2br w:val="nil"/>
                    <w:tr2bl w:val="nil"/>
                  </w:tcBorders>
                  <w:shd w:val="clear" w:color="auto" w:fill="auto"/>
                  <w:noWrap w:val="0"/>
                  <w:vAlign w:val="center"/>
                </w:tcPr>
                <w:p w14:paraId="2C56DD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688F1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DD8E43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2D732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00A709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0C74965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0C79E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6F65C4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76.67</w:t>
                  </w:r>
                </w:p>
              </w:tc>
              <w:tc>
                <w:tcPr>
                  <w:tcW w:w="301" w:type="pct"/>
                  <w:tcBorders>
                    <w:tl2br w:val="nil"/>
                    <w:tr2bl w:val="nil"/>
                  </w:tcBorders>
                  <w:shd w:val="clear" w:color="auto" w:fill="auto"/>
                  <w:noWrap w:val="0"/>
                  <w:vAlign w:val="center"/>
                </w:tcPr>
                <w:p w14:paraId="52A533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80.84</w:t>
                  </w:r>
                </w:p>
              </w:tc>
              <w:tc>
                <w:tcPr>
                  <w:tcW w:w="284" w:type="pct"/>
                  <w:tcBorders>
                    <w:tl2br w:val="nil"/>
                    <w:tr2bl w:val="nil"/>
                  </w:tcBorders>
                  <w:shd w:val="clear" w:color="auto" w:fill="auto"/>
                  <w:noWrap w:val="0"/>
                  <w:vAlign w:val="center"/>
                </w:tcPr>
                <w:p w14:paraId="56DDE0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7B95734F">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69.16</w:t>
                  </w:r>
                </w:p>
              </w:tc>
              <w:tc>
                <w:tcPr>
                  <w:tcW w:w="403" w:type="pct"/>
                  <w:tcBorders>
                    <w:tl2br w:val="nil"/>
                    <w:tr2bl w:val="nil"/>
                  </w:tcBorders>
                  <w:shd w:val="clear" w:color="auto" w:fill="auto"/>
                  <w:noWrap w:val="0"/>
                  <w:vAlign w:val="center"/>
                </w:tcPr>
                <w:p w14:paraId="33BDBF6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40.20 </w:t>
                  </w:r>
                </w:p>
              </w:tc>
              <w:tc>
                <w:tcPr>
                  <w:tcW w:w="307" w:type="pct"/>
                  <w:vMerge w:val="continue"/>
                  <w:tcBorders>
                    <w:tl2br w:val="nil"/>
                    <w:tr2bl w:val="nil"/>
                  </w:tcBorders>
                  <w:shd w:val="clear" w:color="auto" w:fill="auto"/>
                  <w:noWrap w:val="0"/>
                  <w:vAlign w:val="center"/>
                </w:tcPr>
                <w:p w14:paraId="413B758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E27743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E3040A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15.20 </w:t>
                  </w:r>
                </w:p>
              </w:tc>
              <w:tc>
                <w:tcPr>
                  <w:tcW w:w="444" w:type="pct"/>
                  <w:tcBorders>
                    <w:tl2br w:val="nil"/>
                    <w:tr2bl w:val="nil"/>
                  </w:tcBorders>
                  <w:shd w:val="clear" w:color="auto" w:fill="auto"/>
                  <w:noWrap w:val="0"/>
                  <w:vAlign w:val="center"/>
                </w:tcPr>
                <w:p w14:paraId="4CF546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1E02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7D99C35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4B4E2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189567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34E2452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78235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B2AFF5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81.25</w:t>
                  </w:r>
                </w:p>
              </w:tc>
              <w:tc>
                <w:tcPr>
                  <w:tcW w:w="301" w:type="pct"/>
                  <w:tcBorders>
                    <w:tl2br w:val="nil"/>
                    <w:tr2bl w:val="nil"/>
                  </w:tcBorders>
                  <w:shd w:val="clear" w:color="auto" w:fill="auto"/>
                  <w:noWrap w:val="0"/>
                  <w:vAlign w:val="center"/>
                </w:tcPr>
                <w:p w14:paraId="617E42D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148.42</w:t>
                  </w:r>
                </w:p>
              </w:tc>
              <w:tc>
                <w:tcPr>
                  <w:tcW w:w="284" w:type="pct"/>
                  <w:tcBorders>
                    <w:tl2br w:val="nil"/>
                    <w:tr2bl w:val="nil"/>
                  </w:tcBorders>
                  <w:shd w:val="clear" w:color="auto" w:fill="auto"/>
                  <w:noWrap w:val="0"/>
                  <w:vAlign w:val="center"/>
                </w:tcPr>
                <w:p w14:paraId="2E3C5D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152D6C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1.58</w:t>
                  </w:r>
                </w:p>
              </w:tc>
              <w:tc>
                <w:tcPr>
                  <w:tcW w:w="403" w:type="pct"/>
                  <w:tcBorders>
                    <w:tl2br w:val="nil"/>
                    <w:tr2bl w:val="nil"/>
                  </w:tcBorders>
                  <w:shd w:val="clear" w:color="auto" w:fill="auto"/>
                  <w:noWrap w:val="0"/>
                  <w:vAlign w:val="center"/>
                </w:tcPr>
                <w:p w14:paraId="72EC4F1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73.03 </w:t>
                  </w:r>
                </w:p>
              </w:tc>
              <w:tc>
                <w:tcPr>
                  <w:tcW w:w="307" w:type="pct"/>
                  <w:vMerge w:val="continue"/>
                  <w:tcBorders>
                    <w:tl2br w:val="nil"/>
                    <w:tr2bl w:val="nil"/>
                  </w:tcBorders>
                  <w:shd w:val="clear" w:color="auto" w:fill="auto"/>
                  <w:noWrap w:val="0"/>
                  <w:vAlign w:val="center"/>
                </w:tcPr>
                <w:p w14:paraId="39E45F0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B476A3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803CC7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48.03 </w:t>
                  </w:r>
                </w:p>
              </w:tc>
              <w:tc>
                <w:tcPr>
                  <w:tcW w:w="444" w:type="pct"/>
                  <w:tcBorders>
                    <w:tl2br w:val="nil"/>
                    <w:tr2bl w:val="nil"/>
                  </w:tcBorders>
                  <w:shd w:val="clear" w:color="auto" w:fill="auto"/>
                  <w:noWrap w:val="0"/>
                  <w:vAlign w:val="center"/>
                </w:tcPr>
                <w:p w14:paraId="6F89D15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5A14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089DAA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DB992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C75222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7B77CC7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5D86F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CDC47D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81.6</w:t>
                  </w:r>
                </w:p>
              </w:tc>
              <w:tc>
                <w:tcPr>
                  <w:tcW w:w="301" w:type="pct"/>
                  <w:tcBorders>
                    <w:tl2br w:val="nil"/>
                    <w:tr2bl w:val="nil"/>
                  </w:tcBorders>
                  <w:shd w:val="clear" w:color="auto" w:fill="auto"/>
                  <w:noWrap w:val="0"/>
                  <w:vAlign w:val="center"/>
                </w:tcPr>
                <w:p w14:paraId="3C5CAE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136.98</w:t>
                  </w:r>
                </w:p>
              </w:tc>
              <w:tc>
                <w:tcPr>
                  <w:tcW w:w="284" w:type="pct"/>
                  <w:tcBorders>
                    <w:tl2br w:val="nil"/>
                    <w:tr2bl w:val="nil"/>
                  </w:tcBorders>
                  <w:shd w:val="clear" w:color="auto" w:fill="auto"/>
                  <w:noWrap w:val="0"/>
                  <w:vAlign w:val="center"/>
                </w:tcPr>
                <w:p w14:paraId="4778B0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D792C8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13.02</w:t>
                  </w:r>
                </w:p>
              </w:tc>
              <w:tc>
                <w:tcPr>
                  <w:tcW w:w="403" w:type="pct"/>
                  <w:tcBorders>
                    <w:tl2br w:val="nil"/>
                    <w:tr2bl w:val="nil"/>
                  </w:tcBorders>
                  <w:shd w:val="clear" w:color="auto" w:fill="auto"/>
                  <w:noWrap w:val="0"/>
                  <w:vAlign w:val="center"/>
                </w:tcPr>
                <w:p w14:paraId="789B993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54.71 </w:t>
                  </w:r>
                </w:p>
              </w:tc>
              <w:tc>
                <w:tcPr>
                  <w:tcW w:w="307" w:type="pct"/>
                  <w:vMerge w:val="continue"/>
                  <w:tcBorders>
                    <w:tl2br w:val="nil"/>
                    <w:tr2bl w:val="nil"/>
                  </w:tcBorders>
                  <w:shd w:val="clear" w:color="auto" w:fill="auto"/>
                  <w:noWrap w:val="0"/>
                  <w:vAlign w:val="center"/>
                </w:tcPr>
                <w:p w14:paraId="56FA43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42390C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C7A6A8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29.71 </w:t>
                  </w:r>
                </w:p>
              </w:tc>
              <w:tc>
                <w:tcPr>
                  <w:tcW w:w="444" w:type="pct"/>
                  <w:tcBorders>
                    <w:tl2br w:val="nil"/>
                    <w:tr2bl w:val="nil"/>
                  </w:tcBorders>
                  <w:shd w:val="clear" w:color="auto" w:fill="auto"/>
                  <w:noWrap w:val="0"/>
                  <w:vAlign w:val="center"/>
                </w:tcPr>
                <w:p w14:paraId="28ABC3D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D5D4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7DFA473">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0F51B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DB6FFE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机边</w:t>
                  </w: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3C647AC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44612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BBE03A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83.71</w:t>
                  </w:r>
                </w:p>
              </w:tc>
              <w:tc>
                <w:tcPr>
                  <w:tcW w:w="301" w:type="pct"/>
                  <w:tcBorders>
                    <w:tl2br w:val="nil"/>
                    <w:tr2bl w:val="nil"/>
                  </w:tcBorders>
                  <w:shd w:val="clear" w:color="auto" w:fill="auto"/>
                  <w:noWrap w:val="0"/>
                  <w:vAlign w:val="center"/>
                </w:tcPr>
                <w:p w14:paraId="4FDFD6F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128.71</w:t>
                  </w:r>
                </w:p>
              </w:tc>
              <w:tc>
                <w:tcPr>
                  <w:tcW w:w="284" w:type="pct"/>
                  <w:tcBorders>
                    <w:tl2br w:val="nil"/>
                    <w:tr2bl w:val="nil"/>
                  </w:tcBorders>
                  <w:shd w:val="clear" w:color="auto" w:fill="auto"/>
                  <w:noWrap w:val="0"/>
                  <w:vAlign w:val="center"/>
                </w:tcPr>
                <w:p w14:paraId="7CC7B38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02780B5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21.29</w:t>
                  </w:r>
                </w:p>
              </w:tc>
              <w:tc>
                <w:tcPr>
                  <w:tcW w:w="403" w:type="pct"/>
                  <w:tcBorders>
                    <w:tl2br w:val="nil"/>
                    <w:tr2bl w:val="nil"/>
                  </w:tcBorders>
                  <w:shd w:val="clear" w:color="auto" w:fill="auto"/>
                  <w:noWrap w:val="0"/>
                  <w:vAlign w:val="center"/>
                </w:tcPr>
                <w:p w14:paraId="037F59F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50.44 </w:t>
                  </w:r>
                </w:p>
              </w:tc>
              <w:tc>
                <w:tcPr>
                  <w:tcW w:w="307" w:type="pct"/>
                  <w:vMerge w:val="continue"/>
                  <w:tcBorders>
                    <w:tl2br w:val="nil"/>
                    <w:tr2bl w:val="nil"/>
                  </w:tcBorders>
                  <w:shd w:val="clear" w:color="auto" w:fill="auto"/>
                  <w:noWrap w:val="0"/>
                  <w:vAlign w:val="center"/>
                </w:tcPr>
                <w:p w14:paraId="05E7AA3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B15E1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E34D47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25.44 </w:t>
                  </w:r>
                </w:p>
              </w:tc>
              <w:tc>
                <w:tcPr>
                  <w:tcW w:w="444" w:type="pct"/>
                  <w:tcBorders>
                    <w:tl2br w:val="nil"/>
                    <w:tr2bl w:val="nil"/>
                  </w:tcBorders>
                  <w:shd w:val="clear" w:color="auto" w:fill="auto"/>
                  <w:noWrap w:val="0"/>
                  <w:vAlign w:val="center"/>
                </w:tcPr>
                <w:p w14:paraId="226893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EEA2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5E9BCBC">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A4DED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F7388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561F68C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1907F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2062B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86.35</w:t>
                  </w:r>
                </w:p>
              </w:tc>
              <w:tc>
                <w:tcPr>
                  <w:tcW w:w="301" w:type="pct"/>
                  <w:tcBorders>
                    <w:tl2br w:val="nil"/>
                    <w:tr2bl w:val="nil"/>
                  </w:tcBorders>
                  <w:shd w:val="clear" w:color="auto" w:fill="auto"/>
                  <w:noWrap w:val="0"/>
                  <w:vAlign w:val="center"/>
                </w:tcPr>
                <w:p w14:paraId="5083E7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119.74</w:t>
                  </w:r>
                </w:p>
              </w:tc>
              <w:tc>
                <w:tcPr>
                  <w:tcW w:w="284" w:type="pct"/>
                  <w:tcBorders>
                    <w:tl2br w:val="nil"/>
                    <w:tr2bl w:val="nil"/>
                  </w:tcBorders>
                  <w:shd w:val="clear" w:color="auto" w:fill="auto"/>
                  <w:noWrap w:val="0"/>
                  <w:vAlign w:val="center"/>
                </w:tcPr>
                <w:p w14:paraId="1D6EDF4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4E6A9F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30.26</w:t>
                  </w:r>
                </w:p>
              </w:tc>
              <w:tc>
                <w:tcPr>
                  <w:tcW w:w="403" w:type="pct"/>
                  <w:tcBorders>
                    <w:tl2br w:val="nil"/>
                    <w:tr2bl w:val="nil"/>
                  </w:tcBorders>
                  <w:shd w:val="clear" w:color="auto" w:fill="auto"/>
                  <w:noWrap w:val="0"/>
                  <w:vAlign w:val="center"/>
                </w:tcPr>
                <w:p w14:paraId="36C3577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47.38 </w:t>
                  </w:r>
                </w:p>
              </w:tc>
              <w:tc>
                <w:tcPr>
                  <w:tcW w:w="307" w:type="pct"/>
                  <w:vMerge w:val="continue"/>
                  <w:tcBorders>
                    <w:tl2br w:val="nil"/>
                    <w:tr2bl w:val="nil"/>
                  </w:tcBorders>
                  <w:shd w:val="clear" w:color="auto" w:fill="auto"/>
                  <w:noWrap w:val="0"/>
                  <w:vAlign w:val="center"/>
                </w:tcPr>
                <w:p w14:paraId="1729043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2838A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6597739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22.38 </w:t>
                  </w:r>
                </w:p>
              </w:tc>
              <w:tc>
                <w:tcPr>
                  <w:tcW w:w="444" w:type="pct"/>
                  <w:tcBorders>
                    <w:tl2br w:val="nil"/>
                    <w:tr2bl w:val="nil"/>
                  </w:tcBorders>
                  <w:shd w:val="clear" w:color="auto" w:fill="auto"/>
                  <w:noWrap w:val="0"/>
                  <w:vAlign w:val="center"/>
                </w:tcPr>
                <w:p w14:paraId="675F027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6CC6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04C42F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0DB7B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044901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08BB9DD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6CF2D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24037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88.11</w:t>
                  </w:r>
                </w:p>
              </w:tc>
              <w:tc>
                <w:tcPr>
                  <w:tcW w:w="301" w:type="pct"/>
                  <w:tcBorders>
                    <w:tl2br w:val="nil"/>
                    <w:tr2bl w:val="nil"/>
                  </w:tcBorders>
                  <w:shd w:val="clear" w:color="auto" w:fill="auto"/>
                  <w:noWrap w:val="0"/>
                  <w:vAlign w:val="center"/>
                </w:tcPr>
                <w:p w14:paraId="2EB68F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109.7</w:t>
                  </w:r>
                </w:p>
              </w:tc>
              <w:tc>
                <w:tcPr>
                  <w:tcW w:w="284" w:type="pct"/>
                  <w:tcBorders>
                    <w:tl2br w:val="nil"/>
                    <w:tr2bl w:val="nil"/>
                  </w:tcBorders>
                  <w:shd w:val="clear" w:color="auto" w:fill="auto"/>
                  <w:noWrap w:val="0"/>
                  <w:vAlign w:val="center"/>
                </w:tcPr>
                <w:p w14:paraId="6D0BC1A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5D9D2D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40.3</w:t>
                  </w:r>
                </w:p>
              </w:tc>
              <w:tc>
                <w:tcPr>
                  <w:tcW w:w="403" w:type="pct"/>
                  <w:tcBorders>
                    <w:tl2br w:val="nil"/>
                    <w:tr2bl w:val="nil"/>
                  </w:tcBorders>
                  <w:shd w:val="clear" w:color="auto" w:fill="auto"/>
                  <w:noWrap w:val="0"/>
                  <w:vAlign w:val="center"/>
                </w:tcPr>
                <w:p w14:paraId="34684D8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44.89 </w:t>
                  </w:r>
                </w:p>
              </w:tc>
              <w:tc>
                <w:tcPr>
                  <w:tcW w:w="307" w:type="pct"/>
                  <w:vMerge w:val="continue"/>
                  <w:tcBorders>
                    <w:tl2br w:val="nil"/>
                    <w:tr2bl w:val="nil"/>
                  </w:tcBorders>
                  <w:shd w:val="clear" w:color="auto" w:fill="auto"/>
                  <w:noWrap w:val="0"/>
                  <w:vAlign w:val="center"/>
                </w:tcPr>
                <w:p w14:paraId="69F27F7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CD946D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ECF5A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19.89 </w:t>
                  </w:r>
                </w:p>
              </w:tc>
              <w:tc>
                <w:tcPr>
                  <w:tcW w:w="444" w:type="pct"/>
                  <w:tcBorders>
                    <w:tl2br w:val="nil"/>
                    <w:tr2bl w:val="nil"/>
                  </w:tcBorders>
                  <w:shd w:val="clear" w:color="auto" w:fill="auto"/>
                  <w:noWrap w:val="0"/>
                  <w:vAlign w:val="center"/>
                </w:tcPr>
                <w:p w14:paraId="58299B7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2B39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FCC0F01">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2461B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E0744D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剪切</w:t>
                  </w:r>
                  <w:r>
                    <w:rPr>
                      <w:rFonts w:hint="default" w:ascii="Times New Roman" w:hAnsi="Times New Roman" w:cs="Times New Roman"/>
                      <w:color w:val="auto"/>
                      <w:sz w:val="21"/>
                      <w:szCs w:val="21"/>
                      <w:highlight w:val="none"/>
                    </w:rPr>
                    <w:t>机</w:t>
                  </w:r>
                </w:p>
              </w:tc>
              <w:tc>
                <w:tcPr>
                  <w:tcW w:w="341" w:type="pct"/>
                  <w:tcBorders>
                    <w:tl2br w:val="nil"/>
                    <w:tr2bl w:val="nil"/>
                  </w:tcBorders>
                  <w:shd w:val="clear" w:color="auto" w:fill="auto"/>
                  <w:noWrap w:val="0"/>
                  <w:vAlign w:val="center"/>
                </w:tcPr>
                <w:p w14:paraId="71416AA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85</w:t>
                  </w:r>
                </w:p>
              </w:tc>
              <w:tc>
                <w:tcPr>
                  <w:tcW w:w="377" w:type="pct"/>
                  <w:vMerge w:val="continue"/>
                  <w:tcBorders>
                    <w:tl2br w:val="nil"/>
                    <w:tr2bl w:val="nil"/>
                  </w:tcBorders>
                  <w:shd w:val="clear" w:color="auto" w:fill="auto"/>
                  <w:noWrap w:val="0"/>
                  <w:vAlign w:val="center"/>
                </w:tcPr>
                <w:p w14:paraId="34CD85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27793A7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87.58</w:t>
                  </w:r>
                </w:p>
              </w:tc>
              <w:tc>
                <w:tcPr>
                  <w:tcW w:w="301" w:type="pct"/>
                  <w:tcBorders>
                    <w:tl2br w:val="nil"/>
                    <w:tr2bl w:val="nil"/>
                  </w:tcBorders>
                  <w:shd w:val="clear" w:color="auto" w:fill="auto"/>
                  <w:noWrap w:val="0"/>
                  <w:vAlign w:val="center"/>
                </w:tcPr>
                <w:p w14:paraId="71A64C1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100.9</w:t>
                  </w:r>
                </w:p>
              </w:tc>
              <w:tc>
                <w:tcPr>
                  <w:tcW w:w="284" w:type="pct"/>
                  <w:tcBorders>
                    <w:tl2br w:val="nil"/>
                    <w:tr2bl w:val="nil"/>
                  </w:tcBorders>
                  <w:shd w:val="clear" w:color="auto" w:fill="auto"/>
                  <w:noWrap w:val="0"/>
                  <w:vAlign w:val="center"/>
                </w:tcPr>
                <w:p w14:paraId="082FB97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CF8728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49.1</w:t>
                  </w:r>
                </w:p>
              </w:tc>
              <w:tc>
                <w:tcPr>
                  <w:tcW w:w="403" w:type="pct"/>
                  <w:tcBorders>
                    <w:tl2br w:val="nil"/>
                    <w:tr2bl w:val="nil"/>
                  </w:tcBorders>
                  <w:shd w:val="clear" w:color="auto" w:fill="auto"/>
                  <w:noWrap w:val="0"/>
                  <w:vAlign w:val="center"/>
                </w:tcPr>
                <w:p w14:paraId="45D763F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43.18 </w:t>
                  </w:r>
                </w:p>
              </w:tc>
              <w:tc>
                <w:tcPr>
                  <w:tcW w:w="307" w:type="pct"/>
                  <w:vMerge w:val="continue"/>
                  <w:tcBorders>
                    <w:tl2br w:val="nil"/>
                    <w:tr2bl w:val="nil"/>
                  </w:tcBorders>
                  <w:shd w:val="clear" w:color="auto" w:fill="auto"/>
                  <w:noWrap w:val="0"/>
                  <w:vAlign w:val="center"/>
                </w:tcPr>
                <w:p w14:paraId="288B7A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666A3D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66F08F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18.18 </w:t>
                  </w:r>
                </w:p>
              </w:tc>
              <w:tc>
                <w:tcPr>
                  <w:tcW w:w="444" w:type="pct"/>
                  <w:tcBorders>
                    <w:tl2br w:val="nil"/>
                    <w:tr2bl w:val="nil"/>
                  </w:tcBorders>
                  <w:shd w:val="clear" w:color="auto" w:fill="auto"/>
                  <w:noWrap w:val="0"/>
                  <w:vAlign w:val="center"/>
                </w:tcPr>
                <w:p w14:paraId="6E7B810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4F91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FE1665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88602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D582C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吹塑机</w:t>
                  </w:r>
                </w:p>
              </w:tc>
              <w:tc>
                <w:tcPr>
                  <w:tcW w:w="341" w:type="pct"/>
                  <w:tcBorders>
                    <w:tl2br w:val="nil"/>
                    <w:tr2bl w:val="nil"/>
                  </w:tcBorders>
                  <w:shd w:val="clear" w:color="auto" w:fill="auto"/>
                  <w:noWrap w:val="0"/>
                  <w:vAlign w:val="center"/>
                </w:tcPr>
                <w:p w14:paraId="54B2501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745D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14A8E0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87.94</w:t>
                  </w:r>
                </w:p>
              </w:tc>
              <w:tc>
                <w:tcPr>
                  <w:tcW w:w="301" w:type="pct"/>
                  <w:tcBorders>
                    <w:tl2br w:val="nil"/>
                    <w:tr2bl w:val="nil"/>
                  </w:tcBorders>
                  <w:shd w:val="clear" w:color="auto" w:fill="auto"/>
                  <w:noWrap w:val="0"/>
                  <w:vAlign w:val="center"/>
                </w:tcPr>
                <w:p w14:paraId="212385F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93.86</w:t>
                  </w:r>
                </w:p>
              </w:tc>
              <w:tc>
                <w:tcPr>
                  <w:tcW w:w="284" w:type="pct"/>
                  <w:tcBorders>
                    <w:tl2br w:val="nil"/>
                    <w:tr2bl w:val="nil"/>
                  </w:tcBorders>
                  <w:shd w:val="clear" w:color="auto" w:fill="auto"/>
                  <w:noWrap w:val="0"/>
                  <w:vAlign w:val="center"/>
                </w:tcPr>
                <w:p w14:paraId="4210A44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7534B6C">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56.14</w:t>
                  </w:r>
                </w:p>
              </w:tc>
              <w:tc>
                <w:tcPr>
                  <w:tcW w:w="403" w:type="pct"/>
                  <w:tcBorders>
                    <w:tl2br w:val="nil"/>
                    <w:tr2bl w:val="nil"/>
                  </w:tcBorders>
                  <w:shd w:val="clear" w:color="auto" w:fill="auto"/>
                  <w:noWrap w:val="0"/>
                  <w:vAlign w:val="center"/>
                </w:tcPr>
                <w:p w14:paraId="233CD57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37.01 </w:t>
                  </w:r>
                </w:p>
              </w:tc>
              <w:tc>
                <w:tcPr>
                  <w:tcW w:w="307" w:type="pct"/>
                  <w:vMerge w:val="continue"/>
                  <w:tcBorders>
                    <w:tl2br w:val="nil"/>
                    <w:tr2bl w:val="nil"/>
                  </w:tcBorders>
                  <w:shd w:val="clear" w:color="auto" w:fill="auto"/>
                  <w:noWrap w:val="0"/>
                  <w:vAlign w:val="center"/>
                </w:tcPr>
                <w:p w14:paraId="22912AE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777AF6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05466F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12.01 </w:t>
                  </w:r>
                </w:p>
              </w:tc>
              <w:tc>
                <w:tcPr>
                  <w:tcW w:w="444" w:type="pct"/>
                  <w:tcBorders>
                    <w:tl2br w:val="nil"/>
                    <w:tr2bl w:val="nil"/>
                  </w:tcBorders>
                  <w:shd w:val="clear" w:color="auto" w:fill="auto"/>
                  <w:noWrap w:val="0"/>
                  <w:vAlign w:val="center"/>
                </w:tcPr>
                <w:p w14:paraId="112D9F9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C419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B0250F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52D4E2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C0E3D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吹塑机</w:t>
                  </w:r>
                </w:p>
              </w:tc>
              <w:tc>
                <w:tcPr>
                  <w:tcW w:w="341" w:type="pct"/>
                  <w:tcBorders>
                    <w:tl2br w:val="nil"/>
                    <w:tr2bl w:val="nil"/>
                  </w:tcBorders>
                  <w:shd w:val="clear" w:color="auto" w:fill="auto"/>
                  <w:noWrap w:val="0"/>
                  <w:vAlign w:val="center"/>
                </w:tcPr>
                <w:p w14:paraId="45C23A6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C869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880DF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87.94</w:t>
                  </w:r>
                </w:p>
              </w:tc>
              <w:tc>
                <w:tcPr>
                  <w:tcW w:w="301" w:type="pct"/>
                  <w:tcBorders>
                    <w:tl2br w:val="nil"/>
                    <w:tr2bl w:val="nil"/>
                  </w:tcBorders>
                  <w:shd w:val="clear" w:color="auto" w:fill="auto"/>
                  <w:noWrap w:val="0"/>
                  <w:vAlign w:val="center"/>
                </w:tcPr>
                <w:p w14:paraId="505BDDB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87.18</w:t>
                  </w:r>
                </w:p>
              </w:tc>
              <w:tc>
                <w:tcPr>
                  <w:tcW w:w="284" w:type="pct"/>
                  <w:tcBorders>
                    <w:tl2br w:val="nil"/>
                    <w:tr2bl w:val="nil"/>
                  </w:tcBorders>
                  <w:shd w:val="clear" w:color="auto" w:fill="auto"/>
                  <w:noWrap w:val="0"/>
                  <w:vAlign w:val="center"/>
                </w:tcPr>
                <w:p w14:paraId="43DAECD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1054E9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62.82</w:t>
                  </w:r>
                </w:p>
              </w:tc>
              <w:tc>
                <w:tcPr>
                  <w:tcW w:w="403" w:type="pct"/>
                  <w:tcBorders>
                    <w:tl2br w:val="nil"/>
                    <w:tr2bl w:val="nil"/>
                  </w:tcBorders>
                  <w:shd w:val="clear" w:color="auto" w:fill="auto"/>
                  <w:noWrap w:val="0"/>
                  <w:vAlign w:val="center"/>
                </w:tcPr>
                <w:p w14:paraId="402BCF0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36.04 </w:t>
                  </w:r>
                </w:p>
              </w:tc>
              <w:tc>
                <w:tcPr>
                  <w:tcW w:w="307" w:type="pct"/>
                  <w:vMerge w:val="continue"/>
                  <w:tcBorders>
                    <w:tl2br w:val="nil"/>
                    <w:tr2bl w:val="nil"/>
                  </w:tcBorders>
                  <w:shd w:val="clear" w:color="auto" w:fill="auto"/>
                  <w:noWrap w:val="0"/>
                  <w:vAlign w:val="center"/>
                </w:tcPr>
                <w:p w14:paraId="1F66D8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B71725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79FD8F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11.04 </w:t>
                  </w:r>
                </w:p>
              </w:tc>
              <w:tc>
                <w:tcPr>
                  <w:tcW w:w="444" w:type="pct"/>
                  <w:tcBorders>
                    <w:tl2br w:val="nil"/>
                    <w:tr2bl w:val="nil"/>
                  </w:tcBorders>
                  <w:shd w:val="clear" w:color="auto" w:fill="auto"/>
                  <w:noWrap w:val="0"/>
                  <w:vAlign w:val="center"/>
                </w:tcPr>
                <w:p w14:paraId="1AF2EFE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3AF8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08ECD08">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EB11B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6068298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吹塑机</w:t>
                  </w:r>
                </w:p>
              </w:tc>
              <w:tc>
                <w:tcPr>
                  <w:tcW w:w="341" w:type="pct"/>
                  <w:tcBorders>
                    <w:tl2br w:val="nil"/>
                    <w:tr2bl w:val="nil"/>
                  </w:tcBorders>
                  <w:shd w:val="clear" w:color="auto" w:fill="auto"/>
                  <w:noWrap w:val="0"/>
                  <w:vAlign w:val="center"/>
                </w:tcPr>
                <w:p w14:paraId="38557FD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FDB6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07862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86.53</w:t>
                  </w:r>
                </w:p>
              </w:tc>
              <w:tc>
                <w:tcPr>
                  <w:tcW w:w="301" w:type="pct"/>
                  <w:tcBorders>
                    <w:tl2br w:val="nil"/>
                    <w:tr2bl w:val="nil"/>
                  </w:tcBorders>
                  <w:shd w:val="clear" w:color="auto" w:fill="auto"/>
                  <w:noWrap w:val="0"/>
                  <w:vAlign w:val="center"/>
                </w:tcPr>
                <w:p w14:paraId="1034B90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81.9</w:t>
                  </w:r>
                </w:p>
              </w:tc>
              <w:tc>
                <w:tcPr>
                  <w:tcW w:w="284" w:type="pct"/>
                  <w:tcBorders>
                    <w:tl2br w:val="nil"/>
                    <w:tr2bl w:val="nil"/>
                  </w:tcBorders>
                  <w:shd w:val="clear" w:color="auto" w:fill="auto"/>
                  <w:noWrap w:val="0"/>
                  <w:vAlign w:val="center"/>
                </w:tcPr>
                <w:p w14:paraId="743704F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C3794E8">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68.1</w:t>
                  </w:r>
                </w:p>
              </w:tc>
              <w:tc>
                <w:tcPr>
                  <w:tcW w:w="403" w:type="pct"/>
                  <w:tcBorders>
                    <w:tl2br w:val="nil"/>
                    <w:tr2bl w:val="nil"/>
                  </w:tcBorders>
                  <w:shd w:val="clear" w:color="auto" w:fill="auto"/>
                  <w:noWrap w:val="0"/>
                  <w:vAlign w:val="center"/>
                </w:tcPr>
                <w:p w14:paraId="78B142A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35.34 </w:t>
                  </w:r>
                </w:p>
              </w:tc>
              <w:tc>
                <w:tcPr>
                  <w:tcW w:w="307" w:type="pct"/>
                  <w:vMerge w:val="continue"/>
                  <w:tcBorders>
                    <w:tl2br w:val="nil"/>
                    <w:tr2bl w:val="nil"/>
                  </w:tcBorders>
                  <w:shd w:val="clear" w:color="auto" w:fill="auto"/>
                  <w:noWrap w:val="0"/>
                  <w:vAlign w:val="center"/>
                </w:tcPr>
                <w:p w14:paraId="243C8F0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98FC46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94E16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10.34 </w:t>
                  </w:r>
                </w:p>
              </w:tc>
              <w:tc>
                <w:tcPr>
                  <w:tcW w:w="444" w:type="pct"/>
                  <w:tcBorders>
                    <w:tl2br w:val="nil"/>
                    <w:tr2bl w:val="nil"/>
                  </w:tcBorders>
                  <w:shd w:val="clear" w:color="auto" w:fill="auto"/>
                  <w:noWrap w:val="0"/>
                  <w:vAlign w:val="center"/>
                </w:tcPr>
                <w:p w14:paraId="090B422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2CF5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F137D70">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6DF8C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A3F056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16BC712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7CFCA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213EEF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83.71</w:t>
                  </w:r>
                </w:p>
              </w:tc>
              <w:tc>
                <w:tcPr>
                  <w:tcW w:w="301" w:type="pct"/>
                  <w:tcBorders>
                    <w:tl2br w:val="nil"/>
                    <w:tr2bl w:val="nil"/>
                  </w:tcBorders>
                  <w:shd w:val="clear" w:color="auto" w:fill="auto"/>
                  <w:noWrap w:val="0"/>
                  <w:vAlign w:val="center"/>
                </w:tcPr>
                <w:p w14:paraId="113CAB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76.44</w:t>
                  </w:r>
                </w:p>
              </w:tc>
              <w:tc>
                <w:tcPr>
                  <w:tcW w:w="284" w:type="pct"/>
                  <w:tcBorders>
                    <w:tl2br w:val="nil"/>
                    <w:tr2bl w:val="nil"/>
                  </w:tcBorders>
                  <w:shd w:val="clear" w:color="auto" w:fill="auto"/>
                  <w:noWrap w:val="0"/>
                  <w:vAlign w:val="center"/>
                </w:tcPr>
                <w:p w14:paraId="18C9664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E79246E">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73.56</w:t>
                  </w:r>
                </w:p>
              </w:tc>
              <w:tc>
                <w:tcPr>
                  <w:tcW w:w="403" w:type="pct"/>
                  <w:tcBorders>
                    <w:tl2br w:val="nil"/>
                    <w:tr2bl w:val="nil"/>
                  </w:tcBorders>
                  <w:shd w:val="clear" w:color="auto" w:fill="auto"/>
                  <w:noWrap w:val="0"/>
                  <w:vAlign w:val="center"/>
                </w:tcPr>
                <w:p w14:paraId="1379A8B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34.67 </w:t>
                  </w:r>
                </w:p>
              </w:tc>
              <w:tc>
                <w:tcPr>
                  <w:tcW w:w="307" w:type="pct"/>
                  <w:vMerge w:val="continue"/>
                  <w:tcBorders>
                    <w:tl2br w:val="nil"/>
                    <w:tr2bl w:val="nil"/>
                  </w:tcBorders>
                  <w:shd w:val="clear" w:color="auto" w:fill="auto"/>
                  <w:noWrap w:val="0"/>
                  <w:vAlign w:val="center"/>
                </w:tcPr>
                <w:p w14:paraId="38B7C3A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B47306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8D644C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9.67 </w:t>
                  </w:r>
                </w:p>
              </w:tc>
              <w:tc>
                <w:tcPr>
                  <w:tcW w:w="444" w:type="pct"/>
                  <w:tcBorders>
                    <w:tl2br w:val="nil"/>
                    <w:tr2bl w:val="nil"/>
                  </w:tcBorders>
                  <w:shd w:val="clear" w:color="auto" w:fill="auto"/>
                  <w:noWrap w:val="0"/>
                  <w:vAlign w:val="center"/>
                </w:tcPr>
                <w:p w14:paraId="2CCD000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8FD3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9731D3D">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1A5FA1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4E50FCF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193F0BD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FD7A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0BE774F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95.5</w:t>
                  </w:r>
                </w:p>
              </w:tc>
              <w:tc>
                <w:tcPr>
                  <w:tcW w:w="301" w:type="pct"/>
                  <w:tcBorders>
                    <w:tl2br w:val="nil"/>
                    <w:tr2bl w:val="nil"/>
                  </w:tcBorders>
                  <w:shd w:val="clear" w:color="auto" w:fill="auto"/>
                  <w:noWrap w:val="0"/>
                  <w:vAlign w:val="center"/>
                </w:tcPr>
                <w:p w14:paraId="5A04C1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80.14</w:t>
                  </w:r>
                </w:p>
              </w:tc>
              <w:tc>
                <w:tcPr>
                  <w:tcW w:w="284" w:type="pct"/>
                  <w:tcBorders>
                    <w:tl2br w:val="nil"/>
                    <w:tr2bl w:val="nil"/>
                  </w:tcBorders>
                  <w:shd w:val="clear" w:color="auto" w:fill="auto"/>
                  <w:noWrap w:val="0"/>
                  <w:vAlign w:val="center"/>
                </w:tcPr>
                <w:p w14:paraId="28E7C03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3BAFAD8A">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69.86</w:t>
                  </w:r>
                </w:p>
              </w:tc>
              <w:tc>
                <w:tcPr>
                  <w:tcW w:w="403" w:type="pct"/>
                  <w:tcBorders>
                    <w:tl2br w:val="nil"/>
                    <w:tr2bl w:val="nil"/>
                  </w:tcBorders>
                  <w:shd w:val="clear" w:color="auto" w:fill="auto"/>
                  <w:noWrap w:val="0"/>
                  <w:vAlign w:val="center"/>
                </w:tcPr>
                <w:p w14:paraId="5527EED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35.12 </w:t>
                  </w:r>
                </w:p>
              </w:tc>
              <w:tc>
                <w:tcPr>
                  <w:tcW w:w="307" w:type="pct"/>
                  <w:vMerge w:val="continue"/>
                  <w:tcBorders>
                    <w:tl2br w:val="nil"/>
                    <w:tr2bl w:val="nil"/>
                  </w:tcBorders>
                  <w:shd w:val="clear" w:color="auto" w:fill="auto"/>
                  <w:noWrap w:val="0"/>
                  <w:vAlign w:val="center"/>
                </w:tcPr>
                <w:p w14:paraId="777229E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857E0B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0874C21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10.12 </w:t>
                  </w:r>
                </w:p>
              </w:tc>
              <w:tc>
                <w:tcPr>
                  <w:tcW w:w="444" w:type="pct"/>
                  <w:tcBorders>
                    <w:tl2br w:val="nil"/>
                    <w:tr2bl w:val="nil"/>
                  </w:tcBorders>
                  <w:shd w:val="clear" w:color="auto" w:fill="auto"/>
                  <w:noWrap w:val="0"/>
                  <w:vAlign w:val="center"/>
                </w:tcPr>
                <w:p w14:paraId="2FB27EA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6184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42F33F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4AEF69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343EA4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3E74FB1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6D26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C58101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98.85</w:t>
                  </w:r>
                </w:p>
              </w:tc>
              <w:tc>
                <w:tcPr>
                  <w:tcW w:w="301" w:type="pct"/>
                  <w:tcBorders>
                    <w:tl2br w:val="nil"/>
                    <w:tr2bl w:val="nil"/>
                  </w:tcBorders>
                  <w:shd w:val="clear" w:color="auto" w:fill="auto"/>
                  <w:noWrap w:val="0"/>
                  <w:vAlign w:val="center"/>
                </w:tcPr>
                <w:p w14:paraId="44556A4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85.77</w:t>
                  </w:r>
                </w:p>
              </w:tc>
              <w:tc>
                <w:tcPr>
                  <w:tcW w:w="284" w:type="pct"/>
                  <w:tcBorders>
                    <w:tl2br w:val="nil"/>
                    <w:tr2bl w:val="nil"/>
                  </w:tcBorders>
                  <w:shd w:val="clear" w:color="auto" w:fill="auto"/>
                  <w:noWrap w:val="0"/>
                  <w:vAlign w:val="center"/>
                </w:tcPr>
                <w:p w14:paraId="5439516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C82B26D">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64.23</w:t>
                  </w:r>
                </w:p>
              </w:tc>
              <w:tc>
                <w:tcPr>
                  <w:tcW w:w="403" w:type="pct"/>
                  <w:tcBorders>
                    <w:tl2br w:val="nil"/>
                    <w:tr2bl w:val="nil"/>
                  </w:tcBorders>
                  <w:shd w:val="clear" w:color="auto" w:fill="auto"/>
                  <w:noWrap w:val="0"/>
                  <w:vAlign w:val="center"/>
                </w:tcPr>
                <w:p w14:paraId="2374EEA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35.85 </w:t>
                  </w:r>
                </w:p>
              </w:tc>
              <w:tc>
                <w:tcPr>
                  <w:tcW w:w="307" w:type="pct"/>
                  <w:vMerge w:val="continue"/>
                  <w:tcBorders>
                    <w:tl2br w:val="nil"/>
                    <w:tr2bl w:val="nil"/>
                  </w:tcBorders>
                  <w:shd w:val="clear" w:color="auto" w:fill="auto"/>
                  <w:noWrap w:val="0"/>
                  <w:vAlign w:val="center"/>
                </w:tcPr>
                <w:p w14:paraId="64A0EA8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42FB84B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5EBAD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10.85 </w:t>
                  </w:r>
                </w:p>
              </w:tc>
              <w:tc>
                <w:tcPr>
                  <w:tcW w:w="444" w:type="pct"/>
                  <w:tcBorders>
                    <w:tl2br w:val="nil"/>
                    <w:tr2bl w:val="nil"/>
                  </w:tcBorders>
                  <w:shd w:val="clear" w:color="auto" w:fill="auto"/>
                  <w:noWrap w:val="0"/>
                  <w:vAlign w:val="center"/>
                </w:tcPr>
                <w:p w14:paraId="382D0CC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12CA9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2E93024">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0D5BA4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7714442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782A665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2934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C2DB21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96.38</w:t>
                  </w:r>
                </w:p>
              </w:tc>
              <w:tc>
                <w:tcPr>
                  <w:tcW w:w="301" w:type="pct"/>
                  <w:tcBorders>
                    <w:tl2br w:val="nil"/>
                    <w:tr2bl w:val="nil"/>
                  </w:tcBorders>
                  <w:shd w:val="clear" w:color="auto" w:fill="auto"/>
                  <w:noWrap w:val="0"/>
                  <w:vAlign w:val="center"/>
                </w:tcPr>
                <w:p w14:paraId="52CEE1B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93.34</w:t>
                  </w:r>
                </w:p>
              </w:tc>
              <w:tc>
                <w:tcPr>
                  <w:tcW w:w="284" w:type="pct"/>
                  <w:tcBorders>
                    <w:tl2br w:val="nil"/>
                    <w:tr2bl w:val="nil"/>
                  </w:tcBorders>
                  <w:shd w:val="clear" w:color="auto" w:fill="auto"/>
                  <w:noWrap w:val="0"/>
                  <w:vAlign w:val="center"/>
                </w:tcPr>
                <w:p w14:paraId="5B57B5B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BD58027">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56.66</w:t>
                  </w:r>
                </w:p>
              </w:tc>
              <w:tc>
                <w:tcPr>
                  <w:tcW w:w="403" w:type="pct"/>
                  <w:tcBorders>
                    <w:tl2br w:val="nil"/>
                    <w:tr2bl w:val="nil"/>
                  </w:tcBorders>
                  <w:shd w:val="clear" w:color="auto" w:fill="auto"/>
                  <w:noWrap w:val="0"/>
                  <w:vAlign w:val="center"/>
                </w:tcPr>
                <w:p w14:paraId="42F797F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36.93 </w:t>
                  </w:r>
                </w:p>
              </w:tc>
              <w:tc>
                <w:tcPr>
                  <w:tcW w:w="307" w:type="pct"/>
                  <w:vMerge w:val="continue"/>
                  <w:tcBorders>
                    <w:tl2br w:val="nil"/>
                    <w:tr2bl w:val="nil"/>
                  </w:tcBorders>
                  <w:shd w:val="clear" w:color="auto" w:fill="auto"/>
                  <w:noWrap w:val="0"/>
                  <w:vAlign w:val="center"/>
                </w:tcPr>
                <w:p w14:paraId="23291FD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CC000D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A19D51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11.93 </w:t>
                  </w:r>
                </w:p>
              </w:tc>
              <w:tc>
                <w:tcPr>
                  <w:tcW w:w="444" w:type="pct"/>
                  <w:tcBorders>
                    <w:tl2br w:val="nil"/>
                    <w:tr2bl w:val="nil"/>
                  </w:tcBorders>
                  <w:shd w:val="clear" w:color="auto" w:fill="auto"/>
                  <w:noWrap w:val="0"/>
                  <w:vAlign w:val="center"/>
                </w:tcPr>
                <w:p w14:paraId="2C80789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0653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47AE37E">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1406B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43619D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6F47317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1A7FD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5661A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97.62</w:t>
                  </w:r>
                </w:p>
              </w:tc>
              <w:tc>
                <w:tcPr>
                  <w:tcW w:w="301" w:type="pct"/>
                  <w:tcBorders>
                    <w:tl2br w:val="nil"/>
                    <w:tr2bl w:val="nil"/>
                  </w:tcBorders>
                  <w:shd w:val="clear" w:color="auto" w:fill="auto"/>
                  <w:noWrap w:val="0"/>
                  <w:vAlign w:val="center"/>
                </w:tcPr>
                <w:p w14:paraId="66E9128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99.85</w:t>
                  </w:r>
                </w:p>
              </w:tc>
              <w:tc>
                <w:tcPr>
                  <w:tcW w:w="284" w:type="pct"/>
                  <w:tcBorders>
                    <w:tl2br w:val="nil"/>
                    <w:tr2bl w:val="nil"/>
                  </w:tcBorders>
                  <w:shd w:val="clear" w:color="auto" w:fill="auto"/>
                  <w:noWrap w:val="0"/>
                  <w:vAlign w:val="center"/>
                </w:tcPr>
                <w:p w14:paraId="47BAE47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1B31D6A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50.15</w:t>
                  </w:r>
                </w:p>
              </w:tc>
              <w:tc>
                <w:tcPr>
                  <w:tcW w:w="403" w:type="pct"/>
                  <w:tcBorders>
                    <w:tl2br w:val="nil"/>
                    <w:tr2bl w:val="nil"/>
                  </w:tcBorders>
                  <w:shd w:val="clear" w:color="auto" w:fill="auto"/>
                  <w:noWrap w:val="0"/>
                  <w:vAlign w:val="center"/>
                </w:tcPr>
                <w:p w14:paraId="594CECD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37.99 </w:t>
                  </w:r>
                </w:p>
              </w:tc>
              <w:tc>
                <w:tcPr>
                  <w:tcW w:w="307" w:type="pct"/>
                  <w:vMerge w:val="continue"/>
                  <w:tcBorders>
                    <w:tl2br w:val="nil"/>
                    <w:tr2bl w:val="nil"/>
                  </w:tcBorders>
                  <w:shd w:val="clear" w:color="auto" w:fill="auto"/>
                  <w:noWrap w:val="0"/>
                  <w:vAlign w:val="center"/>
                </w:tcPr>
                <w:p w14:paraId="2C2A7F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561D03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88D838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12.99 </w:t>
                  </w:r>
                </w:p>
              </w:tc>
              <w:tc>
                <w:tcPr>
                  <w:tcW w:w="444" w:type="pct"/>
                  <w:tcBorders>
                    <w:tl2br w:val="nil"/>
                    <w:tr2bl w:val="nil"/>
                  </w:tcBorders>
                  <w:shd w:val="clear" w:color="auto" w:fill="auto"/>
                  <w:noWrap w:val="0"/>
                  <w:vAlign w:val="center"/>
                </w:tcPr>
                <w:p w14:paraId="32E2EEF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36B7C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6237F1AF">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D5B17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9649DD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16A342D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5AEC2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8DD8358">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94.62</w:t>
                  </w:r>
                </w:p>
              </w:tc>
              <w:tc>
                <w:tcPr>
                  <w:tcW w:w="301" w:type="pct"/>
                  <w:tcBorders>
                    <w:tl2br w:val="nil"/>
                    <w:tr2bl w:val="nil"/>
                  </w:tcBorders>
                  <w:shd w:val="clear" w:color="auto" w:fill="auto"/>
                  <w:noWrap w:val="0"/>
                  <w:vAlign w:val="center"/>
                </w:tcPr>
                <w:p w14:paraId="1C88ECF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110.58</w:t>
                  </w:r>
                </w:p>
              </w:tc>
              <w:tc>
                <w:tcPr>
                  <w:tcW w:w="284" w:type="pct"/>
                  <w:tcBorders>
                    <w:tl2br w:val="nil"/>
                    <w:tr2bl w:val="nil"/>
                  </w:tcBorders>
                  <w:shd w:val="clear" w:color="auto" w:fill="auto"/>
                  <w:noWrap w:val="0"/>
                  <w:vAlign w:val="center"/>
                </w:tcPr>
                <w:p w14:paraId="3E7204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ECE8CC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39.42</w:t>
                  </w:r>
                </w:p>
              </w:tc>
              <w:tc>
                <w:tcPr>
                  <w:tcW w:w="403" w:type="pct"/>
                  <w:tcBorders>
                    <w:tl2br w:val="nil"/>
                    <w:tr2bl w:val="nil"/>
                  </w:tcBorders>
                  <w:shd w:val="clear" w:color="auto" w:fill="auto"/>
                  <w:noWrap w:val="0"/>
                  <w:vAlign w:val="center"/>
                </w:tcPr>
                <w:p w14:paraId="7C3E714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40.09 </w:t>
                  </w:r>
                </w:p>
              </w:tc>
              <w:tc>
                <w:tcPr>
                  <w:tcW w:w="307" w:type="pct"/>
                  <w:vMerge w:val="continue"/>
                  <w:tcBorders>
                    <w:tl2br w:val="nil"/>
                    <w:tr2bl w:val="nil"/>
                  </w:tcBorders>
                  <w:shd w:val="clear" w:color="auto" w:fill="auto"/>
                  <w:noWrap w:val="0"/>
                  <w:vAlign w:val="center"/>
                </w:tcPr>
                <w:p w14:paraId="4906246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1E9E00C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48F0346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15.09 </w:t>
                  </w:r>
                </w:p>
              </w:tc>
              <w:tc>
                <w:tcPr>
                  <w:tcW w:w="444" w:type="pct"/>
                  <w:tcBorders>
                    <w:tl2br w:val="nil"/>
                    <w:tr2bl w:val="nil"/>
                  </w:tcBorders>
                  <w:shd w:val="clear" w:color="auto" w:fill="auto"/>
                  <w:noWrap w:val="0"/>
                  <w:vAlign w:val="center"/>
                </w:tcPr>
                <w:p w14:paraId="0AE30C8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759A5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3FC83B19">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6F3E2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1417F1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6D8D547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3AB4A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7D1DB2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94.98</w:t>
                  </w:r>
                </w:p>
              </w:tc>
              <w:tc>
                <w:tcPr>
                  <w:tcW w:w="301" w:type="pct"/>
                  <w:tcBorders>
                    <w:tl2br w:val="nil"/>
                    <w:tr2bl w:val="nil"/>
                  </w:tcBorders>
                  <w:shd w:val="clear" w:color="auto" w:fill="auto"/>
                  <w:noWrap w:val="0"/>
                  <w:vAlign w:val="center"/>
                </w:tcPr>
                <w:p w14:paraId="516E651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119.03</w:t>
                  </w:r>
                </w:p>
              </w:tc>
              <w:tc>
                <w:tcPr>
                  <w:tcW w:w="284" w:type="pct"/>
                  <w:tcBorders>
                    <w:tl2br w:val="nil"/>
                    <w:tr2bl w:val="nil"/>
                  </w:tcBorders>
                  <w:shd w:val="clear" w:color="auto" w:fill="auto"/>
                  <w:noWrap w:val="0"/>
                  <w:vAlign w:val="center"/>
                </w:tcPr>
                <w:p w14:paraId="4060B8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2DA9561B">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30.97</w:t>
                  </w:r>
                </w:p>
              </w:tc>
              <w:tc>
                <w:tcPr>
                  <w:tcW w:w="403" w:type="pct"/>
                  <w:tcBorders>
                    <w:tl2br w:val="nil"/>
                    <w:tr2bl w:val="nil"/>
                  </w:tcBorders>
                  <w:shd w:val="clear" w:color="auto" w:fill="auto"/>
                  <w:noWrap w:val="0"/>
                  <w:vAlign w:val="center"/>
                </w:tcPr>
                <w:p w14:paraId="2255964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42.18 </w:t>
                  </w:r>
                </w:p>
              </w:tc>
              <w:tc>
                <w:tcPr>
                  <w:tcW w:w="307" w:type="pct"/>
                  <w:vMerge w:val="continue"/>
                  <w:tcBorders>
                    <w:tl2br w:val="nil"/>
                    <w:tr2bl w:val="nil"/>
                  </w:tcBorders>
                  <w:shd w:val="clear" w:color="auto" w:fill="auto"/>
                  <w:noWrap w:val="0"/>
                  <w:vAlign w:val="center"/>
                </w:tcPr>
                <w:p w14:paraId="1A884169">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25E1E4F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235C1AD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17.18 </w:t>
                  </w:r>
                </w:p>
              </w:tc>
              <w:tc>
                <w:tcPr>
                  <w:tcW w:w="444" w:type="pct"/>
                  <w:tcBorders>
                    <w:tl2br w:val="nil"/>
                    <w:tr2bl w:val="nil"/>
                  </w:tcBorders>
                  <w:shd w:val="clear" w:color="auto" w:fill="auto"/>
                  <w:noWrap w:val="0"/>
                  <w:vAlign w:val="center"/>
                </w:tcPr>
                <w:p w14:paraId="3CDFA2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05FE8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20254A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269A29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3154DFA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1A656FC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0EDD8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373B4E4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96.56</w:t>
                  </w:r>
                </w:p>
              </w:tc>
              <w:tc>
                <w:tcPr>
                  <w:tcW w:w="301" w:type="pct"/>
                  <w:tcBorders>
                    <w:tl2br w:val="nil"/>
                    <w:tr2bl w:val="nil"/>
                  </w:tcBorders>
                  <w:shd w:val="clear" w:color="auto" w:fill="auto"/>
                  <w:noWrap w:val="0"/>
                  <w:vAlign w:val="center"/>
                </w:tcPr>
                <w:p w14:paraId="409A5C5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124.49</w:t>
                  </w:r>
                </w:p>
              </w:tc>
              <w:tc>
                <w:tcPr>
                  <w:tcW w:w="284" w:type="pct"/>
                  <w:tcBorders>
                    <w:tl2br w:val="nil"/>
                    <w:tr2bl w:val="nil"/>
                  </w:tcBorders>
                  <w:shd w:val="clear" w:color="auto" w:fill="auto"/>
                  <w:noWrap w:val="0"/>
                  <w:vAlign w:val="center"/>
                </w:tcPr>
                <w:p w14:paraId="7CF8D67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295BC30">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34.49</w:t>
                  </w:r>
                </w:p>
              </w:tc>
              <w:tc>
                <w:tcPr>
                  <w:tcW w:w="403" w:type="pct"/>
                  <w:tcBorders>
                    <w:tl2br w:val="nil"/>
                    <w:tr2bl w:val="nil"/>
                  </w:tcBorders>
                  <w:shd w:val="clear" w:color="auto" w:fill="auto"/>
                  <w:noWrap w:val="0"/>
                  <w:vAlign w:val="center"/>
                </w:tcPr>
                <w:p w14:paraId="0631F00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41.25 </w:t>
                  </w:r>
                </w:p>
              </w:tc>
              <w:tc>
                <w:tcPr>
                  <w:tcW w:w="307" w:type="pct"/>
                  <w:vMerge w:val="continue"/>
                  <w:tcBorders>
                    <w:tl2br w:val="nil"/>
                    <w:tr2bl w:val="nil"/>
                  </w:tcBorders>
                  <w:shd w:val="clear" w:color="auto" w:fill="auto"/>
                  <w:noWrap w:val="0"/>
                  <w:vAlign w:val="center"/>
                </w:tcPr>
                <w:p w14:paraId="569CAF1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3C33D8A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1F0A0C5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16.25 </w:t>
                  </w:r>
                </w:p>
              </w:tc>
              <w:tc>
                <w:tcPr>
                  <w:tcW w:w="444" w:type="pct"/>
                  <w:tcBorders>
                    <w:tl2br w:val="nil"/>
                    <w:tr2bl w:val="nil"/>
                  </w:tcBorders>
                  <w:shd w:val="clear" w:color="auto" w:fill="auto"/>
                  <w:noWrap w:val="0"/>
                  <w:vAlign w:val="center"/>
                </w:tcPr>
                <w:p w14:paraId="00B76E5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684B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59A8DF16">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7BABC4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1AD0DCF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614D601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4A5A1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6609208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94.8</w:t>
                  </w:r>
                </w:p>
              </w:tc>
              <w:tc>
                <w:tcPr>
                  <w:tcW w:w="301" w:type="pct"/>
                  <w:tcBorders>
                    <w:tl2br w:val="nil"/>
                    <w:tr2bl w:val="nil"/>
                  </w:tcBorders>
                  <w:shd w:val="clear" w:color="auto" w:fill="auto"/>
                  <w:noWrap w:val="0"/>
                  <w:vAlign w:val="center"/>
                </w:tcPr>
                <w:p w14:paraId="19C76B7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129.59</w:t>
                  </w:r>
                </w:p>
              </w:tc>
              <w:tc>
                <w:tcPr>
                  <w:tcW w:w="284" w:type="pct"/>
                  <w:tcBorders>
                    <w:tl2br w:val="nil"/>
                    <w:tr2bl w:val="nil"/>
                  </w:tcBorders>
                  <w:shd w:val="clear" w:color="auto" w:fill="auto"/>
                  <w:noWrap w:val="0"/>
                  <w:vAlign w:val="center"/>
                </w:tcPr>
                <w:p w14:paraId="3501656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56EF36D5">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36.07</w:t>
                  </w:r>
                </w:p>
              </w:tc>
              <w:tc>
                <w:tcPr>
                  <w:tcW w:w="403" w:type="pct"/>
                  <w:tcBorders>
                    <w:tl2br w:val="nil"/>
                    <w:tr2bl w:val="nil"/>
                  </w:tcBorders>
                  <w:shd w:val="clear" w:color="auto" w:fill="auto"/>
                  <w:noWrap w:val="0"/>
                  <w:vAlign w:val="center"/>
                </w:tcPr>
                <w:p w14:paraId="6C77C9B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40.86 </w:t>
                  </w:r>
                </w:p>
              </w:tc>
              <w:tc>
                <w:tcPr>
                  <w:tcW w:w="307" w:type="pct"/>
                  <w:vMerge w:val="continue"/>
                  <w:tcBorders>
                    <w:tl2br w:val="nil"/>
                    <w:tr2bl w:val="nil"/>
                  </w:tcBorders>
                  <w:shd w:val="clear" w:color="auto" w:fill="auto"/>
                  <w:noWrap w:val="0"/>
                  <w:vAlign w:val="center"/>
                </w:tcPr>
                <w:p w14:paraId="456E512E">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7524D0C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3E1281E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15.86 </w:t>
                  </w:r>
                </w:p>
              </w:tc>
              <w:tc>
                <w:tcPr>
                  <w:tcW w:w="444" w:type="pct"/>
                  <w:tcBorders>
                    <w:tl2br w:val="nil"/>
                    <w:tr2bl w:val="nil"/>
                  </w:tcBorders>
                  <w:shd w:val="clear" w:color="auto" w:fill="auto"/>
                  <w:noWrap w:val="0"/>
                  <w:vAlign w:val="center"/>
                </w:tcPr>
                <w:p w14:paraId="2FDB0BEA">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5E65D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0B5130D5">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F1860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2407C53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61FB2DF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952D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7B5F137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94.8</w:t>
                  </w:r>
                </w:p>
              </w:tc>
              <w:tc>
                <w:tcPr>
                  <w:tcW w:w="301" w:type="pct"/>
                  <w:tcBorders>
                    <w:tl2br w:val="nil"/>
                    <w:tr2bl w:val="nil"/>
                  </w:tcBorders>
                  <w:shd w:val="clear" w:color="auto" w:fill="auto"/>
                  <w:noWrap w:val="0"/>
                  <w:vAlign w:val="center"/>
                </w:tcPr>
                <w:p w14:paraId="5582989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136.98</w:t>
                  </w:r>
                </w:p>
              </w:tc>
              <w:tc>
                <w:tcPr>
                  <w:tcW w:w="284" w:type="pct"/>
                  <w:tcBorders>
                    <w:tl2br w:val="nil"/>
                    <w:tr2bl w:val="nil"/>
                  </w:tcBorders>
                  <w:shd w:val="clear" w:color="auto" w:fill="auto"/>
                  <w:noWrap w:val="0"/>
                  <w:vAlign w:val="center"/>
                </w:tcPr>
                <w:p w14:paraId="3027AE8B">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1C96369">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37.66</w:t>
                  </w:r>
                </w:p>
              </w:tc>
              <w:tc>
                <w:tcPr>
                  <w:tcW w:w="403" w:type="pct"/>
                  <w:tcBorders>
                    <w:tl2br w:val="nil"/>
                    <w:tr2bl w:val="nil"/>
                  </w:tcBorders>
                  <w:shd w:val="clear" w:color="auto" w:fill="auto"/>
                  <w:noWrap w:val="0"/>
                  <w:vAlign w:val="center"/>
                </w:tcPr>
                <w:p w14:paraId="288C092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40.48 </w:t>
                  </w:r>
                </w:p>
              </w:tc>
              <w:tc>
                <w:tcPr>
                  <w:tcW w:w="307" w:type="pct"/>
                  <w:vMerge w:val="continue"/>
                  <w:tcBorders>
                    <w:tl2br w:val="nil"/>
                    <w:tr2bl w:val="nil"/>
                  </w:tcBorders>
                  <w:shd w:val="clear" w:color="auto" w:fill="auto"/>
                  <w:noWrap w:val="0"/>
                  <w:vAlign w:val="center"/>
                </w:tcPr>
                <w:p w14:paraId="66FE21A1">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D162C5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4082FA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15.48 </w:t>
                  </w:r>
                </w:p>
              </w:tc>
              <w:tc>
                <w:tcPr>
                  <w:tcW w:w="444" w:type="pct"/>
                  <w:tcBorders>
                    <w:tl2br w:val="nil"/>
                    <w:tr2bl w:val="nil"/>
                  </w:tcBorders>
                  <w:shd w:val="clear" w:color="auto" w:fill="auto"/>
                  <w:noWrap w:val="0"/>
                  <w:vAlign w:val="center"/>
                </w:tcPr>
                <w:p w14:paraId="1B99AC42">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4A7AC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27521B77">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3DB71E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0CEF34B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0D94091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62C97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59BE444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94.8</w:t>
                  </w:r>
                </w:p>
              </w:tc>
              <w:tc>
                <w:tcPr>
                  <w:tcW w:w="301" w:type="pct"/>
                  <w:tcBorders>
                    <w:tl2br w:val="nil"/>
                    <w:tr2bl w:val="nil"/>
                  </w:tcBorders>
                  <w:shd w:val="clear" w:color="auto" w:fill="auto"/>
                  <w:noWrap w:val="0"/>
                  <w:vAlign w:val="center"/>
                </w:tcPr>
                <w:p w14:paraId="20D5575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142.79</w:t>
                  </w:r>
                </w:p>
              </w:tc>
              <w:tc>
                <w:tcPr>
                  <w:tcW w:w="284" w:type="pct"/>
                  <w:tcBorders>
                    <w:tl2br w:val="nil"/>
                    <w:tr2bl w:val="nil"/>
                  </w:tcBorders>
                  <w:shd w:val="clear" w:color="auto" w:fill="auto"/>
                  <w:noWrap w:val="0"/>
                  <w:vAlign w:val="center"/>
                </w:tcPr>
                <w:p w14:paraId="130FF7E5">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666227F6">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37.83</w:t>
                  </w:r>
                </w:p>
              </w:tc>
              <w:tc>
                <w:tcPr>
                  <w:tcW w:w="403" w:type="pct"/>
                  <w:tcBorders>
                    <w:tl2br w:val="nil"/>
                    <w:tr2bl w:val="nil"/>
                  </w:tcBorders>
                  <w:shd w:val="clear" w:color="auto" w:fill="auto"/>
                  <w:noWrap w:val="0"/>
                  <w:vAlign w:val="center"/>
                </w:tcPr>
                <w:p w14:paraId="24AB6B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40.44 </w:t>
                  </w:r>
                </w:p>
              </w:tc>
              <w:tc>
                <w:tcPr>
                  <w:tcW w:w="307" w:type="pct"/>
                  <w:vMerge w:val="continue"/>
                  <w:tcBorders>
                    <w:tl2br w:val="nil"/>
                    <w:tr2bl w:val="nil"/>
                  </w:tcBorders>
                  <w:shd w:val="clear" w:color="auto" w:fill="auto"/>
                  <w:noWrap w:val="0"/>
                  <w:vAlign w:val="center"/>
                </w:tcPr>
                <w:p w14:paraId="17736904">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07ACAABF">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5CD85D3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15.44 </w:t>
                  </w:r>
                </w:p>
              </w:tc>
              <w:tc>
                <w:tcPr>
                  <w:tcW w:w="444" w:type="pct"/>
                  <w:tcBorders>
                    <w:tl2br w:val="nil"/>
                    <w:tr2bl w:val="nil"/>
                  </w:tcBorders>
                  <w:shd w:val="clear" w:color="auto" w:fill="auto"/>
                  <w:noWrap w:val="0"/>
                  <w:vAlign w:val="center"/>
                </w:tcPr>
                <w:p w14:paraId="0C5882C7">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r w14:paraId="2AE0A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 w:type="pct"/>
                  <w:tcBorders>
                    <w:tl2br w:val="nil"/>
                    <w:tr2bl w:val="nil"/>
                  </w:tcBorders>
                  <w:shd w:val="clear" w:color="auto" w:fill="auto"/>
                  <w:noWrap w:val="0"/>
                  <w:vAlign w:val="center"/>
                </w:tcPr>
                <w:p w14:paraId="1538E08A">
                  <w:pPr>
                    <w:keepNext w:val="0"/>
                    <w:keepLines w:val="0"/>
                    <w:pageBreakBefore w:val="0"/>
                    <w:widowControl w:val="0"/>
                    <w:numPr>
                      <w:ilvl w:val="0"/>
                      <w:numId w:val="7"/>
                    </w:numPr>
                    <w:tabs>
                      <w:tab w:val="clear" w:pos="0"/>
                    </w:tabs>
                    <w:kinsoku/>
                    <w:wordWrap/>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 w:type="pct"/>
                  <w:vMerge w:val="continue"/>
                  <w:tcBorders>
                    <w:tl2br w:val="nil"/>
                    <w:tr2bl w:val="nil"/>
                  </w:tcBorders>
                  <w:shd w:val="clear" w:color="auto" w:fill="auto"/>
                  <w:noWrap w:val="0"/>
                  <w:vAlign w:val="center"/>
                </w:tcPr>
                <w:p w14:paraId="6544C0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bidi="ar"/>
                    </w:rPr>
                  </w:pPr>
                </w:p>
              </w:tc>
              <w:tc>
                <w:tcPr>
                  <w:tcW w:w="483" w:type="pct"/>
                  <w:tcBorders>
                    <w:tl2br w:val="nil"/>
                    <w:tr2bl w:val="nil"/>
                  </w:tcBorders>
                  <w:shd w:val="clear" w:color="auto" w:fill="auto"/>
                  <w:noWrap w:val="0"/>
                  <w:vAlign w:val="center"/>
                </w:tcPr>
                <w:p w14:paraId="5B4A623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拉伸机</w:t>
                  </w:r>
                </w:p>
              </w:tc>
              <w:tc>
                <w:tcPr>
                  <w:tcW w:w="341" w:type="pct"/>
                  <w:tcBorders>
                    <w:tl2br w:val="nil"/>
                    <w:tr2bl w:val="nil"/>
                  </w:tcBorders>
                  <w:shd w:val="clear" w:color="auto" w:fill="auto"/>
                  <w:noWrap w:val="0"/>
                  <w:vAlign w:val="center"/>
                </w:tcPr>
                <w:p w14:paraId="4A2D15F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80</w:t>
                  </w:r>
                </w:p>
              </w:tc>
              <w:tc>
                <w:tcPr>
                  <w:tcW w:w="377" w:type="pct"/>
                  <w:vMerge w:val="continue"/>
                  <w:tcBorders>
                    <w:tl2br w:val="nil"/>
                    <w:tr2bl w:val="nil"/>
                  </w:tcBorders>
                  <w:shd w:val="clear" w:color="auto" w:fill="auto"/>
                  <w:noWrap w:val="0"/>
                  <w:vAlign w:val="center"/>
                </w:tcPr>
                <w:p w14:paraId="293EFA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14" w:type="pct"/>
                  <w:tcBorders>
                    <w:tl2br w:val="nil"/>
                    <w:tr2bl w:val="nil"/>
                  </w:tcBorders>
                  <w:shd w:val="clear" w:color="auto" w:fill="auto"/>
                  <w:noWrap w:val="0"/>
                  <w:vAlign w:val="center"/>
                </w:tcPr>
                <w:p w14:paraId="444764CD">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91.28</w:t>
                  </w:r>
                </w:p>
              </w:tc>
              <w:tc>
                <w:tcPr>
                  <w:tcW w:w="301" w:type="pct"/>
                  <w:tcBorders>
                    <w:tl2br w:val="nil"/>
                    <w:tr2bl w:val="nil"/>
                  </w:tcBorders>
                  <w:shd w:val="clear" w:color="auto" w:fill="auto"/>
                  <w:noWrap w:val="0"/>
                  <w:vAlign w:val="center"/>
                </w:tcPr>
                <w:p w14:paraId="7AB21AD6">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149.48</w:t>
                  </w:r>
                </w:p>
              </w:tc>
              <w:tc>
                <w:tcPr>
                  <w:tcW w:w="284" w:type="pct"/>
                  <w:tcBorders>
                    <w:tl2br w:val="nil"/>
                    <w:tr2bl w:val="nil"/>
                  </w:tcBorders>
                  <w:shd w:val="clear" w:color="auto" w:fill="auto"/>
                  <w:noWrap w:val="0"/>
                  <w:vAlign w:val="center"/>
                </w:tcPr>
                <w:p w14:paraId="566C1DFC">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w:t>
                  </w:r>
                </w:p>
              </w:tc>
              <w:tc>
                <w:tcPr>
                  <w:tcW w:w="377" w:type="pct"/>
                  <w:tcBorders>
                    <w:tl2br w:val="nil"/>
                    <w:tr2bl w:val="nil"/>
                  </w:tcBorders>
                  <w:shd w:val="clear" w:color="auto" w:fill="auto"/>
                  <w:noWrap w:val="0"/>
                  <w:vAlign w:val="center"/>
                </w:tcPr>
                <w:p w14:paraId="4887ECE1">
                  <w:pPr>
                    <w:keepNext w:val="0"/>
                    <w:keepLines w:val="0"/>
                    <w:widowControl/>
                    <w:suppressLineNumbers w:val="0"/>
                    <w:jc w:val="right"/>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39.59</w:t>
                  </w:r>
                </w:p>
              </w:tc>
              <w:tc>
                <w:tcPr>
                  <w:tcW w:w="403" w:type="pct"/>
                  <w:tcBorders>
                    <w:tl2br w:val="nil"/>
                    <w:tr2bl w:val="nil"/>
                  </w:tcBorders>
                  <w:shd w:val="clear" w:color="auto" w:fill="auto"/>
                  <w:noWrap w:val="0"/>
                  <w:vAlign w:val="center"/>
                </w:tcPr>
                <w:p w14:paraId="62DB49F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40.05 </w:t>
                  </w:r>
                </w:p>
              </w:tc>
              <w:tc>
                <w:tcPr>
                  <w:tcW w:w="307" w:type="pct"/>
                  <w:vMerge w:val="continue"/>
                  <w:tcBorders>
                    <w:tl2br w:val="nil"/>
                    <w:tr2bl w:val="nil"/>
                  </w:tcBorders>
                  <w:shd w:val="clear" w:color="auto" w:fill="auto"/>
                  <w:noWrap w:val="0"/>
                  <w:vAlign w:val="center"/>
                </w:tcPr>
                <w:p w14:paraId="420D1140">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p>
              </w:tc>
              <w:tc>
                <w:tcPr>
                  <w:tcW w:w="498" w:type="pct"/>
                  <w:tcBorders>
                    <w:tl2br w:val="nil"/>
                    <w:tr2bl w:val="nil"/>
                  </w:tcBorders>
                  <w:shd w:val="clear" w:color="auto" w:fill="auto"/>
                  <w:noWrap w:val="0"/>
                  <w:vAlign w:val="center"/>
                </w:tcPr>
                <w:p w14:paraId="602C18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84" w:type="pct"/>
                  <w:tcBorders>
                    <w:tl2br w:val="nil"/>
                    <w:tr2bl w:val="nil"/>
                  </w:tcBorders>
                  <w:shd w:val="clear" w:color="auto" w:fill="auto"/>
                  <w:noWrap w:val="0"/>
                  <w:vAlign w:val="center"/>
                </w:tcPr>
                <w:p w14:paraId="75F9461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15.05 </w:t>
                  </w:r>
                </w:p>
              </w:tc>
              <w:tc>
                <w:tcPr>
                  <w:tcW w:w="444" w:type="pct"/>
                  <w:tcBorders>
                    <w:tl2br w:val="nil"/>
                    <w:tr2bl w:val="nil"/>
                  </w:tcBorders>
                  <w:shd w:val="clear" w:color="auto" w:fill="auto"/>
                  <w:noWrap w:val="0"/>
                  <w:vAlign w:val="center"/>
                </w:tcPr>
                <w:p w14:paraId="53579D63">
                  <w:pPr>
                    <w:keepNext w:val="0"/>
                    <w:keepLines w:val="0"/>
                    <w:widowControl/>
                    <w:suppressLineNumbers w:val="0"/>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r>
          </w:tbl>
          <w:p w14:paraId="744AE5D3">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注：以本项目</w:t>
            </w:r>
            <w:r>
              <w:rPr>
                <w:rFonts w:hint="eastAsia" w:cs="Times New Roman"/>
                <w:b/>
                <w:bCs/>
                <w:color w:val="auto"/>
                <w:sz w:val="21"/>
                <w:szCs w:val="21"/>
                <w:highlight w:val="none"/>
                <w:lang w:val="en-US" w:eastAsia="zh-CN"/>
              </w:rPr>
              <w:t>1#生产</w:t>
            </w:r>
            <w:r>
              <w:rPr>
                <w:rFonts w:hint="eastAsia" w:ascii="Times New Roman" w:hAnsi="Times New Roman" w:eastAsia="宋体" w:cs="Times New Roman"/>
                <w:b/>
                <w:bCs/>
                <w:color w:val="auto"/>
                <w:sz w:val="21"/>
                <w:szCs w:val="21"/>
                <w:highlight w:val="none"/>
                <w:lang w:val="en-US" w:eastAsia="zh-CN"/>
              </w:rPr>
              <w:t>车间西</w:t>
            </w:r>
            <w:r>
              <w:rPr>
                <w:rFonts w:hint="eastAsia" w:cs="Times New Roman"/>
                <w:b/>
                <w:bCs/>
                <w:color w:val="auto"/>
                <w:sz w:val="21"/>
                <w:szCs w:val="21"/>
                <w:highlight w:val="none"/>
                <w:lang w:val="en-US" w:eastAsia="zh-CN"/>
              </w:rPr>
              <w:t>北</w:t>
            </w:r>
            <w:r>
              <w:rPr>
                <w:rFonts w:hint="eastAsia" w:ascii="Times New Roman" w:hAnsi="Times New Roman" w:eastAsia="宋体" w:cs="Times New Roman"/>
                <w:b/>
                <w:bCs/>
                <w:color w:val="auto"/>
                <w:sz w:val="21"/>
                <w:szCs w:val="21"/>
                <w:highlight w:val="none"/>
                <w:lang w:val="en-US" w:eastAsia="zh-CN"/>
              </w:rPr>
              <w:t>为坐标原点（0，0，0）。</w:t>
            </w:r>
          </w:p>
          <w:p w14:paraId="2CF1D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pacing w:val="-2"/>
                <w:kern w:val="0"/>
                <w:sz w:val="21"/>
                <w:szCs w:val="21"/>
                <w:highlight w:val="none"/>
                <w:lang w:val="en-US" w:eastAsia="zh-CN"/>
              </w:rPr>
            </w:pPr>
            <w:r>
              <w:rPr>
                <w:rFonts w:hint="eastAsia" w:ascii="Times New Roman" w:hAnsi="Times New Roman" w:eastAsia="宋体" w:cs="Times New Roman"/>
                <w:b/>
                <w:bCs/>
                <w:color w:val="auto"/>
                <w:spacing w:val="-2"/>
                <w:kern w:val="0"/>
                <w:sz w:val="21"/>
                <w:szCs w:val="21"/>
                <w:highlight w:val="none"/>
                <w:lang w:val="en-US" w:eastAsia="zh-CN"/>
              </w:rPr>
              <w:t>表4-1</w:t>
            </w:r>
            <w:r>
              <w:rPr>
                <w:rFonts w:hint="eastAsia" w:cs="Times New Roman"/>
                <w:b/>
                <w:bCs/>
                <w:color w:val="auto"/>
                <w:spacing w:val="-2"/>
                <w:kern w:val="0"/>
                <w:sz w:val="21"/>
                <w:szCs w:val="21"/>
                <w:highlight w:val="none"/>
                <w:lang w:val="en-US" w:eastAsia="zh-CN"/>
              </w:rPr>
              <w:t>7</w:t>
            </w:r>
            <w:r>
              <w:rPr>
                <w:rFonts w:hint="eastAsia" w:ascii="Times New Roman" w:hAnsi="Times New Roman" w:eastAsia="宋体" w:cs="Times New Roman"/>
                <w:b/>
                <w:bCs/>
                <w:color w:val="auto"/>
                <w:spacing w:val="-2"/>
                <w:kern w:val="0"/>
                <w:sz w:val="21"/>
                <w:szCs w:val="21"/>
                <w:highlight w:val="none"/>
                <w:lang w:val="en-US" w:eastAsia="zh-CN"/>
              </w:rPr>
              <w:t xml:space="preserve">   本</w:t>
            </w:r>
            <w:r>
              <w:rPr>
                <w:rFonts w:ascii="Times New Roman" w:hAnsi="Times New Roman" w:eastAsia="宋体" w:cs="Times New Roman"/>
                <w:b/>
                <w:bCs/>
                <w:color w:val="auto"/>
                <w:spacing w:val="-2"/>
                <w:kern w:val="0"/>
                <w:sz w:val="21"/>
                <w:szCs w:val="21"/>
                <w:highlight w:val="none"/>
              </w:rPr>
              <w:t>项目噪声源</w:t>
            </w:r>
            <w:r>
              <w:rPr>
                <w:rFonts w:hint="eastAsia" w:ascii="Times New Roman" w:hAnsi="Times New Roman" w:eastAsia="宋体" w:cs="Times New Roman"/>
                <w:b/>
                <w:bCs/>
                <w:color w:val="auto"/>
                <w:spacing w:val="-2"/>
                <w:kern w:val="0"/>
                <w:sz w:val="21"/>
                <w:szCs w:val="21"/>
                <w:highlight w:val="none"/>
                <w:lang w:val="en-US" w:eastAsia="zh-CN"/>
              </w:rPr>
              <w:t>强调查清单一览表（室外声源）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3"/>
              <w:gridCol w:w="1578"/>
              <w:gridCol w:w="885"/>
              <w:gridCol w:w="982"/>
              <w:gridCol w:w="949"/>
              <w:gridCol w:w="1316"/>
              <w:gridCol w:w="1380"/>
              <w:gridCol w:w="625"/>
            </w:tblGrid>
            <w:tr w14:paraId="5B032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 w:type="pct"/>
                  <w:vMerge w:val="restart"/>
                  <w:tcBorders>
                    <w:tl2br w:val="nil"/>
                    <w:tr2bl w:val="nil"/>
                  </w:tcBorders>
                  <w:noWrap w:val="0"/>
                  <w:vAlign w:val="center"/>
                </w:tcPr>
                <w:p w14:paraId="324EA7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964" w:type="pct"/>
                  <w:vMerge w:val="restart"/>
                  <w:tcBorders>
                    <w:tl2br w:val="nil"/>
                    <w:tr2bl w:val="nil"/>
                  </w:tcBorders>
                  <w:noWrap w:val="0"/>
                  <w:vAlign w:val="center"/>
                </w:tcPr>
                <w:p w14:paraId="1A57FD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声源名称</w:t>
                  </w:r>
                </w:p>
              </w:tc>
              <w:tc>
                <w:tcPr>
                  <w:tcW w:w="1721" w:type="pct"/>
                  <w:gridSpan w:val="3"/>
                  <w:tcBorders>
                    <w:tl2br w:val="nil"/>
                    <w:tr2bl w:val="nil"/>
                  </w:tcBorders>
                  <w:noWrap w:val="0"/>
                  <w:vAlign w:val="center"/>
                </w:tcPr>
                <w:p w14:paraId="7CE8FD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空间相对位置/m</w:t>
                  </w:r>
                </w:p>
              </w:tc>
              <w:tc>
                <w:tcPr>
                  <w:tcW w:w="804" w:type="pct"/>
                  <w:vMerge w:val="restart"/>
                  <w:tcBorders>
                    <w:tl2br w:val="nil"/>
                    <w:tr2bl w:val="nil"/>
                  </w:tcBorders>
                  <w:noWrap w:val="0"/>
                  <w:vAlign w:val="center"/>
                </w:tcPr>
                <w:p w14:paraId="31D5803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声功率级</w:t>
                  </w:r>
                  <w:r>
                    <w:rPr>
                      <w:rFonts w:hint="default" w:ascii="Times New Roman" w:hAnsi="Times New Roman" w:eastAsia="宋体" w:cs="Times New Roman"/>
                      <w:b/>
                      <w:bCs/>
                      <w:color w:val="auto"/>
                      <w:sz w:val="21"/>
                      <w:szCs w:val="21"/>
                      <w:highlight w:val="none"/>
                    </w:rPr>
                    <w:t>dB</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eastAsia" w:ascii="Times New Roman" w:hAnsi="Times New Roman" w:eastAsia="宋体" w:cs="Times New Roman"/>
                      <w:b/>
                      <w:bCs/>
                      <w:color w:val="auto"/>
                      <w:sz w:val="21"/>
                      <w:szCs w:val="21"/>
                      <w:highlight w:val="none"/>
                      <w:lang w:eastAsia="zh-CN"/>
                    </w:rPr>
                    <w:t>）</w:t>
                  </w:r>
                </w:p>
              </w:tc>
              <w:tc>
                <w:tcPr>
                  <w:tcW w:w="843" w:type="pct"/>
                  <w:vMerge w:val="restart"/>
                  <w:tcBorders>
                    <w:tl2br w:val="nil"/>
                    <w:tr2bl w:val="nil"/>
                  </w:tcBorders>
                  <w:noWrap w:val="0"/>
                  <w:vAlign w:val="center"/>
                </w:tcPr>
                <w:p w14:paraId="54D6BBF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声源控制措施</w:t>
                  </w:r>
                </w:p>
              </w:tc>
              <w:tc>
                <w:tcPr>
                  <w:tcW w:w="382" w:type="pct"/>
                  <w:vMerge w:val="restart"/>
                  <w:tcBorders>
                    <w:tl2br w:val="nil"/>
                    <w:tr2bl w:val="nil"/>
                  </w:tcBorders>
                  <w:noWrap w:val="0"/>
                  <w:vAlign w:val="center"/>
                </w:tcPr>
                <w:p w14:paraId="1478EF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rPr>
                  </w:pPr>
                  <w:r>
                    <w:rPr>
                      <w:rFonts w:hint="eastAsia" w:ascii="Times New Roman" w:hAnsi="Times New Roman" w:eastAsia="宋体" w:cs="Times New Roman"/>
                      <w:b/>
                      <w:bCs/>
                      <w:color w:val="auto"/>
                      <w:sz w:val="21"/>
                      <w:szCs w:val="21"/>
                      <w:highlight w:val="none"/>
                      <w:lang w:val="en-US" w:eastAsia="zh-CN"/>
                    </w:rPr>
                    <w:t>运行时段</w:t>
                  </w:r>
                </w:p>
              </w:tc>
            </w:tr>
            <w:tr w14:paraId="6CA5A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 w:type="pct"/>
                  <w:vMerge w:val="continue"/>
                  <w:tcBorders>
                    <w:tl2br w:val="nil"/>
                    <w:tr2bl w:val="nil"/>
                  </w:tcBorders>
                  <w:noWrap w:val="0"/>
                  <w:vAlign w:val="center"/>
                </w:tcPr>
                <w:p w14:paraId="728122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964" w:type="pct"/>
                  <w:vMerge w:val="continue"/>
                  <w:tcBorders>
                    <w:tl2br w:val="nil"/>
                    <w:tr2bl w:val="nil"/>
                  </w:tcBorders>
                  <w:noWrap w:val="0"/>
                  <w:vAlign w:val="center"/>
                </w:tcPr>
                <w:p w14:paraId="2E466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541" w:type="pct"/>
                  <w:tcBorders>
                    <w:tl2br w:val="nil"/>
                    <w:tr2bl w:val="nil"/>
                  </w:tcBorders>
                  <w:noWrap w:val="0"/>
                  <w:vAlign w:val="center"/>
                </w:tcPr>
                <w:p w14:paraId="032A3E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X</w:t>
                  </w:r>
                </w:p>
              </w:tc>
              <w:tc>
                <w:tcPr>
                  <w:tcW w:w="600" w:type="pct"/>
                  <w:tcBorders>
                    <w:tl2br w:val="nil"/>
                    <w:tr2bl w:val="nil"/>
                  </w:tcBorders>
                  <w:noWrap w:val="0"/>
                  <w:vAlign w:val="center"/>
                </w:tcPr>
                <w:p w14:paraId="7DCF5D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Y</w:t>
                  </w:r>
                </w:p>
              </w:tc>
              <w:tc>
                <w:tcPr>
                  <w:tcW w:w="580" w:type="pct"/>
                  <w:tcBorders>
                    <w:tl2br w:val="nil"/>
                    <w:tr2bl w:val="nil"/>
                  </w:tcBorders>
                  <w:noWrap w:val="0"/>
                  <w:vAlign w:val="center"/>
                </w:tcPr>
                <w:p w14:paraId="282BE7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Z</w:t>
                  </w:r>
                </w:p>
              </w:tc>
              <w:tc>
                <w:tcPr>
                  <w:tcW w:w="804" w:type="pct"/>
                  <w:vMerge w:val="continue"/>
                  <w:tcBorders>
                    <w:tl2br w:val="nil"/>
                    <w:tr2bl w:val="nil"/>
                  </w:tcBorders>
                  <w:noWrap w:val="0"/>
                  <w:vAlign w:val="center"/>
                </w:tcPr>
                <w:p w14:paraId="591E117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lang w:val="en-US" w:eastAsia="zh-CN"/>
                    </w:rPr>
                  </w:pPr>
                </w:p>
              </w:tc>
              <w:tc>
                <w:tcPr>
                  <w:tcW w:w="843" w:type="pct"/>
                  <w:vMerge w:val="continue"/>
                  <w:tcBorders>
                    <w:tl2br w:val="nil"/>
                    <w:tr2bl w:val="nil"/>
                  </w:tcBorders>
                  <w:noWrap w:val="0"/>
                  <w:vAlign w:val="center"/>
                </w:tcPr>
                <w:p w14:paraId="49BEC5B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lang w:val="en-US" w:eastAsia="zh-CN"/>
                    </w:rPr>
                  </w:pPr>
                </w:p>
              </w:tc>
              <w:tc>
                <w:tcPr>
                  <w:tcW w:w="382" w:type="pct"/>
                  <w:vMerge w:val="continue"/>
                  <w:tcBorders>
                    <w:tl2br w:val="nil"/>
                    <w:tr2bl w:val="nil"/>
                  </w:tcBorders>
                  <w:noWrap w:val="0"/>
                  <w:vAlign w:val="center"/>
                </w:tcPr>
                <w:p w14:paraId="7B38AAE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lang w:val="en-US" w:eastAsia="zh-CN"/>
                    </w:rPr>
                  </w:pPr>
                </w:p>
              </w:tc>
            </w:tr>
            <w:tr w14:paraId="70F69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 w:type="pct"/>
                  <w:tcBorders>
                    <w:tl2br w:val="nil"/>
                    <w:tr2bl w:val="nil"/>
                  </w:tcBorders>
                  <w:noWrap w:val="0"/>
                  <w:vAlign w:val="center"/>
                </w:tcPr>
                <w:p w14:paraId="766D72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w:t>
                  </w:r>
                </w:p>
              </w:tc>
              <w:tc>
                <w:tcPr>
                  <w:tcW w:w="964" w:type="pct"/>
                  <w:tcBorders>
                    <w:tl2br w:val="nil"/>
                    <w:tr2bl w:val="nil"/>
                  </w:tcBorders>
                  <w:noWrap w:val="0"/>
                  <w:vAlign w:val="center"/>
                </w:tcPr>
                <w:p w14:paraId="15A6A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风机</w:t>
                  </w:r>
                </w:p>
              </w:tc>
              <w:tc>
                <w:tcPr>
                  <w:tcW w:w="541" w:type="pct"/>
                  <w:tcBorders>
                    <w:tl2br w:val="nil"/>
                    <w:tr2bl w:val="nil"/>
                  </w:tcBorders>
                  <w:noWrap w:val="0"/>
                  <w:vAlign w:val="center"/>
                </w:tcPr>
                <w:p w14:paraId="73632B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21.31</w:t>
                  </w:r>
                </w:p>
              </w:tc>
              <w:tc>
                <w:tcPr>
                  <w:tcW w:w="600" w:type="pct"/>
                  <w:tcBorders>
                    <w:tl2br w:val="nil"/>
                    <w:tr2bl w:val="nil"/>
                  </w:tcBorders>
                  <w:noWrap w:val="0"/>
                  <w:vAlign w:val="center"/>
                </w:tcPr>
                <w:p w14:paraId="2318DB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-56.35</w:t>
                  </w:r>
                </w:p>
              </w:tc>
              <w:tc>
                <w:tcPr>
                  <w:tcW w:w="580" w:type="pct"/>
                  <w:tcBorders>
                    <w:tl2br w:val="nil"/>
                    <w:tr2bl w:val="nil"/>
                  </w:tcBorders>
                  <w:noWrap w:val="0"/>
                  <w:vAlign w:val="center"/>
                </w:tcPr>
                <w:p w14:paraId="56424C3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0.5</w:t>
                  </w:r>
                </w:p>
              </w:tc>
              <w:tc>
                <w:tcPr>
                  <w:tcW w:w="804" w:type="pct"/>
                  <w:tcBorders>
                    <w:tl2br w:val="nil"/>
                    <w:tr2bl w:val="nil"/>
                  </w:tcBorders>
                  <w:noWrap w:val="0"/>
                  <w:vAlign w:val="center"/>
                </w:tcPr>
                <w:p w14:paraId="778F6C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w:t>
                  </w:r>
                </w:p>
              </w:tc>
              <w:tc>
                <w:tcPr>
                  <w:tcW w:w="843" w:type="pct"/>
                  <w:vMerge w:val="restart"/>
                  <w:tcBorders>
                    <w:tl2br w:val="nil"/>
                    <w:tr2bl w:val="nil"/>
                  </w:tcBorders>
                  <w:noWrap w:val="0"/>
                  <w:vAlign w:val="center"/>
                </w:tcPr>
                <w:p w14:paraId="624B6C0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基础减振</w:t>
                  </w:r>
                  <w:r>
                    <w:rPr>
                      <w:rFonts w:hint="eastAsia"/>
                      <w:color w:val="auto"/>
                      <w:kern w:val="2"/>
                      <w:sz w:val="21"/>
                      <w:szCs w:val="21"/>
                      <w:highlight w:val="none"/>
                      <w:lang w:val="en-US" w:eastAsia="zh-CN" w:bidi="ar-SA"/>
                    </w:rPr>
                    <w:t>、厂区合理布局</w:t>
                  </w:r>
                </w:p>
              </w:tc>
              <w:tc>
                <w:tcPr>
                  <w:tcW w:w="382" w:type="pct"/>
                  <w:vMerge w:val="restart"/>
                  <w:tcBorders>
                    <w:tl2br w:val="nil"/>
                    <w:tr2bl w:val="nil"/>
                  </w:tcBorders>
                  <w:noWrap w:val="0"/>
                  <w:vAlign w:val="center"/>
                </w:tcPr>
                <w:p w14:paraId="12526E5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昼间</w:t>
                  </w:r>
                </w:p>
                <w:p w14:paraId="445728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夜间</w:t>
                  </w:r>
                </w:p>
              </w:tc>
            </w:tr>
            <w:tr w14:paraId="1066A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 w:type="pct"/>
                  <w:tcBorders>
                    <w:tl2br w:val="nil"/>
                    <w:tr2bl w:val="nil"/>
                  </w:tcBorders>
                  <w:noWrap w:val="0"/>
                  <w:vAlign w:val="center"/>
                </w:tcPr>
                <w:p w14:paraId="53B7BB5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64" w:type="pct"/>
                  <w:tcBorders>
                    <w:tl2br w:val="nil"/>
                    <w:tr2bl w:val="nil"/>
                  </w:tcBorders>
                  <w:noWrap w:val="0"/>
                  <w:vAlign w:val="center"/>
                </w:tcPr>
                <w:p w14:paraId="0E6C9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风机</w:t>
                  </w:r>
                </w:p>
              </w:tc>
              <w:tc>
                <w:tcPr>
                  <w:tcW w:w="541" w:type="pct"/>
                  <w:tcBorders>
                    <w:tl2br w:val="nil"/>
                    <w:tr2bl w:val="nil"/>
                  </w:tcBorders>
                  <w:noWrap w:val="0"/>
                  <w:vAlign w:val="center"/>
                </w:tcPr>
                <w:p w14:paraId="6CB1BA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72.22</w:t>
                  </w:r>
                </w:p>
              </w:tc>
              <w:tc>
                <w:tcPr>
                  <w:tcW w:w="600" w:type="pct"/>
                  <w:tcBorders>
                    <w:tl2br w:val="nil"/>
                    <w:tr2bl w:val="nil"/>
                  </w:tcBorders>
                  <w:noWrap w:val="0"/>
                  <w:vAlign w:val="center"/>
                </w:tcPr>
                <w:p w14:paraId="0C1F97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w:t>
                  </w:r>
                </w:p>
              </w:tc>
              <w:tc>
                <w:tcPr>
                  <w:tcW w:w="580" w:type="pct"/>
                  <w:tcBorders>
                    <w:tl2br w:val="nil"/>
                    <w:tr2bl w:val="nil"/>
                  </w:tcBorders>
                  <w:noWrap w:val="0"/>
                  <w:vAlign w:val="center"/>
                </w:tcPr>
                <w:p w14:paraId="79CD281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w:t>
                  </w:r>
                </w:p>
              </w:tc>
              <w:tc>
                <w:tcPr>
                  <w:tcW w:w="804" w:type="pct"/>
                  <w:tcBorders>
                    <w:tl2br w:val="nil"/>
                    <w:tr2bl w:val="nil"/>
                  </w:tcBorders>
                  <w:noWrap w:val="0"/>
                  <w:vAlign w:val="center"/>
                </w:tcPr>
                <w:p w14:paraId="49657B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843" w:type="pct"/>
                  <w:vMerge w:val="continue"/>
                  <w:tcBorders>
                    <w:tl2br w:val="nil"/>
                    <w:tr2bl w:val="nil"/>
                  </w:tcBorders>
                  <w:noWrap w:val="0"/>
                  <w:vAlign w:val="center"/>
                </w:tcPr>
                <w:p w14:paraId="5A5D8D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lang w:val="en-US" w:eastAsia="zh-CN"/>
                    </w:rPr>
                  </w:pPr>
                </w:p>
              </w:tc>
              <w:tc>
                <w:tcPr>
                  <w:tcW w:w="382" w:type="pct"/>
                  <w:vMerge w:val="continue"/>
                  <w:tcBorders>
                    <w:tl2br w:val="nil"/>
                    <w:tr2bl w:val="nil"/>
                  </w:tcBorders>
                  <w:noWrap w:val="0"/>
                  <w:vAlign w:val="center"/>
                </w:tcPr>
                <w:p w14:paraId="7E4D201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kern w:val="2"/>
                      <w:sz w:val="21"/>
                      <w:szCs w:val="21"/>
                      <w:highlight w:val="none"/>
                      <w:lang w:val="en-US" w:eastAsia="zh-CN" w:bidi="ar-SA"/>
                    </w:rPr>
                  </w:pPr>
                </w:p>
              </w:tc>
            </w:tr>
            <w:tr w14:paraId="250C2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 w:type="pct"/>
                  <w:tcBorders>
                    <w:tl2br w:val="nil"/>
                    <w:tr2bl w:val="nil"/>
                  </w:tcBorders>
                  <w:noWrap w:val="0"/>
                  <w:vAlign w:val="center"/>
                </w:tcPr>
                <w:p w14:paraId="4249BEC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964" w:type="pct"/>
                  <w:tcBorders>
                    <w:tl2br w:val="nil"/>
                    <w:tr2bl w:val="nil"/>
                  </w:tcBorders>
                  <w:noWrap w:val="0"/>
                  <w:vAlign w:val="center"/>
                </w:tcPr>
                <w:p w14:paraId="7BDB0C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风机</w:t>
                  </w:r>
                </w:p>
              </w:tc>
              <w:tc>
                <w:tcPr>
                  <w:tcW w:w="541" w:type="pct"/>
                  <w:tcBorders>
                    <w:tl2br w:val="nil"/>
                    <w:tr2bl w:val="nil"/>
                  </w:tcBorders>
                  <w:noWrap w:val="0"/>
                  <w:vAlign w:val="center"/>
                </w:tcPr>
                <w:p w14:paraId="1251FE3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72.67</w:t>
                  </w:r>
                </w:p>
              </w:tc>
              <w:tc>
                <w:tcPr>
                  <w:tcW w:w="600" w:type="pct"/>
                  <w:tcBorders>
                    <w:tl2br w:val="nil"/>
                    <w:tr2bl w:val="nil"/>
                  </w:tcBorders>
                  <w:noWrap w:val="0"/>
                  <w:vAlign w:val="center"/>
                </w:tcPr>
                <w:p w14:paraId="45923B4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-65.81</w:t>
                  </w:r>
                </w:p>
              </w:tc>
              <w:tc>
                <w:tcPr>
                  <w:tcW w:w="580" w:type="pct"/>
                  <w:tcBorders>
                    <w:tl2br w:val="nil"/>
                    <w:tr2bl w:val="nil"/>
                  </w:tcBorders>
                  <w:noWrap w:val="0"/>
                  <w:vAlign w:val="center"/>
                </w:tcPr>
                <w:p w14:paraId="14D4F20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w:t>
                  </w:r>
                </w:p>
              </w:tc>
              <w:tc>
                <w:tcPr>
                  <w:tcW w:w="804" w:type="pct"/>
                  <w:tcBorders>
                    <w:tl2br w:val="nil"/>
                    <w:tr2bl w:val="nil"/>
                  </w:tcBorders>
                  <w:noWrap w:val="0"/>
                  <w:vAlign w:val="center"/>
                </w:tcPr>
                <w:p w14:paraId="3431845F">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843" w:type="pct"/>
                  <w:vMerge w:val="continue"/>
                  <w:tcBorders>
                    <w:tl2br w:val="nil"/>
                    <w:tr2bl w:val="nil"/>
                  </w:tcBorders>
                  <w:noWrap w:val="0"/>
                  <w:vAlign w:val="center"/>
                </w:tcPr>
                <w:p w14:paraId="6F78F8E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lang w:val="en-US" w:eastAsia="zh-CN"/>
                    </w:rPr>
                  </w:pPr>
                </w:p>
              </w:tc>
              <w:tc>
                <w:tcPr>
                  <w:tcW w:w="382" w:type="pct"/>
                  <w:vMerge w:val="continue"/>
                  <w:tcBorders>
                    <w:tl2br w:val="nil"/>
                    <w:tr2bl w:val="nil"/>
                  </w:tcBorders>
                  <w:noWrap w:val="0"/>
                  <w:vAlign w:val="center"/>
                </w:tcPr>
                <w:p w14:paraId="368EC3C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kern w:val="2"/>
                      <w:sz w:val="21"/>
                      <w:szCs w:val="21"/>
                      <w:highlight w:val="none"/>
                      <w:lang w:val="en-US" w:eastAsia="zh-CN" w:bidi="ar-SA"/>
                    </w:rPr>
                  </w:pPr>
                </w:p>
              </w:tc>
            </w:tr>
          </w:tbl>
          <w:p w14:paraId="206700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1、预测模式</w:t>
            </w:r>
          </w:p>
          <w:p w14:paraId="4E179616">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单个室外点声源在预测点产生的声级计算基本公式</w:t>
            </w:r>
          </w:p>
          <w:p w14:paraId="66C53025">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已知声源的倍频带声功率级</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从63Hz到8000Hz标称频带中心频率的8个倍频带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，预测点位置的倍频带声压级Lp</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r</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可按下式计算：</w:t>
            </w:r>
          </w:p>
          <w:p w14:paraId="08005657">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Lp</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r</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Lw</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Dc</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w:t>
            </w:r>
          </w:p>
          <w:p w14:paraId="2F33E548">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div</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atm</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gr</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bar</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misc</w:t>
            </w:r>
          </w:p>
          <w:p w14:paraId="1820C5CB">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式中：Lp</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r</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——距离声源r处的倍频带声压级，dB；</w:t>
            </w:r>
          </w:p>
          <w:p w14:paraId="07308B00">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倍频带声功率级，dB；</w:t>
            </w:r>
          </w:p>
          <w:p w14:paraId="69506B67">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Dc</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指向性校正，dB；</w:t>
            </w:r>
          </w:p>
          <w:p w14:paraId="08FB6C74">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倍频带衰减，dB；</w:t>
            </w:r>
          </w:p>
          <w:p w14:paraId="7D037535">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div</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几何发散引起的倍频带衰减，dB；</w:t>
            </w:r>
          </w:p>
          <w:p w14:paraId="7D431C4A">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gr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地面效应引起的倍频带衰减，dB；</w:t>
            </w:r>
          </w:p>
          <w:p w14:paraId="745DD3F2">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atm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大气吸收引起的倍频带衰减，dB；</w:t>
            </w:r>
          </w:p>
          <w:p w14:paraId="05D990F4">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bar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声屏障引起的倍频带衰减，dB；</w:t>
            </w:r>
          </w:p>
          <w:p w14:paraId="60903013">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vertAlign w:val="subscript"/>
              </w:rPr>
              <w:t>misc</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其他多方面效应引起的倍频带衰减，dB。</w:t>
            </w:r>
          </w:p>
          <w:p w14:paraId="1BEDC06E">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室内点声源对厂界噪声预测点贡献值预测模式</w:t>
            </w:r>
          </w:p>
          <w:p w14:paraId="3928FA86">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室内声源首先换算为等效室外声源，再按各类声源模式计算。</w:t>
            </w:r>
          </w:p>
          <w:p w14:paraId="73333F23">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①首先计算出某个室内声源靠近围护结构处的倍频带声压级：</w:t>
            </w:r>
          </w:p>
          <w:p w14:paraId="129A97AC">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textAlignment w:val="auto"/>
              <w:rPr>
                <w:rFonts w:hint="default" w:ascii="Times New Roman" w:hAnsi="Times New Roman" w:eastAsia="宋体" w:cs="Times New Roman"/>
                <w:color w:val="auto"/>
                <w:sz w:val="21"/>
                <w:szCs w:val="21"/>
                <w:highlight w:val="none"/>
                <w:lang w:val="en-US"/>
              </w:rPr>
            </w:pPr>
            <m:oMathPara>
              <m:oMath>
                <m:r>
                  <m:rPr>
                    <m:sty m:val="p"/>
                  </m:rPr>
                  <w:rPr>
                    <w:rFonts w:hint="default" w:ascii="Cambria Math" w:hAnsi="Cambria Math" w:cs="Times New Roman"/>
                    <w:color w:val="auto"/>
                    <w:kern w:val="2"/>
                    <w:sz w:val="21"/>
                    <w:szCs w:val="24"/>
                    <w:highlight w:val="none"/>
                    <w:lang w:val="en-US" w:eastAsia="zh-CN" w:bidi="ar-SA"/>
                  </w:rPr>
                  <m:t>Lp1=L</m:t>
                </m:r>
                <m:r>
                  <m:rPr>
                    <m:sty m:val="p"/>
                  </m:rPr>
                  <w:rPr>
                    <w:rFonts w:hint="eastAsia" w:ascii="Cambria Math" w:hAnsi="Cambria Math" w:cs="Times New Roman"/>
                    <w:color w:val="auto"/>
                    <w:kern w:val="2"/>
                    <w:sz w:val="21"/>
                    <w:szCs w:val="24"/>
                    <w:highlight w:val="none"/>
                    <w:lang w:val="en-US" w:eastAsia="zh-CN" w:bidi="ar-SA"/>
                  </w:rPr>
                  <m:t>w</m:t>
                </m:r>
                <m:r>
                  <m:rPr>
                    <m:sty m:val="p"/>
                  </m:rPr>
                  <w:rPr>
                    <w:rFonts w:hint="default" w:ascii="Cambria Math" w:hAnsi="Cambria Math" w:cs="Times New Roman"/>
                    <w:color w:val="auto"/>
                    <w:kern w:val="2"/>
                    <w:sz w:val="21"/>
                    <w:szCs w:val="24"/>
                    <w:highlight w:val="none"/>
                    <w:lang w:val="en-US" w:eastAsia="zh-CN" w:bidi="ar-SA"/>
                  </w:rPr>
                  <m:t>+10lg(</m:t>
                </m:r>
                <m:f>
                  <m:fPr>
                    <m:ctrlPr>
                      <w:rPr>
                        <w:rFonts w:hint="default" w:ascii="Cambria Math" w:hAnsi="Cambria Math" w:cs="Times New Roman"/>
                        <w:color w:val="auto"/>
                        <w:kern w:val="2"/>
                        <w:sz w:val="21"/>
                        <w:szCs w:val="24"/>
                        <w:highlight w:val="none"/>
                        <w:lang w:val="en-US" w:eastAsia="zh-CN" w:bidi="ar-SA"/>
                      </w:rPr>
                    </m:ctrlPr>
                  </m:fPr>
                  <m:num>
                    <m:r>
                      <m:rPr>
                        <m:sty m:val="p"/>
                      </m:rPr>
                      <w:rPr>
                        <w:rFonts w:hint="default" w:ascii="Cambria Math" w:hAnsi="Cambria Math" w:cs="Times New Roman"/>
                        <w:color w:val="auto"/>
                        <w:kern w:val="2"/>
                        <w:sz w:val="21"/>
                        <w:szCs w:val="24"/>
                        <w:highlight w:val="none"/>
                        <w:lang w:val="en-US" w:eastAsia="zh-CN" w:bidi="ar-SA"/>
                      </w:rPr>
                      <m:t>Q</m:t>
                    </m:r>
                    <m:ctrlPr>
                      <w:rPr>
                        <w:rFonts w:hint="default" w:ascii="Cambria Math" w:hAnsi="Cambria Math" w:cs="Times New Roman"/>
                        <w:color w:val="auto"/>
                        <w:kern w:val="2"/>
                        <w:sz w:val="21"/>
                        <w:szCs w:val="24"/>
                        <w:highlight w:val="none"/>
                        <w:lang w:val="en-US" w:eastAsia="zh-CN" w:bidi="ar-SA"/>
                      </w:rPr>
                    </m:ctrlPr>
                  </m:num>
                  <m:den>
                    <m:r>
                      <m:rPr>
                        <m:sty m:val="p"/>
                      </m:rPr>
                      <w:rPr>
                        <w:rFonts w:hint="default" w:ascii="Cambria Math" w:hAnsi="Cambria Math" w:cs="Times New Roman"/>
                        <w:color w:val="auto"/>
                        <w:kern w:val="2"/>
                        <w:sz w:val="21"/>
                        <w:szCs w:val="24"/>
                        <w:highlight w:val="none"/>
                        <w:lang w:val="en-US" w:eastAsia="zh-CN" w:bidi="ar-SA"/>
                      </w:rPr>
                      <m:t>4</m:t>
                    </m:r>
                    <m:r>
                      <m:rPr>
                        <m:sty m:val="p"/>
                      </m:rPr>
                      <w:rPr>
                        <w:rFonts w:hint="eastAsia" w:ascii="Cambria Math" w:hAnsi="Cambria Math" w:cs="Times New Roman"/>
                        <w:color w:val="auto"/>
                        <w:kern w:val="2"/>
                        <w:sz w:val="21"/>
                        <w:szCs w:val="24"/>
                        <w:highlight w:val="none"/>
                        <w:lang w:val="en-US" w:eastAsia="zh-CN" w:bidi="ar-SA"/>
                      </w:rPr>
                      <m:t>π</m:t>
                    </m:r>
                    <m:sSup>
                      <m:sSupPr>
                        <m:ctrlPr>
                          <w:rPr>
                            <w:rFonts w:hint="eastAsia" w:ascii="Cambria Math" w:hAnsi="Cambria Math" w:cs="Times New Roman"/>
                            <w:color w:val="auto"/>
                            <w:kern w:val="2"/>
                            <w:sz w:val="21"/>
                            <w:szCs w:val="24"/>
                            <w:highlight w:val="none"/>
                            <w:lang w:val="en-US" w:eastAsia="zh-CN" w:bidi="ar-SA"/>
                          </w:rPr>
                        </m:ctrlPr>
                      </m:sSupPr>
                      <m:e>
                        <m:r>
                          <m:rPr>
                            <m:sty m:val="p"/>
                          </m:rPr>
                          <w:rPr>
                            <w:rFonts w:hint="default" w:ascii="Cambria Math" w:hAnsi="Cambria Math" w:cs="Times New Roman"/>
                            <w:color w:val="auto"/>
                            <w:kern w:val="2"/>
                            <w:sz w:val="21"/>
                            <w:szCs w:val="24"/>
                            <w:highlight w:val="none"/>
                            <w:lang w:val="en-US" w:eastAsia="zh-CN" w:bidi="ar-SA"/>
                          </w:rPr>
                          <m:t>r</m:t>
                        </m:r>
                        <m:ctrlPr>
                          <w:rPr>
                            <w:rFonts w:hint="eastAsia" w:ascii="Cambria Math" w:hAnsi="Cambria Math" w:cs="Times New Roman"/>
                            <w:color w:val="auto"/>
                            <w:kern w:val="2"/>
                            <w:sz w:val="21"/>
                            <w:szCs w:val="24"/>
                            <w:highlight w:val="none"/>
                            <w:lang w:val="en-US" w:eastAsia="zh-CN" w:bidi="ar-SA"/>
                          </w:rPr>
                        </m:ctrlPr>
                      </m:e>
                      <m:sup>
                        <m:r>
                          <m:rPr>
                            <m:sty m:val="p"/>
                          </m:rPr>
                          <w:rPr>
                            <w:rFonts w:hint="default" w:ascii="Cambria Math" w:hAnsi="Cambria Math" w:cs="Times New Roman"/>
                            <w:color w:val="auto"/>
                            <w:kern w:val="2"/>
                            <w:sz w:val="21"/>
                            <w:szCs w:val="24"/>
                            <w:highlight w:val="none"/>
                            <w:lang w:val="en-US" w:eastAsia="zh-CN" w:bidi="ar-SA"/>
                          </w:rPr>
                          <m:t>2</m:t>
                        </m:r>
                        <m:ctrlPr>
                          <w:rPr>
                            <w:rFonts w:hint="eastAsia" w:ascii="Cambria Math" w:hAnsi="Cambria Math" w:cs="Times New Roman"/>
                            <w:color w:val="auto"/>
                            <w:kern w:val="2"/>
                            <w:sz w:val="21"/>
                            <w:szCs w:val="24"/>
                            <w:highlight w:val="none"/>
                            <w:lang w:val="en-US" w:eastAsia="zh-CN" w:bidi="ar-SA"/>
                          </w:rPr>
                        </m:ctrlPr>
                      </m:sup>
                    </m:sSup>
                    <m:ctrlPr>
                      <w:rPr>
                        <w:rFonts w:hint="default" w:ascii="Cambria Math" w:hAnsi="Cambria Math" w:cs="Times New Roman"/>
                        <w:color w:val="auto"/>
                        <w:kern w:val="2"/>
                        <w:sz w:val="21"/>
                        <w:szCs w:val="24"/>
                        <w:highlight w:val="none"/>
                        <w:lang w:val="en-US" w:eastAsia="zh-CN" w:bidi="ar-SA"/>
                      </w:rPr>
                    </m:ctrlPr>
                  </m:den>
                </m:f>
                <m:r>
                  <m:rPr>
                    <m:sty m:val="p"/>
                  </m:rPr>
                  <w:rPr>
                    <w:rFonts w:hint="default" w:ascii="Cambria Math" w:hAnsi="Cambria Math" w:cs="Times New Roman"/>
                    <w:color w:val="auto"/>
                    <w:kern w:val="2"/>
                    <w:sz w:val="21"/>
                    <w:szCs w:val="24"/>
                    <w:highlight w:val="none"/>
                    <w:lang w:val="en-US" w:eastAsia="zh-CN" w:bidi="ar-SA"/>
                  </w:rPr>
                  <m:t>+</m:t>
                </m:r>
                <m:f>
                  <m:fPr>
                    <m:ctrlPr>
                      <w:rPr>
                        <w:rFonts w:hint="default" w:ascii="Cambria Math" w:hAnsi="Cambria Math" w:cs="Times New Roman"/>
                        <w:i w:val="0"/>
                        <w:color w:val="auto"/>
                        <w:kern w:val="2"/>
                        <w:sz w:val="21"/>
                        <w:szCs w:val="24"/>
                        <w:highlight w:val="none"/>
                        <w:lang w:val="en-US" w:eastAsia="zh-CN" w:bidi="ar-SA"/>
                      </w:rPr>
                    </m:ctrlPr>
                  </m:fPr>
                  <m:num>
                    <m:r>
                      <m:rPr>
                        <m:sty m:val="p"/>
                      </m:rPr>
                      <w:rPr>
                        <w:rFonts w:hint="default" w:ascii="Cambria Math" w:hAnsi="Cambria Math" w:cs="Times New Roman"/>
                        <w:color w:val="auto"/>
                        <w:kern w:val="2"/>
                        <w:sz w:val="21"/>
                        <w:szCs w:val="24"/>
                        <w:highlight w:val="none"/>
                        <w:lang w:val="en-US" w:eastAsia="zh-CN" w:bidi="ar-SA"/>
                      </w:rPr>
                      <m:t>4</m:t>
                    </m:r>
                    <m:ctrlPr>
                      <w:rPr>
                        <w:rFonts w:hint="default" w:ascii="Cambria Math" w:hAnsi="Cambria Math" w:cs="Times New Roman"/>
                        <w:i w:val="0"/>
                        <w:color w:val="auto"/>
                        <w:kern w:val="2"/>
                        <w:sz w:val="21"/>
                        <w:szCs w:val="24"/>
                        <w:highlight w:val="none"/>
                        <w:lang w:val="en-US" w:eastAsia="zh-CN" w:bidi="ar-SA"/>
                      </w:rPr>
                    </m:ctrlPr>
                  </m:num>
                  <m:den>
                    <m:r>
                      <m:rPr>
                        <m:sty m:val="p"/>
                      </m:rPr>
                      <w:rPr>
                        <w:rFonts w:hint="default" w:ascii="Cambria Math" w:hAnsi="Cambria Math" w:cs="Times New Roman"/>
                        <w:color w:val="auto"/>
                        <w:kern w:val="2"/>
                        <w:sz w:val="21"/>
                        <w:szCs w:val="24"/>
                        <w:highlight w:val="none"/>
                        <w:lang w:val="en-US" w:eastAsia="zh-CN" w:bidi="ar-SA"/>
                      </w:rPr>
                      <m:t>R</m:t>
                    </m:r>
                    <m:ctrlPr>
                      <w:rPr>
                        <w:rFonts w:hint="default" w:ascii="Cambria Math" w:hAnsi="Cambria Math" w:cs="Times New Roman"/>
                        <w:i w:val="0"/>
                        <w:color w:val="auto"/>
                        <w:kern w:val="2"/>
                        <w:sz w:val="21"/>
                        <w:szCs w:val="24"/>
                        <w:highlight w:val="none"/>
                        <w:lang w:val="en-US" w:eastAsia="zh-CN" w:bidi="ar-SA"/>
                      </w:rPr>
                    </m:ctrlPr>
                  </m:den>
                </m:f>
                <m:r>
                  <m:rPr>
                    <m:sty m:val="p"/>
                  </m:rPr>
                  <w:rPr>
                    <w:rFonts w:hint="default" w:ascii="Cambria Math" w:hAnsi="Cambria Math" w:cs="Times New Roman"/>
                    <w:color w:val="auto"/>
                    <w:kern w:val="2"/>
                    <w:sz w:val="21"/>
                    <w:szCs w:val="24"/>
                    <w:highlight w:val="none"/>
                    <w:lang w:val="en-US" w:eastAsia="zh-CN" w:bidi="ar-SA"/>
                  </w:rPr>
                  <m:t>)</m:t>
                </m:r>
              </m:oMath>
            </m:oMathPara>
          </w:p>
          <w:p w14:paraId="0DE99423">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式中：</w:t>
            </w:r>
          </w:p>
          <w:p w14:paraId="783B0B9D">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p1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室内声源在靠近围护结构处产生的倍频带声压级，dB；</w:t>
            </w:r>
          </w:p>
          <w:p w14:paraId="6BB4CAF6">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Lw</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声源的倍频带声功率级，dB</w:t>
            </w:r>
            <w:r>
              <w:rPr>
                <w:rFonts w:hint="default" w:ascii="Times New Roman" w:hAnsi="Times New Roman" w:eastAsia="宋体" w:cs="Times New Roman"/>
                <w:color w:val="auto"/>
                <w:sz w:val="21"/>
                <w:szCs w:val="21"/>
                <w:highlight w:val="none"/>
                <w:lang w:eastAsia="zh-CN"/>
              </w:rPr>
              <w:t>；</w:t>
            </w:r>
          </w:p>
          <w:p w14:paraId="3847AA20">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声源到靠近围护结构某点处的距离，m</w:t>
            </w:r>
            <w:r>
              <w:rPr>
                <w:rFonts w:hint="default" w:ascii="Times New Roman" w:hAnsi="Times New Roman" w:eastAsia="宋体" w:cs="Times New Roman"/>
                <w:color w:val="auto"/>
                <w:sz w:val="21"/>
                <w:szCs w:val="21"/>
                <w:highlight w:val="none"/>
                <w:lang w:eastAsia="zh-CN"/>
              </w:rPr>
              <w:t>；</w:t>
            </w:r>
          </w:p>
          <w:p w14:paraId="5E83AD73">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Q</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指向性因子</w:t>
            </w:r>
            <w:r>
              <w:rPr>
                <w:rFonts w:hint="default" w:ascii="Times New Roman" w:hAnsi="Times New Roman" w:eastAsia="宋体" w:cs="Times New Roman"/>
                <w:color w:val="auto"/>
                <w:sz w:val="21"/>
                <w:szCs w:val="21"/>
                <w:highlight w:val="none"/>
                <w:lang w:eastAsia="zh-CN"/>
              </w:rPr>
              <w:t>；</w:t>
            </w:r>
          </w:p>
          <w:p w14:paraId="6184429B">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房间常数，</w:t>
            </w:r>
            <w:r>
              <w:rPr>
                <w:rFonts w:hint="default" w:ascii="Times New Roman" w:hAnsi="Times New Roman" w:eastAsia="宋体" w:cs="Times New Roman"/>
                <w:i/>
                <w:color w:val="auto"/>
                <w:position w:val="-1"/>
                <w:sz w:val="21"/>
                <w:szCs w:val="21"/>
                <w:highlight w:val="none"/>
              </w:rPr>
              <w:t>R</w:t>
            </w:r>
            <w:r>
              <w:rPr>
                <w:rFonts w:hint="default" w:ascii="Times New Roman" w:hAnsi="Times New Roman" w:eastAsia="宋体" w:cs="Times New Roman"/>
                <w:i/>
                <w:color w:val="auto"/>
                <w:position w:val="-1"/>
                <w:sz w:val="21"/>
                <w:szCs w:val="21"/>
                <w:highlight w:val="none"/>
                <w:lang w:val="en-US" w:eastAsia="zh-CN"/>
              </w:rPr>
              <w:t>=</w:t>
            </w:r>
            <w:r>
              <w:rPr>
                <w:rFonts w:hint="default" w:ascii="Times New Roman" w:hAnsi="Times New Roman" w:eastAsia="宋体" w:cs="Times New Roman"/>
                <w:i/>
                <w:color w:val="auto"/>
                <w:position w:val="-1"/>
                <w:sz w:val="21"/>
                <w:szCs w:val="21"/>
                <w:highlight w:val="none"/>
              </w:rPr>
              <w:t>S</w:t>
            </w:r>
            <w:r>
              <w:rPr>
                <w:rFonts w:hint="default" w:ascii="Times New Roman" w:hAnsi="Times New Roman" w:eastAsia="宋体" w:cs="Times New Roman"/>
                <w:i/>
                <w:color w:val="auto"/>
                <w:position w:val="-1"/>
                <w:sz w:val="21"/>
                <w:szCs w:val="21"/>
                <w:highlight w:val="none"/>
                <w:lang w:val="en-US" w:eastAsia="zh-CN"/>
              </w:rPr>
              <w:t>α</w:t>
            </w:r>
            <w:r>
              <w:rPr>
                <w:rFonts w:hint="default" w:ascii="Times New Roman" w:hAnsi="Times New Roman" w:eastAsia="宋体" w:cs="Times New Roman"/>
                <w:color w:val="auto"/>
                <w:position w:val="-1"/>
                <w:sz w:val="21"/>
                <w:szCs w:val="21"/>
                <w:highlight w:val="none"/>
              </w:rPr>
              <w:t>/</w:t>
            </w:r>
            <w:r>
              <w:rPr>
                <w:rFonts w:hint="eastAsia" w:ascii="Times New Roman" w:hAnsi="Times New Roman" w:eastAsia="宋体" w:cs="Times New Roman"/>
                <w:color w:val="auto"/>
                <w:position w:val="-1"/>
                <w:sz w:val="21"/>
                <w:szCs w:val="21"/>
                <w:highlight w:val="none"/>
                <w:lang w:eastAsia="zh-CN"/>
              </w:rPr>
              <w:t>（</w:t>
            </w:r>
            <w:r>
              <w:rPr>
                <w:rFonts w:hint="default" w:ascii="Times New Roman" w:hAnsi="Times New Roman" w:eastAsia="宋体" w:cs="Times New Roman"/>
                <w:color w:val="auto"/>
                <w:position w:val="-1"/>
                <w:sz w:val="21"/>
                <w:szCs w:val="21"/>
                <w:highlight w:val="none"/>
              </w:rPr>
              <w:t>1</w:t>
            </w:r>
            <w:r>
              <w:rPr>
                <w:rFonts w:hint="default" w:ascii="Times New Roman" w:hAnsi="Times New Roman" w:eastAsia="宋体" w:cs="Times New Roman"/>
                <w:color w:val="auto"/>
                <w:position w:val="-1"/>
                <w:sz w:val="21"/>
                <w:szCs w:val="21"/>
                <w:highlight w:val="none"/>
                <w:lang w:val="en-US" w:eastAsia="zh-CN"/>
              </w:rPr>
              <w:t>-α</w:t>
            </w:r>
            <w:r>
              <w:rPr>
                <w:rFonts w:hint="eastAsia" w:ascii="Times New Roman" w:hAnsi="Times New Roman" w:eastAsia="宋体" w:cs="Times New Roman"/>
                <w:color w:val="auto"/>
                <w:position w:val="-1"/>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i/>
                <w:color w:val="auto"/>
                <w:position w:val="-1"/>
                <w:sz w:val="21"/>
                <w:szCs w:val="21"/>
                <w:highlight w:val="none"/>
              </w:rPr>
              <w:t>S</w:t>
            </w:r>
            <w:r>
              <w:rPr>
                <w:rFonts w:hint="default" w:ascii="Times New Roman" w:hAnsi="Times New Roman" w:eastAsia="宋体" w:cs="Times New Roman"/>
                <w:color w:val="auto"/>
                <w:sz w:val="21"/>
                <w:szCs w:val="21"/>
                <w:highlight w:val="none"/>
              </w:rPr>
              <w:t>为房间内表面面积，m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position w:val="-1"/>
                <w:sz w:val="21"/>
                <w:szCs w:val="21"/>
                <w:highlight w:val="none"/>
                <w:lang w:val="en-US" w:eastAsia="zh-CN"/>
              </w:rPr>
              <w:t>α</w:t>
            </w:r>
            <w:r>
              <w:rPr>
                <w:rFonts w:hint="default" w:ascii="Times New Roman" w:hAnsi="Times New Roman" w:eastAsia="宋体" w:cs="Times New Roman"/>
                <w:color w:val="auto"/>
                <w:sz w:val="21"/>
                <w:szCs w:val="21"/>
                <w:highlight w:val="none"/>
              </w:rPr>
              <w:t>为平均吸声系数</w:t>
            </w:r>
            <w:r>
              <w:rPr>
                <w:rFonts w:hint="default" w:ascii="Times New Roman" w:hAnsi="Times New Roman" w:eastAsia="宋体" w:cs="Times New Roman"/>
                <w:color w:val="auto"/>
                <w:sz w:val="21"/>
                <w:szCs w:val="21"/>
                <w:highlight w:val="none"/>
                <w:lang w:eastAsia="zh-CN"/>
              </w:rPr>
              <w:t>。</w:t>
            </w:r>
          </w:p>
          <w:p w14:paraId="2CAE7BDC">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②计算出所有室内声源在靠近围护结构处产生的i倍频带叠加声压级：</w:t>
            </w:r>
          </w:p>
          <w:p w14:paraId="61B9C4CD">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746885" cy="478790"/>
                  <wp:effectExtent l="0" t="0" r="5715" b="16510"/>
                  <wp:docPr id="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3"/>
                          <pic:cNvPicPr>
                            <a:picLocks noChangeAspect="1"/>
                          </pic:cNvPicPr>
                        </pic:nvPicPr>
                        <pic:blipFill>
                          <a:blip r:embed="rId17"/>
                          <a:stretch>
                            <a:fillRect/>
                          </a:stretch>
                        </pic:blipFill>
                        <pic:spPr>
                          <a:xfrm>
                            <a:off x="0" y="0"/>
                            <a:ext cx="1746885" cy="478790"/>
                          </a:xfrm>
                          <a:prstGeom prst="rect">
                            <a:avLst/>
                          </a:prstGeom>
                          <a:noFill/>
                          <a:ln>
                            <a:noFill/>
                          </a:ln>
                        </pic:spPr>
                      </pic:pic>
                    </a:graphicData>
                  </a:graphic>
                </wp:inline>
              </w:drawing>
            </w:r>
          </w:p>
          <w:p w14:paraId="7E7EEB3E">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式中：L</w:t>
            </w:r>
            <w:r>
              <w:rPr>
                <w:rFonts w:hint="default" w:ascii="Times New Roman" w:hAnsi="Times New Roman" w:eastAsia="宋体" w:cs="Times New Roman"/>
                <w:color w:val="auto"/>
                <w:kern w:val="0"/>
                <w:sz w:val="21"/>
                <w:szCs w:val="21"/>
                <w:highlight w:val="none"/>
                <w:vertAlign w:val="subscript"/>
                <w:lang w:val="en-US" w:eastAsia="zh-CN" w:bidi="ar-SA"/>
              </w:rPr>
              <w:t>pli</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T</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SA"/>
              </w:rPr>
              <w:t>靠近围护结构处室内N个声源i倍频带的叠加声压级，dB；</w:t>
            </w:r>
          </w:p>
          <w:p w14:paraId="2003CEC0">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vertAlign w:val="subscript"/>
                <w:lang w:val="en-US" w:eastAsia="zh-CN"/>
              </w:rPr>
              <w:t>plij</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SA"/>
              </w:rPr>
              <w:t>室内j声源i倍频带的声压级，dB；</w:t>
            </w:r>
          </w:p>
          <w:p w14:paraId="5CB6AD70">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SA"/>
              </w:rPr>
              <w:t>室内声源总数。</w:t>
            </w:r>
          </w:p>
          <w:p w14:paraId="1512EED2">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③计算出室外靠近围护结构处的声压级：</w:t>
            </w:r>
          </w:p>
          <w:p w14:paraId="38D93D64">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016125" cy="281305"/>
                  <wp:effectExtent l="0" t="0" r="3175" b="3810"/>
                  <wp:docPr id="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4"/>
                          <pic:cNvPicPr>
                            <a:picLocks noChangeAspect="1"/>
                          </pic:cNvPicPr>
                        </pic:nvPicPr>
                        <pic:blipFill>
                          <a:blip r:embed="rId18"/>
                          <a:stretch>
                            <a:fillRect/>
                          </a:stretch>
                        </pic:blipFill>
                        <pic:spPr>
                          <a:xfrm>
                            <a:off x="0" y="0"/>
                            <a:ext cx="2016125" cy="281305"/>
                          </a:xfrm>
                          <a:prstGeom prst="rect">
                            <a:avLst/>
                          </a:prstGeom>
                          <a:noFill/>
                          <a:ln>
                            <a:noFill/>
                          </a:ln>
                        </pic:spPr>
                      </pic:pic>
                    </a:graphicData>
                  </a:graphic>
                </wp:inline>
              </w:drawing>
            </w:r>
          </w:p>
          <w:p w14:paraId="701AEB64">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式中：</w:t>
            </w: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vertAlign w:val="subscript"/>
                <w:lang w:val="en-US" w:eastAsia="zh-CN"/>
              </w:rPr>
              <w:t>p2i</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靠近围护结构处室外N个声源</w:t>
            </w:r>
            <w:r>
              <w:rPr>
                <w:rFonts w:hint="default" w:ascii="Times New Roman" w:hAnsi="Times New Roman" w:eastAsia="宋体" w:cs="Times New Roman"/>
                <w:i/>
                <w:color w:val="auto"/>
                <w:sz w:val="21"/>
                <w:szCs w:val="21"/>
                <w:highlight w:val="none"/>
              </w:rPr>
              <w:t>i</w:t>
            </w:r>
            <w:r>
              <w:rPr>
                <w:rFonts w:hint="default" w:ascii="Times New Roman" w:hAnsi="Times New Roman" w:eastAsia="宋体" w:cs="Times New Roman"/>
                <w:color w:val="auto"/>
                <w:sz w:val="21"/>
                <w:szCs w:val="21"/>
                <w:highlight w:val="none"/>
              </w:rPr>
              <w:t>倍频带的叠加声压级，</w:t>
            </w:r>
            <w:r>
              <w:rPr>
                <w:rFonts w:hint="default" w:ascii="Times New Roman" w:hAnsi="Times New Roman" w:eastAsia="宋体" w:cs="Times New Roman"/>
                <w:color w:val="auto"/>
                <w:sz w:val="21"/>
                <w:szCs w:val="21"/>
                <w:highlight w:val="none"/>
                <w:lang w:val="en-US" w:eastAsia="zh-CN"/>
              </w:rPr>
              <w:t>dB；</w:t>
            </w:r>
          </w:p>
          <w:p w14:paraId="6BCE4B18">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color w:val="auto"/>
                <w:sz w:val="21"/>
                <w:szCs w:val="21"/>
                <w:highlight w:val="none"/>
              </w:rPr>
              <w:t>TL</w:t>
            </w:r>
            <w:r>
              <w:rPr>
                <w:rFonts w:hint="default" w:ascii="Times New Roman" w:hAnsi="Times New Roman" w:eastAsia="宋体" w:cs="Times New Roman"/>
                <w:i/>
                <w:color w:val="auto"/>
                <w:position w:val="-5"/>
                <w:sz w:val="21"/>
                <w:szCs w:val="21"/>
                <w:highlight w:val="none"/>
              </w:rPr>
              <w:t>i</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围护结构</w:t>
            </w:r>
            <w:r>
              <w:rPr>
                <w:rFonts w:hint="default" w:ascii="Times New Roman" w:hAnsi="Times New Roman" w:eastAsia="宋体" w:cs="Times New Roman"/>
                <w:i/>
                <w:color w:val="auto"/>
                <w:sz w:val="21"/>
                <w:szCs w:val="21"/>
                <w:highlight w:val="none"/>
              </w:rPr>
              <w:t>i</w:t>
            </w:r>
            <w:r>
              <w:rPr>
                <w:rFonts w:hint="default" w:ascii="Times New Roman" w:hAnsi="Times New Roman" w:eastAsia="宋体" w:cs="Times New Roman"/>
                <w:color w:val="auto"/>
                <w:sz w:val="21"/>
                <w:szCs w:val="21"/>
                <w:highlight w:val="none"/>
              </w:rPr>
              <w:t>倍频带的隔声量，dB；</w:t>
            </w:r>
          </w:p>
          <w:p w14:paraId="40F19C7F">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④将室外声源的声压级和透过面积换算成等效的室外声源，计算出中心位置位于透声面积</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S</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处的等效声源的倍频带声功率级。</w:t>
            </w:r>
          </w:p>
          <w:p w14:paraId="0E86729C">
            <w:pPr>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51635" cy="309880"/>
                  <wp:effectExtent l="0" t="0" r="5715" b="15240"/>
                  <wp:docPr id="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pic:cNvPicPr>
                            <a:picLocks noChangeAspect="1"/>
                          </pic:cNvPicPr>
                        </pic:nvPicPr>
                        <pic:blipFill>
                          <a:blip r:embed="rId19"/>
                          <a:stretch>
                            <a:fillRect/>
                          </a:stretch>
                        </pic:blipFill>
                        <pic:spPr>
                          <a:xfrm>
                            <a:off x="0" y="0"/>
                            <a:ext cx="1651635" cy="309880"/>
                          </a:xfrm>
                          <a:prstGeom prst="rect">
                            <a:avLst/>
                          </a:prstGeom>
                          <a:noFill/>
                          <a:ln>
                            <a:noFill/>
                          </a:ln>
                        </pic:spPr>
                      </pic:pic>
                    </a:graphicData>
                  </a:graphic>
                </wp:inline>
              </w:drawing>
            </w:r>
          </w:p>
          <w:p w14:paraId="77995E64">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⑤等效室外声源的位置为围护结构的位置，其倍频带声功率级为Lw，根据厂房结构</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门、窗</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和预测点的位置关系，分别按照面声源、线声源和点声源的衰减模式，计算预测点处的声级。</w:t>
            </w:r>
          </w:p>
          <w:p w14:paraId="3A217733">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计算总声压级</w:t>
            </w:r>
          </w:p>
          <w:p w14:paraId="1FADEFF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①计算</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各室外噪声源和各含噪声源厂房对各预测点噪声贡献值</w:t>
            </w:r>
          </w:p>
          <w:p w14:paraId="59ECA3E9">
            <w:pPr>
              <w:pStyle w:val="13"/>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设第i个室外声源在预测点产生的A声级为L</w:t>
            </w:r>
            <w:r>
              <w:rPr>
                <w:rFonts w:hint="default" w:ascii="Times New Roman" w:hAnsi="Times New Roman" w:eastAsia="宋体" w:cs="Times New Roman"/>
                <w:color w:val="auto"/>
                <w:kern w:val="2"/>
                <w:sz w:val="21"/>
                <w:szCs w:val="21"/>
                <w:highlight w:val="none"/>
                <w:vertAlign w:val="subscript"/>
                <w:lang w:val="en-US" w:eastAsia="zh-CN" w:bidi="ar-SA"/>
              </w:rPr>
              <w:t>Ai</w:t>
            </w:r>
            <w:r>
              <w:rPr>
                <w:rFonts w:hint="default" w:ascii="Times New Roman" w:hAnsi="Times New Roman" w:eastAsia="宋体" w:cs="Times New Roman"/>
                <w:color w:val="auto"/>
                <w:kern w:val="2"/>
                <w:sz w:val="21"/>
                <w:szCs w:val="21"/>
                <w:highlight w:val="none"/>
                <w:lang w:val="en-US" w:eastAsia="zh-CN" w:bidi="ar-SA"/>
              </w:rPr>
              <w:t>，在T时间内该声源工作时</w:t>
            </w:r>
            <w:r>
              <w:rPr>
                <w:rFonts w:hint="default" w:ascii="Times New Roman" w:hAnsi="Times New Roman" w:eastAsia="宋体" w:cs="Times New Roman"/>
                <w:color w:val="auto"/>
                <w:sz w:val="21"/>
                <w:szCs w:val="21"/>
                <w:highlight w:val="none"/>
              </w:rPr>
              <w:t>间为</w:t>
            </w:r>
            <w:r>
              <w:rPr>
                <w:rFonts w:hint="default" w:ascii="Times New Roman" w:hAnsi="Times New Roman" w:eastAsia="宋体" w:cs="Times New Roman"/>
                <w:i/>
                <w:color w:val="auto"/>
                <w:sz w:val="21"/>
                <w:szCs w:val="21"/>
                <w:highlight w:val="none"/>
              </w:rPr>
              <w:t>t</w:t>
            </w:r>
            <w:r>
              <w:rPr>
                <w:rFonts w:hint="default" w:ascii="Times New Roman" w:hAnsi="Times New Roman" w:eastAsia="宋体" w:cs="Times New Roman"/>
                <w:i/>
                <w:color w:val="auto"/>
                <w:position w:val="-5"/>
                <w:sz w:val="21"/>
                <w:szCs w:val="21"/>
                <w:highlight w:val="none"/>
              </w:rPr>
              <w:t>i</w:t>
            </w:r>
            <w:r>
              <w:rPr>
                <w:rFonts w:hint="default" w:ascii="Times New Roman" w:hAnsi="Times New Roman" w:eastAsia="宋体" w:cs="Times New Roman"/>
                <w:color w:val="auto"/>
                <w:sz w:val="21"/>
                <w:szCs w:val="21"/>
                <w:highlight w:val="none"/>
              </w:rPr>
              <w:t>；第</w:t>
            </w:r>
            <w:r>
              <w:rPr>
                <w:rFonts w:hint="default" w:ascii="Times New Roman" w:hAnsi="Times New Roman" w:eastAsia="宋体" w:cs="Times New Roman"/>
                <w:i/>
                <w:color w:val="auto"/>
                <w:sz w:val="21"/>
                <w:szCs w:val="21"/>
                <w:highlight w:val="none"/>
              </w:rPr>
              <w:t>j</w:t>
            </w:r>
            <w:r>
              <w:rPr>
                <w:rFonts w:hint="default" w:ascii="Times New Roman" w:hAnsi="Times New Roman" w:eastAsia="宋体" w:cs="Times New Roman"/>
                <w:color w:val="auto"/>
                <w:sz w:val="21"/>
                <w:szCs w:val="21"/>
                <w:highlight w:val="none"/>
              </w:rPr>
              <w:t>个等效室外声源在预测点产生的A声级为</w:t>
            </w:r>
            <w:r>
              <w:rPr>
                <w:rFonts w:hint="default" w:ascii="Times New Roman" w:hAnsi="Times New Roman" w:eastAsia="宋体" w:cs="Times New Roman"/>
                <w:i/>
                <w:color w:val="auto"/>
                <w:sz w:val="21"/>
                <w:szCs w:val="21"/>
                <w:highlight w:val="none"/>
              </w:rPr>
              <w:t>L</w:t>
            </w:r>
            <w:r>
              <w:rPr>
                <w:rFonts w:hint="default" w:ascii="Times New Roman" w:hAnsi="Times New Roman" w:eastAsia="宋体" w:cs="Times New Roman"/>
                <w:i/>
                <w:color w:val="auto"/>
                <w:position w:val="-5"/>
                <w:sz w:val="21"/>
                <w:szCs w:val="21"/>
                <w:highlight w:val="none"/>
              </w:rPr>
              <w:t>Aj</w:t>
            </w:r>
            <w:r>
              <w:rPr>
                <w:rFonts w:hint="default" w:ascii="Times New Roman" w:hAnsi="Times New Roman" w:eastAsia="宋体" w:cs="Times New Roman"/>
                <w:color w:val="auto"/>
                <w:sz w:val="21"/>
                <w:szCs w:val="21"/>
                <w:highlight w:val="none"/>
              </w:rPr>
              <w:t>，在T时间内该声源工作时间为</w:t>
            </w:r>
            <w:r>
              <w:rPr>
                <w:rFonts w:hint="default" w:ascii="Times New Roman" w:hAnsi="Times New Roman" w:eastAsia="宋体" w:cs="Times New Roman"/>
                <w:i/>
                <w:color w:val="auto"/>
                <w:sz w:val="21"/>
                <w:szCs w:val="21"/>
                <w:highlight w:val="none"/>
              </w:rPr>
              <w:t>t</w:t>
            </w:r>
            <w:r>
              <w:rPr>
                <w:rFonts w:hint="default" w:ascii="Times New Roman" w:hAnsi="Times New Roman" w:eastAsia="宋体" w:cs="Times New Roman"/>
                <w:i/>
                <w:color w:val="auto"/>
                <w:position w:val="-5"/>
                <w:sz w:val="21"/>
                <w:szCs w:val="21"/>
                <w:highlight w:val="none"/>
              </w:rPr>
              <w:t>j</w:t>
            </w:r>
            <w:r>
              <w:rPr>
                <w:rFonts w:hint="default" w:ascii="Times New Roman" w:hAnsi="Times New Roman" w:eastAsia="宋体" w:cs="Times New Roman"/>
                <w:color w:val="auto"/>
                <w:sz w:val="21"/>
                <w:szCs w:val="21"/>
                <w:highlight w:val="none"/>
              </w:rPr>
              <w:t>，则</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声源对预测点产生的贡献值</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i/>
                <w:color w:val="auto"/>
                <w:sz w:val="21"/>
                <w:szCs w:val="21"/>
                <w:highlight w:val="none"/>
              </w:rPr>
              <w:t>L</w:t>
            </w:r>
            <w:r>
              <w:rPr>
                <w:rFonts w:hint="default" w:ascii="Times New Roman" w:hAnsi="Times New Roman" w:eastAsia="宋体" w:cs="Times New Roman"/>
                <w:i/>
                <w:color w:val="auto"/>
                <w:position w:val="-5"/>
                <w:sz w:val="21"/>
                <w:szCs w:val="21"/>
                <w:highlight w:val="none"/>
              </w:rPr>
              <w:t>eqg</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为</w:t>
            </w:r>
            <w:r>
              <w:rPr>
                <w:rFonts w:hint="default" w:ascii="Times New Roman" w:hAnsi="Times New Roman" w:eastAsia="宋体" w:cs="Times New Roman"/>
                <w:color w:val="auto"/>
                <w:sz w:val="21"/>
                <w:szCs w:val="21"/>
                <w:highlight w:val="none"/>
                <w:lang w:eastAsia="zh-CN"/>
              </w:rPr>
              <w:t>：</w:t>
            </w:r>
          </w:p>
          <w:p w14:paraId="44A7EBEA">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3063240" cy="586105"/>
                  <wp:effectExtent l="0" t="0" r="0" b="4445"/>
                  <wp:docPr id="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6"/>
                          <pic:cNvPicPr>
                            <a:picLocks noChangeAspect="1"/>
                          </pic:cNvPicPr>
                        </pic:nvPicPr>
                        <pic:blipFill>
                          <a:blip r:embed="rId20"/>
                          <a:stretch>
                            <a:fillRect/>
                          </a:stretch>
                        </pic:blipFill>
                        <pic:spPr>
                          <a:xfrm>
                            <a:off x="0" y="0"/>
                            <a:ext cx="3063240" cy="586105"/>
                          </a:xfrm>
                          <a:prstGeom prst="rect">
                            <a:avLst/>
                          </a:prstGeom>
                          <a:noFill/>
                          <a:ln>
                            <a:noFill/>
                          </a:ln>
                        </pic:spPr>
                      </pic:pic>
                    </a:graphicData>
                  </a:graphic>
                </wp:inline>
              </w:drawing>
            </w:r>
          </w:p>
          <w:p w14:paraId="4D8D8885">
            <w:pPr>
              <w:pStyle w:val="11"/>
              <w:keepNext w:val="0"/>
              <w:keepLines w:val="0"/>
              <w:pageBreakBefore w:val="0"/>
              <w:widowControl w:val="0"/>
              <w:kinsoku/>
              <w:wordWrap/>
              <w:overflowPunct/>
              <w:topLinePunct w:val="0"/>
              <w:bidi w:val="0"/>
              <w:snapToGrid/>
              <w:spacing w:before="0" w:line="420" w:lineRule="exact"/>
              <w:ind w:right="0"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②预测点的噪声预测值</w:t>
            </w:r>
          </w:p>
          <w:p w14:paraId="74858DE0">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080260" cy="312420"/>
                  <wp:effectExtent l="0" t="0" r="15240" b="11430"/>
                  <wp:docPr id="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pic:cNvPicPr>
                            <a:picLocks noChangeAspect="1"/>
                          </pic:cNvPicPr>
                        </pic:nvPicPr>
                        <pic:blipFill>
                          <a:blip r:embed="rId21"/>
                          <a:stretch>
                            <a:fillRect/>
                          </a:stretch>
                        </pic:blipFill>
                        <pic:spPr>
                          <a:xfrm>
                            <a:off x="0" y="0"/>
                            <a:ext cx="2080260" cy="312420"/>
                          </a:xfrm>
                          <a:prstGeom prst="rect">
                            <a:avLst/>
                          </a:prstGeom>
                          <a:noFill/>
                          <a:ln>
                            <a:noFill/>
                          </a:ln>
                        </pic:spPr>
                      </pic:pic>
                    </a:graphicData>
                  </a:graphic>
                </wp:inline>
              </w:drawing>
            </w:r>
          </w:p>
          <w:p w14:paraId="16829EE4">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r>
              <w:rPr>
                <w:rFonts w:hint="default" w:ascii="Times New Roman" w:hAnsi="Times New Roman" w:eastAsia="宋体" w:cs="Times New Roman"/>
                <w:i/>
                <w:color w:val="auto"/>
                <w:sz w:val="21"/>
                <w:szCs w:val="21"/>
                <w:highlight w:val="none"/>
              </w:rPr>
              <w:t>L</w:t>
            </w:r>
            <w:r>
              <w:rPr>
                <w:rFonts w:hint="default" w:ascii="Times New Roman" w:hAnsi="Times New Roman" w:eastAsia="宋体" w:cs="Times New Roman"/>
                <w:i/>
                <w:color w:val="auto"/>
                <w:position w:val="-5"/>
                <w:sz w:val="21"/>
                <w:szCs w:val="21"/>
                <w:highlight w:val="none"/>
              </w:rPr>
              <w:t>eqg</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建设项目声源在预测点的等效声级贡献值，dB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p w14:paraId="2E9ECCD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color w:val="auto"/>
                <w:sz w:val="21"/>
                <w:szCs w:val="21"/>
                <w:highlight w:val="none"/>
              </w:rPr>
              <w:t>L</w:t>
            </w:r>
            <w:r>
              <w:rPr>
                <w:rFonts w:hint="default" w:ascii="Times New Roman" w:hAnsi="Times New Roman" w:eastAsia="宋体" w:cs="Times New Roman"/>
                <w:i/>
                <w:color w:val="auto"/>
                <w:position w:val="-5"/>
                <w:sz w:val="21"/>
                <w:szCs w:val="21"/>
                <w:highlight w:val="none"/>
              </w:rPr>
              <w:t>eqb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预测点的背景值，dB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p w14:paraId="09E03E5A">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snapToGrid w:val="0"/>
                <w:color w:val="auto"/>
                <w:spacing w:val="-2"/>
                <w:kern w:val="0"/>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噪声预测点位</w:t>
            </w:r>
          </w:p>
          <w:p w14:paraId="16931D0A">
            <w:pPr>
              <w:keepNext w:val="0"/>
              <w:keepLines w:val="0"/>
              <w:pageBreakBefore w:val="0"/>
              <w:widowControl w:val="0"/>
              <w:kinsoku/>
              <w:wordWrap/>
              <w:overflowPunct/>
              <w:topLinePunct w:val="0"/>
              <w:autoSpaceDE/>
              <w:autoSpaceDN/>
              <w:bidi w:val="0"/>
              <w:adjustRightInd w:val="0"/>
              <w:snapToGrid w:val="0"/>
              <w:spacing w:line="360" w:lineRule="auto"/>
              <w:ind w:right="0" w:firstLine="412"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pacing w:val="-2"/>
                <w:kern w:val="0"/>
                <w:sz w:val="21"/>
                <w:szCs w:val="21"/>
                <w:highlight w:val="none"/>
                <w:lang w:val="en-US" w:eastAsia="zh-CN"/>
              </w:rPr>
              <w:t>预测本项目噪声源对厂界噪声贡献值。</w:t>
            </w:r>
          </w:p>
          <w:p w14:paraId="5D042EF3">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预测结果分析</w:t>
            </w:r>
          </w:p>
          <w:p w14:paraId="70EEE564">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4-1</w:t>
            </w:r>
            <w:r>
              <w:rPr>
                <w:rFonts w:hint="eastAsia" w:cs="Times New Roman"/>
                <w:b/>
                <w:color w:val="auto"/>
                <w:spacing w:val="4"/>
                <w:sz w:val="21"/>
                <w:szCs w:val="21"/>
                <w:highlight w:val="none"/>
                <w:lang w:val="en-US" w:eastAsia="zh-CN"/>
              </w:rPr>
              <w:t>8</w:t>
            </w:r>
            <w:r>
              <w:rPr>
                <w:rFonts w:hint="default" w:ascii="Times New Roman" w:hAnsi="Times New Roman" w:eastAsia="宋体" w:cs="Times New Roman"/>
                <w:b/>
                <w:color w:val="auto"/>
                <w:spacing w:val="4"/>
                <w:sz w:val="21"/>
                <w:szCs w:val="21"/>
                <w:highlight w:val="none"/>
                <w:lang w:val="en-US" w:eastAsia="zh-CN"/>
              </w:rPr>
              <w:t xml:space="preserve">  </w:t>
            </w:r>
            <w:r>
              <w:rPr>
                <w:rFonts w:hint="eastAsia" w:cs="Times New Roman"/>
                <w:b/>
                <w:color w:val="auto"/>
                <w:spacing w:val="4"/>
                <w:sz w:val="21"/>
                <w:szCs w:val="21"/>
                <w:highlight w:val="none"/>
                <w:lang w:val="en-US" w:eastAsia="zh-CN"/>
              </w:rPr>
              <w:t xml:space="preserve"> </w:t>
            </w:r>
            <w:r>
              <w:rPr>
                <w:rFonts w:hint="default" w:ascii="Times New Roman" w:hAnsi="Times New Roman" w:eastAsia="宋体" w:cs="Times New Roman"/>
                <w:b/>
                <w:color w:val="auto"/>
                <w:spacing w:val="4"/>
                <w:sz w:val="21"/>
                <w:szCs w:val="21"/>
                <w:highlight w:val="none"/>
                <w:lang w:val="en-US" w:eastAsia="zh-CN"/>
              </w:rPr>
              <w:t>噪声预测结果一览表   单位：dB</w:t>
            </w:r>
            <w:r>
              <w:rPr>
                <w:rFonts w:hint="eastAsia" w:ascii="Times New Roman" w:hAnsi="Times New Roman" w:eastAsia="宋体" w:cs="Times New Roman"/>
                <w:b/>
                <w:color w:val="auto"/>
                <w:spacing w:val="4"/>
                <w:sz w:val="21"/>
                <w:szCs w:val="21"/>
                <w:highlight w:val="none"/>
                <w:lang w:val="en-US" w:eastAsia="zh-CN"/>
              </w:rPr>
              <w:t>（</w:t>
            </w:r>
            <w:r>
              <w:rPr>
                <w:rFonts w:hint="default" w:ascii="Times New Roman" w:hAnsi="Times New Roman" w:eastAsia="宋体" w:cs="Times New Roman"/>
                <w:b/>
                <w:color w:val="auto"/>
                <w:spacing w:val="4"/>
                <w:sz w:val="21"/>
                <w:szCs w:val="21"/>
                <w:highlight w:val="none"/>
                <w:lang w:val="en-US" w:eastAsia="zh-CN"/>
              </w:rPr>
              <w:t>A</w:t>
            </w:r>
            <w:r>
              <w:rPr>
                <w:rFonts w:hint="eastAsia" w:ascii="Times New Roman" w:hAnsi="Times New Roman" w:eastAsia="宋体" w:cs="Times New Roman"/>
                <w:b/>
                <w:color w:val="auto"/>
                <w:spacing w:val="4"/>
                <w:sz w:val="21"/>
                <w:szCs w:val="21"/>
                <w:highlight w:val="none"/>
                <w:lang w:val="en-US" w:eastAsia="zh-CN"/>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2525"/>
              <w:gridCol w:w="3353"/>
            </w:tblGrid>
            <w:tr w14:paraId="3CDA2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7" w:type="pct"/>
                  <w:vMerge w:val="restart"/>
                  <w:noWrap w:val="0"/>
                  <w:vAlign w:val="center"/>
                </w:tcPr>
                <w:p w14:paraId="1822321B">
                  <w:pPr>
                    <w:spacing w:line="320" w:lineRule="exact"/>
                    <w:jc w:val="center"/>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5715</wp:posOffset>
                            </wp:positionV>
                            <wp:extent cx="1389380" cy="389890"/>
                            <wp:effectExtent l="1270" t="4445" r="19050" b="5715"/>
                            <wp:wrapNone/>
                            <wp:docPr id="88" name="直接连接符 598"/>
                            <wp:cNvGraphicFramePr/>
                            <a:graphic xmlns:a="http://schemas.openxmlformats.org/drawingml/2006/main">
                              <a:graphicData uri="http://schemas.microsoft.com/office/word/2010/wordprocessingShape">
                                <wps:wsp>
                                  <wps:cNvCnPr>
                                    <a:cxnSpLocks noChangeShapeType="1"/>
                                  </wps:cNvCnPr>
                                  <wps:spPr bwMode="auto">
                                    <a:xfrm>
                                      <a:off x="0" y="0"/>
                                      <a:ext cx="948055" cy="417830"/>
                                    </a:xfrm>
                                    <a:prstGeom prst="line">
                                      <a:avLst/>
                                    </a:prstGeom>
                                    <a:noFill/>
                                    <a:ln w="9525">
                                      <a:solidFill>
                                        <a:srgbClr val="000000"/>
                                      </a:solidFill>
                                      <a:round/>
                                    </a:ln>
                                    <a:effectLst/>
                                  </wps:spPr>
                                  <wps:bodyPr/>
                                </wps:wsp>
                              </a:graphicData>
                            </a:graphic>
                          </wp:anchor>
                        </w:drawing>
                      </mc:Choice>
                      <mc:Fallback>
                        <w:pict>
                          <v:line id="直接连接符 598" o:spid="_x0000_s1026" o:spt="20" style="position:absolute;left:0pt;margin-left:-3.85pt;margin-top:0.45pt;height:30.7pt;width:109.4pt;z-index:251659264;mso-width-relative:page;mso-height-relative:page;" filled="f" stroked="t" coordsize="21600,21600" o:gfxdata="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M2VR1QAAAAYBAAAPAAAAAAAAAAEAIAAAACIAAABkcnMvZG93bnJldi54bWxQSwECFAAUAAAA&#10;CACHTuJAWbRql/EBAAC/AwAADgAAAAAAAAABACAAAAAkAQAAZHJzL2Uyb0RvYy54bWxQSwUGAAAA&#10;AAYABgBZAQAAhw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pacing w:val="6"/>
                      <w:szCs w:val="21"/>
                      <w:highlight w:val="none"/>
                    </w:rPr>
                    <w:t xml:space="preserve">     项目</w:t>
                  </w:r>
                </w:p>
                <w:p w14:paraId="3B3E8BAE">
                  <w:pPr>
                    <w:spacing w:line="320" w:lineRule="exact"/>
                    <w:ind w:firstLine="222" w:firstLineChars="100"/>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spacing w:val="6"/>
                      <w:szCs w:val="21"/>
                      <w:highlight w:val="none"/>
                    </w:rPr>
                    <w:t>点位</w:t>
                  </w:r>
                </w:p>
              </w:tc>
              <w:tc>
                <w:tcPr>
                  <w:tcW w:w="1543" w:type="pct"/>
                  <w:noWrap w:val="0"/>
                  <w:vAlign w:val="center"/>
                </w:tcPr>
                <w:p w14:paraId="69D50590">
                  <w:pPr>
                    <w:spacing w:line="320" w:lineRule="exact"/>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pacing w:val="6"/>
                      <w:szCs w:val="21"/>
                      <w:highlight w:val="none"/>
                    </w:rPr>
                    <w:t>贡献值</w:t>
                  </w:r>
                  <w:r>
                    <w:rPr>
                      <w:rFonts w:hint="default" w:ascii="Times New Roman" w:hAnsi="Times New Roman" w:eastAsia="宋体" w:cs="Times New Roman"/>
                      <w:color w:val="auto"/>
                      <w:szCs w:val="21"/>
                      <w:highlight w:val="none"/>
                    </w:rPr>
                    <w:t>dB</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eastAsia="zh-CN"/>
                    </w:rPr>
                    <w:t>）</w:t>
                  </w:r>
                </w:p>
              </w:tc>
              <w:tc>
                <w:tcPr>
                  <w:tcW w:w="2049" w:type="pct"/>
                  <w:noWrap w:val="0"/>
                  <w:vAlign w:val="center"/>
                </w:tcPr>
                <w:p w14:paraId="20AD3474">
                  <w:pPr>
                    <w:spacing w:line="320" w:lineRule="exact"/>
                    <w:jc w:val="center"/>
                    <w:rPr>
                      <w:rFonts w:hint="eastAsia" w:ascii="Times New Roman" w:hAnsi="Times New Roman" w:eastAsia="宋体" w:cs="Times New Roman"/>
                      <w:color w:val="auto"/>
                      <w:spacing w:val="6"/>
                      <w:szCs w:val="21"/>
                      <w:highlight w:val="none"/>
                      <w:lang w:eastAsia="zh-CN"/>
                    </w:rPr>
                  </w:pPr>
                  <w:r>
                    <w:rPr>
                      <w:rFonts w:hint="eastAsia" w:ascii="Times New Roman" w:hAnsi="Times New Roman" w:eastAsia="宋体" w:cs="Times New Roman"/>
                      <w:color w:val="auto"/>
                      <w:spacing w:val="6"/>
                      <w:szCs w:val="21"/>
                      <w:highlight w:val="none"/>
                      <w:lang w:eastAsia="zh-CN"/>
                    </w:rPr>
                    <w:t>预测</w:t>
                  </w:r>
                  <w:r>
                    <w:rPr>
                      <w:rFonts w:hint="default" w:ascii="Times New Roman" w:hAnsi="Times New Roman" w:eastAsia="宋体" w:cs="Times New Roman"/>
                      <w:color w:val="auto"/>
                      <w:spacing w:val="6"/>
                      <w:szCs w:val="21"/>
                      <w:highlight w:val="none"/>
                    </w:rPr>
                    <w:t>值</w:t>
                  </w:r>
                  <w:r>
                    <w:rPr>
                      <w:rFonts w:hint="default" w:ascii="Times New Roman" w:hAnsi="Times New Roman" w:eastAsia="宋体" w:cs="Times New Roman"/>
                      <w:color w:val="auto"/>
                      <w:szCs w:val="21"/>
                      <w:highlight w:val="none"/>
                    </w:rPr>
                    <w:t>dB</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eastAsia="zh-CN"/>
                    </w:rPr>
                    <w:t>）</w:t>
                  </w:r>
                </w:p>
              </w:tc>
            </w:tr>
            <w:tr w14:paraId="33180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7" w:type="pct"/>
                  <w:vMerge w:val="continue"/>
                  <w:noWrap w:val="0"/>
                  <w:vAlign w:val="center"/>
                </w:tcPr>
                <w:p w14:paraId="6C562DFA">
                  <w:pPr>
                    <w:spacing w:line="320" w:lineRule="exact"/>
                    <w:jc w:val="center"/>
                    <w:rPr>
                      <w:rFonts w:hint="default" w:ascii="Times New Roman" w:hAnsi="Times New Roman" w:eastAsia="宋体" w:cs="Times New Roman"/>
                      <w:color w:val="auto"/>
                      <w:spacing w:val="6"/>
                      <w:szCs w:val="21"/>
                      <w:highlight w:val="none"/>
                    </w:rPr>
                  </w:pPr>
                </w:p>
              </w:tc>
              <w:tc>
                <w:tcPr>
                  <w:tcW w:w="1543" w:type="pct"/>
                  <w:noWrap w:val="0"/>
                  <w:vAlign w:val="center"/>
                </w:tcPr>
                <w:p w14:paraId="28E9055E">
                  <w:pPr>
                    <w:spacing w:line="320" w:lineRule="exact"/>
                    <w:jc w:val="center"/>
                    <w:rPr>
                      <w:rFonts w:hint="default" w:ascii="Times New Roman" w:hAnsi="Times New Roman" w:eastAsia="宋体" w:cs="Times New Roman"/>
                      <w:color w:val="auto"/>
                      <w:spacing w:val="6"/>
                      <w:szCs w:val="21"/>
                      <w:highlight w:val="none"/>
                      <w:lang w:val="en-US" w:eastAsia="zh-CN"/>
                    </w:rPr>
                  </w:pPr>
                  <w:r>
                    <w:rPr>
                      <w:rFonts w:hint="default" w:ascii="Times New Roman" w:hAnsi="Times New Roman" w:eastAsia="宋体" w:cs="Times New Roman"/>
                      <w:color w:val="auto"/>
                      <w:spacing w:val="6"/>
                      <w:szCs w:val="21"/>
                      <w:highlight w:val="none"/>
                    </w:rPr>
                    <w:t>昼间</w:t>
                  </w:r>
                  <w:r>
                    <w:rPr>
                      <w:rFonts w:hint="eastAsia" w:cs="Times New Roman"/>
                      <w:color w:val="auto"/>
                      <w:spacing w:val="6"/>
                      <w:szCs w:val="21"/>
                      <w:highlight w:val="none"/>
                      <w:lang w:val="en-US" w:eastAsia="zh-CN"/>
                    </w:rPr>
                    <w:t>/夜间</w:t>
                  </w:r>
                </w:p>
              </w:tc>
              <w:tc>
                <w:tcPr>
                  <w:tcW w:w="2049" w:type="pct"/>
                  <w:noWrap w:val="0"/>
                  <w:vAlign w:val="center"/>
                </w:tcPr>
                <w:p w14:paraId="1ED4C94A">
                  <w:pPr>
                    <w:spacing w:line="320" w:lineRule="exact"/>
                    <w:jc w:val="center"/>
                    <w:rPr>
                      <w:rFonts w:hint="default" w:ascii="Times New Roman" w:hAnsi="Times New Roman" w:eastAsia="宋体" w:cs="Times New Roman"/>
                      <w:color w:val="auto"/>
                      <w:spacing w:val="6"/>
                      <w:szCs w:val="21"/>
                      <w:highlight w:val="none"/>
                      <w:lang w:val="en-US" w:eastAsia="zh-CN"/>
                    </w:rPr>
                  </w:pPr>
                  <w:r>
                    <w:rPr>
                      <w:rFonts w:hint="default" w:ascii="Times New Roman" w:hAnsi="Times New Roman" w:eastAsia="宋体" w:cs="Times New Roman"/>
                      <w:color w:val="auto"/>
                      <w:spacing w:val="6"/>
                      <w:szCs w:val="21"/>
                      <w:highlight w:val="none"/>
                    </w:rPr>
                    <w:t>昼间</w:t>
                  </w:r>
                  <w:r>
                    <w:rPr>
                      <w:rFonts w:hint="eastAsia" w:cs="Times New Roman"/>
                      <w:color w:val="auto"/>
                      <w:spacing w:val="6"/>
                      <w:szCs w:val="21"/>
                      <w:highlight w:val="none"/>
                      <w:lang w:val="en-US" w:eastAsia="zh-CN"/>
                    </w:rPr>
                    <w:t>/夜间</w:t>
                  </w:r>
                </w:p>
              </w:tc>
            </w:tr>
            <w:tr w14:paraId="3EEF7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7" w:type="pct"/>
                  <w:noWrap w:val="0"/>
                  <w:vAlign w:val="center"/>
                </w:tcPr>
                <w:p w14:paraId="6ED651D3">
                  <w:pPr>
                    <w:spacing w:line="320" w:lineRule="exact"/>
                    <w:jc w:val="center"/>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Cs w:val="21"/>
                      <w:highlight w:val="none"/>
                    </w:rPr>
                    <w:t>东厂界</w:t>
                  </w:r>
                </w:p>
              </w:tc>
              <w:tc>
                <w:tcPr>
                  <w:tcW w:w="1543" w:type="pct"/>
                  <w:noWrap w:val="0"/>
                  <w:vAlign w:val="center"/>
                </w:tcPr>
                <w:p w14:paraId="3D5530F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3353" w:type="dxa"/>
                  <w:noWrap w:val="0"/>
                  <w:vAlign w:val="center"/>
                </w:tcPr>
                <w:p w14:paraId="4559AB43">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42.1</w:t>
                  </w:r>
                </w:p>
              </w:tc>
            </w:tr>
            <w:tr w14:paraId="629D6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7" w:type="pct"/>
                  <w:noWrap w:val="0"/>
                  <w:vAlign w:val="center"/>
                </w:tcPr>
                <w:p w14:paraId="185244D4">
                  <w:pPr>
                    <w:spacing w:line="320" w:lineRule="exact"/>
                    <w:jc w:val="center"/>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Cs w:val="21"/>
                      <w:highlight w:val="none"/>
                    </w:rPr>
                    <w:t>西厂界</w:t>
                  </w:r>
                </w:p>
              </w:tc>
              <w:tc>
                <w:tcPr>
                  <w:tcW w:w="1543" w:type="pct"/>
                  <w:noWrap w:val="0"/>
                  <w:vAlign w:val="center"/>
                </w:tcPr>
                <w:p w14:paraId="5D4EEC3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46.2</w:t>
                  </w:r>
                </w:p>
              </w:tc>
              <w:tc>
                <w:tcPr>
                  <w:tcW w:w="3353" w:type="dxa"/>
                  <w:noWrap w:val="0"/>
                  <w:vAlign w:val="center"/>
                </w:tcPr>
                <w:p w14:paraId="2CF18B9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46.2</w:t>
                  </w:r>
                </w:p>
              </w:tc>
            </w:tr>
            <w:tr w14:paraId="771C5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7" w:type="pct"/>
                  <w:noWrap w:val="0"/>
                  <w:vAlign w:val="center"/>
                </w:tcPr>
                <w:p w14:paraId="7BE52426">
                  <w:pPr>
                    <w:spacing w:line="320" w:lineRule="exact"/>
                    <w:jc w:val="center"/>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Cs w:val="21"/>
                      <w:highlight w:val="none"/>
                    </w:rPr>
                    <w:t>南厂界</w:t>
                  </w:r>
                </w:p>
              </w:tc>
              <w:tc>
                <w:tcPr>
                  <w:tcW w:w="1543" w:type="pct"/>
                  <w:noWrap w:val="0"/>
                  <w:vAlign w:val="center"/>
                </w:tcPr>
                <w:p w14:paraId="4D093D97">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40.1</w:t>
                  </w:r>
                </w:p>
              </w:tc>
              <w:tc>
                <w:tcPr>
                  <w:tcW w:w="3353" w:type="dxa"/>
                  <w:noWrap w:val="0"/>
                  <w:vAlign w:val="center"/>
                </w:tcPr>
                <w:p w14:paraId="568B3AD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40.1</w:t>
                  </w:r>
                </w:p>
              </w:tc>
            </w:tr>
            <w:tr w14:paraId="6BFD3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7" w:type="pct"/>
                  <w:noWrap w:val="0"/>
                  <w:vAlign w:val="center"/>
                </w:tcPr>
                <w:p w14:paraId="01FBF95E">
                  <w:pPr>
                    <w:spacing w:line="320" w:lineRule="exact"/>
                    <w:jc w:val="center"/>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Cs w:val="21"/>
                      <w:highlight w:val="none"/>
                    </w:rPr>
                    <w:t>北厂界</w:t>
                  </w:r>
                </w:p>
              </w:tc>
              <w:tc>
                <w:tcPr>
                  <w:tcW w:w="1543" w:type="pct"/>
                  <w:noWrap w:val="0"/>
                  <w:vAlign w:val="center"/>
                </w:tcPr>
                <w:p w14:paraId="3B746B4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38.5</w:t>
                  </w:r>
                </w:p>
              </w:tc>
              <w:tc>
                <w:tcPr>
                  <w:tcW w:w="3353" w:type="dxa"/>
                  <w:noWrap w:val="0"/>
                  <w:vAlign w:val="center"/>
                </w:tcPr>
                <w:p w14:paraId="08A9FF3D">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38.5</w:t>
                  </w:r>
                </w:p>
              </w:tc>
            </w:tr>
          </w:tbl>
          <w:p w14:paraId="35BD1ED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由预测分析可知</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厂界噪声贡献值预测满足</w:t>
            </w:r>
            <w:r>
              <w:rPr>
                <w:rFonts w:hint="default" w:ascii="Times New Roman" w:hAnsi="Times New Roman" w:eastAsia="宋体" w:cs="Times New Roman"/>
                <w:color w:val="auto"/>
                <w:sz w:val="21"/>
                <w:szCs w:val="21"/>
                <w:highlight w:val="none"/>
                <w:lang w:val="en-US" w:eastAsia="zh-CN"/>
              </w:rPr>
              <w:t>《工业企业厂界环境噪声排放标准》（GB12348-2008）中</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w:t>
            </w:r>
            <w:r>
              <w:rPr>
                <w:rFonts w:hint="eastAsia" w:ascii="Times New Roman" w:hAnsi="Times New Roman" w:eastAsia="宋体" w:cs="Times New Roman"/>
                <w:color w:val="auto"/>
                <w:sz w:val="21"/>
                <w:szCs w:val="21"/>
                <w:highlight w:val="none"/>
                <w:lang w:val="en-US" w:eastAsia="zh-CN"/>
              </w:rPr>
              <w:t>功能区</w:t>
            </w:r>
            <w:r>
              <w:rPr>
                <w:rFonts w:hint="default" w:ascii="Times New Roman" w:hAnsi="Times New Roman" w:eastAsia="宋体" w:cs="Times New Roman"/>
                <w:color w:val="auto"/>
                <w:sz w:val="21"/>
                <w:szCs w:val="21"/>
                <w:highlight w:val="none"/>
                <w:lang w:val="en-US" w:eastAsia="zh-CN"/>
              </w:rPr>
              <w:t>标准要求，即：昼间≤</w:t>
            </w:r>
            <w:r>
              <w:rPr>
                <w:rFonts w:hint="eastAsia"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lang w:val="en-US" w:eastAsia="zh-CN"/>
              </w:rPr>
              <w:t>dB</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，夜间≤</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dB</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eastAsia="宋体" w:cs="Times New Roman"/>
                <w:color w:val="auto"/>
                <w:sz w:val="21"/>
                <w:szCs w:val="21"/>
                <w:highlight w:val="none"/>
                <w:lang w:val="en-US" w:eastAsia="zh-CN"/>
              </w:rPr>
              <w:t>）。综上</w:t>
            </w:r>
            <w:r>
              <w:rPr>
                <w:rFonts w:hint="default" w:ascii="Times New Roman" w:hAnsi="Times New Roman" w:eastAsia="宋体" w:cs="Times New Roman"/>
                <w:color w:val="auto"/>
                <w:sz w:val="21"/>
                <w:szCs w:val="21"/>
                <w:highlight w:val="none"/>
                <w:lang w:val="en-US" w:eastAsia="zh-CN"/>
              </w:rPr>
              <w:t>，项目产生的噪声对周围声环境影响较轻。</w:t>
            </w:r>
          </w:p>
          <w:p w14:paraId="01C543E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3、监测要求</w:t>
            </w:r>
          </w:p>
          <w:p w14:paraId="2423C6EF">
            <w:pPr>
              <w:adjustRightInd w:val="0"/>
              <w:snapToGrid w:val="0"/>
              <w:spacing w:line="420" w:lineRule="exact"/>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根据</w:t>
            </w:r>
            <w:r>
              <w:rPr>
                <w:rFonts w:hint="eastAsia" w:ascii="Times New Roman" w:hAnsi="Times New Roman" w:eastAsia="宋体" w:cs="Times New Roman"/>
                <w:color w:val="auto"/>
                <w:sz w:val="21"/>
                <w:szCs w:val="21"/>
                <w:highlight w:val="none"/>
                <w:lang w:val="en-US" w:eastAsia="zh-CN"/>
              </w:rPr>
              <w:t>《排污单位自行监测技术指南 橡胶和塑料制品》（HJ 1207-2021）</w:t>
            </w:r>
            <w:r>
              <w:rPr>
                <w:rFonts w:hint="default" w:ascii="Times New Roman" w:hAnsi="Times New Roman" w:eastAsia="宋体" w:cs="Times New Roman"/>
                <w:color w:val="auto"/>
                <w:szCs w:val="21"/>
                <w:highlight w:val="none"/>
              </w:rPr>
              <w:t>及《排污许可证申请与核发技术规范</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工业噪声》</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HJ</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1301-2023</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，制定本项目噪声监测要求如下</w:t>
            </w:r>
            <w:r>
              <w:rPr>
                <w:rFonts w:hint="eastAsia" w:ascii="Times New Roman" w:hAnsi="Times New Roman" w:eastAsia="宋体" w:cs="Times New Roman"/>
                <w:color w:val="auto"/>
                <w:szCs w:val="21"/>
                <w:highlight w:val="none"/>
                <w:lang w:eastAsia="zh-CN"/>
              </w:rPr>
              <w:t>：</w:t>
            </w:r>
          </w:p>
          <w:p w14:paraId="4502595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w:t>
            </w:r>
            <w:r>
              <w:rPr>
                <w:rFonts w:hint="eastAsia" w:ascii="Times New Roman" w:hAnsi="Times New Roman" w:eastAsia="宋体" w:cs="Times New Roman"/>
                <w:b/>
                <w:bCs/>
                <w:color w:val="auto"/>
                <w:spacing w:val="0"/>
                <w:sz w:val="21"/>
                <w:szCs w:val="21"/>
                <w:highlight w:val="none"/>
                <w:lang w:val="en-US" w:eastAsia="zh-CN"/>
              </w:rPr>
              <w:t>4-</w:t>
            </w:r>
            <w:r>
              <w:rPr>
                <w:rFonts w:hint="eastAsia" w:cs="Times New Roman"/>
                <w:b/>
                <w:bCs/>
                <w:color w:val="auto"/>
                <w:spacing w:val="0"/>
                <w:sz w:val="21"/>
                <w:szCs w:val="21"/>
                <w:highlight w:val="none"/>
                <w:lang w:val="en-US" w:eastAsia="zh-CN"/>
              </w:rPr>
              <w:t>19</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项目噪声监测要求一览表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476"/>
              <w:gridCol w:w="1554"/>
              <w:gridCol w:w="1555"/>
              <w:gridCol w:w="2782"/>
            </w:tblGrid>
            <w:tr w14:paraId="71A46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tcBorders>
                    <w:top w:val="single" w:color="auto" w:sz="12" w:space="0"/>
                    <w:left w:val="nil"/>
                    <w:bottom w:val="single" w:color="auto" w:sz="4" w:space="0"/>
                  </w:tcBorders>
                  <w:noWrap w:val="0"/>
                  <w:vAlign w:val="center"/>
                </w:tcPr>
                <w:p w14:paraId="6D9850E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p>
              </w:tc>
              <w:tc>
                <w:tcPr>
                  <w:tcW w:w="902" w:type="pct"/>
                  <w:tcBorders>
                    <w:top w:val="single" w:color="auto" w:sz="12" w:space="0"/>
                    <w:bottom w:val="single" w:color="auto" w:sz="4" w:space="0"/>
                  </w:tcBorders>
                  <w:noWrap w:val="0"/>
                  <w:vAlign w:val="center"/>
                </w:tcPr>
                <w:p w14:paraId="5E70F5B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监测点位</w:t>
                  </w:r>
                </w:p>
              </w:tc>
              <w:tc>
                <w:tcPr>
                  <w:tcW w:w="949" w:type="pct"/>
                  <w:tcBorders>
                    <w:top w:val="single" w:color="auto" w:sz="12" w:space="0"/>
                    <w:bottom w:val="single" w:color="auto" w:sz="4" w:space="0"/>
                  </w:tcBorders>
                  <w:noWrap w:val="0"/>
                  <w:vAlign w:val="center"/>
                </w:tcPr>
                <w:p w14:paraId="61A2FCB9">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监测</w:t>
                  </w:r>
                  <w:r>
                    <w:rPr>
                      <w:rFonts w:hint="eastAsia" w:ascii="Times New Roman" w:hAnsi="Times New Roman" w:eastAsia="宋体" w:cs="Times New Roman"/>
                      <w:color w:val="auto"/>
                      <w:szCs w:val="21"/>
                      <w:highlight w:val="none"/>
                      <w:lang w:val="en-US" w:eastAsia="zh-CN"/>
                    </w:rPr>
                    <w:t>指标</w:t>
                  </w:r>
                </w:p>
              </w:tc>
              <w:tc>
                <w:tcPr>
                  <w:tcW w:w="950" w:type="pct"/>
                  <w:tcBorders>
                    <w:top w:val="single" w:color="auto" w:sz="12" w:space="0"/>
                    <w:bottom w:val="single" w:color="auto" w:sz="4" w:space="0"/>
                  </w:tcBorders>
                  <w:noWrap w:val="0"/>
                  <w:vAlign w:val="center"/>
                </w:tcPr>
                <w:p w14:paraId="5B9CD3C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监测时段</w:t>
                  </w:r>
                </w:p>
              </w:tc>
              <w:tc>
                <w:tcPr>
                  <w:tcW w:w="1700" w:type="pct"/>
                  <w:tcBorders>
                    <w:top w:val="single" w:color="auto" w:sz="12" w:space="0"/>
                    <w:bottom w:val="single" w:color="auto" w:sz="4" w:space="0"/>
                    <w:right w:val="nil"/>
                  </w:tcBorders>
                  <w:noWrap w:val="0"/>
                  <w:vAlign w:val="center"/>
                </w:tcPr>
                <w:p w14:paraId="042159E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监测频次</w:t>
                  </w:r>
                </w:p>
              </w:tc>
            </w:tr>
            <w:tr w14:paraId="5B65C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Merge w:val="restart"/>
                  <w:tcBorders>
                    <w:left w:val="nil"/>
                  </w:tcBorders>
                  <w:noWrap w:val="0"/>
                  <w:vAlign w:val="center"/>
                </w:tcPr>
                <w:p w14:paraId="3A6A496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902" w:type="pct"/>
                  <w:vMerge w:val="restart"/>
                  <w:noWrap w:val="0"/>
                  <w:vAlign w:val="center"/>
                </w:tcPr>
                <w:p w14:paraId="4F2E076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w:t>
                  </w:r>
                </w:p>
              </w:tc>
              <w:tc>
                <w:tcPr>
                  <w:tcW w:w="949" w:type="pct"/>
                  <w:noWrap w:val="0"/>
                  <w:vAlign w:val="center"/>
                </w:tcPr>
                <w:p w14:paraId="31E86398">
                  <w:pPr>
                    <w:jc w:val="center"/>
                    <w:rPr>
                      <w:rFonts w:hint="eastAsia" w:ascii="Times New Roman" w:hAnsi="Times New Roman" w:eastAsia="宋体" w:cs="Times New Roman"/>
                      <w:color w:val="auto"/>
                      <w:spacing w:val="-4"/>
                      <w:szCs w:val="21"/>
                      <w:highlight w:val="none"/>
                      <w:lang w:eastAsia="zh-CN"/>
                    </w:rPr>
                  </w:pPr>
                  <w:r>
                    <w:rPr>
                      <w:rFonts w:hint="default" w:ascii="Times New Roman" w:hAnsi="Times New Roman" w:eastAsia="宋体" w:cs="Times New Roman"/>
                      <w:color w:val="auto"/>
                      <w:spacing w:val="-4"/>
                      <w:szCs w:val="21"/>
                      <w:highlight w:val="none"/>
                    </w:rPr>
                    <w:t>Le</w:t>
                  </w:r>
                  <w:r>
                    <w:rPr>
                      <w:rFonts w:hint="eastAsia" w:ascii="Times New Roman" w:hAnsi="Times New Roman" w:eastAsia="宋体" w:cs="Times New Roman"/>
                      <w:color w:val="auto"/>
                      <w:spacing w:val="-4"/>
                      <w:szCs w:val="21"/>
                      <w:highlight w:val="none"/>
                      <w:lang w:val="en-US" w:eastAsia="zh-CN"/>
                    </w:rPr>
                    <w:t>q</w:t>
                  </w:r>
                </w:p>
              </w:tc>
              <w:tc>
                <w:tcPr>
                  <w:tcW w:w="950" w:type="pct"/>
                  <w:noWrap w:val="0"/>
                  <w:vAlign w:val="center"/>
                </w:tcPr>
                <w:p w14:paraId="0A2C4BA8">
                  <w:pPr>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昼间</w:t>
                  </w:r>
                </w:p>
              </w:tc>
              <w:tc>
                <w:tcPr>
                  <w:tcW w:w="1700" w:type="pct"/>
                  <w:tcBorders>
                    <w:right w:val="nil"/>
                  </w:tcBorders>
                  <w:noWrap w:val="0"/>
                  <w:vAlign w:val="center"/>
                </w:tcPr>
                <w:p w14:paraId="3BC9265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1次/季度</w:t>
                  </w:r>
                </w:p>
              </w:tc>
            </w:tr>
            <w:tr w14:paraId="2731A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Merge w:val="continue"/>
                  <w:tcBorders>
                    <w:left w:val="nil"/>
                  </w:tcBorders>
                  <w:noWrap w:val="0"/>
                  <w:vAlign w:val="center"/>
                </w:tcPr>
                <w:p w14:paraId="04612FF5">
                  <w:pPr>
                    <w:jc w:val="center"/>
                    <w:rPr>
                      <w:rFonts w:hint="default" w:ascii="Times New Roman" w:hAnsi="Times New Roman" w:eastAsia="宋体" w:cs="Times New Roman"/>
                      <w:color w:val="auto"/>
                      <w:szCs w:val="21"/>
                      <w:highlight w:val="none"/>
                    </w:rPr>
                  </w:pPr>
                </w:p>
              </w:tc>
              <w:tc>
                <w:tcPr>
                  <w:tcW w:w="902" w:type="pct"/>
                  <w:vMerge w:val="continue"/>
                  <w:noWrap w:val="0"/>
                  <w:vAlign w:val="center"/>
                </w:tcPr>
                <w:p w14:paraId="24229A1F">
                  <w:pPr>
                    <w:jc w:val="center"/>
                    <w:rPr>
                      <w:rFonts w:hint="default" w:ascii="Times New Roman" w:hAnsi="Times New Roman" w:eastAsia="宋体" w:cs="Times New Roman"/>
                      <w:color w:val="auto"/>
                      <w:szCs w:val="21"/>
                      <w:highlight w:val="none"/>
                    </w:rPr>
                  </w:pPr>
                </w:p>
              </w:tc>
              <w:tc>
                <w:tcPr>
                  <w:tcW w:w="949" w:type="pct"/>
                  <w:noWrap w:val="0"/>
                  <w:vAlign w:val="center"/>
                </w:tcPr>
                <w:p w14:paraId="412385A3">
                  <w:pPr>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eastAsia="宋体" w:cs="Times New Roman"/>
                      <w:color w:val="auto"/>
                      <w:spacing w:val="-4"/>
                      <w:szCs w:val="21"/>
                      <w:highlight w:val="none"/>
                    </w:rPr>
                    <w:t>Le</w:t>
                  </w:r>
                  <w:r>
                    <w:rPr>
                      <w:rFonts w:hint="eastAsia" w:ascii="Times New Roman" w:hAnsi="Times New Roman" w:eastAsia="宋体" w:cs="Times New Roman"/>
                      <w:color w:val="auto"/>
                      <w:spacing w:val="-4"/>
                      <w:szCs w:val="21"/>
                      <w:highlight w:val="none"/>
                      <w:lang w:val="en-US" w:eastAsia="zh-CN"/>
                    </w:rPr>
                    <w:t>q、</w:t>
                  </w:r>
                  <w:r>
                    <w:rPr>
                      <w:rFonts w:hint="default" w:ascii="Times New Roman" w:hAnsi="Times New Roman" w:eastAsia="宋体" w:cs="Times New Roman"/>
                      <w:color w:val="auto"/>
                      <w:spacing w:val="-4"/>
                      <w:szCs w:val="21"/>
                      <w:highlight w:val="none"/>
                    </w:rPr>
                    <w:t>L</w:t>
                  </w:r>
                  <w:r>
                    <w:rPr>
                      <w:rFonts w:hint="eastAsia" w:ascii="Times New Roman" w:hAnsi="Times New Roman" w:eastAsia="宋体" w:cs="Times New Roman"/>
                      <w:color w:val="auto"/>
                      <w:spacing w:val="-4"/>
                      <w:szCs w:val="21"/>
                      <w:highlight w:val="none"/>
                      <w:lang w:val="en-US" w:eastAsia="zh-CN"/>
                    </w:rPr>
                    <w:t>max*</w:t>
                  </w:r>
                </w:p>
              </w:tc>
              <w:tc>
                <w:tcPr>
                  <w:tcW w:w="950" w:type="pct"/>
                  <w:noWrap w:val="0"/>
                  <w:vAlign w:val="center"/>
                </w:tcPr>
                <w:p w14:paraId="2FBFB3A0">
                  <w:pPr>
                    <w:jc w:val="center"/>
                    <w:rPr>
                      <w:rFonts w:hint="default" w:ascii="Times New Roman" w:hAnsi="Times New Roman" w:eastAsia="宋体" w:cs="Times New Roman"/>
                      <w:color w:val="auto"/>
                      <w:spacing w:val="-4"/>
                      <w:szCs w:val="21"/>
                      <w:highlight w:val="none"/>
                      <w:lang w:val="en-US" w:eastAsia="zh-CN"/>
                    </w:rPr>
                  </w:pPr>
                  <w:r>
                    <w:rPr>
                      <w:rFonts w:hint="eastAsia" w:ascii="Times New Roman" w:hAnsi="Times New Roman" w:eastAsia="宋体" w:cs="Times New Roman"/>
                      <w:color w:val="auto"/>
                      <w:spacing w:val="-4"/>
                      <w:szCs w:val="21"/>
                      <w:highlight w:val="none"/>
                      <w:lang w:val="en-US" w:eastAsia="zh-CN"/>
                    </w:rPr>
                    <w:t>夜间</w:t>
                  </w:r>
                </w:p>
              </w:tc>
              <w:tc>
                <w:tcPr>
                  <w:tcW w:w="1700" w:type="pct"/>
                  <w:tcBorders>
                    <w:right w:val="nil"/>
                  </w:tcBorders>
                  <w:noWrap w:val="0"/>
                  <w:vAlign w:val="center"/>
                </w:tcPr>
                <w:p w14:paraId="3FDAD5D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1次/季度</w:t>
                  </w:r>
                </w:p>
              </w:tc>
            </w:tr>
            <w:tr w14:paraId="068F0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left w:val="nil"/>
                    <w:right w:val="nil"/>
                  </w:tcBorders>
                  <w:noWrap w:val="0"/>
                  <w:vAlign w:val="center"/>
                </w:tcPr>
                <w:p w14:paraId="0CA8EF81">
                  <w:pPr>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注：</w:t>
                  </w:r>
                  <w:r>
                    <w:rPr>
                      <w:rFonts w:hint="eastAsia" w:ascii="Times New Roman" w:hAnsi="Times New Roman" w:eastAsia="宋体" w:cs="Times New Roman"/>
                      <w:color w:val="auto"/>
                      <w:spacing w:val="-4"/>
                      <w:szCs w:val="21"/>
                      <w:highlight w:val="none"/>
                      <w:lang w:val="en-US" w:eastAsia="zh-CN"/>
                    </w:rPr>
                    <w:t>*</w:t>
                  </w:r>
                  <w:r>
                    <w:rPr>
                      <w:rFonts w:hint="eastAsia" w:ascii="Times New Roman" w:hAnsi="Times New Roman" w:eastAsia="宋体" w:cs="Times New Roman"/>
                      <w:color w:val="auto"/>
                      <w:szCs w:val="21"/>
                      <w:highlight w:val="none"/>
                      <w:lang w:val="en-US" w:eastAsia="zh-CN"/>
                    </w:rPr>
                    <w:t>夜间频发、偶发噪声需监测最大A声级</w:t>
                  </w:r>
                  <w:r>
                    <w:rPr>
                      <w:rFonts w:hint="default" w:ascii="Times New Roman" w:hAnsi="Times New Roman" w:eastAsia="宋体" w:cs="Times New Roman"/>
                      <w:color w:val="auto"/>
                      <w:spacing w:val="-4"/>
                      <w:szCs w:val="21"/>
                      <w:highlight w:val="none"/>
                    </w:rPr>
                    <w:t>L</w:t>
                  </w:r>
                  <w:r>
                    <w:rPr>
                      <w:rFonts w:hint="eastAsia" w:ascii="Times New Roman" w:hAnsi="Times New Roman" w:eastAsia="宋体" w:cs="Times New Roman"/>
                      <w:color w:val="auto"/>
                      <w:spacing w:val="-4"/>
                      <w:szCs w:val="21"/>
                      <w:highlight w:val="none"/>
                      <w:lang w:val="en-US" w:eastAsia="zh-CN"/>
                    </w:rPr>
                    <w:t>max</w:t>
                  </w:r>
                  <w:r>
                    <w:rPr>
                      <w:rFonts w:hint="eastAsia" w:ascii="Times New Roman" w:hAnsi="Times New Roman" w:eastAsia="宋体" w:cs="Times New Roman"/>
                      <w:color w:val="auto"/>
                      <w:szCs w:val="21"/>
                      <w:highlight w:val="none"/>
                      <w:lang w:val="en-US" w:eastAsia="zh-CN"/>
                    </w:rPr>
                    <w:t>，频发噪声、偶发噪声在发生时进行监测。</w:t>
                  </w:r>
                </w:p>
              </w:tc>
            </w:tr>
          </w:tbl>
          <w:p w14:paraId="140F4A5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四、固体废物</w:t>
            </w:r>
          </w:p>
          <w:p w14:paraId="423EE3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本项目产生固体废物包括废包装袋、边角料、不合格品、焊渣</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废活性炭、废油桶、废润滑油、废液压油</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除尘灰、废滤芯、废油墨桶、废胶粘剂桶、</w:t>
            </w:r>
            <w:r>
              <w:rPr>
                <w:rFonts w:hint="eastAsia" w:cs="Times New Roman"/>
                <w:color w:val="auto"/>
                <w:sz w:val="21"/>
                <w:szCs w:val="21"/>
                <w:highlight w:val="none"/>
                <w:lang w:val="en-US" w:eastAsia="zh-CN"/>
              </w:rPr>
              <w:t>废滤袋、污泥、浮油</w:t>
            </w:r>
            <w:r>
              <w:rPr>
                <w:rFonts w:hint="eastAsia" w:ascii="Times New Roman" w:hAnsi="Times New Roman" w:eastAsia="宋体" w:cs="Times New Roman"/>
                <w:color w:val="auto"/>
                <w:sz w:val="21"/>
                <w:szCs w:val="21"/>
                <w:highlight w:val="none"/>
                <w:lang w:val="en-US" w:eastAsia="zh-CN"/>
              </w:rPr>
              <w:t>和生活垃圾等。</w:t>
            </w:r>
          </w:p>
          <w:p w14:paraId="1992B8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1、生活垃圾</w:t>
            </w:r>
          </w:p>
          <w:p w14:paraId="687D2C1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本项目劳动定员为</w:t>
            </w:r>
            <w:r>
              <w:rPr>
                <w:rFonts w:hint="eastAsia" w:cs="Times New Roman"/>
                <w:color w:val="auto"/>
                <w:sz w:val="21"/>
                <w:szCs w:val="21"/>
                <w:highlight w:val="none"/>
                <w:lang w:val="en-US" w:eastAsia="zh-CN"/>
              </w:rPr>
              <w:t>60</w:t>
            </w:r>
            <w:r>
              <w:rPr>
                <w:rFonts w:hint="eastAsia" w:ascii="Times New Roman" w:hAnsi="Times New Roman" w:eastAsia="宋体" w:cs="Times New Roman"/>
                <w:color w:val="auto"/>
                <w:sz w:val="21"/>
                <w:szCs w:val="21"/>
                <w:highlight w:val="none"/>
                <w:lang w:val="en-US" w:eastAsia="zh-CN"/>
              </w:rPr>
              <w:t>人，垃圾产生量以0.5kg/人·d，则生活垃圾产生量为</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t/a。</w:t>
            </w:r>
          </w:p>
          <w:p w14:paraId="32888D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2、一般工业固体废物</w:t>
            </w:r>
          </w:p>
          <w:p w14:paraId="53F64B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废包装袋、边角料、不合格品、焊渣属于一般工业固体废物，收集后外售综合利用，其中废包装袋产生量为0.0</w:t>
            </w:r>
            <w:r>
              <w:rPr>
                <w:rFonts w:hint="eastAsia" w:cs="Times New Roman"/>
                <w:color w:val="auto"/>
                <w:sz w:val="21"/>
                <w:szCs w:val="21"/>
                <w:highlight w:val="none"/>
                <w:lang w:val="en-US" w:eastAsia="zh-CN"/>
              </w:rPr>
              <w:t>08</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，边角料产生量为0.0</w:t>
            </w:r>
            <w:r>
              <w:rPr>
                <w:rFonts w:hint="eastAsia" w:cs="Times New Roman"/>
                <w:color w:val="auto"/>
                <w:sz w:val="21"/>
                <w:szCs w:val="21"/>
                <w:highlight w:val="none"/>
                <w:lang w:val="en-US" w:eastAsia="zh-CN"/>
              </w:rPr>
              <w:t>06</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，不合格品产生量为0.00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，焊渣产生量为0.0</w:t>
            </w:r>
            <w:r>
              <w:rPr>
                <w:rFonts w:hint="eastAsia"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lang w:val="en-US" w:eastAsia="zh-CN"/>
              </w:rPr>
              <w:t>t/a。</w:t>
            </w:r>
          </w:p>
          <w:p w14:paraId="06A7F04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3、危险废物</w:t>
            </w:r>
          </w:p>
          <w:p w14:paraId="6EB8445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①废</w:t>
            </w:r>
            <w:r>
              <w:rPr>
                <w:rFonts w:hint="default" w:ascii="Times New Roman" w:hAnsi="Times New Roman" w:eastAsia="宋体" w:cs="Times New Roman"/>
                <w:color w:val="auto"/>
                <w:sz w:val="21"/>
                <w:szCs w:val="21"/>
                <w:highlight w:val="none"/>
                <w:lang w:val="en-US" w:eastAsia="zh-CN"/>
              </w:rPr>
              <w:t>活性炭</w:t>
            </w:r>
          </w:p>
          <w:p w14:paraId="2D9DEF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w:t>
            </w:r>
            <w:r>
              <w:rPr>
                <w:rFonts w:hint="default" w:ascii="Times New Roman" w:hAnsi="Times New Roman" w:eastAsia="宋体" w:cs="Times New Roman"/>
                <w:color w:val="auto"/>
                <w:sz w:val="21"/>
                <w:szCs w:val="21"/>
                <w:highlight w:val="none"/>
                <w:lang w:val="en-US" w:eastAsia="zh-CN"/>
              </w:rPr>
              <w:t>吸附装置产生废活性炭，</w:t>
            </w:r>
            <w:r>
              <w:rPr>
                <w:rFonts w:hint="eastAsia" w:ascii="Times New Roman" w:hAnsi="Times New Roman" w:eastAsia="宋体" w:cs="Times New Roman"/>
                <w:color w:val="auto"/>
                <w:sz w:val="21"/>
                <w:szCs w:val="21"/>
                <w:highlight w:val="none"/>
                <w:lang w:val="en-US" w:eastAsia="zh-CN"/>
              </w:rPr>
              <w:t>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default" w:ascii="Times New Roman" w:hAnsi="Times New Roman" w:eastAsia="宋体" w:cs="Times New Roman"/>
                <w:color w:val="auto"/>
                <w:sz w:val="21"/>
                <w:szCs w:val="21"/>
                <w:highlight w:val="none"/>
                <w:lang w:val="en-US" w:eastAsia="zh-CN"/>
              </w:rPr>
              <w:t>属于危险废物</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HW49-其他废物-非特定行业-900-039-49-烟气、VOCs治理过程产生的废活性炭</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，采用密闭</w:t>
            </w:r>
            <w:r>
              <w:rPr>
                <w:rFonts w:hint="eastAsia" w:ascii="Times New Roman" w:hAnsi="Times New Roman" w:eastAsia="宋体" w:cs="Times New Roman"/>
                <w:color w:val="auto"/>
                <w:sz w:val="21"/>
                <w:szCs w:val="21"/>
                <w:highlight w:val="none"/>
                <w:lang w:val="en-US" w:eastAsia="zh-CN"/>
              </w:rPr>
              <w:t>容器</w:t>
            </w:r>
            <w:r>
              <w:rPr>
                <w:rFonts w:hint="default" w:ascii="Times New Roman" w:hAnsi="Times New Roman" w:eastAsia="宋体" w:cs="Times New Roman"/>
                <w:color w:val="auto"/>
                <w:sz w:val="21"/>
                <w:szCs w:val="21"/>
                <w:highlight w:val="none"/>
                <w:lang w:val="en-US" w:eastAsia="zh-CN"/>
              </w:rPr>
              <w:t>包装收集。根据废气治理装置处理效率分析，</w:t>
            </w:r>
            <w:r>
              <w:rPr>
                <w:rFonts w:hint="eastAsia" w:cs="Times New Roman"/>
                <w:color w:val="auto"/>
                <w:sz w:val="21"/>
                <w:szCs w:val="21"/>
                <w:highlight w:val="none"/>
                <w:lang w:val="en-US" w:eastAsia="zh-CN"/>
              </w:rPr>
              <w:t>DA002对应</w:t>
            </w:r>
            <w:r>
              <w:rPr>
                <w:rFonts w:hint="default" w:ascii="Times New Roman" w:hAnsi="Times New Roman" w:eastAsia="宋体" w:cs="Times New Roman"/>
                <w:color w:val="auto"/>
                <w:sz w:val="21"/>
                <w:szCs w:val="21"/>
                <w:highlight w:val="none"/>
                <w:lang w:val="en-US" w:eastAsia="zh-CN"/>
              </w:rPr>
              <w:t>活性炭吸附</w:t>
            </w:r>
            <w:r>
              <w:rPr>
                <w:rFonts w:hint="eastAsia" w:cs="Times New Roman"/>
                <w:color w:val="auto"/>
                <w:sz w:val="21"/>
                <w:szCs w:val="21"/>
                <w:highlight w:val="none"/>
                <w:lang w:val="en-US" w:eastAsia="zh-CN"/>
              </w:rPr>
              <w:t>装置吸附</w:t>
            </w:r>
            <w:r>
              <w:rPr>
                <w:rFonts w:hint="eastAsia" w:ascii="Times New Roman" w:hAnsi="Times New Roman" w:eastAsia="宋体" w:cs="Times New Roman"/>
                <w:color w:val="auto"/>
                <w:sz w:val="21"/>
                <w:szCs w:val="21"/>
                <w:highlight w:val="none"/>
                <w:lang w:val="en-US" w:eastAsia="zh-CN"/>
              </w:rPr>
              <w:t>有机废气</w:t>
            </w:r>
            <w:r>
              <w:rPr>
                <w:rFonts w:hint="default" w:ascii="Times New Roman" w:hAnsi="Times New Roman" w:eastAsia="宋体" w:cs="Times New Roman"/>
                <w:color w:val="auto"/>
                <w:sz w:val="21"/>
                <w:szCs w:val="21"/>
                <w:highlight w:val="none"/>
                <w:lang w:val="en-US" w:eastAsia="zh-CN"/>
              </w:rPr>
              <w:t>量为</w:t>
            </w:r>
            <w:r>
              <w:rPr>
                <w:rFonts w:hint="eastAsia" w:cs="Times New Roman"/>
                <w:color w:val="auto"/>
                <w:sz w:val="21"/>
                <w:szCs w:val="21"/>
                <w:highlight w:val="none"/>
                <w:lang w:val="en-US" w:eastAsia="zh-CN"/>
              </w:rPr>
              <w:t>0.63</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DA003对应</w:t>
            </w:r>
            <w:r>
              <w:rPr>
                <w:rFonts w:hint="default" w:ascii="Times New Roman" w:hAnsi="Times New Roman" w:eastAsia="宋体" w:cs="Times New Roman"/>
                <w:color w:val="auto"/>
                <w:sz w:val="21"/>
                <w:szCs w:val="21"/>
                <w:highlight w:val="none"/>
                <w:lang w:val="en-US" w:eastAsia="zh-CN"/>
              </w:rPr>
              <w:t>活性炭吸附</w:t>
            </w:r>
            <w:r>
              <w:rPr>
                <w:rFonts w:hint="eastAsia" w:cs="Times New Roman"/>
                <w:color w:val="auto"/>
                <w:sz w:val="21"/>
                <w:szCs w:val="21"/>
                <w:highlight w:val="none"/>
                <w:lang w:val="en-US" w:eastAsia="zh-CN"/>
              </w:rPr>
              <w:t>装置吸附</w:t>
            </w:r>
            <w:r>
              <w:rPr>
                <w:rFonts w:hint="eastAsia" w:ascii="Times New Roman" w:hAnsi="Times New Roman" w:eastAsia="宋体" w:cs="Times New Roman"/>
                <w:color w:val="auto"/>
                <w:sz w:val="21"/>
                <w:szCs w:val="21"/>
                <w:highlight w:val="none"/>
                <w:lang w:val="en-US" w:eastAsia="zh-CN"/>
              </w:rPr>
              <w:t>有机废气</w:t>
            </w:r>
            <w:r>
              <w:rPr>
                <w:rFonts w:hint="default" w:ascii="Times New Roman" w:hAnsi="Times New Roman" w:eastAsia="宋体" w:cs="Times New Roman"/>
                <w:color w:val="auto"/>
                <w:sz w:val="21"/>
                <w:szCs w:val="21"/>
                <w:highlight w:val="none"/>
                <w:lang w:val="en-US" w:eastAsia="zh-CN"/>
              </w:rPr>
              <w:t>量为</w:t>
            </w:r>
            <w:r>
              <w:rPr>
                <w:rFonts w:hint="eastAsia" w:cs="Times New Roman"/>
                <w:color w:val="auto"/>
                <w:sz w:val="21"/>
                <w:szCs w:val="21"/>
                <w:highlight w:val="none"/>
                <w:lang w:val="en-US" w:eastAsia="zh-CN"/>
              </w:rPr>
              <w:t>1.105</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w:t>
            </w:r>
          </w:p>
          <w:p w14:paraId="7606F34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根据河北省生态环境厅 2022年7月印发的《河北省涉 VOCs 工业企业常用治理技术指南》(冀环应急[2022]140号)要求，采用过活性炭吸附技术的，环保治理设施中的活性炭更换周期估算公式为</w:t>
            </w:r>
            <w:r>
              <w:rPr>
                <w:rFonts w:hint="eastAsia" w:cs="Times New Roman"/>
                <w:color w:val="auto"/>
                <w:sz w:val="21"/>
                <w:szCs w:val="21"/>
                <w:highlight w:val="none"/>
                <w:lang w:val="en-US" w:eastAsia="zh-CN"/>
              </w:rPr>
              <w:t>：</w:t>
            </w:r>
          </w:p>
          <w:p w14:paraId="08068D2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color w:val="auto"/>
                <w:sz w:val="21"/>
                <w:szCs w:val="21"/>
                <w:highlight w:val="none"/>
                <w:lang w:val="en-US" w:eastAsia="zh-CN"/>
              </w:rPr>
            </w:pPr>
            <w:r>
              <w:rPr>
                <w:color w:val="auto"/>
                <w:highlight w:val="none"/>
              </w:rPr>
              <w:drawing>
                <wp:inline distT="0" distB="0" distL="114300" distR="114300">
                  <wp:extent cx="2710815" cy="1371600"/>
                  <wp:effectExtent l="0" t="0" r="1333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2710815" cy="1371600"/>
                          </a:xfrm>
                          <a:prstGeom prst="rect">
                            <a:avLst/>
                          </a:prstGeom>
                          <a:noFill/>
                          <a:ln>
                            <a:noFill/>
                          </a:ln>
                        </pic:spPr>
                      </pic:pic>
                    </a:graphicData>
                  </a:graphic>
                </wp:inline>
              </w:drawing>
            </w:r>
          </w:p>
          <w:p w14:paraId="4C4692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根据计算可知，DA002活性炭更换周期为</w:t>
            </w:r>
          </w:p>
          <w:p w14:paraId="4CE6CA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T=（1.8*10</w:t>
            </w:r>
            <w:r>
              <w:rPr>
                <w:rFonts w:hint="eastAsia" w:cs="Times New Roman"/>
                <w:color w:val="auto"/>
                <w:sz w:val="21"/>
                <w:szCs w:val="21"/>
                <w:highlight w:val="none"/>
                <w:vertAlign w:val="superscript"/>
                <w:lang w:val="en-US" w:eastAsia="zh-CN"/>
              </w:rPr>
              <w:t>9</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lang w:val="en-US" w:eastAsia="zh-CN"/>
              </w:rPr>
              <w:t>）/（（28-2.8）*10000*2500/300）=85.7d</w:t>
            </w:r>
          </w:p>
          <w:p w14:paraId="37C44E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DA003活性炭更换周期为</w:t>
            </w:r>
          </w:p>
          <w:p w14:paraId="2F1DDB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T=（0.9*10</w:t>
            </w:r>
            <w:r>
              <w:rPr>
                <w:rFonts w:hint="eastAsia" w:cs="Times New Roman"/>
                <w:color w:val="auto"/>
                <w:sz w:val="21"/>
                <w:szCs w:val="21"/>
                <w:highlight w:val="none"/>
                <w:vertAlign w:val="superscript"/>
                <w:lang w:val="en-US" w:eastAsia="zh-CN"/>
              </w:rPr>
              <w:t>9</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lang w:val="en-US" w:eastAsia="zh-CN"/>
              </w:rPr>
              <w:t>）/（（42.5-4.25）*4000*24）=24.5d</w:t>
            </w:r>
          </w:p>
          <w:p w14:paraId="7D2FF6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综上可知，废活性炭的量为19.06t/a。</w:t>
            </w:r>
          </w:p>
          <w:p w14:paraId="5D337653">
            <w:pPr>
              <w:pStyle w:val="20"/>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②废油桶</w:t>
            </w:r>
          </w:p>
          <w:p w14:paraId="253DEDB9">
            <w:pPr>
              <w:pStyle w:val="20"/>
              <w:keepNext w:val="0"/>
              <w:keepLines w:val="0"/>
              <w:pageBreakBefore w:val="0"/>
              <w:widowControl w:val="0"/>
              <w:kinsoku/>
              <w:wordWrap/>
              <w:overflowPunct/>
              <w:topLinePunct w:val="0"/>
              <w:autoSpaceDE/>
              <w:autoSpaceDN/>
              <w:bidi w:val="0"/>
              <w:spacing w:line="360" w:lineRule="auto"/>
              <w:textAlignment w:val="auto"/>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废油桶产生量为0.00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t/a，根据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属于HW08废矿物油与含矿物油废物中900-249-08其他生产、销售、使用过程中产生的废矿物油及沾染矿物油的废弃包装物。</w:t>
            </w:r>
          </w:p>
          <w:p w14:paraId="160A8B34">
            <w:pPr>
              <w:pStyle w:val="20"/>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③废润滑油</w:t>
            </w:r>
          </w:p>
          <w:p w14:paraId="740BB57E">
            <w:pPr>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废润滑油产生量为0.0</w:t>
            </w:r>
            <w:r>
              <w:rPr>
                <w:rFonts w:hint="eastAsia"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t/a，根据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属于HW08-900-217-08使用工业齿轮油进行机械设备润滑过程中产生的废润滑油。</w:t>
            </w:r>
          </w:p>
          <w:p w14:paraId="48F76C26">
            <w:pPr>
              <w:pStyle w:val="20"/>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④废液压油</w:t>
            </w:r>
          </w:p>
          <w:p w14:paraId="6E7784D8">
            <w:pPr>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废液压油产生量为0.0</w:t>
            </w:r>
            <w:r>
              <w:rPr>
                <w:rFonts w:hint="eastAsia"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t/a，根据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属于HW08-900-218-08液压设备维护、更换和拆解过程中产生的废液压油。</w:t>
            </w:r>
          </w:p>
          <w:p w14:paraId="05EE3345">
            <w:pPr>
              <w:pStyle w:val="20"/>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⑤除尘灰</w:t>
            </w:r>
          </w:p>
          <w:p w14:paraId="2031C4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除尘灰产生量为</w:t>
            </w:r>
            <w:r>
              <w:rPr>
                <w:rFonts w:hint="eastAsia" w:cs="Times New Roman"/>
                <w:color w:val="auto"/>
                <w:kern w:val="0"/>
                <w:sz w:val="21"/>
                <w:szCs w:val="21"/>
                <w:highlight w:val="none"/>
                <w:lang w:val="en-US" w:eastAsia="zh-CN" w:bidi="ar-SA"/>
              </w:rPr>
              <w:t>3.475t/a</w:t>
            </w:r>
            <w:r>
              <w:rPr>
                <w:rFonts w:hint="eastAsia" w:ascii="Times New Roman" w:hAnsi="Times New Roman" w:eastAsia="宋体" w:cs="Times New Roman"/>
                <w:color w:val="auto"/>
                <w:sz w:val="21"/>
                <w:szCs w:val="21"/>
                <w:highlight w:val="none"/>
                <w:lang w:val="en-US" w:eastAsia="zh-CN"/>
              </w:rPr>
              <w:t>，根据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属于HW12-900-299-12生产、销售及使用过程中产生的失效、变质、不合格、淘汰、伪劣的油墨、染料、颜料、油漆（不包括水性漆）。</w:t>
            </w:r>
          </w:p>
          <w:p w14:paraId="492FF54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⑥废滤芯</w:t>
            </w:r>
          </w:p>
          <w:p w14:paraId="065C43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废滤芯产生量为0.0</w:t>
            </w: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t/a，根据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属于HW49-900-041-49含有或者沾染毒性、感染性危险废物的废弃的包装物、容器、过滤吸附介质。</w:t>
            </w:r>
          </w:p>
          <w:p w14:paraId="099D9C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⑦废油墨桶、废胶粘剂桶</w:t>
            </w:r>
          </w:p>
          <w:p w14:paraId="3B81E78F">
            <w:pPr>
              <w:pStyle w:val="20"/>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废油墨桶产生量为0.0</w:t>
            </w: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t/a、废胶粘剂桶产生量为0.0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t/a，根据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w:t>
            </w:r>
            <w:r>
              <w:rPr>
                <w:rFonts w:hint="default" w:ascii="Times New Roman" w:hAnsi="Times New Roman" w:eastAsia="宋体" w:cs="Times New Roman"/>
                <w:color w:val="auto"/>
                <w:kern w:val="0"/>
                <w:sz w:val="21"/>
                <w:szCs w:val="21"/>
                <w:highlight w:val="none"/>
                <w:lang w:val="en-US" w:eastAsia="zh-CN"/>
              </w:rPr>
              <w:t>HW49</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900-041-49</w:t>
            </w:r>
            <w:r>
              <w:rPr>
                <w:rFonts w:hint="eastAsia" w:ascii="Times New Roman" w:hAnsi="Times New Roman" w:cs="Times New Roman"/>
                <w:color w:val="auto"/>
                <w:kern w:val="0"/>
                <w:sz w:val="21"/>
                <w:szCs w:val="21"/>
                <w:highlight w:val="none"/>
                <w:lang w:val="en-US" w:eastAsia="zh-CN"/>
              </w:rPr>
              <w:t>含有或者沾染毒性、感染性危险废物的废弃的包装物、容器、过滤吸附介质。</w:t>
            </w:r>
          </w:p>
          <w:p w14:paraId="44700C01">
            <w:pPr>
              <w:pStyle w:val="20"/>
              <w:keepNext w:val="0"/>
              <w:keepLines w:val="0"/>
              <w:pageBreakBefore w:val="0"/>
              <w:widowControl w:val="0"/>
              <w:kinsoku/>
              <w:wordWrap/>
              <w:overflowPunct/>
              <w:topLinePunct w:val="0"/>
              <w:autoSpaceDE/>
              <w:autoSpaceDN/>
              <w:bidi w:val="0"/>
              <w:spacing w:line="360" w:lineRule="auto"/>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⑧废滤袋</w:t>
            </w:r>
          </w:p>
          <w:p w14:paraId="1FDA9E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考到虑布袋除尘器滤袋磨损等损耗情况，定期对废滤袋进行更换，更换周期为1年，更换条数8条。</w:t>
            </w:r>
            <w:r>
              <w:rPr>
                <w:rFonts w:hint="eastAsia" w:ascii="Times New Roman" w:hAnsi="Times New Roman" w:eastAsia="宋体" w:cs="Times New Roman"/>
                <w:color w:val="auto"/>
                <w:sz w:val="21"/>
                <w:szCs w:val="21"/>
                <w:highlight w:val="none"/>
                <w:lang w:val="en-US" w:eastAsia="zh-CN"/>
              </w:rPr>
              <w:t>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属于HW49-900-041-49含有或者沾染毒性、感染性危险废物的废弃的包装物、容器、过滤吸附介质。</w:t>
            </w:r>
          </w:p>
          <w:p w14:paraId="20B245F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⑨污泥</w:t>
            </w:r>
          </w:p>
          <w:p w14:paraId="6B56A9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污水处理过程中产生的污泥产生量为0.08t/a，</w:t>
            </w:r>
            <w:r>
              <w:rPr>
                <w:rFonts w:hint="eastAsia" w:ascii="Times New Roman" w:hAnsi="Times New Roman" w:eastAsia="宋体" w:cs="Times New Roman"/>
                <w:color w:val="auto"/>
                <w:sz w:val="21"/>
                <w:szCs w:val="21"/>
                <w:highlight w:val="none"/>
                <w:lang w:val="en-US" w:eastAsia="zh-CN"/>
              </w:rPr>
              <w:t>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属于HW08废矿物油与含矿物油废物中900-210-08含油废水处理中隔油、气浮、沉淀等处理过程中产生的浮油、浮渣和污泥（不包括废水生化处理污泥）。</w:t>
            </w:r>
          </w:p>
          <w:p w14:paraId="32BEE2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⑩浮油</w:t>
            </w:r>
          </w:p>
          <w:p w14:paraId="10548B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隔油池处理过程中会产生浮油，浮油产生量0.0001t/a，</w:t>
            </w:r>
            <w:r>
              <w:rPr>
                <w:rFonts w:hint="eastAsia" w:ascii="Times New Roman" w:hAnsi="Times New Roman" w:eastAsia="宋体" w:cs="Times New Roman"/>
                <w:color w:val="auto"/>
                <w:sz w:val="21"/>
                <w:szCs w:val="21"/>
                <w:highlight w:val="none"/>
                <w:lang w:val="en-US" w:eastAsia="zh-CN"/>
              </w:rPr>
              <w:t>根据</w:t>
            </w:r>
            <w:r>
              <w:rPr>
                <w:color w:val="auto"/>
                <w:sz w:val="21"/>
                <w:szCs w:val="21"/>
                <w:highlight w:val="none"/>
              </w:rPr>
              <w:t>《国家危险废物名录》（202</w:t>
            </w:r>
            <w:r>
              <w:rPr>
                <w:rFonts w:hint="eastAsia"/>
                <w:color w:val="auto"/>
                <w:sz w:val="21"/>
                <w:szCs w:val="21"/>
                <w:highlight w:val="none"/>
                <w:lang w:val="en-US" w:eastAsia="zh-CN"/>
              </w:rPr>
              <w:t>5</w:t>
            </w:r>
            <w:r>
              <w:rPr>
                <w:color w:val="auto"/>
                <w:sz w:val="21"/>
                <w:szCs w:val="21"/>
                <w:highlight w:val="none"/>
              </w:rPr>
              <w:t>版）</w:t>
            </w:r>
            <w:r>
              <w:rPr>
                <w:rFonts w:hint="eastAsia"/>
                <w:color w:val="auto"/>
                <w:sz w:val="21"/>
                <w:szCs w:val="21"/>
                <w:highlight w:val="none"/>
                <w:lang w:val="en-US" w:eastAsia="zh-CN"/>
              </w:rPr>
              <w:t>属于HW08废矿物油与含矿物油废物中900-210-08含油废水处理中隔油、气浮、沉淀等处理过程中产生的浮油、浮渣和污泥（不包括废水生化处理污泥）。</w:t>
            </w:r>
          </w:p>
          <w:p w14:paraId="6BCF7F5B">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lang w:val="en-US" w:eastAsia="zh-CN"/>
              </w:rPr>
              <w:t>⑪</w:t>
            </w:r>
            <w:r>
              <w:rPr>
                <w:rFonts w:hint="eastAsia" w:cs="Times New Roman"/>
                <w:color w:val="auto"/>
                <w:sz w:val="21"/>
                <w:szCs w:val="21"/>
                <w:highlight w:val="none"/>
                <w:lang w:val="en-US" w:eastAsia="zh-CN"/>
              </w:rPr>
              <w:t>废切削液：数控加工过程中会产生废切削液，产生量为1.0t/a，</w:t>
            </w:r>
            <w:r>
              <w:rPr>
                <w:rFonts w:hint="default" w:ascii="Times New Roman" w:hAnsi="Times New Roman" w:eastAsia="宋体" w:cs="Times New Roman"/>
                <w:color w:val="auto"/>
                <w:sz w:val="21"/>
                <w:szCs w:val="21"/>
                <w:highlight w:val="none"/>
                <w:lang w:val="en-US" w:eastAsia="zh-CN"/>
              </w:rPr>
              <w:t>属于危险废物</w:t>
            </w:r>
            <w:r>
              <w:rPr>
                <w:rFonts w:hint="eastAsia" w:ascii="宋体" w:hAnsi="宋体" w:eastAsia="宋体" w:cs="宋体"/>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HW09-非特定行业-900-006-09-使用切削油和切削液进行机械加工过程中产生的油/水、烃/水混合物或乳化</w:t>
            </w:r>
            <w:r>
              <w:rPr>
                <w:rFonts w:hint="eastAsia" w:ascii="宋体" w:hAnsi="宋体" w:eastAsia="宋体" w:cs="宋体"/>
                <w:color w:val="auto"/>
                <w:sz w:val="21"/>
                <w:szCs w:val="21"/>
                <w:highlight w:val="none"/>
                <w:lang w:val="en-US" w:eastAsia="zh-CN"/>
              </w:rPr>
              <w:t>液)</w:t>
            </w:r>
            <w:r>
              <w:rPr>
                <w:rFonts w:hint="default" w:ascii="Times New Roman" w:hAnsi="Times New Roman" w:eastAsia="宋体" w:cs="Times New Roman"/>
                <w:color w:val="auto"/>
                <w:sz w:val="21"/>
                <w:szCs w:val="21"/>
                <w:highlight w:val="none"/>
                <w:lang w:val="en-US" w:eastAsia="zh-CN"/>
              </w:rPr>
              <w:t>，采用密闭铁桶收集。</w:t>
            </w:r>
          </w:p>
          <w:p w14:paraId="59044FDA">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本项目危险废物于危废间内暂存，定期交有资质单位处置。</w:t>
            </w:r>
          </w:p>
          <w:p w14:paraId="70F74400">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根据《建设项目危险废物环境影响评价指南》，工程分析中危险废物汇总表见表</w:t>
            </w:r>
            <w:r>
              <w:rPr>
                <w:rFonts w:hint="eastAsia"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、建设项目危险废物贮存场所（设施）基本情况见表</w:t>
            </w:r>
            <w:r>
              <w:rPr>
                <w:rFonts w:hint="eastAsia"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w:t>
            </w:r>
          </w:p>
          <w:p w14:paraId="4927B4C1">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20</w:t>
            </w:r>
            <w:r>
              <w:rPr>
                <w:rFonts w:hint="default" w:ascii="Times New Roman" w:hAnsi="Times New Roman" w:eastAsia="宋体" w:cs="Times New Roman"/>
                <w:b/>
                <w:color w:val="auto"/>
                <w:spacing w:val="4"/>
                <w:sz w:val="21"/>
                <w:szCs w:val="21"/>
                <w:highlight w:val="none"/>
                <w:lang w:val="en-US" w:eastAsia="zh-CN"/>
              </w:rPr>
              <w:t xml:space="preserve">  </w:t>
            </w:r>
            <w:r>
              <w:rPr>
                <w:rFonts w:hint="eastAsia" w:cs="Times New Roman"/>
                <w:b/>
                <w:color w:val="auto"/>
                <w:spacing w:val="4"/>
                <w:sz w:val="21"/>
                <w:szCs w:val="21"/>
                <w:highlight w:val="none"/>
                <w:lang w:val="en-US" w:eastAsia="zh-CN"/>
              </w:rPr>
              <w:t xml:space="preserve"> </w:t>
            </w:r>
            <w:r>
              <w:rPr>
                <w:rFonts w:hint="default" w:ascii="Times New Roman" w:hAnsi="Times New Roman" w:eastAsia="宋体" w:cs="Times New Roman"/>
                <w:b/>
                <w:color w:val="auto"/>
                <w:spacing w:val="4"/>
                <w:sz w:val="21"/>
                <w:szCs w:val="21"/>
                <w:highlight w:val="none"/>
                <w:lang w:val="en-US" w:eastAsia="zh-CN"/>
              </w:rPr>
              <w:t>危险废物汇总表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809"/>
              <w:gridCol w:w="647"/>
              <w:gridCol w:w="1030"/>
              <w:gridCol w:w="706"/>
              <w:gridCol w:w="744"/>
              <w:gridCol w:w="392"/>
              <w:gridCol w:w="629"/>
              <w:gridCol w:w="665"/>
              <w:gridCol w:w="629"/>
              <w:gridCol w:w="601"/>
              <w:gridCol w:w="1329"/>
            </w:tblGrid>
            <w:tr w14:paraId="77E6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4D9BC3C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名称</w:t>
                  </w:r>
                </w:p>
              </w:tc>
              <w:tc>
                <w:tcPr>
                  <w:tcW w:w="395" w:type="pct"/>
                  <w:tcBorders>
                    <w:tl2br w:val="nil"/>
                    <w:tr2bl w:val="nil"/>
                  </w:tcBorders>
                  <w:noWrap w:val="0"/>
                  <w:vAlign w:val="center"/>
                </w:tcPr>
                <w:p w14:paraId="371ED37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类别</w:t>
                  </w:r>
                </w:p>
              </w:tc>
              <w:tc>
                <w:tcPr>
                  <w:tcW w:w="629" w:type="pct"/>
                  <w:tcBorders>
                    <w:tl2br w:val="nil"/>
                    <w:tr2bl w:val="nil"/>
                  </w:tcBorders>
                  <w:noWrap w:val="0"/>
                  <w:vAlign w:val="center"/>
                </w:tcPr>
                <w:p w14:paraId="3C45E65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代码</w:t>
                  </w:r>
                </w:p>
              </w:tc>
              <w:tc>
                <w:tcPr>
                  <w:tcW w:w="431" w:type="pct"/>
                  <w:tcBorders>
                    <w:tl2br w:val="nil"/>
                    <w:tr2bl w:val="nil"/>
                  </w:tcBorders>
                  <w:noWrap w:val="0"/>
                  <w:vAlign w:val="center"/>
                </w:tcPr>
                <w:p w14:paraId="1BCE811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454" w:type="pct"/>
                  <w:tcBorders>
                    <w:tl2br w:val="nil"/>
                    <w:tr2bl w:val="nil"/>
                  </w:tcBorders>
                  <w:noWrap w:val="0"/>
                  <w:vAlign w:val="center"/>
                </w:tcPr>
                <w:p w14:paraId="003998C7">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w:t>
                  </w:r>
                </w:p>
                <w:p w14:paraId="166CDC14">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装置</w:t>
                  </w:r>
                </w:p>
              </w:tc>
              <w:tc>
                <w:tcPr>
                  <w:tcW w:w="239" w:type="pct"/>
                  <w:tcBorders>
                    <w:tl2br w:val="nil"/>
                    <w:tr2bl w:val="nil"/>
                  </w:tcBorders>
                  <w:noWrap w:val="0"/>
                  <w:vAlign w:val="center"/>
                </w:tcPr>
                <w:p w14:paraId="12D7E26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形态</w:t>
                  </w:r>
                </w:p>
              </w:tc>
              <w:tc>
                <w:tcPr>
                  <w:tcW w:w="384" w:type="pct"/>
                  <w:tcBorders>
                    <w:tl2br w:val="nil"/>
                    <w:tr2bl w:val="nil"/>
                  </w:tcBorders>
                  <w:noWrap w:val="0"/>
                  <w:vAlign w:val="center"/>
                </w:tcPr>
                <w:p w14:paraId="0E8C63B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主要成分</w:t>
                  </w:r>
                </w:p>
              </w:tc>
              <w:tc>
                <w:tcPr>
                  <w:tcW w:w="406" w:type="pct"/>
                  <w:tcBorders>
                    <w:tl2br w:val="nil"/>
                    <w:tr2bl w:val="nil"/>
                  </w:tcBorders>
                  <w:noWrap w:val="0"/>
                  <w:vAlign w:val="center"/>
                </w:tcPr>
                <w:p w14:paraId="1B23529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有害成分</w:t>
                  </w:r>
                </w:p>
              </w:tc>
              <w:tc>
                <w:tcPr>
                  <w:tcW w:w="384" w:type="pct"/>
                  <w:tcBorders>
                    <w:tl2br w:val="nil"/>
                    <w:tr2bl w:val="nil"/>
                  </w:tcBorders>
                  <w:noWrap w:val="0"/>
                  <w:vAlign w:val="center"/>
                </w:tcPr>
                <w:p w14:paraId="33FE912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产废</w:t>
                  </w:r>
                </w:p>
                <w:p w14:paraId="6B79A27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周期</w:t>
                  </w:r>
                </w:p>
              </w:tc>
              <w:tc>
                <w:tcPr>
                  <w:tcW w:w="367" w:type="pct"/>
                  <w:tcBorders>
                    <w:tl2br w:val="nil"/>
                    <w:tr2bl w:val="nil"/>
                  </w:tcBorders>
                  <w:noWrap w:val="0"/>
                  <w:vAlign w:val="center"/>
                </w:tcPr>
                <w:p w14:paraId="7916D81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危险</w:t>
                  </w:r>
                </w:p>
                <w:p w14:paraId="61A4F12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特性</w:t>
                  </w:r>
                </w:p>
              </w:tc>
              <w:tc>
                <w:tcPr>
                  <w:tcW w:w="812" w:type="pct"/>
                  <w:tcBorders>
                    <w:tl2br w:val="nil"/>
                    <w:tr2bl w:val="nil"/>
                  </w:tcBorders>
                  <w:noWrap w:val="0"/>
                  <w:vAlign w:val="center"/>
                </w:tcPr>
                <w:p w14:paraId="64FF92A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污染防治措施</w:t>
                  </w:r>
                </w:p>
              </w:tc>
            </w:tr>
            <w:tr w14:paraId="022AB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1F69B128">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395" w:type="pct"/>
                  <w:tcBorders>
                    <w:tl2br w:val="nil"/>
                    <w:tr2bl w:val="nil"/>
                  </w:tcBorders>
                  <w:noWrap w:val="0"/>
                  <w:vAlign w:val="center"/>
                </w:tcPr>
                <w:p w14:paraId="64997E9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HW49</w:t>
                  </w:r>
                </w:p>
              </w:tc>
              <w:tc>
                <w:tcPr>
                  <w:tcW w:w="629" w:type="pct"/>
                  <w:tcBorders>
                    <w:tl2br w:val="nil"/>
                    <w:tr2bl w:val="nil"/>
                  </w:tcBorders>
                  <w:noWrap w:val="0"/>
                  <w:vAlign w:val="center"/>
                </w:tcPr>
                <w:p w14:paraId="0AD7AC0F">
                  <w:pPr>
                    <w:pStyle w:val="61"/>
                    <w:keepNext w:val="0"/>
                    <w:keepLines w:val="0"/>
                    <w:pageBreakBefore w:val="0"/>
                    <w:kinsoku/>
                    <w:wordWrap/>
                    <w:overflowPunct/>
                    <w:autoSpaceDE/>
                    <w:autoSpaceDN/>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31" w:type="pct"/>
                  <w:tcBorders>
                    <w:tl2br w:val="nil"/>
                    <w:tr2bl w:val="nil"/>
                  </w:tcBorders>
                  <w:noWrap w:val="0"/>
                  <w:vAlign w:val="center"/>
                </w:tcPr>
                <w:p w14:paraId="2DD1509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19.06</w:t>
                  </w:r>
                </w:p>
              </w:tc>
              <w:tc>
                <w:tcPr>
                  <w:tcW w:w="454" w:type="pct"/>
                  <w:tcBorders>
                    <w:tl2br w:val="nil"/>
                    <w:tr2bl w:val="nil"/>
                  </w:tcBorders>
                  <w:noWrap w:val="0"/>
                  <w:vAlign w:val="center"/>
                </w:tcPr>
                <w:p w14:paraId="37E6E3F5">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活性炭吸附装置</w:t>
                  </w:r>
                </w:p>
              </w:tc>
              <w:tc>
                <w:tcPr>
                  <w:tcW w:w="239" w:type="pct"/>
                  <w:tcBorders>
                    <w:tl2br w:val="nil"/>
                    <w:tr2bl w:val="nil"/>
                  </w:tcBorders>
                  <w:noWrap w:val="0"/>
                  <w:vAlign w:val="center"/>
                </w:tcPr>
                <w:p w14:paraId="2169E5C0">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固态</w:t>
                  </w:r>
                </w:p>
              </w:tc>
              <w:tc>
                <w:tcPr>
                  <w:tcW w:w="384" w:type="pct"/>
                  <w:tcBorders>
                    <w:tl2br w:val="nil"/>
                    <w:tr2bl w:val="nil"/>
                  </w:tcBorders>
                  <w:noWrap w:val="0"/>
                  <w:vAlign w:val="center"/>
                </w:tcPr>
                <w:p w14:paraId="14398455">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VOCs</w:t>
                  </w:r>
                </w:p>
              </w:tc>
              <w:tc>
                <w:tcPr>
                  <w:tcW w:w="406" w:type="pct"/>
                  <w:tcBorders>
                    <w:tl2br w:val="nil"/>
                    <w:tr2bl w:val="nil"/>
                  </w:tcBorders>
                  <w:noWrap w:val="0"/>
                  <w:vAlign w:val="center"/>
                </w:tcPr>
                <w:p w14:paraId="4CF4876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VOCs</w:t>
                  </w:r>
                </w:p>
              </w:tc>
              <w:tc>
                <w:tcPr>
                  <w:tcW w:w="384" w:type="pct"/>
                  <w:tcBorders>
                    <w:tl2br w:val="nil"/>
                    <w:tr2bl w:val="nil"/>
                  </w:tcBorders>
                  <w:noWrap w:val="0"/>
                  <w:vAlign w:val="center"/>
                </w:tcPr>
                <w:p w14:paraId="7D3C8583">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次/</w:t>
                  </w:r>
                  <w:r>
                    <w:rPr>
                      <w:rFonts w:hint="eastAsia" w:ascii="Times New Roman" w:hAnsi="Times New Roman" w:eastAsia="宋体" w:cs="Times New Roman"/>
                      <w:color w:val="auto"/>
                      <w:kern w:val="0"/>
                      <w:sz w:val="21"/>
                      <w:szCs w:val="21"/>
                      <w:highlight w:val="none"/>
                      <w:lang w:val="en-US" w:eastAsia="zh-CN"/>
                    </w:rPr>
                    <w:t>100d</w:t>
                  </w:r>
                </w:p>
              </w:tc>
              <w:tc>
                <w:tcPr>
                  <w:tcW w:w="367" w:type="pct"/>
                  <w:tcBorders>
                    <w:tl2br w:val="nil"/>
                    <w:tr2bl w:val="nil"/>
                  </w:tcBorders>
                  <w:noWrap w:val="0"/>
                  <w:vAlign w:val="center"/>
                </w:tcPr>
                <w:p w14:paraId="0383B9B6">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w:t>
                  </w:r>
                </w:p>
              </w:tc>
              <w:tc>
                <w:tcPr>
                  <w:tcW w:w="812" w:type="pct"/>
                  <w:vMerge w:val="restart"/>
                  <w:tcBorders>
                    <w:tl2br w:val="nil"/>
                    <w:tr2bl w:val="nil"/>
                  </w:tcBorders>
                  <w:noWrap w:val="0"/>
                  <w:vAlign w:val="center"/>
                </w:tcPr>
                <w:p w14:paraId="07DC9A80">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专用容器储存</w:t>
                  </w:r>
                  <w:r>
                    <w:rPr>
                      <w:rFonts w:hint="default"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eastAsia="zh-CN"/>
                    </w:rPr>
                    <w:t>暂存</w:t>
                  </w:r>
                  <w:r>
                    <w:rPr>
                      <w:rFonts w:hint="default" w:ascii="Times New Roman" w:hAnsi="Times New Roman" w:eastAsia="宋体" w:cs="Times New Roman"/>
                      <w:color w:val="auto"/>
                      <w:kern w:val="0"/>
                      <w:sz w:val="21"/>
                      <w:szCs w:val="21"/>
                      <w:highlight w:val="none"/>
                    </w:rPr>
                    <w:t>于危险废物暂存间内，定期送有资质单位处理</w:t>
                  </w:r>
                </w:p>
              </w:tc>
            </w:tr>
            <w:tr w14:paraId="0F9BC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7D024EB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w:t>
                  </w:r>
                </w:p>
              </w:tc>
              <w:tc>
                <w:tcPr>
                  <w:tcW w:w="395" w:type="pct"/>
                  <w:tcBorders>
                    <w:tl2br w:val="nil"/>
                    <w:tr2bl w:val="nil"/>
                  </w:tcBorders>
                  <w:noWrap w:val="0"/>
                  <w:vAlign w:val="center"/>
                </w:tcPr>
                <w:p w14:paraId="5E7C832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HW</w:t>
                  </w:r>
                  <w:r>
                    <w:rPr>
                      <w:rFonts w:hint="eastAsia" w:cs="Times New Roman"/>
                      <w:color w:val="auto"/>
                      <w:kern w:val="0"/>
                      <w:sz w:val="21"/>
                      <w:szCs w:val="21"/>
                      <w:highlight w:val="none"/>
                      <w:lang w:val="en-US" w:eastAsia="zh-CN"/>
                    </w:rPr>
                    <w:t>08</w:t>
                  </w:r>
                </w:p>
              </w:tc>
              <w:tc>
                <w:tcPr>
                  <w:tcW w:w="629" w:type="pct"/>
                  <w:tcBorders>
                    <w:tl2br w:val="nil"/>
                    <w:tr2bl w:val="nil"/>
                  </w:tcBorders>
                  <w:noWrap w:val="0"/>
                  <w:vAlign w:val="center"/>
                </w:tcPr>
                <w:p w14:paraId="404F75E1">
                  <w:pPr>
                    <w:pStyle w:val="61"/>
                    <w:keepNext w:val="0"/>
                    <w:keepLines w:val="0"/>
                    <w:pageBreakBefore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900-249-08</w:t>
                  </w:r>
                </w:p>
              </w:tc>
              <w:tc>
                <w:tcPr>
                  <w:tcW w:w="431" w:type="pct"/>
                  <w:tcBorders>
                    <w:tl2br w:val="nil"/>
                    <w:tr2bl w:val="nil"/>
                  </w:tcBorders>
                  <w:noWrap w:val="0"/>
                  <w:vAlign w:val="center"/>
                </w:tcPr>
                <w:p w14:paraId="0EAEADA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w:t>
                  </w:r>
                  <w:r>
                    <w:rPr>
                      <w:rFonts w:hint="eastAsia" w:cs="Times New Roman"/>
                      <w:color w:val="auto"/>
                      <w:kern w:val="0"/>
                      <w:sz w:val="21"/>
                      <w:szCs w:val="21"/>
                      <w:highlight w:val="none"/>
                      <w:lang w:val="en-US" w:eastAsia="zh-CN" w:bidi="ar-SA"/>
                    </w:rPr>
                    <w:t>3</w:t>
                  </w:r>
                </w:p>
              </w:tc>
              <w:tc>
                <w:tcPr>
                  <w:tcW w:w="454" w:type="pct"/>
                  <w:tcBorders>
                    <w:tl2br w:val="nil"/>
                    <w:tr2bl w:val="nil"/>
                  </w:tcBorders>
                  <w:noWrap w:val="0"/>
                  <w:vAlign w:val="center"/>
                </w:tcPr>
                <w:p w14:paraId="627A571F">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机加工</w:t>
                  </w:r>
                </w:p>
              </w:tc>
              <w:tc>
                <w:tcPr>
                  <w:tcW w:w="239" w:type="pct"/>
                  <w:tcBorders>
                    <w:tl2br w:val="nil"/>
                    <w:tr2bl w:val="nil"/>
                  </w:tcBorders>
                  <w:noWrap w:val="0"/>
                  <w:vAlign w:val="center"/>
                </w:tcPr>
                <w:p w14:paraId="5B2B5E8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固态</w:t>
                  </w:r>
                </w:p>
              </w:tc>
              <w:tc>
                <w:tcPr>
                  <w:tcW w:w="384" w:type="pct"/>
                  <w:tcBorders>
                    <w:tl2br w:val="nil"/>
                    <w:tr2bl w:val="nil"/>
                  </w:tcBorders>
                  <w:noWrap w:val="0"/>
                  <w:vAlign w:val="center"/>
                </w:tcPr>
                <w:p w14:paraId="2EE914C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矿物油等</w:t>
                  </w:r>
                </w:p>
              </w:tc>
              <w:tc>
                <w:tcPr>
                  <w:tcW w:w="406" w:type="pct"/>
                  <w:tcBorders>
                    <w:tl2br w:val="nil"/>
                    <w:tr2bl w:val="nil"/>
                  </w:tcBorders>
                  <w:noWrap w:val="0"/>
                  <w:vAlign w:val="center"/>
                </w:tcPr>
                <w:p w14:paraId="4577709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矿物油等</w:t>
                  </w:r>
                </w:p>
              </w:tc>
              <w:tc>
                <w:tcPr>
                  <w:tcW w:w="384" w:type="pct"/>
                  <w:tcBorders>
                    <w:tl2br w:val="nil"/>
                    <w:tr2bl w:val="nil"/>
                  </w:tcBorders>
                  <w:noWrap w:val="0"/>
                  <w:vAlign w:val="center"/>
                </w:tcPr>
                <w:p w14:paraId="1F0FB55C">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每天</w:t>
                  </w:r>
                </w:p>
              </w:tc>
              <w:tc>
                <w:tcPr>
                  <w:tcW w:w="367" w:type="pct"/>
                  <w:tcBorders>
                    <w:tl2br w:val="nil"/>
                    <w:tr2bl w:val="nil"/>
                  </w:tcBorders>
                  <w:noWrap w:val="0"/>
                  <w:vAlign w:val="center"/>
                </w:tcPr>
                <w:p w14:paraId="5B6F425D">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T/In</w:t>
                  </w:r>
                </w:p>
              </w:tc>
              <w:tc>
                <w:tcPr>
                  <w:tcW w:w="812" w:type="pct"/>
                  <w:vMerge w:val="continue"/>
                  <w:tcBorders>
                    <w:tl2br w:val="nil"/>
                    <w:tr2bl w:val="nil"/>
                  </w:tcBorders>
                  <w:noWrap w:val="0"/>
                  <w:vAlign w:val="center"/>
                </w:tcPr>
                <w:p w14:paraId="64F518D8">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01440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7B3CFB3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废润滑油</w:t>
                  </w:r>
                </w:p>
              </w:tc>
              <w:tc>
                <w:tcPr>
                  <w:tcW w:w="395" w:type="pct"/>
                  <w:tcBorders>
                    <w:tl2br w:val="nil"/>
                    <w:tr2bl w:val="nil"/>
                  </w:tcBorders>
                  <w:noWrap w:val="0"/>
                  <w:vAlign w:val="center"/>
                </w:tcPr>
                <w:p w14:paraId="0A8034F9">
                  <w:pPr>
                    <w:adjustRightInd w:val="0"/>
                    <w:snapToGrid w:val="0"/>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HW08</w:t>
                  </w:r>
                  <w:r>
                    <w:rPr>
                      <w:rFonts w:hint="default" w:ascii="Times New Roman" w:hAnsi="Times New Roman" w:cs="Times New Roman"/>
                      <w:color w:val="auto"/>
                      <w:kern w:val="0"/>
                      <w:sz w:val="21"/>
                      <w:szCs w:val="21"/>
                      <w:highlight w:val="none"/>
                    </w:rPr>
                    <w:t xml:space="preserve"> </w:t>
                  </w:r>
                </w:p>
              </w:tc>
              <w:tc>
                <w:tcPr>
                  <w:tcW w:w="629" w:type="pct"/>
                  <w:tcBorders>
                    <w:tl2br w:val="nil"/>
                    <w:tr2bl w:val="nil"/>
                  </w:tcBorders>
                  <w:noWrap w:val="0"/>
                  <w:vAlign w:val="center"/>
                </w:tcPr>
                <w:p w14:paraId="0A3C22CC">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900-217-08</w:t>
                  </w:r>
                </w:p>
              </w:tc>
              <w:tc>
                <w:tcPr>
                  <w:tcW w:w="431" w:type="pct"/>
                  <w:tcBorders>
                    <w:tl2br w:val="nil"/>
                    <w:tr2bl w:val="nil"/>
                  </w:tcBorders>
                  <w:noWrap w:val="0"/>
                  <w:vAlign w:val="center"/>
                </w:tcPr>
                <w:p w14:paraId="44F99137">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p>
              </w:tc>
              <w:tc>
                <w:tcPr>
                  <w:tcW w:w="454" w:type="pct"/>
                  <w:tcBorders>
                    <w:tl2br w:val="nil"/>
                    <w:tr2bl w:val="nil"/>
                  </w:tcBorders>
                  <w:noWrap w:val="0"/>
                  <w:vAlign w:val="center"/>
                </w:tcPr>
                <w:p w14:paraId="4E1DD5BF">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机加工</w:t>
                  </w:r>
                </w:p>
              </w:tc>
              <w:tc>
                <w:tcPr>
                  <w:tcW w:w="239" w:type="pct"/>
                  <w:tcBorders>
                    <w:tl2br w:val="nil"/>
                    <w:tr2bl w:val="nil"/>
                  </w:tcBorders>
                  <w:noWrap w:val="0"/>
                  <w:vAlign w:val="center"/>
                </w:tcPr>
                <w:p w14:paraId="1EDFBA0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液态</w:t>
                  </w:r>
                </w:p>
              </w:tc>
              <w:tc>
                <w:tcPr>
                  <w:tcW w:w="384" w:type="pct"/>
                  <w:tcBorders>
                    <w:tl2br w:val="nil"/>
                    <w:tr2bl w:val="nil"/>
                  </w:tcBorders>
                  <w:noWrap w:val="0"/>
                  <w:vAlign w:val="center"/>
                </w:tcPr>
                <w:p w14:paraId="23AC487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矿物油等</w:t>
                  </w:r>
                </w:p>
              </w:tc>
              <w:tc>
                <w:tcPr>
                  <w:tcW w:w="406" w:type="pct"/>
                  <w:tcBorders>
                    <w:tl2br w:val="nil"/>
                    <w:tr2bl w:val="nil"/>
                  </w:tcBorders>
                  <w:noWrap w:val="0"/>
                  <w:vAlign w:val="center"/>
                </w:tcPr>
                <w:p w14:paraId="74EB3435">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矿物油等</w:t>
                  </w:r>
                </w:p>
              </w:tc>
              <w:tc>
                <w:tcPr>
                  <w:tcW w:w="384" w:type="pct"/>
                  <w:tcBorders>
                    <w:tl2br w:val="nil"/>
                    <w:tr2bl w:val="nil"/>
                  </w:tcBorders>
                  <w:noWrap w:val="0"/>
                  <w:vAlign w:val="center"/>
                </w:tcPr>
                <w:p w14:paraId="0B40DC5A">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每天</w:t>
                  </w:r>
                </w:p>
              </w:tc>
              <w:tc>
                <w:tcPr>
                  <w:tcW w:w="367" w:type="pct"/>
                  <w:tcBorders>
                    <w:tl2br w:val="nil"/>
                    <w:tr2bl w:val="nil"/>
                  </w:tcBorders>
                  <w:noWrap w:val="0"/>
                  <w:vAlign w:val="center"/>
                </w:tcPr>
                <w:p w14:paraId="4E63A644">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09A3020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001A7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3E477F2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w:t>
                  </w:r>
                </w:p>
              </w:tc>
              <w:tc>
                <w:tcPr>
                  <w:tcW w:w="395" w:type="pct"/>
                  <w:tcBorders>
                    <w:tl2br w:val="nil"/>
                    <w:tr2bl w:val="nil"/>
                  </w:tcBorders>
                  <w:noWrap w:val="0"/>
                  <w:vAlign w:val="center"/>
                </w:tcPr>
                <w:p w14:paraId="2D7A443A">
                  <w:pPr>
                    <w:adjustRightInd w:val="0"/>
                    <w:snapToGrid w:val="0"/>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HW08</w:t>
                  </w:r>
                </w:p>
              </w:tc>
              <w:tc>
                <w:tcPr>
                  <w:tcW w:w="629" w:type="pct"/>
                  <w:tcBorders>
                    <w:tl2br w:val="nil"/>
                    <w:tr2bl w:val="nil"/>
                  </w:tcBorders>
                  <w:noWrap w:val="0"/>
                  <w:vAlign w:val="center"/>
                </w:tcPr>
                <w:p w14:paraId="3195B806">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900-218-08</w:t>
                  </w:r>
                </w:p>
              </w:tc>
              <w:tc>
                <w:tcPr>
                  <w:tcW w:w="431" w:type="pct"/>
                  <w:tcBorders>
                    <w:tl2br w:val="nil"/>
                    <w:tr2bl w:val="nil"/>
                  </w:tcBorders>
                  <w:noWrap w:val="0"/>
                  <w:vAlign w:val="center"/>
                </w:tcPr>
                <w:p w14:paraId="5ABDDE5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p>
              </w:tc>
              <w:tc>
                <w:tcPr>
                  <w:tcW w:w="454" w:type="pct"/>
                  <w:tcBorders>
                    <w:tl2br w:val="nil"/>
                    <w:tr2bl w:val="nil"/>
                  </w:tcBorders>
                  <w:noWrap w:val="0"/>
                  <w:vAlign w:val="center"/>
                </w:tcPr>
                <w:p w14:paraId="1DDED7F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机加工</w:t>
                  </w:r>
                </w:p>
              </w:tc>
              <w:tc>
                <w:tcPr>
                  <w:tcW w:w="239" w:type="pct"/>
                  <w:tcBorders>
                    <w:tl2br w:val="nil"/>
                    <w:tr2bl w:val="nil"/>
                  </w:tcBorders>
                  <w:noWrap w:val="0"/>
                  <w:vAlign w:val="center"/>
                </w:tcPr>
                <w:p w14:paraId="7222E84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液态</w:t>
                  </w:r>
                </w:p>
              </w:tc>
              <w:tc>
                <w:tcPr>
                  <w:tcW w:w="384" w:type="pct"/>
                  <w:tcBorders>
                    <w:tl2br w:val="nil"/>
                    <w:tr2bl w:val="nil"/>
                  </w:tcBorders>
                  <w:noWrap w:val="0"/>
                  <w:vAlign w:val="center"/>
                </w:tcPr>
                <w:p w14:paraId="0C9DFCD7">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矿物油等</w:t>
                  </w:r>
                </w:p>
              </w:tc>
              <w:tc>
                <w:tcPr>
                  <w:tcW w:w="406" w:type="pct"/>
                  <w:tcBorders>
                    <w:tl2br w:val="nil"/>
                    <w:tr2bl w:val="nil"/>
                  </w:tcBorders>
                  <w:noWrap w:val="0"/>
                  <w:vAlign w:val="center"/>
                </w:tcPr>
                <w:p w14:paraId="01B6939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矿物油等</w:t>
                  </w:r>
                </w:p>
              </w:tc>
              <w:tc>
                <w:tcPr>
                  <w:tcW w:w="384" w:type="pct"/>
                  <w:tcBorders>
                    <w:tl2br w:val="nil"/>
                    <w:tr2bl w:val="nil"/>
                  </w:tcBorders>
                  <w:noWrap w:val="0"/>
                  <w:vAlign w:val="center"/>
                </w:tcPr>
                <w:p w14:paraId="31661FDE">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每天</w:t>
                  </w:r>
                </w:p>
              </w:tc>
              <w:tc>
                <w:tcPr>
                  <w:tcW w:w="367" w:type="pct"/>
                  <w:tcBorders>
                    <w:tl2br w:val="nil"/>
                    <w:tr2bl w:val="nil"/>
                  </w:tcBorders>
                  <w:noWrap w:val="0"/>
                  <w:vAlign w:val="center"/>
                </w:tcPr>
                <w:p w14:paraId="2BE04832">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7C0075D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759A2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513A0835">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w:t>
                  </w:r>
                </w:p>
              </w:tc>
              <w:tc>
                <w:tcPr>
                  <w:tcW w:w="395" w:type="pct"/>
                  <w:tcBorders>
                    <w:tl2br w:val="nil"/>
                    <w:tr2bl w:val="nil"/>
                  </w:tcBorders>
                  <w:noWrap w:val="0"/>
                  <w:vAlign w:val="center"/>
                </w:tcPr>
                <w:p w14:paraId="6DA3A237">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HW12</w:t>
                  </w:r>
                </w:p>
              </w:tc>
              <w:tc>
                <w:tcPr>
                  <w:tcW w:w="629" w:type="pct"/>
                  <w:tcBorders>
                    <w:tl2br w:val="nil"/>
                    <w:tr2bl w:val="nil"/>
                  </w:tcBorders>
                  <w:noWrap w:val="0"/>
                  <w:vAlign w:val="center"/>
                </w:tcPr>
                <w:p w14:paraId="2969135B">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900-299-12</w:t>
                  </w:r>
                </w:p>
              </w:tc>
              <w:tc>
                <w:tcPr>
                  <w:tcW w:w="431" w:type="pct"/>
                  <w:tcBorders>
                    <w:tl2br w:val="nil"/>
                    <w:tr2bl w:val="nil"/>
                  </w:tcBorders>
                  <w:noWrap w:val="0"/>
                  <w:vAlign w:val="center"/>
                </w:tcPr>
                <w:p w14:paraId="11E5CFA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3.475</w:t>
                  </w:r>
                </w:p>
              </w:tc>
              <w:tc>
                <w:tcPr>
                  <w:tcW w:w="454" w:type="pct"/>
                  <w:tcBorders>
                    <w:tl2br w:val="nil"/>
                    <w:tr2bl w:val="nil"/>
                  </w:tcBorders>
                  <w:noWrap w:val="0"/>
                  <w:vAlign w:val="center"/>
                </w:tcPr>
                <w:p w14:paraId="1BF6EAD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生产过程</w:t>
                  </w:r>
                </w:p>
              </w:tc>
              <w:tc>
                <w:tcPr>
                  <w:tcW w:w="239" w:type="pct"/>
                  <w:tcBorders>
                    <w:tl2br w:val="nil"/>
                    <w:tr2bl w:val="nil"/>
                  </w:tcBorders>
                  <w:noWrap w:val="0"/>
                  <w:vAlign w:val="center"/>
                </w:tcPr>
                <w:p w14:paraId="370EA4C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384" w:type="pct"/>
                  <w:tcBorders>
                    <w:tl2br w:val="nil"/>
                    <w:tr2bl w:val="nil"/>
                  </w:tcBorders>
                  <w:noWrap w:val="0"/>
                  <w:vAlign w:val="center"/>
                </w:tcPr>
                <w:p w14:paraId="07057BF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塑粉等</w:t>
                  </w:r>
                </w:p>
              </w:tc>
              <w:tc>
                <w:tcPr>
                  <w:tcW w:w="406" w:type="pct"/>
                  <w:tcBorders>
                    <w:tl2br w:val="nil"/>
                    <w:tr2bl w:val="nil"/>
                  </w:tcBorders>
                  <w:noWrap w:val="0"/>
                  <w:vAlign w:val="center"/>
                </w:tcPr>
                <w:p w14:paraId="4819E52D">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塑粉等</w:t>
                  </w:r>
                </w:p>
              </w:tc>
              <w:tc>
                <w:tcPr>
                  <w:tcW w:w="384" w:type="pct"/>
                  <w:tcBorders>
                    <w:tl2br w:val="nil"/>
                    <w:tr2bl w:val="nil"/>
                  </w:tcBorders>
                  <w:noWrap w:val="0"/>
                  <w:vAlign w:val="center"/>
                </w:tcPr>
                <w:p w14:paraId="0DA19023">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每天</w:t>
                  </w:r>
                </w:p>
              </w:tc>
              <w:tc>
                <w:tcPr>
                  <w:tcW w:w="367" w:type="pct"/>
                  <w:tcBorders>
                    <w:tl2br w:val="nil"/>
                    <w:tr2bl w:val="nil"/>
                  </w:tcBorders>
                  <w:noWrap w:val="0"/>
                  <w:vAlign w:val="center"/>
                </w:tcPr>
                <w:p w14:paraId="1AF05926">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30B800E0">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302F3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72AE0E67">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废滤芯</w:t>
                  </w:r>
                </w:p>
              </w:tc>
              <w:tc>
                <w:tcPr>
                  <w:tcW w:w="395" w:type="pct"/>
                  <w:tcBorders>
                    <w:tl2br w:val="nil"/>
                    <w:tr2bl w:val="nil"/>
                  </w:tcBorders>
                  <w:noWrap w:val="0"/>
                  <w:vAlign w:val="center"/>
                </w:tcPr>
                <w:p w14:paraId="7E8DE9AA">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HW</w:t>
                  </w:r>
                  <w:r>
                    <w:rPr>
                      <w:rFonts w:hint="eastAsia" w:cs="Times New Roman"/>
                      <w:color w:val="auto"/>
                      <w:sz w:val="21"/>
                      <w:szCs w:val="21"/>
                      <w:highlight w:val="none"/>
                      <w:lang w:val="en-US" w:eastAsia="zh-CN"/>
                    </w:rPr>
                    <w:t>49</w:t>
                  </w:r>
                </w:p>
              </w:tc>
              <w:tc>
                <w:tcPr>
                  <w:tcW w:w="629" w:type="pct"/>
                  <w:tcBorders>
                    <w:tl2br w:val="nil"/>
                    <w:tr2bl w:val="nil"/>
                  </w:tcBorders>
                  <w:noWrap w:val="0"/>
                  <w:vAlign w:val="center"/>
                </w:tcPr>
                <w:p w14:paraId="045C7F9E">
                  <w:pPr>
                    <w:adjustRightInd w:val="0"/>
                    <w:snapToGrid w:val="0"/>
                    <w:spacing w:line="240" w:lineRule="atLeast"/>
                    <w:jc w:val="center"/>
                    <w:rPr>
                      <w:rFonts w:hint="default"/>
                      <w:color w:val="auto"/>
                      <w:sz w:val="21"/>
                      <w:szCs w:val="21"/>
                      <w:highlight w:val="none"/>
                      <w:lang w:val="en-US" w:eastAsia="zh-CN"/>
                    </w:rPr>
                  </w:pPr>
                  <w:r>
                    <w:rPr>
                      <w:rFonts w:hint="eastAsia"/>
                      <w:color w:val="auto"/>
                      <w:sz w:val="21"/>
                      <w:szCs w:val="21"/>
                      <w:highlight w:val="none"/>
                      <w:lang w:val="en-US" w:eastAsia="zh-CN"/>
                    </w:rPr>
                    <w:t>900-041-49</w:t>
                  </w:r>
                </w:p>
              </w:tc>
              <w:tc>
                <w:tcPr>
                  <w:tcW w:w="431" w:type="pct"/>
                  <w:tcBorders>
                    <w:tl2br w:val="nil"/>
                    <w:tr2bl w:val="nil"/>
                  </w:tcBorders>
                  <w:noWrap w:val="0"/>
                  <w:vAlign w:val="center"/>
                </w:tcPr>
                <w:p w14:paraId="3D46DE2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15</w:t>
                  </w:r>
                </w:p>
              </w:tc>
              <w:tc>
                <w:tcPr>
                  <w:tcW w:w="454" w:type="pct"/>
                  <w:tcBorders>
                    <w:tl2br w:val="nil"/>
                    <w:tr2bl w:val="nil"/>
                  </w:tcBorders>
                  <w:noWrap w:val="0"/>
                  <w:vAlign w:val="center"/>
                </w:tcPr>
                <w:p w14:paraId="24D64D8A">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生产过程</w:t>
                  </w:r>
                </w:p>
              </w:tc>
              <w:tc>
                <w:tcPr>
                  <w:tcW w:w="239" w:type="pct"/>
                  <w:tcBorders>
                    <w:tl2br w:val="nil"/>
                    <w:tr2bl w:val="nil"/>
                  </w:tcBorders>
                  <w:noWrap w:val="0"/>
                  <w:vAlign w:val="center"/>
                </w:tcPr>
                <w:p w14:paraId="5B10D386">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384" w:type="pct"/>
                  <w:tcBorders>
                    <w:tl2br w:val="nil"/>
                    <w:tr2bl w:val="nil"/>
                  </w:tcBorders>
                  <w:noWrap w:val="0"/>
                  <w:vAlign w:val="center"/>
                </w:tcPr>
                <w:p w14:paraId="2211452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塑粉等</w:t>
                  </w:r>
                </w:p>
              </w:tc>
              <w:tc>
                <w:tcPr>
                  <w:tcW w:w="406" w:type="pct"/>
                  <w:tcBorders>
                    <w:tl2br w:val="nil"/>
                    <w:tr2bl w:val="nil"/>
                  </w:tcBorders>
                  <w:noWrap w:val="0"/>
                  <w:vAlign w:val="center"/>
                </w:tcPr>
                <w:p w14:paraId="071CAF53">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塑粉等</w:t>
                  </w:r>
                </w:p>
              </w:tc>
              <w:tc>
                <w:tcPr>
                  <w:tcW w:w="384" w:type="pct"/>
                  <w:tcBorders>
                    <w:tl2br w:val="nil"/>
                    <w:tr2bl w:val="nil"/>
                  </w:tcBorders>
                  <w:noWrap w:val="0"/>
                  <w:vAlign w:val="center"/>
                </w:tcPr>
                <w:p w14:paraId="7D14D3D1">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每天</w:t>
                  </w:r>
                </w:p>
              </w:tc>
              <w:tc>
                <w:tcPr>
                  <w:tcW w:w="367" w:type="pct"/>
                  <w:tcBorders>
                    <w:tl2br w:val="nil"/>
                    <w:tr2bl w:val="nil"/>
                  </w:tcBorders>
                  <w:noWrap w:val="0"/>
                  <w:vAlign w:val="center"/>
                </w:tcPr>
                <w:p w14:paraId="3D8ECBB6">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54F99708">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3E589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664B985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废油墨桶、废胶粘剂桶</w:t>
                  </w:r>
                </w:p>
              </w:tc>
              <w:tc>
                <w:tcPr>
                  <w:tcW w:w="395" w:type="pct"/>
                  <w:tcBorders>
                    <w:tl2br w:val="nil"/>
                    <w:tr2bl w:val="nil"/>
                  </w:tcBorders>
                  <w:noWrap w:val="0"/>
                  <w:vAlign w:val="center"/>
                </w:tcPr>
                <w:p w14:paraId="7E6EAA6C">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HW49</w:t>
                  </w:r>
                </w:p>
              </w:tc>
              <w:tc>
                <w:tcPr>
                  <w:tcW w:w="629" w:type="pct"/>
                  <w:tcBorders>
                    <w:tl2br w:val="nil"/>
                    <w:tr2bl w:val="nil"/>
                  </w:tcBorders>
                  <w:noWrap w:val="0"/>
                  <w:vAlign w:val="center"/>
                </w:tcPr>
                <w:p w14:paraId="526B99E8">
                  <w:pPr>
                    <w:adjustRightInd w:val="0"/>
                    <w:snapToGrid w:val="0"/>
                    <w:spacing w:line="240" w:lineRule="atLeast"/>
                    <w:jc w:val="center"/>
                    <w:rPr>
                      <w:rFonts w:hint="default"/>
                      <w:color w:val="auto"/>
                      <w:sz w:val="21"/>
                      <w:szCs w:val="21"/>
                      <w:highlight w:val="none"/>
                      <w:lang w:val="en-US" w:eastAsia="zh-CN"/>
                    </w:rPr>
                  </w:pPr>
                  <w:r>
                    <w:rPr>
                      <w:rFonts w:hint="eastAsia"/>
                      <w:color w:val="auto"/>
                      <w:sz w:val="21"/>
                      <w:szCs w:val="21"/>
                      <w:highlight w:val="none"/>
                      <w:lang w:val="en-US" w:eastAsia="zh-CN"/>
                    </w:rPr>
                    <w:t>900-041-49</w:t>
                  </w:r>
                </w:p>
              </w:tc>
              <w:tc>
                <w:tcPr>
                  <w:tcW w:w="431" w:type="pct"/>
                  <w:tcBorders>
                    <w:tl2br w:val="nil"/>
                    <w:tr2bl w:val="nil"/>
                  </w:tcBorders>
                  <w:noWrap w:val="0"/>
                  <w:vAlign w:val="center"/>
                </w:tcPr>
                <w:p w14:paraId="3303E968">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0.045</w:t>
                  </w:r>
                </w:p>
              </w:tc>
              <w:tc>
                <w:tcPr>
                  <w:tcW w:w="454" w:type="pct"/>
                  <w:tcBorders>
                    <w:tl2br w:val="nil"/>
                    <w:tr2bl w:val="nil"/>
                  </w:tcBorders>
                  <w:noWrap w:val="0"/>
                  <w:vAlign w:val="center"/>
                </w:tcPr>
                <w:p w14:paraId="4184D0B5">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生产过程</w:t>
                  </w:r>
                </w:p>
              </w:tc>
              <w:tc>
                <w:tcPr>
                  <w:tcW w:w="239" w:type="pct"/>
                  <w:tcBorders>
                    <w:tl2br w:val="nil"/>
                    <w:tr2bl w:val="nil"/>
                  </w:tcBorders>
                  <w:noWrap w:val="0"/>
                  <w:vAlign w:val="center"/>
                </w:tcPr>
                <w:p w14:paraId="0E6C51EC">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384" w:type="pct"/>
                  <w:tcBorders>
                    <w:tl2br w:val="nil"/>
                    <w:tr2bl w:val="nil"/>
                  </w:tcBorders>
                  <w:noWrap w:val="0"/>
                  <w:vAlign w:val="center"/>
                </w:tcPr>
                <w:p w14:paraId="3D67BFB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油墨、胶黏剂等</w:t>
                  </w:r>
                </w:p>
              </w:tc>
              <w:tc>
                <w:tcPr>
                  <w:tcW w:w="406" w:type="pct"/>
                  <w:tcBorders>
                    <w:tl2br w:val="nil"/>
                    <w:tr2bl w:val="nil"/>
                  </w:tcBorders>
                  <w:noWrap w:val="0"/>
                  <w:vAlign w:val="center"/>
                </w:tcPr>
                <w:p w14:paraId="14026DD5">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油墨、胶黏剂等</w:t>
                  </w:r>
                </w:p>
              </w:tc>
              <w:tc>
                <w:tcPr>
                  <w:tcW w:w="384" w:type="pct"/>
                  <w:tcBorders>
                    <w:tl2br w:val="nil"/>
                    <w:tr2bl w:val="nil"/>
                  </w:tcBorders>
                  <w:noWrap w:val="0"/>
                  <w:vAlign w:val="center"/>
                </w:tcPr>
                <w:p w14:paraId="1059B3C0">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每天</w:t>
                  </w:r>
                </w:p>
              </w:tc>
              <w:tc>
                <w:tcPr>
                  <w:tcW w:w="367" w:type="pct"/>
                  <w:tcBorders>
                    <w:tl2br w:val="nil"/>
                    <w:tr2bl w:val="nil"/>
                  </w:tcBorders>
                  <w:noWrap w:val="0"/>
                  <w:vAlign w:val="center"/>
                </w:tcPr>
                <w:p w14:paraId="7A214F62">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812" w:type="pct"/>
                  <w:vMerge w:val="continue"/>
                  <w:tcBorders>
                    <w:tl2br w:val="nil"/>
                    <w:tr2bl w:val="nil"/>
                  </w:tcBorders>
                  <w:noWrap w:val="0"/>
                  <w:vAlign w:val="center"/>
                </w:tcPr>
                <w:p w14:paraId="3653D055">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6722A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1C4DD1AF">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废滤袋</w:t>
                  </w:r>
                </w:p>
              </w:tc>
              <w:tc>
                <w:tcPr>
                  <w:tcW w:w="395" w:type="pct"/>
                  <w:tcBorders>
                    <w:tl2br w:val="nil"/>
                    <w:tr2bl w:val="nil"/>
                  </w:tcBorders>
                  <w:noWrap w:val="0"/>
                  <w:vAlign w:val="center"/>
                </w:tcPr>
                <w:p w14:paraId="6E7435AC">
                  <w:pPr>
                    <w:adjustRightInd w:val="0"/>
                    <w:snapToGrid w:val="0"/>
                    <w:spacing w:line="240" w:lineRule="atLeas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HW</w:t>
                  </w:r>
                  <w:r>
                    <w:rPr>
                      <w:rFonts w:hint="eastAsia" w:cs="Times New Roman"/>
                      <w:color w:val="auto"/>
                      <w:sz w:val="21"/>
                      <w:szCs w:val="21"/>
                      <w:highlight w:val="none"/>
                      <w:lang w:val="en-US" w:eastAsia="zh-CN"/>
                    </w:rPr>
                    <w:t>49</w:t>
                  </w:r>
                </w:p>
              </w:tc>
              <w:tc>
                <w:tcPr>
                  <w:tcW w:w="629" w:type="pct"/>
                  <w:tcBorders>
                    <w:tl2br w:val="nil"/>
                    <w:tr2bl w:val="nil"/>
                  </w:tcBorders>
                  <w:noWrap w:val="0"/>
                  <w:vAlign w:val="center"/>
                </w:tcPr>
                <w:p w14:paraId="2681EA50">
                  <w:pPr>
                    <w:adjustRightInd w:val="0"/>
                    <w:snapToGrid w:val="0"/>
                    <w:spacing w:line="24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900-041-49</w:t>
                  </w:r>
                </w:p>
              </w:tc>
              <w:tc>
                <w:tcPr>
                  <w:tcW w:w="431" w:type="pct"/>
                  <w:tcBorders>
                    <w:tl2br w:val="nil"/>
                    <w:tr2bl w:val="nil"/>
                  </w:tcBorders>
                  <w:noWrap w:val="0"/>
                  <w:vAlign w:val="center"/>
                </w:tcPr>
                <w:p w14:paraId="41DDD723">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8条</w:t>
                  </w:r>
                </w:p>
              </w:tc>
              <w:tc>
                <w:tcPr>
                  <w:tcW w:w="454" w:type="pct"/>
                  <w:tcBorders>
                    <w:tl2br w:val="nil"/>
                    <w:tr2bl w:val="nil"/>
                  </w:tcBorders>
                  <w:noWrap w:val="0"/>
                  <w:vAlign w:val="center"/>
                </w:tcPr>
                <w:p w14:paraId="244DD9D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除尘过程</w:t>
                  </w:r>
                </w:p>
              </w:tc>
              <w:tc>
                <w:tcPr>
                  <w:tcW w:w="239" w:type="pct"/>
                  <w:tcBorders>
                    <w:tl2br w:val="nil"/>
                    <w:tr2bl w:val="nil"/>
                  </w:tcBorders>
                  <w:noWrap w:val="0"/>
                  <w:vAlign w:val="center"/>
                </w:tcPr>
                <w:p w14:paraId="4A3B159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固态</w:t>
                  </w:r>
                </w:p>
              </w:tc>
              <w:tc>
                <w:tcPr>
                  <w:tcW w:w="384" w:type="pct"/>
                  <w:tcBorders>
                    <w:tl2br w:val="nil"/>
                    <w:tr2bl w:val="nil"/>
                  </w:tcBorders>
                  <w:noWrap w:val="0"/>
                  <w:vAlign w:val="center"/>
                </w:tcPr>
                <w:p w14:paraId="1BA1EA33">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塑粉等</w:t>
                  </w:r>
                </w:p>
              </w:tc>
              <w:tc>
                <w:tcPr>
                  <w:tcW w:w="406" w:type="pct"/>
                  <w:tcBorders>
                    <w:tl2br w:val="nil"/>
                    <w:tr2bl w:val="nil"/>
                  </w:tcBorders>
                  <w:noWrap w:val="0"/>
                  <w:vAlign w:val="center"/>
                </w:tcPr>
                <w:p w14:paraId="69DB21BB">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塑粉等</w:t>
                  </w:r>
                </w:p>
              </w:tc>
              <w:tc>
                <w:tcPr>
                  <w:tcW w:w="384" w:type="pct"/>
                  <w:tcBorders>
                    <w:tl2br w:val="nil"/>
                    <w:tr2bl w:val="nil"/>
                  </w:tcBorders>
                  <w:noWrap w:val="0"/>
                  <w:vAlign w:val="center"/>
                </w:tcPr>
                <w:p w14:paraId="7FE9637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每年</w:t>
                  </w:r>
                </w:p>
              </w:tc>
              <w:tc>
                <w:tcPr>
                  <w:tcW w:w="367" w:type="pct"/>
                  <w:tcBorders>
                    <w:tl2br w:val="nil"/>
                    <w:tr2bl w:val="nil"/>
                  </w:tcBorders>
                  <w:noWrap w:val="0"/>
                  <w:vAlign w:val="center"/>
                </w:tcPr>
                <w:p w14:paraId="218FD004">
                  <w:pPr>
                    <w:keepNext w:val="0"/>
                    <w:keepLines w:val="0"/>
                    <w:pageBreakBefore w:val="0"/>
                    <w:widowControl/>
                    <w:suppressLineNumbers w:val="0"/>
                    <w:kinsoku/>
                    <w:wordWrap/>
                    <w:overflowPunct/>
                    <w:autoSpaceDE/>
                    <w:autoSpaceDN/>
                    <w:bidi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49F7323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506D5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02A8B2F9">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395" w:type="pct"/>
                  <w:tcBorders>
                    <w:tl2br w:val="nil"/>
                    <w:tr2bl w:val="nil"/>
                  </w:tcBorders>
                  <w:noWrap w:val="0"/>
                  <w:vAlign w:val="center"/>
                </w:tcPr>
                <w:p w14:paraId="40F5A4C0">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629" w:type="pct"/>
                  <w:tcBorders>
                    <w:tl2br w:val="nil"/>
                    <w:tr2bl w:val="nil"/>
                  </w:tcBorders>
                  <w:noWrap w:val="0"/>
                  <w:vAlign w:val="center"/>
                </w:tcPr>
                <w:p w14:paraId="5F6B20E1">
                  <w:pPr>
                    <w:adjustRightInd w:val="0"/>
                    <w:snapToGrid w:val="0"/>
                    <w:spacing w:line="24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900-210-08</w:t>
                  </w:r>
                </w:p>
              </w:tc>
              <w:tc>
                <w:tcPr>
                  <w:tcW w:w="431" w:type="pct"/>
                  <w:tcBorders>
                    <w:tl2br w:val="nil"/>
                    <w:tr2bl w:val="nil"/>
                  </w:tcBorders>
                  <w:noWrap w:val="0"/>
                  <w:vAlign w:val="center"/>
                </w:tcPr>
                <w:p w14:paraId="5D0ADED9">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p>
              </w:tc>
              <w:tc>
                <w:tcPr>
                  <w:tcW w:w="454" w:type="pct"/>
                  <w:tcBorders>
                    <w:tl2br w:val="nil"/>
                    <w:tr2bl w:val="nil"/>
                  </w:tcBorders>
                  <w:noWrap w:val="0"/>
                  <w:vAlign w:val="center"/>
                </w:tcPr>
                <w:p w14:paraId="427C573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污水处理</w:t>
                  </w:r>
                </w:p>
              </w:tc>
              <w:tc>
                <w:tcPr>
                  <w:tcW w:w="239" w:type="pct"/>
                  <w:tcBorders>
                    <w:tl2br w:val="nil"/>
                    <w:tr2bl w:val="nil"/>
                  </w:tcBorders>
                  <w:noWrap w:val="0"/>
                  <w:vAlign w:val="center"/>
                </w:tcPr>
                <w:p w14:paraId="5A71A96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液体</w:t>
                  </w:r>
                </w:p>
              </w:tc>
              <w:tc>
                <w:tcPr>
                  <w:tcW w:w="384" w:type="pct"/>
                  <w:tcBorders>
                    <w:tl2br w:val="nil"/>
                    <w:tr2bl w:val="nil"/>
                  </w:tcBorders>
                  <w:noWrap w:val="0"/>
                  <w:vAlign w:val="center"/>
                </w:tcPr>
                <w:p w14:paraId="6EBE39A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矿物油等</w:t>
                  </w:r>
                </w:p>
              </w:tc>
              <w:tc>
                <w:tcPr>
                  <w:tcW w:w="406" w:type="pct"/>
                  <w:tcBorders>
                    <w:tl2br w:val="nil"/>
                    <w:tr2bl w:val="nil"/>
                  </w:tcBorders>
                  <w:noWrap w:val="0"/>
                  <w:vAlign w:val="center"/>
                </w:tcPr>
                <w:p w14:paraId="3FAD3634">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矿物油等</w:t>
                  </w:r>
                </w:p>
              </w:tc>
              <w:tc>
                <w:tcPr>
                  <w:tcW w:w="384" w:type="pct"/>
                  <w:tcBorders>
                    <w:tl2br w:val="nil"/>
                    <w:tr2bl w:val="nil"/>
                  </w:tcBorders>
                  <w:noWrap w:val="0"/>
                  <w:vAlign w:val="center"/>
                </w:tcPr>
                <w:p w14:paraId="0D004382">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每月</w:t>
                  </w:r>
                </w:p>
              </w:tc>
              <w:tc>
                <w:tcPr>
                  <w:tcW w:w="367" w:type="pct"/>
                  <w:tcBorders>
                    <w:tl2br w:val="nil"/>
                    <w:tr2bl w:val="nil"/>
                  </w:tcBorders>
                  <w:noWrap w:val="0"/>
                  <w:vAlign w:val="center"/>
                </w:tcPr>
                <w:p w14:paraId="4BA7C9D2">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3018416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73C8F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7CEAA871">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浮油</w:t>
                  </w:r>
                </w:p>
              </w:tc>
              <w:tc>
                <w:tcPr>
                  <w:tcW w:w="395" w:type="pct"/>
                  <w:tcBorders>
                    <w:tl2br w:val="nil"/>
                    <w:tr2bl w:val="nil"/>
                  </w:tcBorders>
                  <w:noWrap w:val="0"/>
                  <w:vAlign w:val="center"/>
                </w:tcPr>
                <w:p w14:paraId="22300E26">
                  <w:pPr>
                    <w:adjustRightInd w:val="0"/>
                    <w:snapToGrid w:val="0"/>
                    <w:spacing w:line="24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629" w:type="pct"/>
                  <w:tcBorders>
                    <w:tl2br w:val="nil"/>
                    <w:tr2bl w:val="nil"/>
                  </w:tcBorders>
                  <w:noWrap w:val="0"/>
                  <w:vAlign w:val="center"/>
                </w:tcPr>
                <w:p w14:paraId="3B59EF6A">
                  <w:pPr>
                    <w:adjustRightInd w:val="0"/>
                    <w:snapToGrid w:val="0"/>
                    <w:spacing w:line="24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900-210-08</w:t>
                  </w:r>
                </w:p>
              </w:tc>
              <w:tc>
                <w:tcPr>
                  <w:tcW w:w="431" w:type="pct"/>
                  <w:tcBorders>
                    <w:tl2br w:val="nil"/>
                    <w:tr2bl w:val="nil"/>
                  </w:tcBorders>
                  <w:noWrap w:val="0"/>
                  <w:vAlign w:val="center"/>
                </w:tcPr>
                <w:p w14:paraId="342B06A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0.0001</w:t>
                  </w:r>
                </w:p>
              </w:tc>
              <w:tc>
                <w:tcPr>
                  <w:tcW w:w="454" w:type="pct"/>
                  <w:tcBorders>
                    <w:tl2br w:val="nil"/>
                    <w:tr2bl w:val="nil"/>
                  </w:tcBorders>
                  <w:noWrap w:val="0"/>
                  <w:vAlign w:val="center"/>
                </w:tcPr>
                <w:p w14:paraId="4D291944">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污水处理</w:t>
                  </w:r>
                </w:p>
              </w:tc>
              <w:tc>
                <w:tcPr>
                  <w:tcW w:w="239" w:type="pct"/>
                  <w:tcBorders>
                    <w:tl2br w:val="nil"/>
                    <w:tr2bl w:val="nil"/>
                  </w:tcBorders>
                  <w:noWrap w:val="0"/>
                  <w:vAlign w:val="center"/>
                </w:tcPr>
                <w:p w14:paraId="0D04E59C">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液体</w:t>
                  </w:r>
                </w:p>
              </w:tc>
              <w:tc>
                <w:tcPr>
                  <w:tcW w:w="384" w:type="pct"/>
                  <w:tcBorders>
                    <w:tl2br w:val="nil"/>
                    <w:tr2bl w:val="nil"/>
                  </w:tcBorders>
                  <w:noWrap w:val="0"/>
                  <w:vAlign w:val="center"/>
                </w:tcPr>
                <w:p w14:paraId="2D05CDB1">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矿物油等</w:t>
                  </w:r>
                </w:p>
              </w:tc>
              <w:tc>
                <w:tcPr>
                  <w:tcW w:w="406" w:type="pct"/>
                  <w:tcBorders>
                    <w:tl2br w:val="nil"/>
                    <w:tr2bl w:val="nil"/>
                  </w:tcBorders>
                  <w:noWrap w:val="0"/>
                  <w:vAlign w:val="center"/>
                </w:tcPr>
                <w:p w14:paraId="500EA83E">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矿物油等</w:t>
                  </w:r>
                </w:p>
              </w:tc>
              <w:tc>
                <w:tcPr>
                  <w:tcW w:w="384" w:type="pct"/>
                  <w:tcBorders>
                    <w:tl2br w:val="nil"/>
                    <w:tr2bl w:val="nil"/>
                  </w:tcBorders>
                  <w:noWrap w:val="0"/>
                  <w:vAlign w:val="center"/>
                </w:tcPr>
                <w:p w14:paraId="1C3722C8">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每月</w:t>
                  </w:r>
                </w:p>
              </w:tc>
              <w:tc>
                <w:tcPr>
                  <w:tcW w:w="367" w:type="pct"/>
                  <w:tcBorders>
                    <w:tl2br w:val="nil"/>
                    <w:tr2bl w:val="nil"/>
                  </w:tcBorders>
                  <w:noWrap w:val="0"/>
                  <w:vAlign w:val="center"/>
                </w:tcPr>
                <w:p w14:paraId="69C9617E">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812" w:type="pct"/>
                  <w:vMerge w:val="continue"/>
                  <w:tcBorders>
                    <w:tl2br w:val="nil"/>
                    <w:tr2bl w:val="nil"/>
                  </w:tcBorders>
                  <w:noWrap w:val="0"/>
                  <w:vAlign w:val="center"/>
                </w:tcPr>
                <w:p w14:paraId="1E0F0ECF">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r w14:paraId="5BA2C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494" w:type="pct"/>
                  <w:tcBorders>
                    <w:tl2br w:val="nil"/>
                    <w:tr2bl w:val="nil"/>
                  </w:tcBorders>
                  <w:noWrap w:val="0"/>
                  <w:vAlign w:val="center"/>
                </w:tcPr>
                <w:p w14:paraId="5186277C">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废切削液</w:t>
                  </w:r>
                </w:p>
              </w:tc>
              <w:tc>
                <w:tcPr>
                  <w:tcW w:w="395" w:type="pct"/>
                  <w:tcBorders>
                    <w:tl2br w:val="nil"/>
                    <w:tr2bl w:val="nil"/>
                  </w:tcBorders>
                  <w:noWrap w:val="0"/>
                  <w:vAlign w:val="center"/>
                </w:tcPr>
                <w:p w14:paraId="078B1B13">
                  <w:pPr>
                    <w:adjustRightInd w:val="0"/>
                    <w:snapToGrid w:val="0"/>
                    <w:spacing w:line="240" w:lineRule="atLeast"/>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w:t>
                  </w:r>
                </w:p>
              </w:tc>
              <w:tc>
                <w:tcPr>
                  <w:tcW w:w="629" w:type="pct"/>
                  <w:tcBorders>
                    <w:tl2br w:val="nil"/>
                    <w:tr2bl w:val="nil"/>
                  </w:tcBorders>
                  <w:noWrap w:val="0"/>
                  <w:vAlign w:val="center"/>
                </w:tcPr>
                <w:p w14:paraId="119706F8">
                  <w:pPr>
                    <w:adjustRightInd w:val="0"/>
                    <w:snapToGrid w:val="0"/>
                    <w:spacing w:line="240" w:lineRule="atLeast"/>
                    <w:jc w:val="center"/>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431" w:type="pct"/>
                  <w:tcBorders>
                    <w:tl2br w:val="nil"/>
                    <w:tr2bl w:val="nil"/>
                  </w:tcBorders>
                  <w:noWrap w:val="0"/>
                  <w:vAlign w:val="center"/>
                </w:tcPr>
                <w:p w14:paraId="3321563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454" w:type="pct"/>
                  <w:tcBorders>
                    <w:tl2br w:val="nil"/>
                    <w:tr2bl w:val="nil"/>
                  </w:tcBorders>
                  <w:noWrap w:val="0"/>
                  <w:vAlign w:val="center"/>
                </w:tcPr>
                <w:p w14:paraId="3EA1D242">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切割</w:t>
                  </w:r>
                </w:p>
              </w:tc>
              <w:tc>
                <w:tcPr>
                  <w:tcW w:w="239" w:type="pct"/>
                  <w:tcBorders>
                    <w:tl2br w:val="nil"/>
                    <w:tr2bl w:val="nil"/>
                  </w:tcBorders>
                  <w:noWrap w:val="0"/>
                  <w:vAlign w:val="center"/>
                </w:tcPr>
                <w:p w14:paraId="3A822A53">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液态</w:t>
                  </w:r>
                </w:p>
              </w:tc>
              <w:tc>
                <w:tcPr>
                  <w:tcW w:w="384" w:type="pct"/>
                  <w:tcBorders>
                    <w:tl2br w:val="nil"/>
                    <w:tr2bl w:val="nil"/>
                  </w:tcBorders>
                  <w:noWrap w:val="0"/>
                  <w:vAlign w:val="center"/>
                </w:tcPr>
                <w:p w14:paraId="34A1C856">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烃</w:t>
                  </w:r>
                  <w:r>
                    <w:rPr>
                      <w:rFonts w:hint="eastAsia" w:ascii="Times New Roman" w:hAnsi="Times New Roman" w:eastAsia="宋体" w:cs="Times New Roman"/>
                      <w:color w:val="auto"/>
                      <w:sz w:val="21"/>
                      <w:szCs w:val="21"/>
                      <w:highlight w:val="none"/>
                      <w:lang w:val="en-US" w:eastAsia="zh-CN"/>
                    </w:rPr>
                    <w:t>/水混合物</w:t>
                  </w:r>
                </w:p>
              </w:tc>
              <w:tc>
                <w:tcPr>
                  <w:tcW w:w="406" w:type="pct"/>
                  <w:tcBorders>
                    <w:tl2br w:val="nil"/>
                    <w:tr2bl w:val="nil"/>
                  </w:tcBorders>
                  <w:noWrap w:val="0"/>
                  <w:vAlign w:val="center"/>
                </w:tcPr>
                <w:p w14:paraId="236B737A">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烃</w:t>
                  </w:r>
                  <w:r>
                    <w:rPr>
                      <w:rFonts w:hint="eastAsia" w:ascii="Times New Roman" w:hAnsi="Times New Roman" w:eastAsia="宋体" w:cs="Times New Roman"/>
                      <w:color w:val="auto"/>
                      <w:sz w:val="21"/>
                      <w:szCs w:val="21"/>
                      <w:highlight w:val="none"/>
                      <w:lang w:val="en-US" w:eastAsia="zh-CN"/>
                    </w:rPr>
                    <w:t>/水混合物</w:t>
                  </w:r>
                </w:p>
              </w:tc>
              <w:tc>
                <w:tcPr>
                  <w:tcW w:w="384" w:type="pct"/>
                  <w:tcBorders>
                    <w:tl2br w:val="nil"/>
                    <w:tr2bl w:val="nil"/>
                  </w:tcBorders>
                  <w:noWrap w:val="0"/>
                  <w:vAlign w:val="center"/>
                </w:tcPr>
                <w:p w14:paraId="445AF655">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SA"/>
                    </w:rPr>
                    <w:t>一次/年</w:t>
                  </w:r>
                </w:p>
              </w:tc>
              <w:tc>
                <w:tcPr>
                  <w:tcW w:w="367" w:type="pct"/>
                  <w:tcBorders>
                    <w:tl2br w:val="nil"/>
                    <w:tr2bl w:val="nil"/>
                  </w:tcBorders>
                  <w:noWrap w:val="0"/>
                  <w:vAlign w:val="center"/>
                </w:tcPr>
                <w:p w14:paraId="408AD0FF">
                  <w:pPr>
                    <w:keepNext w:val="0"/>
                    <w:keepLines w:val="0"/>
                    <w:pageBreakBefore w:val="0"/>
                    <w:widowControl/>
                    <w:suppressLineNumbers w:val="0"/>
                    <w:kinsoku/>
                    <w:wordWrap/>
                    <w:overflowPunct/>
                    <w:autoSpaceDE/>
                    <w:autoSpaceDN/>
                    <w:bidi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T</w:t>
                  </w:r>
                </w:p>
              </w:tc>
              <w:tc>
                <w:tcPr>
                  <w:tcW w:w="812" w:type="pct"/>
                  <w:vMerge w:val="continue"/>
                  <w:tcBorders>
                    <w:tl2br w:val="nil"/>
                    <w:tr2bl w:val="nil"/>
                  </w:tcBorders>
                  <w:noWrap w:val="0"/>
                  <w:vAlign w:val="center"/>
                </w:tcPr>
                <w:p w14:paraId="1EBCF7E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p>
              </w:tc>
            </w:tr>
          </w:tbl>
          <w:p w14:paraId="446618B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4"/>
                <w:sz w:val="21"/>
                <w:szCs w:val="21"/>
                <w:highlight w:val="none"/>
                <w:lang w:val="en-US" w:eastAsia="zh-CN"/>
              </w:rPr>
            </w:pPr>
            <w:r>
              <w:rPr>
                <w:rFonts w:hint="default" w:ascii="Times New Roman" w:hAnsi="Times New Roman" w:eastAsia="宋体" w:cs="Times New Roman"/>
                <w:b/>
                <w:color w:val="auto"/>
                <w:spacing w:val="4"/>
                <w:sz w:val="21"/>
                <w:szCs w:val="21"/>
                <w:highlight w:val="none"/>
                <w:lang w:val="en-US" w:eastAsia="zh-CN"/>
              </w:rPr>
              <w:t>表</w:t>
            </w:r>
            <w:r>
              <w:rPr>
                <w:rFonts w:hint="eastAsia" w:ascii="Times New Roman" w:hAnsi="Times New Roman" w:eastAsia="宋体" w:cs="Times New Roman"/>
                <w:b/>
                <w:color w:val="auto"/>
                <w:spacing w:val="4"/>
                <w:sz w:val="21"/>
                <w:szCs w:val="21"/>
                <w:highlight w:val="none"/>
                <w:lang w:val="en-US" w:eastAsia="zh-CN"/>
              </w:rPr>
              <w:t>4-</w:t>
            </w:r>
            <w:r>
              <w:rPr>
                <w:rFonts w:hint="eastAsia" w:cs="Times New Roman"/>
                <w:b/>
                <w:color w:val="auto"/>
                <w:spacing w:val="4"/>
                <w:sz w:val="21"/>
                <w:szCs w:val="21"/>
                <w:highlight w:val="none"/>
                <w:lang w:val="en-US" w:eastAsia="zh-CN"/>
              </w:rPr>
              <w:t>21</w:t>
            </w:r>
            <w:r>
              <w:rPr>
                <w:rFonts w:hint="default" w:ascii="Times New Roman" w:hAnsi="Times New Roman" w:eastAsia="宋体" w:cs="Times New Roman"/>
                <w:b/>
                <w:color w:val="auto"/>
                <w:spacing w:val="4"/>
                <w:sz w:val="21"/>
                <w:szCs w:val="21"/>
                <w:highlight w:val="none"/>
                <w:lang w:val="en-US" w:eastAsia="zh-CN"/>
              </w:rPr>
              <w:t xml:space="preserve">  </w:t>
            </w:r>
            <w:r>
              <w:rPr>
                <w:rFonts w:hint="eastAsia" w:cs="Times New Roman"/>
                <w:b/>
                <w:color w:val="auto"/>
                <w:spacing w:val="4"/>
                <w:sz w:val="21"/>
                <w:szCs w:val="21"/>
                <w:highlight w:val="none"/>
                <w:lang w:val="en-US" w:eastAsia="zh-CN"/>
              </w:rPr>
              <w:t xml:space="preserve"> </w:t>
            </w:r>
            <w:r>
              <w:rPr>
                <w:rFonts w:hint="default" w:ascii="Times New Roman" w:hAnsi="Times New Roman" w:eastAsia="宋体" w:cs="Times New Roman"/>
                <w:b/>
                <w:color w:val="auto"/>
                <w:spacing w:val="4"/>
                <w:sz w:val="21"/>
                <w:szCs w:val="21"/>
                <w:highlight w:val="none"/>
                <w:lang w:val="en-US" w:eastAsia="zh-CN"/>
              </w:rPr>
              <w:t>建设项目危险废物贮存场所（设施）基本情况</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
            <w:tblGrid>
              <w:gridCol w:w="327"/>
              <w:gridCol w:w="963"/>
              <w:gridCol w:w="845"/>
              <w:gridCol w:w="973"/>
              <w:gridCol w:w="1126"/>
              <w:gridCol w:w="1037"/>
              <w:gridCol w:w="547"/>
              <w:gridCol w:w="594"/>
              <w:gridCol w:w="587"/>
              <w:gridCol w:w="604"/>
              <w:gridCol w:w="578"/>
            </w:tblGrid>
            <w:tr w14:paraId="4032250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162DF3EC">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序号</w:t>
                  </w:r>
                </w:p>
              </w:tc>
              <w:tc>
                <w:tcPr>
                  <w:tcW w:w="963" w:type="dxa"/>
                  <w:tcBorders>
                    <w:tl2br w:val="nil"/>
                    <w:tr2bl w:val="nil"/>
                  </w:tcBorders>
                  <w:noWrap w:val="0"/>
                  <w:vAlign w:val="center"/>
                </w:tcPr>
                <w:p w14:paraId="4CA6EC7F">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储存场所</w:t>
                  </w:r>
                </w:p>
              </w:tc>
              <w:tc>
                <w:tcPr>
                  <w:tcW w:w="845" w:type="dxa"/>
                  <w:tcBorders>
                    <w:tl2br w:val="nil"/>
                    <w:tr2bl w:val="nil"/>
                  </w:tcBorders>
                  <w:noWrap w:val="0"/>
                  <w:vAlign w:val="center"/>
                </w:tcPr>
                <w:p w14:paraId="3D19CE0F">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危险废物名称</w:t>
                  </w:r>
                </w:p>
              </w:tc>
              <w:tc>
                <w:tcPr>
                  <w:tcW w:w="973" w:type="dxa"/>
                  <w:tcBorders>
                    <w:tl2br w:val="nil"/>
                    <w:tr2bl w:val="nil"/>
                  </w:tcBorders>
                  <w:noWrap w:val="0"/>
                  <w:vAlign w:val="center"/>
                </w:tcPr>
                <w:p w14:paraId="4A2FE120">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危险废物类别</w:t>
                  </w:r>
                </w:p>
              </w:tc>
              <w:tc>
                <w:tcPr>
                  <w:tcW w:w="1126" w:type="dxa"/>
                  <w:tcBorders>
                    <w:tl2br w:val="nil"/>
                    <w:tr2bl w:val="nil"/>
                  </w:tcBorders>
                  <w:noWrap w:val="0"/>
                  <w:vAlign w:val="center"/>
                </w:tcPr>
                <w:p w14:paraId="18EAEC86">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危险废物代码</w:t>
                  </w:r>
                </w:p>
              </w:tc>
              <w:tc>
                <w:tcPr>
                  <w:tcW w:w="1037" w:type="dxa"/>
                  <w:tcBorders>
                    <w:tl2br w:val="nil"/>
                    <w:tr2bl w:val="nil"/>
                  </w:tcBorders>
                  <w:noWrap w:val="0"/>
                  <w:vAlign w:val="center"/>
                </w:tcPr>
                <w:p w14:paraId="5488C7BC">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产生位置</w:t>
                  </w:r>
                </w:p>
              </w:tc>
              <w:tc>
                <w:tcPr>
                  <w:tcW w:w="547" w:type="dxa"/>
                  <w:tcBorders>
                    <w:tl2br w:val="nil"/>
                    <w:tr2bl w:val="nil"/>
                  </w:tcBorders>
                  <w:noWrap w:val="0"/>
                  <w:vAlign w:val="center"/>
                </w:tcPr>
                <w:p w14:paraId="7267698B">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形态</w:t>
                  </w:r>
                </w:p>
              </w:tc>
              <w:tc>
                <w:tcPr>
                  <w:tcW w:w="594" w:type="dxa"/>
                  <w:tcBorders>
                    <w:tl2br w:val="nil"/>
                    <w:tr2bl w:val="nil"/>
                  </w:tcBorders>
                  <w:noWrap w:val="0"/>
                  <w:vAlign w:val="center"/>
                </w:tcPr>
                <w:p w14:paraId="67140652">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占地面积</w:t>
                  </w:r>
                </w:p>
              </w:tc>
              <w:tc>
                <w:tcPr>
                  <w:tcW w:w="587" w:type="dxa"/>
                  <w:tcBorders>
                    <w:tl2br w:val="nil"/>
                    <w:tr2bl w:val="nil"/>
                  </w:tcBorders>
                  <w:noWrap w:val="0"/>
                  <w:vAlign w:val="center"/>
                </w:tcPr>
                <w:p w14:paraId="170168A5">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贮存方式</w:t>
                  </w:r>
                </w:p>
              </w:tc>
              <w:tc>
                <w:tcPr>
                  <w:tcW w:w="604" w:type="dxa"/>
                  <w:tcBorders>
                    <w:tl2br w:val="nil"/>
                    <w:tr2bl w:val="nil"/>
                  </w:tcBorders>
                  <w:noWrap w:val="0"/>
                  <w:vAlign w:val="center"/>
                </w:tcPr>
                <w:p w14:paraId="05E7E414">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贮存能力</w:t>
                  </w:r>
                </w:p>
              </w:tc>
              <w:tc>
                <w:tcPr>
                  <w:tcW w:w="578" w:type="dxa"/>
                  <w:tcBorders>
                    <w:tl2br w:val="nil"/>
                    <w:tr2bl w:val="nil"/>
                  </w:tcBorders>
                  <w:noWrap w:val="0"/>
                  <w:vAlign w:val="center"/>
                </w:tcPr>
                <w:p w14:paraId="7F086524">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b w:val="0"/>
                      <w:bCs w:val="0"/>
                      <w:color w:val="auto"/>
                      <w:spacing w:val="-11"/>
                      <w:sz w:val="21"/>
                      <w:szCs w:val="21"/>
                      <w:highlight w:val="none"/>
                    </w:rPr>
                    <w:t>贮存周期</w:t>
                  </w:r>
                </w:p>
              </w:tc>
            </w:tr>
            <w:tr w14:paraId="7390E36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55C75DEE">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val="0"/>
                      <w:color w:val="auto"/>
                      <w:spacing w:val="-11"/>
                      <w:sz w:val="21"/>
                      <w:szCs w:val="21"/>
                      <w:highlight w:val="none"/>
                    </w:rPr>
                  </w:pPr>
                  <w:r>
                    <w:rPr>
                      <w:rFonts w:hint="default" w:ascii="Times New Roman" w:hAnsi="Times New Roman" w:eastAsia="宋体" w:cs="Times New Roman"/>
                      <w:color w:val="auto"/>
                      <w:spacing w:val="-11"/>
                      <w:sz w:val="21"/>
                      <w:szCs w:val="21"/>
                      <w:highlight w:val="none"/>
                    </w:rPr>
                    <w:t>1</w:t>
                  </w:r>
                </w:p>
              </w:tc>
              <w:tc>
                <w:tcPr>
                  <w:tcW w:w="963" w:type="dxa"/>
                  <w:vMerge w:val="restart"/>
                  <w:tcBorders>
                    <w:tl2br w:val="nil"/>
                    <w:tr2bl w:val="nil"/>
                  </w:tcBorders>
                  <w:noWrap w:val="0"/>
                  <w:vAlign w:val="center"/>
                </w:tcPr>
                <w:p w14:paraId="1CC2B96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r>
                    <w:rPr>
                      <w:rFonts w:hint="default" w:ascii="Times New Roman" w:hAnsi="Times New Roman" w:eastAsia="宋体" w:cs="Times New Roman"/>
                      <w:color w:val="auto"/>
                      <w:spacing w:val="-11"/>
                      <w:sz w:val="21"/>
                      <w:szCs w:val="21"/>
                      <w:highlight w:val="none"/>
                    </w:rPr>
                    <w:t>危险废物暂存间</w:t>
                  </w:r>
                </w:p>
              </w:tc>
              <w:tc>
                <w:tcPr>
                  <w:tcW w:w="845" w:type="dxa"/>
                  <w:tcBorders>
                    <w:tl2br w:val="nil"/>
                    <w:tr2bl w:val="nil"/>
                  </w:tcBorders>
                  <w:noWrap w:val="0"/>
                  <w:vAlign w:val="center"/>
                </w:tcPr>
                <w:p w14:paraId="64CC156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973" w:type="dxa"/>
                  <w:tcBorders>
                    <w:tl2br w:val="nil"/>
                    <w:tr2bl w:val="nil"/>
                  </w:tcBorders>
                  <w:noWrap w:val="0"/>
                  <w:vAlign w:val="center"/>
                </w:tcPr>
                <w:p w14:paraId="2AB85B34">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HW49</w:t>
                  </w:r>
                </w:p>
              </w:tc>
              <w:tc>
                <w:tcPr>
                  <w:tcW w:w="1126" w:type="dxa"/>
                  <w:tcBorders>
                    <w:tl2br w:val="nil"/>
                    <w:tr2bl w:val="nil"/>
                  </w:tcBorders>
                  <w:noWrap w:val="0"/>
                  <w:vAlign w:val="center"/>
                </w:tcPr>
                <w:p w14:paraId="48F82282">
                  <w:pPr>
                    <w:pStyle w:val="61"/>
                    <w:keepNext w:val="0"/>
                    <w:keepLines w:val="0"/>
                    <w:pageBreakBefore w:val="0"/>
                    <w:kinsoku/>
                    <w:wordWrap/>
                    <w:overflowPunct/>
                    <w:autoSpaceDE/>
                    <w:autoSpaceDN/>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1037" w:type="dxa"/>
                  <w:tcBorders>
                    <w:tl2br w:val="nil"/>
                    <w:tr2bl w:val="nil"/>
                  </w:tcBorders>
                  <w:noWrap w:val="0"/>
                  <w:vAlign w:val="center"/>
                </w:tcPr>
                <w:p w14:paraId="6FFEFAE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活性炭吸附装置</w:t>
                  </w:r>
                </w:p>
              </w:tc>
              <w:tc>
                <w:tcPr>
                  <w:tcW w:w="547" w:type="dxa"/>
                  <w:tcBorders>
                    <w:tl2br w:val="nil"/>
                    <w:tr2bl w:val="nil"/>
                  </w:tcBorders>
                  <w:noWrap w:val="0"/>
                  <w:vAlign w:val="center"/>
                </w:tcPr>
                <w:p w14:paraId="3844ED9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固态</w:t>
                  </w:r>
                </w:p>
              </w:tc>
              <w:tc>
                <w:tcPr>
                  <w:tcW w:w="594" w:type="dxa"/>
                  <w:vMerge w:val="restart"/>
                  <w:tcBorders>
                    <w:tl2br w:val="nil"/>
                    <w:tr2bl w:val="nil"/>
                  </w:tcBorders>
                  <w:noWrap w:val="0"/>
                  <w:vAlign w:val="center"/>
                </w:tcPr>
                <w:p w14:paraId="6334728C">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color w:val="auto"/>
                      <w:spacing w:val="-11"/>
                      <w:kern w:val="2"/>
                      <w:sz w:val="21"/>
                      <w:szCs w:val="21"/>
                      <w:highlight w:val="none"/>
                      <w:vertAlign w:val="baseline"/>
                      <w:lang w:val="en-US" w:eastAsia="zh-CN" w:bidi="ar-SA"/>
                    </w:rPr>
                  </w:pPr>
                  <w:r>
                    <w:rPr>
                      <w:rFonts w:hint="eastAsia" w:cs="Times New Roman"/>
                      <w:b w:val="0"/>
                      <w:bCs/>
                      <w:color w:val="auto"/>
                      <w:spacing w:val="-11"/>
                      <w:sz w:val="21"/>
                      <w:szCs w:val="21"/>
                      <w:highlight w:val="none"/>
                      <w:lang w:val="en-US" w:eastAsia="zh-CN"/>
                    </w:rPr>
                    <w:t>20</w:t>
                  </w:r>
                  <w:r>
                    <w:rPr>
                      <w:rFonts w:hint="eastAsia" w:ascii="Times New Roman" w:hAnsi="Times New Roman" w:eastAsia="宋体" w:cs="Times New Roman"/>
                      <w:b w:val="0"/>
                      <w:bCs/>
                      <w:color w:val="auto"/>
                      <w:spacing w:val="-11"/>
                      <w:sz w:val="21"/>
                      <w:szCs w:val="21"/>
                      <w:highlight w:val="none"/>
                      <w:lang w:val="en-US" w:eastAsia="zh-CN"/>
                    </w:rPr>
                    <w:t>m</w:t>
                  </w:r>
                  <w:r>
                    <w:rPr>
                      <w:rFonts w:hint="eastAsia" w:ascii="Times New Roman" w:hAnsi="Times New Roman" w:eastAsia="宋体" w:cs="Times New Roman"/>
                      <w:b w:val="0"/>
                      <w:bCs/>
                      <w:color w:val="auto"/>
                      <w:spacing w:val="-11"/>
                      <w:sz w:val="21"/>
                      <w:szCs w:val="21"/>
                      <w:highlight w:val="none"/>
                      <w:vertAlign w:val="superscript"/>
                      <w:lang w:val="en-US" w:eastAsia="zh-CN"/>
                    </w:rPr>
                    <w:t>2</w:t>
                  </w:r>
                </w:p>
              </w:tc>
              <w:tc>
                <w:tcPr>
                  <w:tcW w:w="587" w:type="dxa"/>
                  <w:tcBorders>
                    <w:tl2br w:val="nil"/>
                    <w:tr2bl w:val="nil"/>
                  </w:tcBorders>
                  <w:noWrap w:val="0"/>
                  <w:vAlign w:val="center"/>
                </w:tcPr>
                <w:p w14:paraId="2DC105B1">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color w:val="auto"/>
                      <w:spacing w:val="-11"/>
                      <w:kern w:val="2"/>
                      <w:sz w:val="21"/>
                      <w:szCs w:val="21"/>
                      <w:highlight w:val="none"/>
                      <w:lang w:val="en-US" w:eastAsia="zh-CN" w:bidi="ar-SA"/>
                    </w:rPr>
                  </w:pPr>
                  <w:r>
                    <w:rPr>
                      <w:rFonts w:hint="eastAsia" w:ascii="Times New Roman" w:hAnsi="Times New Roman" w:eastAsia="宋体" w:cs="Times New Roman"/>
                      <w:b w:val="0"/>
                      <w:bCs/>
                      <w:color w:val="auto"/>
                      <w:spacing w:val="-11"/>
                      <w:sz w:val="21"/>
                      <w:szCs w:val="21"/>
                      <w:highlight w:val="none"/>
                      <w:lang w:eastAsia="zh-CN"/>
                    </w:rPr>
                    <w:t>桶装</w:t>
                  </w:r>
                </w:p>
              </w:tc>
              <w:tc>
                <w:tcPr>
                  <w:tcW w:w="604" w:type="dxa"/>
                  <w:vMerge w:val="restart"/>
                  <w:tcBorders>
                    <w:tl2br w:val="nil"/>
                    <w:tr2bl w:val="nil"/>
                  </w:tcBorders>
                  <w:noWrap w:val="0"/>
                  <w:vAlign w:val="center"/>
                </w:tcPr>
                <w:p w14:paraId="43FA8846">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30</w:t>
                  </w:r>
                  <w:r>
                    <w:rPr>
                      <w:rFonts w:hint="default" w:ascii="Times New Roman" w:hAnsi="Times New Roman" w:eastAsia="宋体" w:cs="Times New Roman"/>
                      <w:color w:val="auto"/>
                      <w:spacing w:val="-11"/>
                      <w:sz w:val="21"/>
                      <w:szCs w:val="21"/>
                      <w:highlight w:val="none"/>
                    </w:rPr>
                    <w:t>t</w:t>
                  </w:r>
                </w:p>
              </w:tc>
              <w:tc>
                <w:tcPr>
                  <w:tcW w:w="578" w:type="dxa"/>
                  <w:vMerge w:val="restart"/>
                  <w:tcBorders>
                    <w:tl2br w:val="nil"/>
                    <w:tr2bl w:val="nil"/>
                  </w:tcBorders>
                  <w:noWrap w:val="0"/>
                  <w:vAlign w:val="center"/>
                </w:tcPr>
                <w:p w14:paraId="6FE0DAF5">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一年</w:t>
                  </w:r>
                </w:p>
              </w:tc>
            </w:tr>
            <w:tr w14:paraId="2DD5A65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28448F17">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2</w:t>
                  </w:r>
                </w:p>
              </w:tc>
              <w:tc>
                <w:tcPr>
                  <w:tcW w:w="963" w:type="dxa"/>
                  <w:vMerge w:val="continue"/>
                  <w:tcBorders>
                    <w:tl2br w:val="nil"/>
                    <w:tr2bl w:val="nil"/>
                  </w:tcBorders>
                  <w:noWrap w:val="0"/>
                  <w:vAlign w:val="center"/>
                </w:tcPr>
                <w:p w14:paraId="504454C4">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159E96E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w:t>
                  </w:r>
                </w:p>
              </w:tc>
              <w:tc>
                <w:tcPr>
                  <w:tcW w:w="973" w:type="dxa"/>
                  <w:tcBorders>
                    <w:tl2br w:val="nil"/>
                    <w:tr2bl w:val="nil"/>
                  </w:tcBorders>
                  <w:noWrap w:val="0"/>
                  <w:vAlign w:val="center"/>
                </w:tcPr>
                <w:p w14:paraId="3B2D25B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HW</w:t>
                  </w:r>
                  <w:r>
                    <w:rPr>
                      <w:rFonts w:hint="eastAsia" w:cs="Times New Roman"/>
                      <w:color w:val="auto"/>
                      <w:kern w:val="0"/>
                      <w:sz w:val="21"/>
                      <w:szCs w:val="21"/>
                      <w:highlight w:val="none"/>
                      <w:lang w:val="en-US" w:eastAsia="zh-CN"/>
                    </w:rPr>
                    <w:t>08</w:t>
                  </w:r>
                </w:p>
              </w:tc>
              <w:tc>
                <w:tcPr>
                  <w:tcW w:w="1126" w:type="dxa"/>
                  <w:tcBorders>
                    <w:tl2br w:val="nil"/>
                    <w:tr2bl w:val="nil"/>
                  </w:tcBorders>
                  <w:noWrap w:val="0"/>
                  <w:vAlign w:val="center"/>
                </w:tcPr>
                <w:p w14:paraId="20EFB4A3">
                  <w:pPr>
                    <w:pStyle w:val="61"/>
                    <w:keepNext w:val="0"/>
                    <w:keepLines w:val="0"/>
                    <w:pageBreakBefore w:val="0"/>
                    <w:kinsoku/>
                    <w:wordWrap/>
                    <w:overflowPunct/>
                    <w:autoSpaceDE/>
                    <w:autoSpaceDN/>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900-249-08</w:t>
                  </w:r>
                </w:p>
              </w:tc>
              <w:tc>
                <w:tcPr>
                  <w:tcW w:w="1037" w:type="dxa"/>
                  <w:tcBorders>
                    <w:tl2br w:val="nil"/>
                    <w:tr2bl w:val="nil"/>
                  </w:tcBorders>
                  <w:noWrap w:val="0"/>
                  <w:vAlign w:val="center"/>
                </w:tcPr>
                <w:p w14:paraId="1F68FDD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机加工</w:t>
                  </w:r>
                </w:p>
              </w:tc>
              <w:tc>
                <w:tcPr>
                  <w:tcW w:w="547" w:type="dxa"/>
                  <w:tcBorders>
                    <w:tl2br w:val="nil"/>
                    <w:tr2bl w:val="nil"/>
                  </w:tcBorders>
                  <w:noWrap w:val="0"/>
                  <w:vAlign w:val="center"/>
                </w:tcPr>
                <w:p w14:paraId="58EE595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固态</w:t>
                  </w:r>
                </w:p>
              </w:tc>
              <w:tc>
                <w:tcPr>
                  <w:tcW w:w="594" w:type="dxa"/>
                  <w:vMerge w:val="continue"/>
                  <w:tcBorders>
                    <w:tl2br w:val="nil"/>
                    <w:tr2bl w:val="nil"/>
                  </w:tcBorders>
                  <w:noWrap w:val="0"/>
                  <w:vAlign w:val="center"/>
                </w:tcPr>
                <w:p w14:paraId="2745DF82">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4237F610">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val="en-US" w:eastAsia="zh-CN"/>
                    </w:rPr>
                    <w:t>--</w:t>
                  </w:r>
                </w:p>
              </w:tc>
              <w:tc>
                <w:tcPr>
                  <w:tcW w:w="604" w:type="dxa"/>
                  <w:vMerge w:val="continue"/>
                  <w:tcBorders>
                    <w:tl2br w:val="nil"/>
                    <w:tr2bl w:val="nil"/>
                  </w:tcBorders>
                  <w:noWrap w:val="0"/>
                  <w:vAlign w:val="center"/>
                </w:tcPr>
                <w:p w14:paraId="42159936">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4EA1A88C">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5838341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2F253CF2">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3</w:t>
                  </w:r>
                </w:p>
              </w:tc>
              <w:tc>
                <w:tcPr>
                  <w:tcW w:w="963" w:type="dxa"/>
                  <w:vMerge w:val="continue"/>
                  <w:tcBorders>
                    <w:tl2br w:val="nil"/>
                    <w:tr2bl w:val="nil"/>
                  </w:tcBorders>
                  <w:noWrap w:val="0"/>
                  <w:vAlign w:val="center"/>
                </w:tcPr>
                <w:p w14:paraId="2519304E">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5277C743">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废润滑油</w:t>
                  </w:r>
                </w:p>
              </w:tc>
              <w:tc>
                <w:tcPr>
                  <w:tcW w:w="973" w:type="dxa"/>
                  <w:tcBorders>
                    <w:tl2br w:val="nil"/>
                    <w:tr2bl w:val="nil"/>
                  </w:tcBorders>
                  <w:noWrap w:val="0"/>
                  <w:vAlign w:val="center"/>
                </w:tcPr>
                <w:p w14:paraId="7D6274B2">
                  <w:pPr>
                    <w:adjustRightInd w:val="0"/>
                    <w:snapToGrid w:val="0"/>
                    <w:spacing w:line="24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HW08</w:t>
                  </w:r>
                  <w:r>
                    <w:rPr>
                      <w:rFonts w:hint="default" w:ascii="Times New Roman" w:hAnsi="Times New Roman" w:cs="Times New Roman"/>
                      <w:color w:val="auto"/>
                      <w:kern w:val="0"/>
                      <w:sz w:val="21"/>
                      <w:szCs w:val="21"/>
                      <w:highlight w:val="none"/>
                    </w:rPr>
                    <w:t xml:space="preserve"> </w:t>
                  </w:r>
                </w:p>
              </w:tc>
              <w:tc>
                <w:tcPr>
                  <w:tcW w:w="1126" w:type="dxa"/>
                  <w:tcBorders>
                    <w:tl2br w:val="nil"/>
                    <w:tr2bl w:val="nil"/>
                  </w:tcBorders>
                  <w:noWrap w:val="0"/>
                  <w:vAlign w:val="center"/>
                </w:tcPr>
                <w:p w14:paraId="70FA7C8B">
                  <w:pPr>
                    <w:adjustRightInd w:val="0"/>
                    <w:snapToGrid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900-217-08</w:t>
                  </w:r>
                </w:p>
              </w:tc>
              <w:tc>
                <w:tcPr>
                  <w:tcW w:w="1037" w:type="dxa"/>
                  <w:tcBorders>
                    <w:tl2br w:val="nil"/>
                    <w:tr2bl w:val="nil"/>
                  </w:tcBorders>
                  <w:noWrap w:val="0"/>
                  <w:vAlign w:val="center"/>
                </w:tcPr>
                <w:p w14:paraId="613F1837">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机加工</w:t>
                  </w:r>
                </w:p>
              </w:tc>
              <w:tc>
                <w:tcPr>
                  <w:tcW w:w="547" w:type="dxa"/>
                  <w:tcBorders>
                    <w:tl2br w:val="nil"/>
                    <w:tr2bl w:val="nil"/>
                  </w:tcBorders>
                  <w:noWrap w:val="0"/>
                  <w:vAlign w:val="center"/>
                </w:tcPr>
                <w:p w14:paraId="43C6B3A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液态</w:t>
                  </w:r>
                </w:p>
              </w:tc>
              <w:tc>
                <w:tcPr>
                  <w:tcW w:w="594" w:type="dxa"/>
                  <w:vMerge w:val="continue"/>
                  <w:tcBorders>
                    <w:tl2br w:val="nil"/>
                    <w:tr2bl w:val="nil"/>
                  </w:tcBorders>
                  <w:noWrap w:val="0"/>
                  <w:vAlign w:val="center"/>
                </w:tcPr>
                <w:p w14:paraId="50BDDA3D">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51C0AC12">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604" w:type="dxa"/>
                  <w:vMerge w:val="continue"/>
                  <w:tcBorders>
                    <w:tl2br w:val="nil"/>
                    <w:tr2bl w:val="nil"/>
                  </w:tcBorders>
                  <w:noWrap w:val="0"/>
                  <w:vAlign w:val="center"/>
                </w:tcPr>
                <w:p w14:paraId="43256B40">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2A6D136B">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68B34BE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1247FA16">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4</w:t>
                  </w:r>
                </w:p>
              </w:tc>
              <w:tc>
                <w:tcPr>
                  <w:tcW w:w="963" w:type="dxa"/>
                  <w:vMerge w:val="continue"/>
                  <w:tcBorders>
                    <w:tl2br w:val="nil"/>
                    <w:tr2bl w:val="nil"/>
                  </w:tcBorders>
                  <w:noWrap w:val="0"/>
                  <w:vAlign w:val="center"/>
                </w:tcPr>
                <w:p w14:paraId="32F3856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4147DF0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w:t>
                  </w:r>
                </w:p>
              </w:tc>
              <w:tc>
                <w:tcPr>
                  <w:tcW w:w="973" w:type="dxa"/>
                  <w:tcBorders>
                    <w:tl2br w:val="nil"/>
                    <w:tr2bl w:val="nil"/>
                  </w:tcBorders>
                  <w:noWrap w:val="0"/>
                  <w:vAlign w:val="center"/>
                </w:tcPr>
                <w:p w14:paraId="207A2655">
                  <w:pPr>
                    <w:adjustRightInd w:val="0"/>
                    <w:snapToGrid w:val="0"/>
                    <w:spacing w:line="24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HW08</w:t>
                  </w:r>
                </w:p>
              </w:tc>
              <w:tc>
                <w:tcPr>
                  <w:tcW w:w="1126" w:type="dxa"/>
                  <w:tcBorders>
                    <w:tl2br w:val="nil"/>
                    <w:tr2bl w:val="nil"/>
                  </w:tcBorders>
                  <w:noWrap w:val="0"/>
                  <w:vAlign w:val="center"/>
                </w:tcPr>
                <w:p w14:paraId="6FA258CA">
                  <w:pPr>
                    <w:adjustRightInd w:val="0"/>
                    <w:snapToGrid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900-218-08</w:t>
                  </w:r>
                </w:p>
              </w:tc>
              <w:tc>
                <w:tcPr>
                  <w:tcW w:w="1037" w:type="dxa"/>
                  <w:tcBorders>
                    <w:tl2br w:val="nil"/>
                    <w:tr2bl w:val="nil"/>
                  </w:tcBorders>
                  <w:noWrap w:val="0"/>
                  <w:vAlign w:val="center"/>
                </w:tcPr>
                <w:p w14:paraId="120CA72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机加工</w:t>
                  </w:r>
                </w:p>
              </w:tc>
              <w:tc>
                <w:tcPr>
                  <w:tcW w:w="547" w:type="dxa"/>
                  <w:tcBorders>
                    <w:tl2br w:val="nil"/>
                    <w:tr2bl w:val="nil"/>
                  </w:tcBorders>
                  <w:noWrap w:val="0"/>
                  <w:vAlign w:val="center"/>
                </w:tcPr>
                <w:p w14:paraId="107116AF">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液态</w:t>
                  </w:r>
                </w:p>
              </w:tc>
              <w:tc>
                <w:tcPr>
                  <w:tcW w:w="594" w:type="dxa"/>
                  <w:vMerge w:val="continue"/>
                  <w:tcBorders>
                    <w:tl2br w:val="nil"/>
                    <w:tr2bl w:val="nil"/>
                  </w:tcBorders>
                  <w:noWrap w:val="0"/>
                  <w:vAlign w:val="center"/>
                </w:tcPr>
                <w:p w14:paraId="58ED4327">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3B87CE42">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604" w:type="dxa"/>
                  <w:vMerge w:val="continue"/>
                  <w:tcBorders>
                    <w:tl2br w:val="nil"/>
                    <w:tr2bl w:val="nil"/>
                  </w:tcBorders>
                  <w:noWrap w:val="0"/>
                  <w:vAlign w:val="center"/>
                </w:tcPr>
                <w:p w14:paraId="73F4387B">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5593CD60">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09D99E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3F271504">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5</w:t>
                  </w:r>
                </w:p>
              </w:tc>
              <w:tc>
                <w:tcPr>
                  <w:tcW w:w="963" w:type="dxa"/>
                  <w:vMerge w:val="continue"/>
                  <w:tcBorders>
                    <w:tl2br w:val="nil"/>
                    <w:tr2bl w:val="nil"/>
                  </w:tcBorders>
                  <w:noWrap w:val="0"/>
                  <w:vAlign w:val="center"/>
                </w:tcPr>
                <w:p w14:paraId="0679FE3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0F534A30">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w:t>
                  </w:r>
                </w:p>
              </w:tc>
              <w:tc>
                <w:tcPr>
                  <w:tcW w:w="973" w:type="dxa"/>
                  <w:tcBorders>
                    <w:tl2br w:val="nil"/>
                    <w:tr2bl w:val="nil"/>
                  </w:tcBorders>
                  <w:noWrap w:val="0"/>
                  <w:vAlign w:val="center"/>
                </w:tcPr>
                <w:p w14:paraId="1D26F059">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HW12</w:t>
                  </w:r>
                </w:p>
              </w:tc>
              <w:tc>
                <w:tcPr>
                  <w:tcW w:w="1126" w:type="dxa"/>
                  <w:tcBorders>
                    <w:tl2br w:val="nil"/>
                    <w:tr2bl w:val="nil"/>
                  </w:tcBorders>
                  <w:noWrap w:val="0"/>
                  <w:vAlign w:val="center"/>
                </w:tcPr>
                <w:p w14:paraId="0ABE3079">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900-299-12</w:t>
                  </w:r>
                </w:p>
              </w:tc>
              <w:tc>
                <w:tcPr>
                  <w:tcW w:w="1037" w:type="dxa"/>
                  <w:tcBorders>
                    <w:tl2br w:val="nil"/>
                    <w:tr2bl w:val="nil"/>
                  </w:tcBorders>
                  <w:noWrap w:val="0"/>
                  <w:vAlign w:val="center"/>
                </w:tcPr>
                <w:p w14:paraId="1ECDF2EB">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生产过程</w:t>
                  </w:r>
                </w:p>
              </w:tc>
              <w:tc>
                <w:tcPr>
                  <w:tcW w:w="547" w:type="dxa"/>
                  <w:tcBorders>
                    <w:tl2br w:val="nil"/>
                    <w:tr2bl w:val="nil"/>
                  </w:tcBorders>
                  <w:noWrap w:val="0"/>
                  <w:vAlign w:val="center"/>
                </w:tcPr>
                <w:p w14:paraId="7961228D">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594" w:type="dxa"/>
                  <w:vMerge w:val="continue"/>
                  <w:tcBorders>
                    <w:tl2br w:val="nil"/>
                    <w:tr2bl w:val="nil"/>
                  </w:tcBorders>
                  <w:noWrap w:val="0"/>
                  <w:vAlign w:val="center"/>
                </w:tcPr>
                <w:p w14:paraId="3A44ED42">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03C57B78">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604" w:type="dxa"/>
                  <w:vMerge w:val="continue"/>
                  <w:tcBorders>
                    <w:tl2br w:val="nil"/>
                    <w:tr2bl w:val="nil"/>
                  </w:tcBorders>
                  <w:noWrap w:val="0"/>
                  <w:vAlign w:val="center"/>
                </w:tcPr>
                <w:p w14:paraId="0CE25F26">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3EA9513D">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26B6E2E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3BD3391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6</w:t>
                  </w:r>
                </w:p>
              </w:tc>
              <w:tc>
                <w:tcPr>
                  <w:tcW w:w="963" w:type="dxa"/>
                  <w:vMerge w:val="continue"/>
                  <w:tcBorders>
                    <w:tl2br w:val="nil"/>
                    <w:tr2bl w:val="nil"/>
                  </w:tcBorders>
                  <w:noWrap w:val="0"/>
                  <w:vAlign w:val="center"/>
                </w:tcPr>
                <w:p w14:paraId="4CED0A6B">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39C7DF1B">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废滤芯</w:t>
                  </w:r>
                </w:p>
              </w:tc>
              <w:tc>
                <w:tcPr>
                  <w:tcW w:w="973" w:type="dxa"/>
                  <w:tcBorders>
                    <w:tl2br w:val="nil"/>
                    <w:tr2bl w:val="nil"/>
                  </w:tcBorders>
                  <w:noWrap w:val="0"/>
                  <w:vAlign w:val="center"/>
                </w:tcPr>
                <w:p w14:paraId="48F9B994">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HW</w:t>
                  </w:r>
                  <w:r>
                    <w:rPr>
                      <w:rFonts w:hint="eastAsia" w:cs="Times New Roman"/>
                      <w:color w:val="auto"/>
                      <w:sz w:val="21"/>
                      <w:szCs w:val="21"/>
                      <w:highlight w:val="none"/>
                      <w:lang w:val="en-US" w:eastAsia="zh-CN"/>
                    </w:rPr>
                    <w:t>49</w:t>
                  </w:r>
                </w:p>
              </w:tc>
              <w:tc>
                <w:tcPr>
                  <w:tcW w:w="1126" w:type="dxa"/>
                  <w:tcBorders>
                    <w:tl2br w:val="nil"/>
                    <w:tr2bl w:val="nil"/>
                  </w:tcBorders>
                  <w:noWrap w:val="0"/>
                  <w:vAlign w:val="center"/>
                </w:tcPr>
                <w:p w14:paraId="29C0D7A3">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900-041-49</w:t>
                  </w:r>
                </w:p>
              </w:tc>
              <w:tc>
                <w:tcPr>
                  <w:tcW w:w="1037" w:type="dxa"/>
                  <w:tcBorders>
                    <w:tl2br w:val="nil"/>
                    <w:tr2bl w:val="nil"/>
                  </w:tcBorders>
                  <w:noWrap w:val="0"/>
                  <w:vAlign w:val="center"/>
                </w:tcPr>
                <w:p w14:paraId="01C442EE">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生产过程</w:t>
                  </w:r>
                </w:p>
              </w:tc>
              <w:tc>
                <w:tcPr>
                  <w:tcW w:w="547" w:type="dxa"/>
                  <w:tcBorders>
                    <w:tl2br w:val="nil"/>
                    <w:tr2bl w:val="nil"/>
                  </w:tcBorders>
                  <w:noWrap w:val="0"/>
                  <w:vAlign w:val="center"/>
                </w:tcPr>
                <w:p w14:paraId="453556EE">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594" w:type="dxa"/>
                  <w:vMerge w:val="continue"/>
                  <w:tcBorders>
                    <w:tl2br w:val="nil"/>
                    <w:tr2bl w:val="nil"/>
                  </w:tcBorders>
                  <w:noWrap w:val="0"/>
                  <w:vAlign w:val="center"/>
                </w:tcPr>
                <w:p w14:paraId="252B06E8">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767BC0F6">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val="en-US" w:eastAsia="zh-CN"/>
                    </w:rPr>
                    <w:t>--</w:t>
                  </w:r>
                </w:p>
              </w:tc>
              <w:tc>
                <w:tcPr>
                  <w:tcW w:w="604" w:type="dxa"/>
                  <w:vMerge w:val="continue"/>
                  <w:tcBorders>
                    <w:tl2br w:val="nil"/>
                    <w:tr2bl w:val="nil"/>
                  </w:tcBorders>
                  <w:noWrap w:val="0"/>
                  <w:vAlign w:val="center"/>
                </w:tcPr>
                <w:p w14:paraId="3039C660">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211EEA29">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4615A6E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1A573EEF">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7</w:t>
                  </w:r>
                </w:p>
              </w:tc>
              <w:tc>
                <w:tcPr>
                  <w:tcW w:w="963" w:type="dxa"/>
                  <w:vMerge w:val="continue"/>
                  <w:tcBorders>
                    <w:tl2br w:val="nil"/>
                    <w:tr2bl w:val="nil"/>
                  </w:tcBorders>
                  <w:noWrap w:val="0"/>
                  <w:vAlign w:val="center"/>
                </w:tcPr>
                <w:p w14:paraId="7A707119">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55EB0841">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废油墨桶、废胶粘剂桶</w:t>
                  </w:r>
                </w:p>
              </w:tc>
              <w:tc>
                <w:tcPr>
                  <w:tcW w:w="973" w:type="dxa"/>
                  <w:tcBorders>
                    <w:tl2br w:val="nil"/>
                    <w:tr2bl w:val="nil"/>
                  </w:tcBorders>
                  <w:noWrap w:val="0"/>
                  <w:vAlign w:val="center"/>
                </w:tcPr>
                <w:p w14:paraId="08B7FF4C">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HW49</w:t>
                  </w:r>
                </w:p>
              </w:tc>
              <w:tc>
                <w:tcPr>
                  <w:tcW w:w="1126" w:type="dxa"/>
                  <w:tcBorders>
                    <w:tl2br w:val="nil"/>
                    <w:tr2bl w:val="nil"/>
                  </w:tcBorders>
                  <w:noWrap w:val="0"/>
                  <w:vAlign w:val="center"/>
                </w:tcPr>
                <w:p w14:paraId="66E29014">
                  <w:pPr>
                    <w:adjustRightInd w:val="0"/>
                    <w:snapToGrid w:val="0"/>
                    <w:spacing w:line="240" w:lineRule="atLeast"/>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900-041-49</w:t>
                  </w:r>
                </w:p>
              </w:tc>
              <w:tc>
                <w:tcPr>
                  <w:tcW w:w="1037" w:type="dxa"/>
                  <w:tcBorders>
                    <w:tl2br w:val="nil"/>
                    <w:tr2bl w:val="nil"/>
                  </w:tcBorders>
                  <w:noWrap w:val="0"/>
                  <w:vAlign w:val="center"/>
                </w:tcPr>
                <w:p w14:paraId="738CD246">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生产过程</w:t>
                  </w:r>
                </w:p>
              </w:tc>
              <w:tc>
                <w:tcPr>
                  <w:tcW w:w="547" w:type="dxa"/>
                  <w:tcBorders>
                    <w:tl2br w:val="nil"/>
                    <w:tr2bl w:val="nil"/>
                  </w:tcBorders>
                  <w:noWrap w:val="0"/>
                  <w:vAlign w:val="center"/>
                </w:tcPr>
                <w:p w14:paraId="21F8D2E5">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594" w:type="dxa"/>
                  <w:vMerge w:val="continue"/>
                  <w:tcBorders>
                    <w:tl2br w:val="nil"/>
                    <w:tr2bl w:val="nil"/>
                  </w:tcBorders>
                  <w:noWrap w:val="0"/>
                  <w:vAlign w:val="center"/>
                </w:tcPr>
                <w:p w14:paraId="736079EC">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1FFE19A7">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val="en-US" w:eastAsia="zh-CN"/>
                    </w:rPr>
                    <w:t>--</w:t>
                  </w:r>
                </w:p>
              </w:tc>
              <w:tc>
                <w:tcPr>
                  <w:tcW w:w="604" w:type="dxa"/>
                  <w:vMerge w:val="continue"/>
                  <w:tcBorders>
                    <w:tl2br w:val="nil"/>
                    <w:tr2bl w:val="nil"/>
                  </w:tcBorders>
                  <w:noWrap w:val="0"/>
                  <w:vAlign w:val="center"/>
                </w:tcPr>
                <w:p w14:paraId="35D933C5">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49E4C412">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62CB826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4B8685E2">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8</w:t>
                  </w:r>
                </w:p>
              </w:tc>
              <w:tc>
                <w:tcPr>
                  <w:tcW w:w="963" w:type="dxa"/>
                  <w:vMerge w:val="continue"/>
                  <w:tcBorders>
                    <w:tl2br w:val="nil"/>
                    <w:tr2bl w:val="nil"/>
                  </w:tcBorders>
                  <w:noWrap w:val="0"/>
                  <w:vAlign w:val="center"/>
                </w:tcPr>
                <w:p w14:paraId="5B929990">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2B5A0333">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废滤袋</w:t>
                  </w:r>
                </w:p>
              </w:tc>
              <w:tc>
                <w:tcPr>
                  <w:tcW w:w="973" w:type="dxa"/>
                  <w:tcBorders>
                    <w:tl2br w:val="nil"/>
                    <w:tr2bl w:val="nil"/>
                  </w:tcBorders>
                  <w:noWrap w:val="0"/>
                  <w:vAlign w:val="center"/>
                </w:tcPr>
                <w:p w14:paraId="0E85D47E">
                  <w:pPr>
                    <w:adjustRightInd w:val="0"/>
                    <w:snapToGrid w:val="0"/>
                    <w:spacing w:line="240" w:lineRule="atLeas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HW</w:t>
                  </w:r>
                  <w:r>
                    <w:rPr>
                      <w:rFonts w:hint="eastAsia" w:cs="Times New Roman"/>
                      <w:color w:val="auto"/>
                      <w:sz w:val="21"/>
                      <w:szCs w:val="21"/>
                      <w:highlight w:val="none"/>
                      <w:lang w:val="en-US" w:eastAsia="zh-CN"/>
                    </w:rPr>
                    <w:t>49</w:t>
                  </w:r>
                </w:p>
              </w:tc>
              <w:tc>
                <w:tcPr>
                  <w:tcW w:w="1126" w:type="dxa"/>
                  <w:tcBorders>
                    <w:tl2br w:val="nil"/>
                    <w:tr2bl w:val="nil"/>
                  </w:tcBorders>
                  <w:noWrap w:val="0"/>
                  <w:vAlign w:val="center"/>
                </w:tcPr>
                <w:p w14:paraId="63324737">
                  <w:pPr>
                    <w:adjustRightInd w:val="0"/>
                    <w:snapToGrid w:val="0"/>
                    <w:spacing w:line="24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900-041-49</w:t>
                  </w:r>
                </w:p>
              </w:tc>
              <w:tc>
                <w:tcPr>
                  <w:tcW w:w="1037" w:type="dxa"/>
                  <w:tcBorders>
                    <w:tl2br w:val="nil"/>
                    <w:tr2bl w:val="nil"/>
                  </w:tcBorders>
                  <w:noWrap w:val="0"/>
                  <w:vAlign w:val="center"/>
                </w:tcPr>
                <w:p w14:paraId="7022BA0E">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除尘过程</w:t>
                  </w:r>
                </w:p>
              </w:tc>
              <w:tc>
                <w:tcPr>
                  <w:tcW w:w="547" w:type="dxa"/>
                  <w:tcBorders>
                    <w:tl2br w:val="nil"/>
                    <w:tr2bl w:val="nil"/>
                  </w:tcBorders>
                  <w:noWrap w:val="0"/>
                  <w:vAlign w:val="center"/>
                </w:tcPr>
                <w:p w14:paraId="5A96DF9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固态</w:t>
                  </w:r>
                </w:p>
              </w:tc>
              <w:tc>
                <w:tcPr>
                  <w:tcW w:w="594" w:type="dxa"/>
                  <w:vMerge w:val="continue"/>
                  <w:tcBorders>
                    <w:tl2br w:val="nil"/>
                    <w:tr2bl w:val="nil"/>
                  </w:tcBorders>
                  <w:noWrap w:val="0"/>
                  <w:vAlign w:val="center"/>
                </w:tcPr>
                <w:p w14:paraId="76077CB1">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62CC2133">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w:t>
                  </w:r>
                </w:p>
              </w:tc>
              <w:tc>
                <w:tcPr>
                  <w:tcW w:w="604" w:type="dxa"/>
                  <w:vMerge w:val="continue"/>
                  <w:tcBorders>
                    <w:tl2br w:val="nil"/>
                    <w:tr2bl w:val="nil"/>
                  </w:tcBorders>
                  <w:noWrap w:val="0"/>
                  <w:vAlign w:val="center"/>
                </w:tcPr>
                <w:p w14:paraId="0F93EFA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703F07D2">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53F81B5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5D7BF2C3">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9</w:t>
                  </w:r>
                </w:p>
              </w:tc>
              <w:tc>
                <w:tcPr>
                  <w:tcW w:w="963" w:type="dxa"/>
                  <w:vMerge w:val="continue"/>
                  <w:tcBorders>
                    <w:tl2br w:val="nil"/>
                    <w:tr2bl w:val="nil"/>
                  </w:tcBorders>
                  <w:noWrap w:val="0"/>
                  <w:vAlign w:val="center"/>
                </w:tcPr>
                <w:p w14:paraId="435C374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3CF620B9">
                  <w:pPr>
                    <w:adjustRightInd w:val="0"/>
                    <w:snapToGrid w:val="0"/>
                    <w:spacing w:line="24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973" w:type="dxa"/>
                  <w:tcBorders>
                    <w:tl2br w:val="nil"/>
                    <w:tr2bl w:val="nil"/>
                  </w:tcBorders>
                  <w:noWrap w:val="0"/>
                  <w:vAlign w:val="center"/>
                </w:tcPr>
                <w:p w14:paraId="10E4036F">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1126" w:type="dxa"/>
                  <w:tcBorders>
                    <w:tl2br w:val="nil"/>
                    <w:tr2bl w:val="nil"/>
                  </w:tcBorders>
                  <w:noWrap w:val="0"/>
                  <w:vAlign w:val="center"/>
                </w:tcPr>
                <w:p w14:paraId="1BE1C4F9">
                  <w:pPr>
                    <w:adjustRightInd w:val="0"/>
                    <w:snapToGrid w:val="0"/>
                    <w:spacing w:line="24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900-210-08</w:t>
                  </w:r>
                </w:p>
              </w:tc>
              <w:tc>
                <w:tcPr>
                  <w:tcW w:w="1037" w:type="dxa"/>
                  <w:tcBorders>
                    <w:tl2br w:val="nil"/>
                    <w:tr2bl w:val="nil"/>
                  </w:tcBorders>
                  <w:noWrap w:val="0"/>
                  <w:vAlign w:val="center"/>
                </w:tcPr>
                <w:p w14:paraId="746BC2B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污水处理过程</w:t>
                  </w:r>
                </w:p>
              </w:tc>
              <w:tc>
                <w:tcPr>
                  <w:tcW w:w="547" w:type="dxa"/>
                  <w:tcBorders>
                    <w:tl2br w:val="nil"/>
                    <w:tr2bl w:val="nil"/>
                  </w:tcBorders>
                  <w:noWrap w:val="0"/>
                  <w:vAlign w:val="center"/>
                </w:tcPr>
                <w:p w14:paraId="02F26C44">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液态</w:t>
                  </w:r>
                </w:p>
              </w:tc>
              <w:tc>
                <w:tcPr>
                  <w:tcW w:w="594" w:type="dxa"/>
                  <w:vMerge w:val="continue"/>
                  <w:tcBorders>
                    <w:tl2br w:val="nil"/>
                    <w:tr2bl w:val="nil"/>
                  </w:tcBorders>
                  <w:noWrap w:val="0"/>
                  <w:vAlign w:val="center"/>
                </w:tcPr>
                <w:p w14:paraId="6E347EA9">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6AE2128C">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密闭容器</w:t>
                  </w:r>
                </w:p>
              </w:tc>
              <w:tc>
                <w:tcPr>
                  <w:tcW w:w="604" w:type="dxa"/>
                  <w:vMerge w:val="continue"/>
                  <w:tcBorders>
                    <w:tl2br w:val="nil"/>
                    <w:tr2bl w:val="nil"/>
                  </w:tcBorders>
                  <w:noWrap w:val="0"/>
                  <w:vAlign w:val="center"/>
                </w:tcPr>
                <w:p w14:paraId="19DA82B9">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2911349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7544429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263851D7">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w:t>
                  </w:r>
                </w:p>
              </w:tc>
              <w:tc>
                <w:tcPr>
                  <w:tcW w:w="963" w:type="dxa"/>
                  <w:vMerge w:val="continue"/>
                  <w:tcBorders>
                    <w:tl2br w:val="nil"/>
                    <w:tr2bl w:val="nil"/>
                  </w:tcBorders>
                  <w:noWrap w:val="0"/>
                  <w:vAlign w:val="center"/>
                </w:tcPr>
                <w:p w14:paraId="24387ACB">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3A9210DC">
                  <w:pPr>
                    <w:adjustRightInd w:val="0"/>
                    <w:snapToGrid w:val="0"/>
                    <w:spacing w:line="24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浮油</w:t>
                  </w:r>
                </w:p>
              </w:tc>
              <w:tc>
                <w:tcPr>
                  <w:tcW w:w="973" w:type="dxa"/>
                  <w:tcBorders>
                    <w:tl2br w:val="nil"/>
                    <w:tr2bl w:val="nil"/>
                  </w:tcBorders>
                  <w:shd w:val="clear" w:color="auto" w:fill="auto"/>
                  <w:noWrap w:val="0"/>
                  <w:vAlign w:val="center"/>
                </w:tcPr>
                <w:p w14:paraId="1860B83F">
                  <w:pPr>
                    <w:adjustRightInd w:val="0"/>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HW08</w:t>
                  </w:r>
                </w:p>
              </w:tc>
              <w:tc>
                <w:tcPr>
                  <w:tcW w:w="1126" w:type="dxa"/>
                  <w:tcBorders>
                    <w:tl2br w:val="nil"/>
                    <w:tr2bl w:val="nil"/>
                  </w:tcBorders>
                  <w:shd w:val="clear" w:color="auto" w:fill="auto"/>
                  <w:noWrap w:val="0"/>
                  <w:vAlign w:val="center"/>
                </w:tcPr>
                <w:p w14:paraId="0BB8C275">
                  <w:pPr>
                    <w:adjustRightInd w:val="0"/>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900-210-08</w:t>
                  </w:r>
                </w:p>
              </w:tc>
              <w:tc>
                <w:tcPr>
                  <w:tcW w:w="1037" w:type="dxa"/>
                  <w:tcBorders>
                    <w:tl2br w:val="nil"/>
                    <w:tr2bl w:val="nil"/>
                  </w:tcBorders>
                  <w:shd w:val="clear" w:color="auto" w:fill="auto"/>
                  <w:noWrap w:val="0"/>
                  <w:vAlign w:val="center"/>
                </w:tcPr>
                <w:p w14:paraId="6DF1BB75">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污水处理过程</w:t>
                  </w:r>
                </w:p>
              </w:tc>
              <w:tc>
                <w:tcPr>
                  <w:tcW w:w="547" w:type="dxa"/>
                  <w:tcBorders>
                    <w:tl2br w:val="nil"/>
                    <w:tr2bl w:val="nil"/>
                  </w:tcBorders>
                  <w:shd w:val="clear" w:color="auto" w:fill="auto"/>
                  <w:noWrap w:val="0"/>
                  <w:vAlign w:val="center"/>
                </w:tcPr>
                <w:p w14:paraId="7E6C096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液态</w:t>
                  </w:r>
                </w:p>
              </w:tc>
              <w:tc>
                <w:tcPr>
                  <w:tcW w:w="594" w:type="dxa"/>
                  <w:vMerge w:val="continue"/>
                  <w:tcBorders>
                    <w:tl2br w:val="nil"/>
                    <w:tr2bl w:val="nil"/>
                  </w:tcBorders>
                  <w:noWrap w:val="0"/>
                  <w:vAlign w:val="center"/>
                </w:tcPr>
                <w:p w14:paraId="2ACF2046">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4F5F99B0">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密闭容器</w:t>
                  </w:r>
                </w:p>
              </w:tc>
              <w:tc>
                <w:tcPr>
                  <w:tcW w:w="604" w:type="dxa"/>
                  <w:vMerge w:val="continue"/>
                  <w:tcBorders>
                    <w:tl2br w:val="nil"/>
                    <w:tr2bl w:val="nil"/>
                  </w:tcBorders>
                  <w:noWrap w:val="0"/>
                  <w:vAlign w:val="center"/>
                </w:tcPr>
                <w:p w14:paraId="0D2F051C">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45B43DE1">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r w14:paraId="040107B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40" w:hRule="atLeast"/>
                <w:jc w:val="center"/>
              </w:trPr>
              <w:tc>
                <w:tcPr>
                  <w:tcW w:w="327" w:type="dxa"/>
                  <w:tcBorders>
                    <w:tl2br w:val="nil"/>
                    <w:tr2bl w:val="nil"/>
                  </w:tcBorders>
                  <w:noWrap w:val="0"/>
                  <w:vAlign w:val="center"/>
                </w:tcPr>
                <w:p w14:paraId="0F8E8E25">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11</w:t>
                  </w:r>
                </w:p>
              </w:tc>
              <w:tc>
                <w:tcPr>
                  <w:tcW w:w="963" w:type="dxa"/>
                  <w:vMerge w:val="continue"/>
                  <w:tcBorders>
                    <w:tl2br w:val="nil"/>
                    <w:tr2bl w:val="nil"/>
                  </w:tcBorders>
                  <w:noWrap w:val="0"/>
                  <w:vAlign w:val="center"/>
                </w:tcPr>
                <w:p w14:paraId="4DF3AFB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color w:val="auto"/>
                      <w:spacing w:val="-11"/>
                      <w:sz w:val="21"/>
                      <w:szCs w:val="21"/>
                      <w:highlight w:val="none"/>
                    </w:rPr>
                  </w:pPr>
                </w:p>
              </w:tc>
              <w:tc>
                <w:tcPr>
                  <w:tcW w:w="845" w:type="dxa"/>
                  <w:tcBorders>
                    <w:tl2br w:val="nil"/>
                    <w:tr2bl w:val="nil"/>
                  </w:tcBorders>
                  <w:noWrap w:val="0"/>
                  <w:vAlign w:val="center"/>
                </w:tcPr>
                <w:p w14:paraId="06308031">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废切削液</w:t>
                  </w:r>
                </w:p>
              </w:tc>
              <w:tc>
                <w:tcPr>
                  <w:tcW w:w="973" w:type="dxa"/>
                  <w:tcBorders>
                    <w:tl2br w:val="nil"/>
                    <w:tr2bl w:val="nil"/>
                  </w:tcBorders>
                  <w:shd w:val="clear" w:color="auto" w:fill="auto"/>
                  <w:noWrap w:val="0"/>
                  <w:vAlign w:val="center"/>
                </w:tcPr>
                <w:p w14:paraId="4331B519">
                  <w:pPr>
                    <w:adjustRightInd w:val="0"/>
                    <w:snapToGrid w:val="0"/>
                    <w:spacing w:line="240" w:lineRule="atLeast"/>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w:t>
                  </w:r>
                </w:p>
              </w:tc>
              <w:tc>
                <w:tcPr>
                  <w:tcW w:w="1126" w:type="dxa"/>
                  <w:tcBorders>
                    <w:tl2br w:val="nil"/>
                    <w:tr2bl w:val="nil"/>
                  </w:tcBorders>
                  <w:shd w:val="clear" w:color="auto" w:fill="auto"/>
                  <w:noWrap w:val="0"/>
                  <w:vAlign w:val="center"/>
                </w:tcPr>
                <w:p w14:paraId="118B69F5">
                  <w:pPr>
                    <w:adjustRightInd w:val="0"/>
                    <w:snapToGrid w:val="0"/>
                    <w:spacing w:line="240" w:lineRule="atLeast"/>
                    <w:jc w:val="center"/>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1037" w:type="dxa"/>
                  <w:tcBorders>
                    <w:tl2br w:val="nil"/>
                    <w:tr2bl w:val="nil"/>
                  </w:tcBorders>
                  <w:shd w:val="clear" w:color="auto" w:fill="auto"/>
                  <w:noWrap w:val="0"/>
                  <w:vAlign w:val="center"/>
                </w:tcPr>
                <w:p w14:paraId="03CD9066">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切割</w:t>
                  </w:r>
                </w:p>
              </w:tc>
              <w:tc>
                <w:tcPr>
                  <w:tcW w:w="547" w:type="dxa"/>
                  <w:tcBorders>
                    <w:tl2br w:val="nil"/>
                    <w:tr2bl w:val="nil"/>
                  </w:tcBorders>
                  <w:shd w:val="clear" w:color="auto" w:fill="auto"/>
                  <w:noWrap w:val="0"/>
                  <w:vAlign w:val="center"/>
                </w:tcPr>
                <w:p w14:paraId="23089501">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液态</w:t>
                  </w:r>
                </w:p>
              </w:tc>
              <w:tc>
                <w:tcPr>
                  <w:tcW w:w="594" w:type="dxa"/>
                  <w:vMerge w:val="continue"/>
                  <w:tcBorders>
                    <w:tl2br w:val="nil"/>
                    <w:tr2bl w:val="nil"/>
                  </w:tcBorders>
                  <w:noWrap w:val="0"/>
                  <w:vAlign w:val="center"/>
                </w:tcPr>
                <w:p w14:paraId="323B6E9D">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val="en-US" w:eastAsia="zh-CN"/>
                    </w:rPr>
                  </w:pPr>
                </w:p>
              </w:tc>
              <w:tc>
                <w:tcPr>
                  <w:tcW w:w="587" w:type="dxa"/>
                  <w:tcBorders>
                    <w:tl2br w:val="nil"/>
                    <w:tr2bl w:val="nil"/>
                  </w:tcBorders>
                  <w:noWrap w:val="0"/>
                  <w:vAlign w:val="center"/>
                </w:tcPr>
                <w:p w14:paraId="7F8F4F7E">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密闭容器</w:t>
                  </w:r>
                </w:p>
              </w:tc>
              <w:tc>
                <w:tcPr>
                  <w:tcW w:w="604" w:type="dxa"/>
                  <w:vMerge w:val="continue"/>
                  <w:tcBorders>
                    <w:tl2br w:val="nil"/>
                    <w:tr2bl w:val="nil"/>
                  </w:tcBorders>
                  <w:noWrap w:val="0"/>
                  <w:vAlign w:val="center"/>
                </w:tcPr>
                <w:p w14:paraId="1B96C9F8">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c>
                <w:tcPr>
                  <w:tcW w:w="578" w:type="dxa"/>
                  <w:vMerge w:val="continue"/>
                  <w:tcBorders>
                    <w:tl2br w:val="nil"/>
                    <w:tr2bl w:val="nil"/>
                  </w:tcBorders>
                  <w:noWrap w:val="0"/>
                  <w:vAlign w:val="center"/>
                </w:tcPr>
                <w:p w14:paraId="0E27CE03">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spacing w:val="-11"/>
                      <w:sz w:val="21"/>
                      <w:szCs w:val="21"/>
                      <w:highlight w:val="none"/>
                      <w:lang w:val="en-US" w:eastAsia="zh-CN"/>
                    </w:rPr>
                  </w:pPr>
                </w:p>
              </w:tc>
            </w:tr>
          </w:tbl>
          <w:p w14:paraId="6FB35B7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危废间选址应满足</w:t>
            </w:r>
            <w:r>
              <w:rPr>
                <w:color w:val="auto"/>
                <w:spacing w:val="0"/>
                <w:sz w:val="21"/>
                <w:szCs w:val="21"/>
                <w:highlight w:val="none"/>
              </w:rPr>
              <w:t>《</w:t>
            </w:r>
            <w:r>
              <w:rPr>
                <w:rFonts w:hint="default" w:ascii="Times New Roman" w:hAnsi="Times New Roman" w:cs="Times New Roman"/>
                <w:color w:val="auto"/>
                <w:spacing w:val="0"/>
                <w:sz w:val="21"/>
                <w:szCs w:val="21"/>
                <w:highlight w:val="none"/>
              </w:rPr>
              <w:t>危险废物贮存污染控制标准》（GB18597</w:t>
            </w:r>
            <w:r>
              <w:rPr>
                <w:rFonts w:hint="default" w:ascii="Times New Roman" w:hAnsi="Times New Roman" w:cs="Times New Roman"/>
                <w:color w:val="auto"/>
                <w:spacing w:val="0"/>
                <w:sz w:val="21"/>
                <w:szCs w:val="21"/>
                <w:highlight w:val="none"/>
                <w:lang w:val="en-US" w:eastAsia="zh-CN"/>
              </w:rPr>
              <w:t>-2023</w:t>
            </w:r>
            <w:r>
              <w:rPr>
                <w:rFonts w:hint="default" w:ascii="Times New Roman" w:hAnsi="Times New Roman" w:cs="Times New Roman"/>
                <w:color w:val="auto"/>
                <w:spacing w:val="0"/>
                <w:sz w:val="21"/>
                <w:szCs w:val="21"/>
                <w:highlight w:val="none"/>
              </w:rPr>
              <w:t>）</w:t>
            </w:r>
            <w:r>
              <w:rPr>
                <w:rFonts w:hint="default" w:ascii="Times New Roman" w:hAnsi="Times New Roman" w:cs="Times New Roman"/>
                <w:color w:val="auto"/>
                <w:spacing w:val="0"/>
                <w:sz w:val="21"/>
                <w:szCs w:val="21"/>
                <w:highlight w:val="none"/>
                <w:lang w:eastAsia="zh-CN"/>
              </w:rPr>
              <w:t>储存设施选址要求：</w:t>
            </w:r>
          </w:p>
          <w:p w14:paraId="34DDDD5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color w:val="auto"/>
                <w:spacing w:val="0"/>
                <w:sz w:val="21"/>
                <w:szCs w:val="21"/>
                <w:highlight w:val="none"/>
                <w:lang w:eastAsia="zh-CN"/>
              </w:rPr>
              <w:t>①</w:t>
            </w:r>
            <w:r>
              <w:rPr>
                <w:rFonts w:hint="default" w:ascii="Times New Roman" w:hAnsi="Times New Roman" w:eastAsia="宋体" w:cs="Times New Roman"/>
                <w:color w:val="auto"/>
                <w:spacing w:val="0"/>
                <w:sz w:val="21"/>
                <w:szCs w:val="21"/>
                <w:highlight w:val="none"/>
                <w:lang w:val="en-US" w:eastAsia="zh-CN"/>
              </w:rPr>
              <w:t>贮存设施选址应满足生态环境保护法律法规、规划和</w:t>
            </w:r>
            <w:r>
              <w:rPr>
                <w:rFonts w:hint="eastAsia" w:ascii="Times New Roman" w:hAnsi="Times New Roman"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三线一单</w:t>
            </w:r>
            <w:r>
              <w:rPr>
                <w:rFonts w:hint="eastAsia" w:ascii="Times New Roman" w:hAnsi="Times New Roman"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生态环境分区管控的要求，建设项目应依法进行环境影响评价。</w:t>
            </w:r>
          </w:p>
          <w:p w14:paraId="78ECECA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②</w:t>
            </w:r>
            <w:r>
              <w:rPr>
                <w:rFonts w:hint="default" w:ascii="Times New Roman" w:hAnsi="Times New Roman" w:eastAsia="宋体" w:cs="Times New Roman"/>
                <w:color w:val="auto"/>
                <w:spacing w:val="0"/>
                <w:sz w:val="21"/>
                <w:szCs w:val="21"/>
                <w:highlight w:val="none"/>
                <w:lang w:val="en-US" w:eastAsia="zh-CN"/>
              </w:rPr>
              <w:t>集中贮存设施不应选在生态保护红线区域、永久基本农田和其他需要特别保护的区域内，不应建在溶洞区或易遭受洪水、滑坡、泥石流、潮汐等严重自然灾害影响的地区。</w:t>
            </w:r>
          </w:p>
          <w:p w14:paraId="5D30EB0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③</w:t>
            </w:r>
            <w:r>
              <w:rPr>
                <w:rFonts w:hint="default" w:ascii="Times New Roman" w:hAnsi="Times New Roman" w:eastAsia="宋体" w:cs="Times New Roman"/>
                <w:color w:val="auto"/>
                <w:spacing w:val="0"/>
                <w:sz w:val="21"/>
                <w:szCs w:val="21"/>
                <w:highlight w:val="none"/>
                <w:lang w:val="en-US" w:eastAsia="zh-CN"/>
              </w:rPr>
              <w:t>贮存设施不应选在江河、湖泊、运河、渠道、水库及其最高水位线以下的滩地和岸坡，以及法律法规规定禁止贮存危险废物的其他地点。</w:t>
            </w:r>
          </w:p>
          <w:p w14:paraId="55FE0B5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eastAsia="zh-CN"/>
              </w:rPr>
              <w:t>危废间建设</w:t>
            </w:r>
            <w:r>
              <w:rPr>
                <w:rFonts w:hint="eastAsia" w:ascii="Times New Roman" w:hAnsi="Times New Roman" w:cs="Times New Roman"/>
                <w:color w:val="auto"/>
                <w:spacing w:val="0"/>
                <w:sz w:val="21"/>
                <w:szCs w:val="21"/>
                <w:highlight w:val="none"/>
                <w:lang w:val="en-US" w:eastAsia="zh-CN"/>
              </w:rPr>
              <w:t>应</w:t>
            </w:r>
            <w:r>
              <w:rPr>
                <w:rFonts w:hint="default" w:ascii="Times New Roman" w:hAnsi="Times New Roman" w:cs="Times New Roman"/>
                <w:color w:val="auto"/>
                <w:spacing w:val="0"/>
                <w:sz w:val="21"/>
                <w:szCs w:val="21"/>
                <w:highlight w:val="none"/>
              </w:rPr>
              <w:t>采取必要的防风、防晒、防雨、防漏、防渗、防腐以及其他环境污染防治措施</w:t>
            </w:r>
            <w:r>
              <w:rPr>
                <w:rFonts w:hint="eastAsia" w:ascii="Times New Roman" w:hAnsi="Times New Roman" w:cs="Times New Roman"/>
                <w:color w:val="auto"/>
                <w:spacing w:val="0"/>
                <w:sz w:val="21"/>
                <w:szCs w:val="21"/>
                <w:highlight w:val="none"/>
                <w:lang w:eastAsia="zh-CN"/>
              </w:rPr>
              <w:t>，且</w:t>
            </w:r>
            <w:r>
              <w:rPr>
                <w:rFonts w:hint="default" w:ascii="Times New Roman" w:hAnsi="Times New Roman" w:cs="Times New Roman"/>
                <w:color w:val="auto"/>
                <w:spacing w:val="0"/>
                <w:sz w:val="21"/>
                <w:szCs w:val="21"/>
                <w:highlight w:val="none"/>
              </w:rPr>
              <w:t>根据危险废物的类别、数量、形态、物理化学性质和污染防治等要求设置</w:t>
            </w:r>
            <w:r>
              <w:rPr>
                <w:rFonts w:hint="eastAsia" w:ascii="Times New Roman" w:hAnsi="Times New Roman" w:cs="Times New Roman"/>
                <w:color w:val="auto"/>
                <w:spacing w:val="0"/>
                <w:sz w:val="21"/>
                <w:szCs w:val="21"/>
                <w:highlight w:val="none"/>
                <w:lang w:eastAsia="zh-CN"/>
              </w:rPr>
              <w:t>了</w:t>
            </w:r>
            <w:r>
              <w:rPr>
                <w:rFonts w:hint="default" w:ascii="Times New Roman" w:hAnsi="Times New Roman" w:cs="Times New Roman"/>
                <w:color w:val="auto"/>
                <w:spacing w:val="0"/>
                <w:sz w:val="21"/>
                <w:szCs w:val="21"/>
                <w:highlight w:val="none"/>
              </w:rPr>
              <w:t>必要的贮存分区，避免不相容的危险废物接触、混合。</w:t>
            </w:r>
          </w:p>
          <w:p w14:paraId="7546F16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eastAsia="zh-CN"/>
              </w:rPr>
              <w:t>危废间</w:t>
            </w:r>
            <w:r>
              <w:rPr>
                <w:rFonts w:hint="default" w:ascii="Times New Roman" w:hAnsi="Times New Roman" w:cs="Times New Roman"/>
                <w:color w:val="auto"/>
                <w:spacing w:val="0"/>
                <w:sz w:val="21"/>
                <w:szCs w:val="21"/>
                <w:highlight w:val="none"/>
              </w:rPr>
              <w:t>内地面、墙面裙脚、堵截泄漏的围堰、接触危险废物的隔板和墙体等采用坚固的材料建造，表面无裂缝。</w:t>
            </w:r>
            <w:r>
              <w:rPr>
                <w:rFonts w:hint="eastAsia" w:ascii="Times New Roman" w:hAnsi="Times New Roman" w:eastAsia="宋体" w:cs="Times New Roman"/>
                <w:snapToGrid w:val="0"/>
                <w:color w:val="auto"/>
                <w:spacing w:val="0"/>
                <w:kern w:val="0"/>
                <w:sz w:val="21"/>
                <w:szCs w:val="21"/>
                <w:highlight w:val="none"/>
                <w:lang w:eastAsia="zh-CN"/>
              </w:rPr>
              <w:t>危废暂存间</w:t>
            </w:r>
            <w:r>
              <w:rPr>
                <w:rFonts w:hint="default" w:ascii="Times New Roman" w:hAnsi="Times New Roman" w:eastAsia="宋体" w:cs="Times New Roman"/>
                <w:color w:val="auto"/>
                <w:spacing w:val="0"/>
                <w:kern w:val="0"/>
                <w:sz w:val="21"/>
                <w:szCs w:val="21"/>
                <w:highlight w:val="none"/>
              </w:rPr>
              <w:t>底部</w:t>
            </w:r>
            <w:r>
              <w:rPr>
                <w:rFonts w:hint="default" w:ascii="Times New Roman" w:hAnsi="Times New Roman" w:eastAsia="宋体" w:cs="Times New Roman"/>
                <w:color w:val="auto"/>
                <w:spacing w:val="0"/>
                <w:kern w:val="0"/>
                <w:sz w:val="21"/>
                <w:szCs w:val="21"/>
                <w:highlight w:val="none"/>
                <w:lang w:val="en-US" w:eastAsia="zh-CN"/>
              </w:rPr>
              <w:t>危废间</w:t>
            </w:r>
            <w:r>
              <w:rPr>
                <w:rFonts w:hint="default" w:ascii="Times New Roman" w:hAnsi="Times New Roman" w:eastAsia="宋体" w:cs="Times New Roman"/>
                <w:color w:val="auto"/>
                <w:spacing w:val="0"/>
                <w:kern w:val="0"/>
                <w:sz w:val="21"/>
                <w:szCs w:val="21"/>
                <w:highlight w:val="none"/>
              </w:rPr>
              <w:t>采用3~5mm环氧树脂复合胶泥找平层，再用</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三布六油</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环氧树脂玻璃钢为底，厚度为5~10cm，在玻璃钢上面采用环氧树脂复合胶泥结合层进行铺设，厚度为10~15mm，防渗层防渗透系数小于1×10</w:t>
            </w:r>
            <w:r>
              <w:rPr>
                <w:rFonts w:hint="default" w:ascii="Times New Roman" w:hAnsi="Times New Roman" w:eastAsia="宋体" w:cs="Times New Roman"/>
                <w:color w:val="auto"/>
                <w:spacing w:val="0"/>
                <w:kern w:val="0"/>
                <w:sz w:val="21"/>
                <w:szCs w:val="21"/>
                <w:highlight w:val="none"/>
                <w:vertAlign w:val="superscript"/>
              </w:rPr>
              <w:t>-10</w:t>
            </w:r>
            <w:r>
              <w:rPr>
                <w:rFonts w:hint="default" w:ascii="Times New Roman" w:hAnsi="Times New Roman" w:eastAsia="宋体" w:cs="Times New Roman"/>
                <w:color w:val="auto"/>
                <w:spacing w:val="0"/>
                <w:kern w:val="0"/>
                <w:sz w:val="21"/>
                <w:szCs w:val="21"/>
                <w:highlight w:val="none"/>
              </w:rPr>
              <w:t>cm/s</w:t>
            </w:r>
            <w:r>
              <w:rPr>
                <w:rFonts w:hint="default" w:ascii="Times New Roman" w:hAnsi="Times New Roman" w:eastAsia="宋体" w:cs="Times New Roman"/>
                <w:bCs/>
                <w:color w:val="auto"/>
                <w:spacing w:val="0"/>
                <w:sz w:val="21"/>
                <w:szCs w:val="21"/>
                <w:highlight w:val="none"/>
              </w:rPr>
              <w:t>。</w:t>
            </w:r>
          </w:p>
          <w:p w14:paraId="47D74DD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color w:val="auto"/>
                <w:spacing w:val="0"/>
                <w:sz w:val="21"/>
                <w:szCs w:val="21"/>
                <w:highlight w:val="none"/>
                <w:lang w:eastAsia="zh-CN"/>
              </w:rPr>
              <w:t>危废间建设</w:t>
            </w:r>
            <w:r>
              <w:rPr>
                <w:rFonts w:hint="eastAsia" w:ascii="Times New Roman" w:hAnsi="Times New Roman" w:eastAsia="宋体" w:cs="Times New Roman"/>
                <w:color w:val="auto"/>
                <w:spacing w:val="0"/>
                <w:sz w:val="21"/>
                <w:szCs w:val="21"/>
                <w:highlight w:val="none"/>
                <w:lang w:val="en-US" w:eastAsia="zh-CN"/>
              </w:rPr>
              <w:t>满足</w:t>
            </w:r>
            <w:r>
              <w:rPr>
                <w:color w:val="auto"/>
                <w:spacing w:val="0"/>
                <w:sz w:val="21"/>
                <w:szCs w:val="21"/>
                <w:highlight w:val="none"/>
              </w:rPr>
              <w:t>《危险废物贮存污染控制标准》</w:t>
            </w:r>
            <w:r>
              <w:rPr>
                <w:rFonts w:hint="default" w:ascii="Times New Roman" w:hAnsi="Times New Roman" w:cs="Times New Roman"/>
                <w:color w:val="auto"/>
                <w:spacing w:val="0"/>
                <w:sz w:val="21"/>
                <w:szCs w:val="21"/>
                <w:highlight w:val="none"/>
              </w:rPr>
              <w:t>（GB18597</w:t>
            </w:r>
            <w:r>
              <w:rPr>
                <w:rFonts w:hint="default" w:ascii="Times New Roman" w:hAnsi="Times New Roman" w:cs="Times New Roman"/>
                <w:color w:val="auto"/>
                <w:spacing w:val="0"/>
                <w:sz w:val="21"/>
                <w:szCs w:val="21"/>
                <w:highlight w:val="none"/>
                <w:lang w:val="en-US" w:eastAsia="zh-CN"/>
              </w:rPr>
              <w:t>-2023</w:t>
            </w:r>
            <w:r>
              <w:rPr>
                <w:rFonts w:hint="default" w:ascii="Times New Roman" w:hAnsi="Times New Roman" w:cs="Times New Roman"/>
                <w:color w:val="auto"/>
                <w:spacing w:val="0"/>
                <w:sz w:val="21"/>
                <w:szCs w:val="21"/>
                <w:highlight w:val="none"/>
              </w:rPr>
              <w:t>）</w:t>
            </w:r>
            <w:r>
              <w:rPr>
                <w:rFonts w:hint="eastAsia"/>
                <w:color w:val="auto"/>
                <w:spacing w:val="0"/>
                <w:sz w:val="21"/>
                <w:szCs w:val="21"/>
                <w:highlight w:val="none"/>
                <w:lang w:eastAsia="zh-CN"/>
              </w:rPr>
              <w:t>要求。同时</w:t>
            </w:r>
            <w:r>
              <w:rPr>
                <w:rFonts w:hint="default" w:ascii="Times New Roman" w:hAnsi="Times New Roman" w:eastAsia="宋体" w:cs="Times New Roman"/>
                <w:color w:val="auto"/>
                <w:spacing w:val="0"/>
                <w:sz w:val="21"/>
                <w:szCs w:val="21"/>
                <w:highlight w:val="none"/>
                <w:lang w:val="en-US" w:eastAsia="zh-CN"/>
              </w:rPr>
              <w:t>按照《</w:t>
            </w:r>
            <w:r>
              <w:rPr>
                <w:rFonts w:hint="eastAsia" w:ascii="Times New Roman" w:hAnsi="Times New Roman" w:eastAsia="宋体" w:cs="Times New Roman"/>
                <w:color w:val="auto"/>
                <w:spacing w:val="0"/>
                <w:sz w:val="21"/>
                <w:szCs w:val="21"/>
                <w:highlight w:val="none"/>
                <w:lang w:val="en-US" w:eastAsia="zh-CN"/>
              </w:rPr>
              <w:t>危险废物识别标志设置技术规范</w:t>
            </w:r>
            <w:r>
              <w:rPr>
                <w:rFonts w:hint="default" w:ascii="Times New Roman" w:hAnsi="Times New Roman" w:eastAsia="宋体" w:cs="Times New Roman"/>
                <w:color w:val="auto"/>
                <w:spacing w:val="0"/>
                <w:sz w:val="21"/>
                <w:szCs w:val="21"/>
                <w:highlight w:val="none"/>
                <w:lang w:val="en-US" w:eastAsia="zh-CN"/>
              </w:rPr>
              <w:t>》HJ 1276</w:t>
            </w:r>
            <w:r>
              <w:rPr>
                <w:rFonts w:hint="eastAsia"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2022</w:t>
            </w:r>
            <w:r>
              <w:rPr>
                <w:rFonts w:hint="eastAsia" w:ascii="Times New Roman" w:hAnsi="Times New Roman" w:eastAsia="宋体" w:cs="Times New Roman"/>
                <w:color w:val="auto"/>
                <w:spacing w:val="0"/>
                <w:sz w:val="21"/>
                <w:szCs w:val="21"/>
                <w:highlight w:val="none"/>
                <w:lang w:val="en-US" w:eastAsia="zh-CN"/>
              </w:rPr>
              <w:t>中，9.1危险废物标签，9.2危险废物贮存分区标志，9.3 危险废物贮存、利用、处置设施标志等要求设置警示标志，并按照第10条要求进行标志牌的检查与维护。</w:t>
            </w:r>
          </w:p>
          <w:p w14:paraId="5DBA03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本次环评要求建设单位须做好危险废物产生、收集、处置情况的记录，记录上须注明危险废物的名称、来源、数量、特性和包装容器的类别、入库日期、存放库位、废物出库日期及接收单位名称，由专人进行管理明确责任，采取技术和管理措施防止无关人员进入。</w:t>
            </w:r>
          </w:p>
          <w:p w14:paraId="58AF360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危险废物必须交于有资质单位采用专用车辆进行清运、处置，填写危险废物转移五联单，并报管理部门备案，危险废物的储存、处置记录和货单在危险废物处置后继续保留</w:t>
            </w:r>
            <w:r>
              <w:rPr>
                <w:rFonts w:hint="eastAsia" w:ascii="Times New Roman" w:hAnsi="Times New Roman" w:eastAsia="宋体" w:cs="Times New Roman"/>
                <w:color w:val="auto"/>
                <w:spacing w:val="0"/>
                <w:sz w:val="21"/>
                <w:szCs w:val="21"/>
                <w:highlight w:val="none"/>
                <w:lang w:val="en-US" w:eastAsia="zh-CN"/>
              </w:rPr>
              <w:t>十</w:t>
            </w:r>
            <w:r>
              <w:rPr>
                <w:rFonts w:hint="default" w:ascii="Times New Roman" w:hAnsi="Times New Roman" w:eastAsia="宋体" w:cs="Times New Roman"/>
                <w:color w:val="auto"/>
                <w:spacing w:val="0"/>
                <w:sz w:val="21"/>
                <w:szCs w:val="21"/>
                <w:highlight w:val="none"/>
                <w:lang w:val="en-US" w:eastAsia="zh-CN"/>
              </w:rPr>
              <w:t>年。</w:t>
            </w:r>
          </w:p>
          <w:p w14:paraId="2DC3FC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综上所述，本项目固体废物全部能够合理处置，不会对区域环境产生明显影响</w:t>
            </w:r>
            <w:r>
              <w:rPr>
                <w:rFonts w:hint="eastAsia" w:ascii="Times New Roman" w:hAnsi="Times New Roman" w:eastAsia="宋体" w:cs="Times New Roman"/>
                <w:color w:val="auto"/>
                <w:spacing w:val="0"/>
                <w:sz w:val="21"/>
                <w:szCs w:val="21"/>
                <w:highlight w:val="none"/>
                <w:lang w:val="en-US" w:eastAsia="zh-CN"/>
              </w:rPr>
              <w:t>。</w:t>
            </w:r>
          </w:p>
          <w:p w14:paraId="54CEF2E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五、地下水、土壤</w:t>
            </w:r>
          </w:p>
          <w:p w14:paraId="7D788C5A">
            <w:pPr>
              <w:pStyle w:val="20"/>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本项目按相关规定进行防渗，防渗分区情况如下：</w:t>
            </w:r>
            <w:r>
              <w:rPr>
                <w:rFonts w:hint="default" w:ascii="Times New Roman" w:hAnsi="Times New Roman" w:eastAsia="宋体" w:cs="Times New Roman"/>
                <w:color w:val="auto"/>
                <w:sz w:val="21"/>
                <w:szCs w:val="21"/>
                <w:highlight w:val="none"/>
                <w:lang w:val="en-US" w:eastAsia="zh-CN"/>
              </w:rPr>
              <w:t>①重点防渗区：危废间重点防渗，可</w:t>
            </w:r>
            <w:r>
              <w:rPr>
                <w:rFonts w:hint="default" w:ascii="Times New Roman" w:hAnsi="Times New Roman" w:eastAsia="宋体" w:cs="Times New Roman"/>
                <w:color w:val="auto"/>
                <w:sz w:val="21"/>
                <w:szCs w:val="21"/>
                <w:highlight w:val="none"/>
              </w:rPr>
              <w:t>采用3~5mm环氧树脂复合胶泥找平层，再用环氧树脂玻璃钢为底，厚度为5~10cm，在玻璃钢上面采用环氧树脂复合胶泥结合层进行铺设，厚度为10~15mm，防渗层</w:t>
            </w:r>
            <w:r>
              <w:rPr>
                <w:rFonts w:hint="default" w:ascii="Times New Roman" w:hAnsi="Times New Roman" w:eastAsia="宋体" w:cs="Times New Roman"/>
                <w:color w:val="auto"/>
                <w:sz w:val="21"/>
                <w:szCs w:val="21"/>
                <w:highlight w:val="none"/>
                <w:lang w:val="en-US" w:eastAsia="zh-CN"/>
              </w:rPr>
              <w:t>等效</w:t>
            </w:r>
            <w:r>
              <w:rPr>
                <w:rFonts w:hint="default" w:ascii="Times New Roman" w:hAnsi="Times New Roman" w:eastAsia="宋体" w:cs="Times New Roman"/>
                <w:color w:val="auto"/>
                <w:sz w:val="21"/>
                <w:szCs w:val="21"/>
                <w:highlight w:val="none"/>
              </w:rPr>
              <w:t>防渗透系数小于1×10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val="en-US" w:eastAsia="zh-CN"/>
              </w:rPr>
              <w:t>。②一般防渗区：生产车间</w:t>
            </w:r>
            <w:r>
              <w:rPr>
                <w:rFonts w:hint="eastAsia" w:cs="Times New Roman"/>
                <w:color w:val="auto"/>
                <w:sz w:val="21"/>
                <w:szCs w:val="21"/>
                <w:highlight w:val="none"/>
                <w:lang w:val="en-US" w:eastAsia="zh-CN"/>
              </w:rPr>
              <w:t>、实验楼、一般固废间</w:t>
            </w:r>
            <w:r>
              <w:rPr>
                <w:rFonts w:hint="default" w:ascii="Times New Roman" w:hAnsi="Times New Roman" w:eastAsia="宋体" w:cs="Times New Roman"/>
                <w:color w:val="auto"/>
                <w:sz w:val="21"/>
                <w:szCs w:val="21"/>
                <w:highlight w:val="none"/>
                <w:lang w:val="en-US" w:eastAsia="zh-CN"/>
              </w:rPr>
              <w:t>等其他地面进行一般防渗，采取三合土铺底，再在上层铺15～20cm的水泥进行硬化，等效黏土防渗层Mb≥1.5m，Kb≤10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p w14:paraId="450B1CD5">
            <w:pPr>
              <w:pStyle w:val="20"/>
              <w:keepNext w:val="0"/>
              <w:keepLines w:val="0"/>
              <w:pageBreakBefore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③简单防渗区：办公室、厂区道路等辅助设施采取水泥硬化处理。</w:t>
            </w:r>
          </w:p>
          <w:p w14:paraId="444719F4">
            <w:pPr>
              <w:pStyle w:val="2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可能</w:t>
            </w:r>
            <w:r>
              <w:rPr>
                <w:rFonts w:hint="default" w:ascii="Times New Roman" w:hAnsi="Times New Roman" w:eastAsia="宋体" w:cs="Times New Roman"/>
                <w:color w:val="auto"/>
                <w:sz w:val="21"/>
                <w:szCs w:val="21"/>
                <w:highlight w:val="none"/>
                <w:lang w:eastAsia="zh-CN"/>
              </w:rPr>
              <w:t>对地下水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土壤的污染源主要为</w:t>
            </w:r>
            <w:r>
              <w:rPr>
                <w:rFonts w:hint="eastAsia" w:ascii="Times New Roman" w:hAnsi="Times New Roman" w:eastAsia="宋体" w:cs="Times New Roman"/>
                <w:color w:val="auto"/>
                <w:sz w:val="21"/>
                <w:szCs w:val="21"/>
                <w:highlight w:val="none"/>
                <w:lang w:val="en-US" w:eastAsia="zh-CN"/>
              </w:rPr>
              <w:t>危险废物</w:t>
            </w:r>
            <w:r>
              <w:rPr>
                <w:rFonts w:hint="default" w:ascii="Times New Roman" w:hAnsi="Times New Roman" w:eastAsia="宋体" w:cs="Times New Roman"/>
                <w:color w:val="auto"/>
                <w:sz w:val="21"/>
                <w:szCs w:val="21"/>
                <w:highlight w:val="none"/>
                <w:lang w:eastAsia="zh-CN"/>
              </w:rPr>
              <w:t>暂存间的泄漏，污染物主要为</w:t>
            </w:r>
            <w:r>
              <w:rPr>
                <w:rFonts w:hint="eastAsia" w:ascii="Times New Roman" w:hAnsi="Times New Roman" w:eastAsia="宋体" w:cs="Times New Roman"/>
                <w:color w:val="auto"/>
                <w:sz w:val="21"/>
                <w:szCs w:val="21"/>
                <w:highlight w:val="none"/>
                <w:lang w:val="en-US" w:eastAsia="zh-CN"/>
              </w:rPr>
              <w:t>废活性炭、废油桶、废润滑油、废液压油</w:t>
            </w:r>
            <w:r>
              <w:rPr>
                <w:rFonts w:hint="eastAsia" w:cs="Times New Roman"/>
                <w:color w:val="auto"/>
                <w:sz w:val="21"/>
                <w:szCs w:val="21"/>
                <w:highlight w:val="none"/>
                <w:lang w:val="en-US" w:eastAsia="zh-CN"/>
              </w:rPr>
              <w:t>、污泥、浮油</w:t>
            </w:r>
            <w:r>
              <w:rPr>
                <w:rFonts w:hint="default" w:ascii="Times New Roman" w:hAnsi="Times New Roman" w:eastAsia="宋体" w:cs="Times New Roman"/>
                <w:color w:val="auto"/>
                <w:sz w:val="21"/>
                <w:szCs w:val="21"/>
                <w:highlight w:val="none"/>
                <w:lang w:val="en-US" w:eastAsia="zh-CN"/>
              </w:rPr>
              <w:t>等</w:t>
            </w:r>
            <w:r>
              <w:rPr>
                <w:rFonts w:hint="eastAsia" w:ascii="Times New Roman" w:hAnsi="Times New Roman" w:eastAsia="宋体" w:cs="Times New Roman"/>
                <w:color w:val="auto"/>
                <w:sz w:val="21"/>
                <w:szCs w:val="21"/>
                <w:highlight w:val="none"/>
                <w:lang w:val="en-US" w:eastAsia="zh-CN"/>
              </w:rPr>
              <w:t>。本次评价要求危废间按照重点防渗等级进行防渗。因此，在严格落实土壤和地下水防渗要求的基础上不会对土壤和地下水产生明显不利影响。</w:t>
            </w:r>
          </w:p>
          <w:p w14:paraId="3D74A1D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六、环境风险</w:t>
            </w:r>
          </w:p>
          <w:p w14:paraId="6214701E">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cs="Times New Roman"/>
                <w:b/>
                <w:bCs/>
                <w:color w:val="auto"/>
                <w:spacing w:val="0"/>
                <w:kern w:val="0"/>
                <w:sz w:val="21"/>
                <w:szCs w:val="21"/>
                <w:highlight w:val="none"/>
              </w:rPr>
            </w:pPr>
            <w:r>
              <w:rPr>
                <w:rFonts w:hint="default" w:ascii="Times New Roman" w:hAnsi="Times New Roman" w:cs="Times New Roman"/>
                <w:b/>
                <w:bCs/>
                <w:color w:val="auto"/>
                <w:spacing w:val="0"/>
                <w:kern w:val="0"/>
                <w:sz w:val="21"/>
                <w:szCs w:val="21"/>
                <w:highlight w:val="none"/>
              </w:rPr>
              <w:t>（1）环境风险识别</w:t>
            </w:r>
          </w:p>
          <w:p w14:paraId="2776B9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①</w:t>
            </w:r>
            <w:r>
              <w:rPr>
                <w:rFonts w:hint="default" w:ascii="Times New Roman" w:hAnsi="Times New Roman" w:cs="Times New Roman"/>
                <w:color w:val="auto"/>
                <w:spacing w:val="0"/>
                <w:sz w:val="21"/>
                <w:szCs w:val="21"/>
                <w:highlight w:val="none"/>
              </w:rPr>
              <w:t>物质危险性识别</w:t>
            </w:r>
          </w:p>
          <w:p w14:paraId="3DEF4DFA">
            <w:pPr>
              <w:pStyle w:val="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spacing w:val="0"/>
                <w:sz w:val="21"/>
                <w:szCs w:val="21"/>
                <w:highlight w:val="none"/>
                <w:lang w:val="en-US" w:eastAsia="zh-CN"/>
              </w:rPr>
            </w:pPr>
            <w:r>
              <w:rPr>
                <w:rFonts w:hint="default" w:ascii="Times New Roman" w:hAnsi="Times New Roman" w:cs="Times New Roman"/>
                <w:b w:val="0"/>
                <w:bCs/>
                <w:color w:val="auto"/>
                <w:spacing w:val="0"/>
                <w:sz w:val="21"/>
                <w:szCs w:val="21"/>
                <w:highlight w:val="none"/>
                <w:lang w:val="en-US" w:eastAsia="zh-CN"/>
              </w:rPr>
              <w:t>本次评价通过对项目使用的物料、生产设施进行风险识别，项目涉及危险物质主要为</w:t>
            </w:r>
            <w:r>
              <w:rPr>
                <w:rFonts w:hint="eastAsia" w:ascii="Times New Roman" w:hAnsi="Times New Roman" w:cs="Times New Roman"/>
                <w:b w:val="0"/>
                <w:bCs/>
                <w:color w:val="auto"/>
                <w:spacing w:val="0"/>
                <w:sz w:val="21"/>
                <w:szCs w:val="21"/>
                <w:highlight w:val="none"/>
                <w:lang w:val="en-US" w:eastAsia="zh-CN"/>
              </w:rPr>
              <w:t>危险废物</w:t>
            </w:r>
            <w:r>
              <w:rPr>
                <w:rFonts w:hint="eastAsia" w:cs="Times New Roman"/>
                <w:b w:val="0"/>
                <w:bCs/>
                <w:color w:val="auto"/>
                <w:spacing w:val="0"/>
                <w:sz w:val="21"/>
                <w:szCs w:val="21"/>
                <w:highlight w:val="none"/>
                <w:lang w:val="en-US" w:eastAsia="zh-CN"/>
              </w:rPr>
              <w:t>，具体如下：</w:t>
            </w:r>
          </w:p>
          <w:p w14:paraId="26698D35">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表</w:t>
            </w:r>
            <w:r>
              <w:rPr>
                <w:rFonts w:hint="eastAsia" w:ascii="Times New Roman" w:hAnsi="Times New Roman" w:eastAsia="宋体" w:cs="Times New Roman"/>
                <w:b/>
                <w:color w:val="auto"/>
                <w:spacing w:val="0"/>
                <w:sz w:val="21"/>
                <w:szCs w:val="21"/>
                <w:highlight w:val="none"/>
                <w:lang w:val="en-US" w:eastAsia="zh-CN"/>
              </w:rPr>
              <w:t>4-</w:t>
            </w:r>
            <w:r>
              <w:rPr>
                <w:rFonts w:hint="eastAsia" w:cs="Times New Roman"/>
                <w:b/>
                <w:color w:val="auto"/>
                <w:spacing w:val="0"/>
                <w:sz w:val="21"/>
                <w:szCs w:val="21"/>
                <w:highlight w:val="none"/>
                <w:lang w:val="en-US" w:eastAsia="zh-CN"/>
              </w:rPr>
              <w:t>22</w:t>
            </w:r>
            <w:r>
              <w:rPr>
                <w:rFonts w:hint="eastAsia" w:ascii="Times New Roman" w:hAnsi="Times New Roman" w:eastAsia="宋体" w:cs="Times New Roman"/>
                <w:b/>
                <w:color w:val="auto"/>
                <w:spacing w:val="0"/>
                <w:sz w:val="21"/>
                <w:szCs w:val="21"/>
                <w:highlight w:val="none"/>
                <w:lang w:val="en-US" w:eastAsia="zh-CN"/>
              </w:rPr>
              <w:t xml:space="preserve">  </w:t>
            </w:r>
            <w:r>
              <w:rPr>
                <w:rFonts w:hint="default" w:ascii="Times New Roman" w:hAnsi="Times New Roman" w:eastAsia="宋体" w:cs="Times New Roman"/>
                <w:b/>
                <w:color w:val="auto"/>
                <w:spacing w:val="0"/>
                <w:sz w:val="21"/>
                <w:szCs w:val="21"/>
                <w:highlight w:val="none"/>
              </w:rPr>
              <w:t xml:space="preserve"> 项目涉及的风险物质的危险特性</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352"/>
              <w:gridCol w:w="1859"/>
              <w:gridCol w:w="1637"/>
              <w:gridCol w:w="1273"/>
              <w:gridCol w:w="1361"/>
            </w:tblGrid>
            <w:tr w14:paraId="0492B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65B5D747">
                  <w:pPr>
                    <w:pStyle w:val="6"/>
                    <w:ind w:firstLine="0" w:firstLineChars="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序号</w:t>
                  </w:r>
                </w:p>
              </w:tc>
              <w:tc>
                <w:tcPr>
                  <w:tcW w:w="1352" w:type="dxa"/>
                  <w:tcBorders>
                    <w:tl2br w:val="nil"/>
                    <w:tr2bl w:val="nil"/>
                  </w:tcBorders>
                  <w:noWrap w:val="0"/>
                  <w:vAlign w:val="center"/>
                </w:tcPr>
                <w:p w14:paraId="6CE3B6F5">
                  <w:pPr>
                    <w:pStyle w:val="6"/>
                    <w:ind w:firstLine="0" w:firstLineChars="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名称</w:t>
                  </w:r>
                </w:p>
              </w:tc>
              <w:tc>
                <w:tcPr>
                  <w:tcW w:w="1859" w:type="dxa"/>
                  <w:tcBorders>
                    <w:tl2br w:val="nil"/>
                    <w:tr2bl w:val="nil"/>
                  </w:tcBorders>
                  <w:noWrap w:val="0"/>
                  <w:vAlign w:val="center"/>
                </w:tcPr>
                <w:p w14:paraId="0E8794D8">
                  <w:pPr>
                    <w:pStyle w:val="6"/>
                    <w:ind w:firstLine="0" w:firstLineChars="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存储方式</w:t>
                  </w:r>
                </w:p>
              </w:tc>
              <w:tc>
                <w:tcPr>
                  <w:tcW w:w="1637" w:type="dxa"/>
                  <w:tcBorders>
                    <w:tl2br w:val="nil"/>
                    <w:tr2bl w:val="nil"/>
                  </w:tcBorders>
                  <w:noWrap w:val="0"/>
                  <w:vAlign w:val="center"/>
                </w:tcPr>
                <w:p w14:paraId="7E69C291">
                  <w:pPr>
                    <w:pStyle w:val="6"/>
                    <w:ind w:firstLine="0" w:firstLineChars="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最大储存量（t）</w:t>
                  </w:r>
                </w:p>
              </w:tc>
              <w:tc>
                <w:tcPr>
                  <w:tcW w:w="1273" w:type="dxa"/>
                  <w:tcBorders>
                    <w:tl2br w:val="nil"/>
                    <w:tr2bl w:val="nil"/>
                  </w:tcBorders>
                  <w:noWrap w:val="0"/>
                  <w:vAlign w:val="center"/>
                </w:tcPr>
                <w:p w14:paraId="1B670669">
                  <w:pPr>
                    <w:pStyle w:val="6"/>
                    <w:ind w:firstLine="0" w:firstLineChars="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危险特性</w:t>
                  </w:r>
                </w:p>
              </w:tc>
              <w:tc>
                <w:tcPr>
                  <w:tcW w:w="1361" w:type="dxa"/>
                  <w:tcBorders>
                    <w:tl2br w:val="nil"/>
                    <w:tr2bl w:val="nil"/>
                  </w:tcBorders>
                  <w:noWrap w:val="0"/>
                  <w:vAlign w:val="center"/>
                </w:tcPr>
                <w:p w14:paraId="3294B470">
                  <w:pPr>
                    <w:pStyle w:val="6"/>
                    <w:ind w:firstLine="0" w:firstLineChars="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状态</w:t>
                  </w:r>
                </w:p>
              </w:tc>
            </w:tr>
            <w:tr w14:paraId="0EC69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23091312">
                  <w:pPr>
                    <w:pStyle w:val="6"/>
                    <w:ind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1352" w:type="dxa"/>
                  <w:tcBorders>
                    <w:tl2br w:val="nil"/>
                    <w:tr2bl w:val="nil"/>
                  </w:tcBorders>
                  <w:noWrap w:val="0"/>
                  <w:vAlign w:val="center"/>
                </w:tcPr>
                <w:p w14:paraId="212215B4">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废润滑油</w:t>
                  </w:r>
                </w:p>
              </w:tc>
              <w:tc>
                <w:tcPr>
                  <w:tcW w:w="1859" w:type="dxa"/>
                  <w:tcBorders>
                    <w:tl2br w:val="nil"/>
                    <w:tr2bl w:val="nil"/>
                  </w:tcBorders>
                  <w:noWrap w:val="0"/>
                  <w:vAlign w:val="center"/>
                </w:tcPr>
                <w:p w14:paraId="4CF2E172">
                  <w:pPr>
                    <w:widowControl/>
                    <w:jc w:val="center"/>
                    <w:textAlignment w:val="center"/>
                    <w:rPr>
                      <w:rFonts w:hint="eastAsia" w:ascii="Times New Roman" w:hAnsi="Times New Roman"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桶装</w:t>
                  </w:r>
                </w:p>
              </w:tc>
              <w:tc>
                <w:tcPr>
                  <w:tcW w:w="1637" w:type="dxa"/>
                  <w:tcBorders>
                    <w:tl2br w:val="nil"/>
                    <w:tr2bl w:val="nil"/>
                  </w:tcBorders>
                  <w:noWrap w:val="0"/>
                  <w:vAlign w:val="center"/>
                </w:tcPr>
                <w:p w14:paraId="0652A9F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p>
              </w:tc>
              <w:tc>
                <w:tcPr>
                  <w:tcW w:w="1273" w:type="dxa"/>
                  <w:tcBorders>
                    <w:tl2br w:val="nil"/>
                    <w:tr2bl w:val="nil"/>
                  </w:tcBorders>
                  <w:noWrap w:val="0"/>
                  <w:vAlign w:val="center"/>
                </w:tcPr>
                <w:p w14:paraId="682BF4E7">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64A4F679">
                  <w:pPr>
                    <w:pStyle w:val="6"/>
                    <w:ind w:firstLine="0" w:firstLineChars="0"/>
                    <w:jc w:val="center"/>
                    <w:rPr>
                      <w:rFonts w:hint="default" w:ascii="Times New Roman" w:hAnsi="Times New Roman"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液态</w:t>
                  </w:r>
                </w:p>
              </w:tc>
            </w:tr>
            <w:tr w14:paraId="1E8D3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39D360B7">
                  <w:pPr>
                    <w:pStyle w:val="6"/>
                    <w:ind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1352" w:type="dxa"/>
                  <w:tcBorders>
                    <w:tl2br w:val="nil"/>
                    <w:tr2bl w:val="nil"/>
                  </w:tcBorders>
                  <w:noWrap w:val="0"/>
                  <w:vAlign w:val="center"/>
                </w:tcPr>
                <w:p w14:paraId="5A49374C">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废液压油</w:t>
                  </w:r>
                </w:p>
              </w:tc>
              <w:tc>
                <w:tcPr>
                  <w:tcW w:w="1859" w:type="dxa"/>
                  <w:tcBorders>
                    <w:tl2br w:val="nil"/>
                    <w:tr2bl w:val="nil"/>
                  </w:tcBorders>
                  <w:noWrap w:val="0"/>
                  <w:vAlign w:val="center"/>
                </w:tcPr>
                <w:p w14:paraId="055BD1E3">
                  <w:pPr>
                    <w:widowControl/>
                    <w:jc w:val="center"/>
                    <w:textAlignment w:val="center"/>
                    <w:rPr>
                      <w:rFonts w:hint="eastAsia" w:ascii="Times New Roman" w:hAnsi="Times New Roman"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桶装</w:t>
                  </w:r>
                </w:p>
              </w:tc>
              <w:tc>
                <w:tcPr>
                  <w:tcW w:w="1637" w:type="dxa"/>
                  <w:tcBorders>
                    <w:tl2br w:val="nil"/>
                    <w:tr2bl w:val="nil"/>
                  </w:tcBorders>
                  <w:noWrap w:val="0"/>
                  <w:vAlign w:val="center"/>
                </w:tcPr>
                <w:p w14:paraId="2D93D680">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p>
              </w:tc>
              <w:tc>
                <w:tcPr>
                  <w:tcW w:w="1273" w:type="dxa"/>
                  <w:tcBorders>
                    <w:tl2br w:val="nil"/>
                    <w:tr2bl w:val="nil"/>
                  </w:tcBorders>
                  <w:noWrap w:val="0"/>
                  <w:vAlign w:val="center"/>
                </w:tcPr>
                <w:p w14:paraId="1DCA575C">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1D602DC9">
                  <w:pPr>
                    <w:pStyle w:val="6"/>
                    <w:ind w:firstLine="0" w:firstLineChars="0"/>
                    <w:jc w:val="center"/>
                    <w:rPr>
                      <w:rFonts w:hint="default" w:ascii="Times New Roman" w:hAnsi="Times New Roman"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液态</w:t>
                  </w:r>
                </w:p>
              </w:tc>
            </w:tr>
            <w:tr w14:paraId="6096B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63D6395B">
                  <w:pPr>
                    <w:pStyle w:val="6"/>
                    <w:ind w:firstLine="0" w:firstLineChars="0"/>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1352" w:type="dxa"/>
                  <w:tcBorders>
                    <w:tl2br w:val="nil"/>
                    <w:tr2bl w:val="nil"/>
                  </w:tcBorders>
                  <w:noWrap w:val="0"/>
                  <w:vAlign w:val="center"/>
                </w:tcPr>
                <w:p w14:paraId="1716C4B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润滑油</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液压油</w:t>
                  </w:r>
                </w:p>
              </w:tc>
              <w:tc>
                <w:tcPr>
                  <w:tcW w:w="1859" w:type="dxa"/>
                  <w:tcBorders>
                    <w:tl2br w:val="nil"/>
                    <w:tr2bl w:val="nil"/>
                  </w:tcBorders>
                  <w:noWrap w:val="0"/>
                  <w:vAlign w:val="center"/>
                </w:tcPr>
                <w:p w14:paraId="477BAD25">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kern w:val="2"/>
                      <w:sz w:val="21"/>
                      <w:szCs w:val="21"/>
                      <w:highlight w:val="none"/>
                      <w:lang w:val="en-US" w:eastAsia="zh-CN" w:bidi="ar-SA"/>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5FD240A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w:t>
                  </w:r>
                </w:p>
              </w:tc>
              <w:tc>
                <w:tcPr>
                  <w:tcW w:w="1273" w:type="dxa"/>
                  <w:tcBorders>
                    <w:tl2br w:val="nil"/>
                    <w:tr2bl w:val="nil"/>
                  </w:tcBorders>
                  <w:noWrap w:val="0"/>
                  <w:vAlign w:val="center"/>
                </w:tcPr>
                <w:p w14:paraId="566553C5">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5FDC1D0A">
                  <w:pPr>
                    <w:pStyle w:val="6"/>
                    <w:ind w:firstLine="0" w:firstLineChars="0"/>
                    <w:jc w:val="center"/>
                    <w:rPr>
                      <w:rFonts w:hint="eastAsia" w:ascii="Times New Roman" w:hAnsi="Times New Roman"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液态</w:t>
                  </w:r>
                </w:p>
              </w:tc>
            </w:tr>
            <w:tr w14:paraId="34F66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742C790C">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w:t>
                  </w:r>
                </w:p>
              </w:tc>
              <w:tc>
                <w:tcPr>
                  <w:tcW w:w="1352" w:type="dxa"/>
                  <w:tcBorders>
                    <w:tl2br w:val="nil"/>
                    <w:tr2bl w:val="nil"/>
                  </w:tcBorders>
                  <w:noWrap w:val="0"/>
                  <w:vAlign w:val="center"/>
                </w:tcPr>
                <w:p w14:paraId="12DD806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1859" w:type="dxa"/>
                  <w:tcBorders>
                    <w:tl2br w:val="nil"/>
                    <w:tr2bl w:val="nil"/>
                  </w:tcBorders>
                  <w:noWrap w:val="0"/>
                  <w:vAlign w:val="center"/>
                </w:tcPr>
                <w:p w14:paraId="5DDB4784">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密闭容器</w:t>
                  </w:r>
                </w:p>
              </w:tc>
              <w:tc>
                <w:tcPr>
                  <w:tcW w:w="1637" w:type="dxa"/>
                  <w:tcBorders>
                    <w:tl2br w:val="nil"/>
                    <w:tr2bl w:val="nil"/>
                  </w:tcBorders>
                  <w:noWrap w:val="0"/>
                  <w:vAlign w:val="center"/>
                </w:tcPr>
                <w:p w14:paraId="631293E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p>
              </w:tc>
              <w:tc>
                <w:tcPr>
                  <w:tcW w:w="1273" w:type="dxa"/>
                  <w:tcBorders>
                    <w:tl2br w:val="nil"/>
                    <w:tr2bl w:val="nil"/>
                  </w:tcBorders>
                  <w:noWrap w:val="0"/>
                  <w:vAlign w:val="center"/>
                </w:tcPr>
                <w:p w14:paraId="4ECA956B">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638B9E33">
                  <w:pPr>
                    <w:pStyle w:val="6"/>
                    <w:ind w:firstLine="0" w:firstLineChars="0"/>
                    <w:jc w:val="center"/>
                    <w:rPr>
                      <w:rFonts w:hint="default" w:ascii="Times New Roman" w:hAnsi="Times New Roman"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49D9D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104F9E3D">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1352" w:type="dxa"/>
                  <w:tcBorders>
                    <w:tl2br w:val="nil"/>
                    <w:tr2bl w:val="nil"/>
                  </w:tcBorders>
                  <w:noWrap w:val="0"/>
                  <w:vAlign w:val="center"/>
                </w:tcPr>
                <w:p w14:paraId="35FC4684">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浮油</w:t>
                  </w:r>
                </w:p>
              </w:tc>
              <w:tc>
                <w:tcPr>
                  <w:tcW w:w="1859" w:type="dxa"/>
                  <w:tcBorders>
                    <w:tl2br w:val="nil"/>
                    <w:tr2bl w:val="nil"/>
                  </w:tcBorders>
                  <w:noWrap w:val="0"/>
                  <w:vAlign w:val="center"/>
                </w:tcPr>
                <w:p w14:paraId="72989908">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密闭容器</w:t>
                  </w:r>
                </w:p>
              </w:tc>
              <w:tc>
                <w:tcPr>
                  <w:tcW w:w="1637" w:type="dxa"/>
                  <w:tcBorders>
                    <w:tl2br w:val="nil"/>
                    <w:tr2bl w:val="nil"/>
                  </w:tcBorders>
                  <w:noWrap w:val="0"/>
                  <w:vAlign w:val="center"/>
                </w:tcPr>
                <w:p w14:paraId="22EBC78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0.0001</w:t>
                  </w:r>
                </w:p>
              </w:tc>
              <w:tc>
                <w:tcPr>
                  <w:tcW w:w="1273" w:type="dxa"/>
                  <w:tcBorders>
                    <w:tl2br w:val="nil"/>
                    <w:tr2bl w:val="nil"/>
                  </w:tcBorders>
                  <w:noWrap w:val="0"/>
                  <w:vAlign w:val="center"/>
                </w:tcPr>
                <w:p w14:paraId="03C239B2">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6BA5E747">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3EA83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5522813B">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w:t>
                  </w:r>
                </w:p>
              </w:tc>
              <w:tc>
                <w:tcPr>
                  <w:tcW w:w="1352" w:type="dxa"/>
                  <w:tcBorders>
                    <w:tl2br w:val="nil"/>
                    <w:tr2bl w:val="nil"/>
                  </w:tcBorders>
                  <w:noWrap w:val="0"/>
                  <w:vAlign w:val="center"/>
                </w:tcPr>
                <w:p w14:paraId="382E1A2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废切削液</w:t>
                  </w:r>
                </w:p>
              </w:tc>
              <w:tc>
                <w:tcPr>
                  <w:tcW w:w="1859" w:type="dxa"/>
                  <w:tcBorders>
                    <w:tl2br w:val="nil"/>
                    <w:tr2bl w:val="nil"/>
                  </w:tcBorders>
                  <w:noWrap w:val="0"/>
                  <w:vAlign w:val="center"/>
                </w:tcPr>
                <w:p w14:paraId="5DD9FA7E">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4294006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273" w:type="dxa"/>
                  <w:tcBorders>
                    <w:tl2br w:val="nil"/>
                    <w:tr2bl w:val="nil"/>
                  </w:tcBorders>
                  <w:noWrap w:val="0"/>
                  <w:vAlign w:val="center"/>
                </w:tcPr>
                <w:p w14:paraId="549882B2">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1D0BEDFC">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2963A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5D730A85">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w:t>
                  </w:r>
                </w:p>
              </w:tc>
              <w:tc>
                <w:tcPr>
                  <w:tcW w:w="1352" w:type="dxa"/>
                  <w:tcBorders>
                    <w:tl2br w:val="nil"/>
                    <w:tr2bl w:val="nil"/>
                  </w:tcBorders>
                  <w:noWrap w:val="0"/>
                  <w:vAlign w:val="center"/>
                </w:tcPr>
                <w:p w14:paraId="17F83469">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切削液</w:t>
                  </w:r>
                </w:p>
              </w:tc>
              <w:tc>
                <w:tcPr>
                  <w:tcW w:w="1859" w:type="dxa"/>
                  <w:tcBorders>
                    <w:tl2br w:val="nil"/>
                    <w:tr2bl w:val="nil"/>
                  </w:tcBorders>
                  <w:noWrap w:val="0"/>
                  <w:vAlign w:val="center"/>
                </w:tcPr>
                <w:p w14:paraId="03C8F240">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73D58BE4">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273" w:type="dxa"/>
                  <w:tcBorders>
                    <w:tl2br w:val="nil"/>
                    <w:tr2bl w:val="nil"/>
                  </w:tcBorders>
                  <w:noWrap w:val="0"/>
                  <w:vAlign w:val="center"/>
                </w:tcPr>
                <w:p w14:paraId="1B4B6A35">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50C7EDFC">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398FE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2DA518F7">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w:t>
                  </w:r>
                </w:p>
              </w:tc>
              <w:tc>
                <w:tcPr>
                  <w:tcW w:w="1352" w:type="dxa"/>
                  <w:tcBorders>
                    <w:tl2br w:val="nil"/>
                    <w:tr2bl w:val="nil"/>
                  </w:tcBorders>
                  <w:noWrap w:val="0"/>
                  <w:vAlign w:val="center"/>
                </w:tcPr>
                <w:p w14:paraId="56BD70A9">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聚氨酯PU胶</w:t>
                  </w:r>
                </w:p>
              </w:tc>
              <w:tc>
                <w:tcPr>
                  <w:tcW w:w="1859" w:type="dxa"/>
                  <w:tcBorders>
                    <w:tl2br w:val="nil"/>
                    <w:tr2bl w:val="nil"/>
                  </w:tcBorders>
                  <w:noWrap w:val="0"/>
                  <w:vAlign w:val="center"/>
                </w:tcPr>
                <w:p w14:paraId="720CB309">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2764E461">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0.3</w:t>
                  </w:r>
                </w:p>
              </w:tc>
              <w:tc>
                <w:tcPr>
                  <w:tcW w:w="1273" w:type="dxa"/>
                  <w:tcBorders>
                    <w:tl2br w:val="nil"/>
                    <w:tr2bl w:val="nil"/>
                  </w:tcBorders>
                  <w:noWrap w:val="0"/>
                  <w:vAlign w:val="center"/>
                </w:tcPr>
                <w:p w14:paraId="3ACE3673">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546771EE">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59C61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5FD81AF1">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1352" w:type="dxa"/>
                  <w:tcBorders>
                    <w:tl2br w:val="nil"/>
                    <w:tr2bl w:val="nil"/>
                  </w:tcBorders>
                  <w:noWrap w:val="0"/>
                  <w:vAlign w:val="center"/>
                </w:tcPr>
                <w:p w14:paraId="31BC8EB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AB胶</w:t>
                  </w:r>
                </w:p>
              </w:tc>
              <w:tc>
                <w:tcPr>
                  <w:tcW w:w="1859" w:type="dxa"/>
                  <w:tcBorders>
                    <w:tl2br w:val="nil"/>
                    <w:tr2bl w:val="nil"/>
                  </w:tcBorders>
                  <w:noWrap w:val="0"/>
                  <w:vAlign w:val="center"/>
                </w:tcPr>
                <w:p w14:paraId="7C6BD7C7">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342BE8F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0.3</w:t>
                  </w:r>
                </w:p>
              </w:tc>
              <w:tc>
                <w:tcPr>
                  <w:tcW w:w="1273" w:type="dxa"/>
                  <w:tcBorders>
                    <w:tl2br w:val="nil"/>
                    <w:tr2bl w:val="nil"/>
                  </w:tcBorders>
                  <w:noWrap w:val="0"/>
                  <w:vAlign w:val="center"/>
                </w:tcPr>
                <w:p w14:paraId="30A1994E">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416389F3">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7DF17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6DFCBF42">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1352" w:type="dxa"/>
                  <w:tcBorders>
                    <w:tl2br w:val="nil"/>
                    <w:tr2bl w:val="nil"/>
                  </w:tcBorders>
                  <w:noWrap w:val="0"/>
                  <w:vAlign w:val="center"/>
                </w:tcPr>
                <w:p w14:paraId="69662E00">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厌氧胶</w:t>
                  </w:r>
                </w:p>
              </w:tc>
              <w:tc>
                <w:tcPr>
                  <w:tcW w:w="1859" w:type="dxa"/>
                  <w:tcBorders>
                    <w:tl2br w:val="nil"/>
                    <w:tr2bl w:val="nil"/>
                  </w:tcBorders>
                  <w:noWrap w:val="0"/>
                  <w:vAlign w:val="center"/>
                </w:tcPr>
                <w:p w14:paraId="110D07F6">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4CD5A252">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0.15</w:t>
                  </w:r>
                </w:p>
              </w:tc>
              <w:tc>
                <w:tcPr>
                  <w:tcW w:w="1273" w:type="dxa"/>
                  <w:tcBorders>
                    <w:tl2br w:val="nil"/>
                    <w:tr2bl w:val="nil"/>
                  </w:tcBorders>
                  <w:noWrap w:val="0"/>
                  <w:vAlign w:val="center"/>
                </w:tcPr>
                <w:p w14:paraId="30239858">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4E82639A">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1BE30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56416B2B">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w:t>
                  </w:r>
                </w:p>
              </w:tc>
              <w:tc>
                <w:tcPr>
                  <w:tcW w:w="1352" w:type="dxa"/>
                  <w:tcBorders>
                    <w:tl2br w:val="nil"/>
                    <w:tr2bl w:val="nil"/>
                  </w:tcBorders>
                  <w:noWrap w:val="0"/>
                  <w:vAlign w:val="center"/>
                </w:tcPr>
                <w:p w14:paraId="68212B59">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油墨</w:t>
                  </w:r>
                </w:p>
              </w:tc>
              <w:tc>
                <w:tcPr>
                  <w:tcW w:w="1859" w:type="dxa"/>
                  <w:tcBorders>
                    <w:tl2br w:val="nil"/>
                    <w:tr2bl w:val="nil"/>
                  </w:tcBorders>
                  <w:noWrap w:val="0"/>
                  <w:vAlign w:val="center"/>
                </w:tcPr>
                <w:p w14:paraId="59FB6054">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s="Times New Roman"/>
                      <w:b w:val="0"/>
                      <w:bCs/>
                      <w:color w:val="auto"/>
                      <w:spacing w:val="-11"/>
                      <w:sz w:val="21"/>
                      <w:szCs w:val="21"/>
                      <w:highlight w:val="none"/>
                      <w:lang w:val="en-US"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72052B5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0.15</w:t>
                  </w:r>
                </w:p>
              </w:tc>
              <w:tc>
                <w:tcPr>
                  <w:tcW w:w="1273" w:type="dxa"/>
                  <w:tcBorders>
                    <w:tl2br w:val="nil"/>
                    <w:tr2bl w:val="nil"/>
                  </w:tcBorders>
                  <w:noWrap w:val="0"/>
                  <w:vAlign w:val="center"/>
                </w:tcPr>
                <w:p w14:paraId="5B414BE8">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2E630D29">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液态</w:t>
                  </w:r>
                </w:p>
              </w:tc>
            </w:tr>
            <w:tr w14:paraId="165EE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240AB4DA">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1352" w:type="dxa"/>
                  <w:tcBorders>
                    <w:tl2br w:val="nil"/>
                    <w:tr2bl w:val="nil"/>
                  </w:tcBorders>
                  <w:noWrap w:val="0"/>
                  <w:vAlign w:val="center"/>
                </w:tcPr>
                <w:p w14:paraId="319C27F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废活性炭</w:t>
                  </w:r>
                </w:p>
              </w:tc>
              <w:tc>
                <w:tcPr>
                  <w:tcW w:w="1859" w:type="dxa"/>
                  <w:tcBorders>
                    <w:tl2br w:val="nil"/>
                    <w:tr2bl w:val="nil"/>
                  </w:tcBorders>
                  <w:noWrap w:val="0"/>
                  <w:vAlign w:val="center"/>
                </w:tcPr>
                <w:p w14:paraId="58D54276">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eastAsia="zh-CN"/>
                    </w:rPr>
                  </w:pPr>
                  <w:r>
                    <w:rPr>
                      <w:rFonts w:hint="eastAsia" w:ascii="Times New Roman" w:hAnsi="Times New Roman" w:eastAsia="宋体" w:cs="Times New Roman"/>
                      <w:b w:val="0"/>
                      <w:bCs/>
                      <w:color w:val="auto"/>
                      <w:spacing w:val="-11"/>
                      <w:sz w:val="21"/>
                      <w:szCs w:val="21"/>
                      <w:highlight w:val="none"/>
                      <w:lang w:eastAsia="zh-CN"/>
                    </w:rPr>
                    <w:t>桶装</w:t>
                  </w:r>
                </w:p>
              </w:tc>
              <w:tc>
                <w:tcPr>
                  <w:tcW w:w="1637" w:type="dxa"/>
                  <w:tcBorders>
                    <w:tl2br w:val="nil"/>
                    <w:tr2bl w:val="nil"/>
                  </w:tcBorders>
                  <w:noWrap w:val="0"/>
                  <w:vAlign w:val="center"/>
                </w:tcPr>
                <w:p w14:paraId="6FB2F45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19.06</w:t>
                  </w:r>
                </w:p>
              </w:tc>
              <w:tc>
                <w:tcPr>
                  <w:tcW w:w="1273" w:type="dxa"/>
                  <w:tcBorders>
                    <w:tl2br w:val="nil"/>
                    <w:tr2bl w:val="nil"/>
                  </w:tcBorders>
                  <w:noWrap w:val="0"/>
                  <w:vAlign w:val="center"/>
                </w:tcPr>
                <w:p w14:paraId="2599882C">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76B4E64E">
                  <w:pPr>
                    <w:pStyle w:val="6"/>
                    <w:ind w:firstLine="0" w:firstLineChars="0"/>
                    <w:jc w:val="center"/>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固态</w:t>
                  </w:r>
                </w:p>
              </w:tc>
            </w:tr>
            <w:tr w14:paraId="15B70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49A8CDD6">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w:t>
                  </w:r>
                </w:p>
              </w:tc>
              <w:tc>
                <w:tcPr>
                  <w:tcW w:w="1352" w:type="dxa"/>
                  <w:tcBorders>
                    <w:tl2br w:val="nil"/>
                    <w:tr2bl w:val="nil"/>
                  </w:tcBorders>
                  <w:noWrap w:val="0"/>
                  <w:vAlign w:val="center"/>
                </w:tcPr>
                <w:p w14:paraId="2529C9E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废油桶</w:t>
                  </w:r>
                </w:p>
              </w:tc>
              <w:tc>
                <w:tcPr>
                  <w:tcW w:w="1859" w:type="dxa"/>
                  <w:tcBorders>
                    <w:tl2br w:val="nil"/>
                    <w:tr2bl w:val="nil"/>
                  </w:tcBorders>
                  <w:noWrap w:val="0"/>
                  <w:vAlign w:val="center"/>
                </w:tcPr>
                <w:p w14:paraId="2FC9BAB3">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w:t>
                  </w:r>
                </w:p>
              </w:tc>
              <w:tc>
                <w:tcPr>
                  <w:tcW w:w="1637" w:type="dxa"/>
                  <w:tcBorders>
                    <w:tl2br w:val="nil"/>
                    <w:tr2bl w:val="nil"/>
                  </w:tcBorders>
                  <w:noWrap w:val="0"/>
                  <w:vAlign w:val="center"/>
                </w:tcPr>
                <w:p w14:paraId="07B1D8B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0.003</w:t>
                  </w:r>
                </w:p>
              </w:tc>
              <w:tc>
                <w:tcPr>
                  <w:tcW w:w="1273" w:type="dxa"/>
                  <w:tcBorders>
                    <w:tl2br w:val="nil"/>
                    <w:tr2bl w:val="nil"/>
                  </w:tcBorders>
                  <w:noWrap w:val="0"/>
                  <w:vAlign w:val="center"/>
                </w:tcPr>
                <w:p w14:paraId="5FE5A8C7">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0FB360A1">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固态</w:t>
                  </w:r>
                </w:p>
              </w:tc>
            </w:tr>
            <w:tr w14:paraId="4B438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48366ECB">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14</w:t>
                  </w:r>
                </w:p>
              </w:tc>
              <w:tc>
                <w:tcPr>
                  <w:tcW w:w="1352" w:type="dxa"/>
                  <w:tcBorders>
                    <w:tl2br w:val="nil"/>
                    <w:tr2bl w:val="nil"/>
                  </w:tcBorders>
                  <w:noWrap w:val="0"/>
                  <w:vAlign w:val="center"/>
                </w:tcPr>
                <w:p w14:paraId="1EA2F8E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除尘灰</w:t>
                  </w:r>
                </w:p>
              </w:tc>
              <w:tc>
                <w:tcPr>
                  <w:tcW w:w="1859" w:type="dxa"/>
                  <w:tcBorders>
                    <w:tl2br w:val="nil"/>
                    <w:tr2bl w:val="nil"/>
                  </w:tcBorders>
                  <w:noWrap w:val="0"/>
                  <w:vAlign w:val="center"/>
                </w:tcPr>
                <w:p w14:paraId="2181A17B">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密闭容器</w:t>
                  </w:r>
                </w:p>
              </w:tc>
              <w:tc>
                <w:tcPr>
                  <w:tcW w:w="1637" w:type="dxa"/>
                  <w:tcBorders>
                    <w:tl2br w:val="nil"/>
                    <w:tr2bl w:val="nil"/>
                  </w:tcBorders>
                  <w:noWrap w:val="0"/>
                  <w:vAlign w:val="center"/>
                </w:tcPr>
                <w:p w14:paraId="7006BBA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3.475</w:t>
                  </w:r>
                </w:p>
              </w:tc>
              <w:tc>
                <w:tcPr>
                  <w:tcW w:w="1273" w:type="dxa"/>
                  <w:tcBorders>
                    <w:tl2br w:val="nil"/>
                    <w:tr2bl w:val="nil"/>
                  </w:tcBorders>
                  <w:noWrap w:val="0"/>
                  <w:vAlign w:val="center"/>
                </w:tcPr>
                <w:p w14:paraId="1AA59BD7">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16F4C164">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固态</w:t>
                  </w:r>
                </w:p>
              </w:tc>
            </w:tr>
            <w:tr w14:paraId="087F5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4B25156A">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1352" w:type="dxa"/>
                  <w:tcBorders>
                    <w:tl2br w:val="nil"/>
                    <w:tr2bl w:val="nil"/>
                  </w:tcBorders>
                  <w:noWrap w:val="0"/>
                  <w:vAlign w:val="center"/>
                </w:tcPr>
                <w:p w14:paraId="780EBCD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废滤芯</w:t>
                  </w:r>
                </w:p>
              </w:tc>
              <w:tc>
                <w:tcPr>
                  <w:tcW w:w="1859" w:type="dxa"/>
                  <w:tcBorders>
                    <w:tl2br w:val="nil"/>
                    <w:tr2bl w:val="nil"/>
                  </w:tcBorders>
                  <w:noWrap w:val="0"/>
                  <w:vAlign w:val="center"/>
                </w:tcPr>
                <w:p w14:paraId="407FF651">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eastAsia="zh-CN"/>
                    </w:rPr>
                  </w:pPr>
                  <w:r>
                    <w:rPr>
                      <w:rFonts w:hint="eastAsia" w:cs="Times New Roman"/>
                      <w:b w:val="0"/>
                      <w:bCs/>
                      <w:color w:val="auto"/>
                      <w:spacing w:val="-11"/>
                      <w:sz w:val="21"/>
                      <w:szCs w:val="21"/>
                      <w:highlight w:val="none"/>
                      <w:lang w:val="en-US" w:eastAsia="zh-CN"/>
                    </w:rPr>
                    <w:t>密闭容器</w:t>
                  </w:r>
                </w:p>
              </w:tc>
              <w:tc>
                <w:tcPr>
                  <w:tcW w:w="1637" w:type="dxa"/>
                  <w:tcBorders>
                    <w:tl2br w:val="nil"/>
                    <w:tr2bl w:val="nil"/>
                  </w:tcBorders>
                  <w:noWrap w:val="0"/>
                  <w:vAlign w:val="center"/>
                </w:tcPr>
                <w:p w14:paraId="56D4F50E">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0.015</w:t>
                  </w:r>
                </w:p>
              </w:tc>
              <w:tc>
                <w:tcPr>
                  <w:tcW w:w="1273" w:type="dxa"/>
                  <w:tcBorders>
                    <w:tl2br w:val="nil"/>
                    <w:tr2bl w:val="nil"/>
                  </w:tcBorders>
                  <w:noWrap w:val="0"/>
                  <w:vAlign w:val="center"/>
                </w:tcPr>
                <w:p w14:paraId="71DBD0EB">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36AAE378">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固态</w:t>
                  </w:r>
                </w:p>
              </w:tc>
            </w:tr>
            <w:tr w14:paraId="3E3CA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64DD97AA">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16</w:t>
                  </w:r>
                </w:p>
              </w:tc>
              <w:tc>
                <w:tcPr>
                  <w:tcW w:w="1352" w:type="dxa"/>
                  <w:tcBorders>
                    <w:tl2br w:val="nil"/>
                    <w:tr2bl w:val="nil"/>
                  </w:tcBorders>
                  <w:noWrap w:val="0"/>
                  <w:vAlign w:val="center"/>
                </w:tcPr>
                <w:p w14:paraId="1802637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废油墨桶、废胶粘剂桶</w:t>
                  </w:r>
                </w:p>
              </w:tc>
              <w:tc>
                <w:tcPr>
                  <w:tcW w:w="1859" w:type="dxa"/>
                  <w:tcBorders>
                    <w:tl2br w:val="nil"/>
                    <w:tr2bl w:val="nil"/>
                  </w:tcBorders>
                  <w:noWrap w:val="0"/>
                  <w:vAlign w:val="center"/>
                </w:tcPr>
                <w:p w14:paraId="18AAC597">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auto"/>
                      <w:spacing w:val="-11"/>
                      <w:sz w:val="21"/>
                      <w:szCs w:val="21"/>
                      <w:highlight w:val="none"/>
                      <w:lang w:val="en-US" w:eastAsia="zh-CN"/>
                    </w:rPr>
                  </w:pPr>
                  <w:r>
                    <w:rPr>
                      <w:rFonts w:hint="eastAsia" w:cs="Times New Roman"/>
                      <w:b w:val="0"/>
                      <w:bCs/>
                      <w:color w:val="auto"/>
                      <w:spacing w:val="-11"/>
                      <w:sz w:val="21"/>
                      <w:szCs w:val="21"/>
                      <w:highlight w:val="none"/>
                      <w:lang w:val="en-US" w:eastAsia="zh-CN"/>
                    </w:rPr>
                    <w:t>/</w:t>
                  </w:r>
                </w:p>
              </w:tc>
              <w:tc>
                <w:tcPr>
                  <w:tcW w:w="1637" w:type="dxa"/>
                  <w:tcBorders>
                    <w:tl2br w:val="nil"/>
                    <w:tr2bl w:val="nil"/>
                  </w:tcBorders>
                  <w:noWrap w:val="0"/>
                  <w:vAlign w:val="center"/>
                </w:tcPr>
                <w:p w14:paraId="274FB633">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0.045</w:t>
                  </w:r>
                </w:p>
              </w:tc>
              <w:tc>
                <w:tcPr>
                  <w:tcW w:w="1273" w:type="dxa"/>
                  <w:tcBorders>
                    <w:tl2br w:val="nil"/>
                    <w:tr2bl w:val="nil"/>
                  </w:tcBorders>
                  <w:noWrap w:val="0"/>
                  <w:vAlign w:val="center"/>
                </w:tcPr>
                <w:p w14:paraId="0D21B686">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37949688">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固态</w:t>
                  </w:r>
                </w:p>
              </w:tc>
            </w:tr>
            <w:tr w14:paraId="24CCF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Borders>
                    <w:tl2br w:val="nil"/>
                    <w:tr2bl w:val="nil"/>
                  </w:tcBorders>
                  <w:noWrap w:val="0"/>
                  <w:vAlign w:val="center"/>
                </w:tcPr>
                <w:p w14:paraId="67370BFC">
                  <w:pPr>
                    <w:pStyle w:val="6"/>
                    <w:ind w:firstLine="0" w:firstLineChars="0"/>
                    <w:jc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17</w:t>
                  </w:r>
                </w:p>
              </w:tc>
              <w:tc>
                <w:tcPr>
                  <w:tcW w:w="1352" w:type="dxa"/>
                  <w:tcBorders>
                    <w:tl2br w:val="nil"/>
                    <w:tr2bl w:val="nil"/>
                  </w:tcBorders>
                  <w:noWrap w:val="0"/>
                  <w:vAlign w:val="center"/>
                </w:tcPr>
                <w:p w14:paraId="2638AD6A">
                  <w:pPr>
                    <w:keepNext w:val="0"/>
                    <w:keepLines w:val="0"/>
                    <w:pageBreakBefore w:val="0"/>
                    <w:kinsoku/>
                    <w:wordWrap/>
                    <w:overflowPunct/>
                    <w:topLinePunct/>
                    <w:autoSpaceDE/>
                    <w:autoSpaceDN/>
                    <w:bidi w:val="0"/>
                    <w:adjustRightInd w:val="0"/>
                    <w:snapToGrid w:val="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废滤袋</w:t>
                  </w:r>
                </w:p>
              </w:tc>
              <w:tc>
                <w:tcPr>
                  <w:tcW w:w="1859" w:type="dxa"/>
                  <w:tcBorders>
                    <w:tl2br w:val="nil"/>
                    <w:tr2bl w:val="nil"/>
                  </w:tcBorders>
                  <w:noWrap w:val="0"/>
                  <w:vAlign w:val="center"/>
                </w:tcPr>
                <w:p w14:paraId="7E9C2C44">
                  <w:pPr>
                    <w:pStyle w:val="62"/>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b w:val="0"/>
                      <w:bCs/>
                      <w:color w:val="auto"/>
                      <w:spacing w:val="-11"/>
                      <w:sz w:val="21"/>
                      <w:szCs w:val="21"/>
                      <w:highlight w:val="none"/>
                      <w:lang w:eastAsia="zh-CN"/>
                    </w:rPr>
                  </w:pPr>
                  <w:r>
                    <w:rPr>
                      <w:rFonts w:hint="eastAsia" w:cs="Times New Roman"/>
                      <w:b w:val="0"/>
                      <w:bCs/>
                      <w:color w:val="auto"/>
                      <w:spacing w:val="-11"/>
                      <w:sz w:val="21"/>
                      <w:szCs w:val="21"/>
                      <w:highlight w:val="none"/>
                      <w:lang w:val="en-US" w:eastAsia="zh-CN"/>
                    </w:rPr>
                    <w:t>密闭容器</w:t>
                  </w:r>
                </w:p>
              </w:tc>
              <w:tc>
                <w:tcPr>
                  <w:tcW w:w="1637" w:type="dxa"/>
                  <w:tcBorders>
                    <w:tl2br w:val="nil"/>
                    <w:tr2bl w:val="nil"/>
                  </w:tcBorders>
                  <w:noWrap w:val="0"/>
                  <w:vAlign w:val="center"/>
                </w:tcPr>
                <w:p w14:paraId="1A451A39">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8条</w:t>
                  </w:r>
                </w:p>
              </w:tc>
              <w:tc>
                <w:tcPr>
                  <w:tcW w:w="1273" w:type="dxa"/>
                  <w:tcBorders>
                    <w:tl2br w:val="nil"/>
                    <w:tr2bl w:val="nil"/>
                  </w:tcBorders>
                  <w:noWrap w:val="0"/>
                  <w:vAlign w:val="center"/>
                </w:tcPr>
                <w:p w14:paraId="7D561BBA">
                  <w:pPr>
                    <w:pStyle w:val="6"/>
                    <w:ind w:firstLine="0" w:firstLineChars="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w:t>
                  </w:r>
                </w:p>
              </w:tc>
              <w:tc>
                <w:tcPr>
                  <w:tcW w:w="1361" w:type="dxa"/>
                  <w:tcBorders>
                    <w:tl2br w:val="nil"/>
                    <w:tr2bl w:val="nil"/>
                  </w:tcBorders>
                  <w:noWrap w:val="0"/>
                  <w:vAlign w:val="center"/>
                </w:tcPr>
                <w:p w14:paraId="7ABA7C8A">
                  <w:pPr>
                    <w:pStyle w:val="6"/>
                    <w:ind w:firstLine="0"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固态</w:t>
                  </w:r>
                </w:p>
              </w:tc>
            </w:tr>
          </w:tbl>
          <w:p w14:paraId="4C98D95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②风险潜势初判</w:t>
            </w:r>
          </w:p>
          <w:p w14:paraId="57E4BB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rPr>
              <w:t>对照《建设项目环境风险评价技术导则》（HJ169-2018）的规定，项目Q值计算如下</w:t>
            </w:r>
            <w:r>
              <w:rPr>
                <w:rFonts w:hint="eastAsia" w:cs="Times New Roman"/>
                <w:color w:val="auto"/>
                <w:spacing w:val="0"/>
                <w:sz w:val="21"/>
                <w:szCs w:val="21"/>
                <w:highlight w:val="none"/>
                <w:lang w:eastAsia="zh-CN"/>
              </w:rPr>
              <w:t>，</w:t>
            </w:r>
            <w:r>
              <w:rPr>
                <w:rFonts w:hint="eastAsia" w:cs="Times New Roman"/>
                <w:color w:val="auto"/>
                <w:spacing w:val="0"/>
                <w:sz w:val="21"/>
                <w:szCs w:val="21"/>
                <w:highlight w:val="none"/>
                <w:lang w:val="en-US" w:eastAsia="zh-CN"/>
              </w:rPr>
              <w:t>其中聚氨酯类胶粘剂、环氧树脂类胶粘剂属于</w:t>
            </w:r>
            <w:r>
              <w:rPr>
                <w:rFonts w:hint="eastAsia" w:cs="Times New Roman"/>
                <w:color w:val="auto"/>
                <w:spacing w:val="0"/>
                <w:sz w:val="21"/>
                <w:szCs w:val="21"/>
                <w:highlight w:val="none"/>
                <w:lang w:eastAsia="zh-CN"/>
              </w:rPr>
              <w:t>《</w:t>
            </w:r>
            <w:r>
              <w:rPr>
                <w:rFonts w:hint="eastAsia" w:cs="Times New Roman"/>
                <w:color w:val="auto"/>
                <w:spacing w:val="0"/>
                <w:sz w:val="21"/>
                <w:szCs w:val="21"/>
                <w:highlight w:val="none"/>
                <w:lang w:val="en-US" w:eastAsia="zh-CN"/>
              </w:rPr>
              <w:t>危险化学品目录</w:t>
            </w:r>
            <w:r>
              <w:rPr>
                <w:rFonts w:hint="eastAsia" w:cs="Times New Roman"/>
                <w:color w:val="auto"/>
                <w:spacing w:val="0"/>
                <w:sz w:val="21"/>
                <w:szCs w:val="21"/>
                <w:highlight w:val="none"/>
                <w:lang w:eastAsia="zh-CN"/>
              </w:rPr>
              <w:t>》（</w:t>
            </w:r>
            <w:r>
              <w:rPr>
                <w:rFonts w:hint="eastAsia" w:cs="Times New Roman"/>
                <w:color w:val="auto"/>
                <w:spacing w:val="0"/>
                <w:sz w:val="21"/>
                <w:szCs w:val="21"/>
                <w:highlight w:val="none"/>
                <w:lang w:val="en-US" w:eastAsia="zh-CN"/>
              </w:rPr>
              <w:t>2015版</w:t>
            </w:r>
            <w:r>
              <w:rPr>
                <w:rFonts w:hint="eastAsia" w:cs="Times New Roman"/>
                <w:color w:val="auto"/>
                <w:spacing w:val="0"/>
                <w:sz w:val="21"/>
                <w:szCs w:val="21"/>
                <w:highlight w:val="none"/>
                <w:lang w:eastAsia="zh-CN"/>
              </w:rPr>
              <w:t>）</w:t>
            </w:r>
            <w:r>
              <w:rPr>
                <w:rFonts w:hint="eastAsia" w:cs="Times New Roman"/>
                <w:color w:val="auto"/>
                <w:spacing w:val="0"/>
                <w:sz w:val="21"/>
                <w:szCs w:val="21"/>
                <w:highlight w:val="none"/>
                <w:lang w:val="en-US" w:eastAsia="zh-CN"/>
              </w:rPr>
              <w:t>中的危险化学品，本次评价参照《建设项目环境风险评价技术导则》(HJ169-2018)表·B.2·其他危险物质临界量推荐值中危害水环境物质</w:t>
            </w:r>
            <w:r>
              <w:rPr>
                <w:rFonts w:hint="eastAsia" w:ascii="宋体" w:hAnsi="宋体" w:eastAsia="宋体" w:cs="宋体"/>
                <w:color w:val="auto"/>
                <w:spacing w:val="0"/>
                <w:sz w:val="21"/>
                <w:szCs w:val="21"/>
                <w:highlight w:val="none"/>
                <w:lang w:val="en-US" w:eastAsia="zh-CN"/>
              </w:rPr>
              <w:t>(急</w:t>
            </w:r>
            <w:r>
              <w:rPr>
                <w:rFonts w:hint="eastAsia" w:cs="Times New Roman"/>
                <w:color w:val="auto"/>
                <w:spacing w:val="0"/>
                <w:sz w:val="21"/>
                <w:szCs w:val="21"/>
                <w:highlight w:val="none"/>
                <w:lang w:val="en-US" w:eastAsia="zh-CN"/>
              </w:rPr>
              <w:t>性毒性类别 1</w:t>
            </w:r>
            <w:r>
              <w:rPr>
                <w:rFonts w:hint="eastAsia" w:asciiTheme="minorEastAsia" w:hAnsiTheme="minorEastAsia" w:eastAsiaTheme="minorEastAsia" w:cstheme="minorEastAsia"/>
                <w:color w:val="auto"/>
                <w:spacing w:val="0"/>
                <w:sz w:val="21"/>
                <w:szCs w:val="21"/>
                <w:highlight w:val="none"/>
                <w:lang w:val="en-US" w:eastAsia="zh-CN"/>
              </w:rPr>
              <w:t>)。</w:t>
            </w:r>
          </w:p>
          <w:p w14:paraId="134D77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项目风险潜势确定表如下：</w:t>
            </w:r>
          </w:p>
          <w:p w14:paraId="7A031F1D">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color w:val="auto"/>
                <w:spacing w:val="0"/>
                <w:sz w:val="21"/>
                <w:szCs w:val="21"/>
                <w:highlight w:val="none"/>
                <w:lang w:val="en-US" w:eastAsia="zh-CN"/>
              </w:rPr>
            </w:pPr>
            <w:r>
              <w:rPr>
                <w:rFonts w:hint="default" w:ascii="Times New Roman" w:hAnsi="Times New Roman" w:eastAsia="宋体" w:cs="Times New Roman"/>
                <w:b/>
                <w:color w:val="auto"/>
                <w:spacing w:val="0"/>
                <w:sz w:val="21"/>
                <w:szCs w:val="21"/>
                <w:highlight w:val="none"/>
                <w:lang w:val="en-US" w:eastAsia="zh-CN"/>
              </w:rPr>
              <w:t>表</w:t>
            </w:r>
            <w:r>
              <w:rPr>
                <w:rFonts w:hint="eastAsia" w:ascii="Times New Roman" w:hAnsi="Times New Roman" w:eastAsia="宋体" w:cs="Times New Roman"/>
                <w:b/>
                <w:color w:val="auto"/>
                <w:spacing w:val="0"/>
                <w:sz w:val="21"/>
                <w:szCs w:val="21"/>
                <w:highlight w:val="none"/>
                <w:lang w:val="en-US" w:eastAsia="zh-CN"/>
              </w:rPr>
              <w:t>4-</w:t>
            </w:r>
            <w:r>
              <w:rPr>
                <w:rFonts w:hint="eastAsia" w:cs="Times New Roman"/>
                <w:b/>
                <w:color w:val="auto"/>
                <w:spacing w:val="0"/>
                <w:sz w:val="21"/>
                <w:szCs w:val="21"/>
                <w:highlight w:val="none"/>
                <w:lang w:val="en-US" w:eastAsia="zh-CN"/>
              </w:rPr>
              <w:t>23</w:t>
            </w:r>
            <w:r>
              <w:rPr>
                <w:rFonts w:hint="eastAsia" w:ascii="Times New Roman" w:hAnsi="Times New Roman" w:eastAsia="宋体" w:cs="Times New Roman"/>
                <w:b/>
                <w:color w:val="auto"/>
                <w:spacing w:val="0"/>
                <w:sz w:val="21"/>
                <w:szCs w:val="21"/>
                <w:highlight w:val="none"/>
                <w:lang w:val="en-US" w:eastAsia="zh-CN"/>
              </w:rPr>
              <w:t xml:space="preserve"> </w:t>
            </w:r>
            <w:r>
              <w:rPr>
                <w:rFonts w:hint="default" w:ascii="Times New Roman" w:hAnsi="Times New Roman" w:eastAsia="宋体" w:cs="Times New Roman"/>
                <w:b/>
                <w:color w:val="auto"/>
                <w:spacing w:val="0"/>
                <w:sz w:val="21"/>
                <w:szCs w:val="21"/>
                <w:highlight w:val="none"/>
                <w:lang w:val="en-US" w:eastAsia="zh-CN"/>
              </w:rPr>
              <w:t xml:space="preserve">  建设项目风险潜势确定表</w:t>
            </w:r>
          </w:p>
          <w:tbl>
            <w:tblPr>
              <w:tblStyle w:val="27"/>
              <w:tblW w:w="81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0"/>
              <w:gridCol w:w="1516"/>
              <w:gridCol w:w="1034"/>
              <w:gridCol w:w="1691"/>
              <w:gridCol w:w="1161"/>
              <w:gridCol w:w="1010"/>
              <w:gridCol w:w="1039"/>
            </w:tblGrid>
            <w:tr w14:paraId="42050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21A27A6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516" w:type="dxa"/>
                  <w:tcBorders>
                    <w:tl2br w:val="nil"/>
                    <w:tr2bl w:val="nil"/>
                  </w:tcBorders>
                  <w:noWrap w:val="0"/>
                  <w:vAlign w:val="center"/>
                </w:tcPr>
                <w:p w14:paraId="0147F85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危险物质名称</w:t>
                  </w:r>
                </w:p>
              </w:tc>
              <w:tc>
                <w:tcPr>
                  <w:tcW w:w="1034" w:type="dxa"/>
                  <w:tcBorders>
                    <w:tl2br w:val="nil"/>
                    <w:tr2bl w:val="nil"/>
                  </w:tcBorders>
                  <w:noWrap w:val="0"/>
                  <w:vAlign w:val="center"/>
                </w:tcPr>
                <w:p w14:paraId="143FFE3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CAS号</w:t>
                  </w:r>
                </w:p>
              </w:tc>
              <w:tc>
                <w:tcPr>
                  <w:tcW w:w="1691" w:type="dxa"/>
                  <w:tcBorders>
                    <w:tl2br w:val="nil"/>
                    <w:tr2bl w:val="nil"/>
                  </w:tcBorders>
                  <w:noWrap w:val="0"/>
                  <w:vAlign w:val="center"/>
                </w:tcPr>
                <w:p w14:paraId="674D1DD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最大贮存量（t）</w:t>
                  </w:r>
                </w:p>
              </w:tc>
              <w:tc>
                <w:tcPr>
                  <w:tcW w:w="1161" w:type="dxa"/>
                  <w:tcBorders>
                    <w:tl2br w:val="nil"/>
                    <w:tr2bl w:val="nil"/>
                  </w:tcBorders>
                  <w:noWrap w:val="0"/>
                  <w:vAlign w:val="center"/>
                </w:tcPr>
                <w:p w14:paraId="26ED280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临界量（t）</w:t>
                  </w:r>
                </w:p>
              </w:tc>
              <w:tc>
                <w:tcPr>
                  <w:tcW w:w="1010" w:type="dxa"/>
                  <w:tcBorders>
                    <w:tl2br w:val="nil"/>
                    <w:tr2bl w:val="nil"/>
                  </w:tcBorders>
                  <w:noWrap w:val="0"/>
                  <w:vAlign w:val="center"/>
                </w:tcPr>
                <w:p w14:paraId="647C712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Q值</w:t>
                  </w:r>
                </w:p>
              </w:tc>
              <w:tc>
                <w:tcPr>
                  <w:tcW w:w="1039" w:type="dxa"/>
                  <w:tcBorders>
                    <w:tl2br w:val="nil"/>
                    <w:tr2bl w:val="nil"/>
                  </w:tcBorders>
                  <w:noWrap w:val="0"/>
                  <w:vAlign w:val="center"/>
                </w:tcPr>
                <w:p w14:paraId="72F1AE7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风险潜势</w:t>
                  </w:r>
                </w:p>
              </w:tc>
            </w:tr>
            <w:tr w14:paraId="16345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795B3D8F">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516" w:type="dxa"/>
                  <w:tcBorders>
                    <w:tl2br w:val="nil"/>
                    <w:tr2bl w:val="nil"/>
                  </w:tcBorders>
                  <w:noWrap w:val="0"/>
                  <w:vAlign w:val="center"/>
                </w:tcPr>
                <w:p w14:paraId="4E24BB1D">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废润滑油</w:t>
                  </w:r>
                </w:p>
              </w:tc>
              <w:tc>
                <w:tcPr>
                  <w:tcW w:w="1034" w:type="dxa"/>
                  <w:tcBorders>
                    <w:tl2br w:val="nil"/>
                    <w:tr2bl w:val="nil"/>
                  </w:tcBorders>
                  <w:noWrap w:val="0"/>
                  <w:vAlign w:val="center"/>
                </w:tcPr>
                <w:p w14:paraId="436BCFED">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900-217-08</w:t>
                  </w:r>
                </w:p>
              </w:tc>
              <w:tc>
                <w:tcPr>
                  <w:tcW w:w="1691" w:type="dxa"/>
                  <w:tcBorders>
                    <w:tl2br w:val="nil"/>
                    <w:tr2bl w:val="nil"/>
                  </w:tcBorders>
                  <w:noWrap w:val="0"/>
                  <w:vAlign w:val="center"/>
                </w:tcPr>
                <w:p w14:paraId="19F11DAF">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p>
              </w:tc>
              <w:tc>
                <w:tcPr>
                  <w:tcW w:w="1161" w:type="dxa"/>
                  <w:tcBorders>
                    <w:tl2br w:val="nil"/>
                    <w:tr2bl w:val="nil"/>
                  </w:tcBorders>
                  <w:noWrap w:val="0"/>
                  <w:vAlign w:val="center"/>
                </w:tcPr>
                <w:p w14:paraId="7C6B1740">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256D0241">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1039" w:type="dxa"/>
                  <w:vMerge w:val="restart"/>
                  <w:tcBorders>
                    <w:tl2br w:val="nil"/>
                    <w:tr2bl w:val="nil"/>
                  </w:tcBorders>
                  <w:noWrap w:val="0"/>
                  <w:vAlign w:val="center"/>
                </w:tcPr>
                <w:p w14:paraId="3D471C3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Ⅰ</w:t>
                  </w:r>
                </w:p>
              </w:tc>
            </w:tr>
            <w:tr w14:paraId="7714D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00D0A03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516" w:type="dxa"/>
                  <w:tcBorders>
                    <w:tl2br w:val="nil"/>
                    <w:tr2bl w:val="nil"/>
                  </w:tcBorders>
                  <w:noWrap w:val="0"/>
                  <w:vAlign w:val="center"/>
                </w:tcPr>
                <w:p w14:paraId="7DE35BB0">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w:t>
                  </w:r>
                </w:p>
              </w:tc>
              <w:tc>
                <w:tcPr>
                  <w:tcW w:w="1034" w:type="dxa"/>
                  <w:tcBorders>
                    <w:tl2br w:val="nil"/>
                    <w:tr2bl w:val="nil"/>
                  </w:tcBorders>
                  <w:noWrap w:val="0"/>
                  <w:vAlign w:val="center"/>
                </w:tcPr>
                <w:p w14:paraId="753492D7">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900-218-08</w:t>
                  </w:r>
                </w:p>
              </w:tc>
              <w:tc>
                <w:tcPr>
                  <w:tcW w:w="1691" w:type="dxa"/>
                  <w:tcBorders>
                    <w:tl2br w:val="nil"/>
                    <w:tr2bl w:val="nil"/>
                  </w:tcBorders>
                  <w:noWrap w:val="0"/>
                  <w:vAlign w:val="center"/>
                </w:tcPr>
                <w:p w14:paraId="72B591D9">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p>
              </w:tc>
              <w:tc>
                <w:tcPr>
                  <w:tcW w:w="1161" w:type="dxa"/>
                  <w:tcBorders>
                    <w:tl2br w:val="nil"/>
                    <w:tr2bl w:val="nil"/>
                  </w:tcBorders>
                  <w:noWrap w:val="0"/>
                  <w:vAlign w:val="center"/>
                </w:tcPr>
                <w:p w14:paraId="4E4D411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51CB6102">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1039" w:type="dxa"/>
                  <w:vMerge w:val="continue"/>
                  <w:tcBorders>
                    <w:tl2br w:val="nil"/>
                    <w:tr2bl w:val="nil"/>
                  </w:tcBorders>
                  <w:noWrap w:val="0"/>
                  <w:vAlign w:val="center"/>
                </w:tcPr>
                <w:p w14:paraId="1CD30E9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6B0AB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0C5B26F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516" w:type="dxa"/>
                  <w:tcBorders>
                    <w:tl2br w:val="nil"/>
                    <w:tr2bl w:val="nil"/>
                  </w:tcBorders>
                  <w:noWrap w:val="0"/>
                  <w:vAlign w:val="center"/>
                </w:tcPr>
                <w:p w14:paraId="7C5F023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润滑油</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液压油</w:t>
                  </w:r>
                </w:p>
              </w:tc>
              <w:tc>
                <w:tcPr>
                  <w:tcW w:w="1034" w:type="dxa"/>
                  <w:tcBorders>
                    <w:tl2br w:val="nil"/>
                    <w:tr2bl w:val="nil"/>
                  </w:tcBorders>
                  <w:noWrap w:val="0"/>
                  <w:vAlign w:val="center"/>
                </w:tcPr>
                <w:p w14:paraId="7DDC07D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1" w:type="dxa"/>
                  <w:tcBorders>
                    <w:tl2br w:val="nil"/>
                    <w:tr2bl w:val="nil"/>
                  </w:tcBorders>
                  <w:noWrap w:val="0"/>
                  <w:vAlign w:val="center"/>
                </w:tcPr>
                <w:p w14:paraId="0B73B65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w:t>
                  </w:r>
                </w:p>
              </w:tc>
              <w:tc>
                <w:tcPr>
                  <w:tcW w:w="1161" w:type="dxa"/>
                  <w:tcBorders>
                    <w:tl2br w:val="nil"/>
                    <w:tr2bl w:val="nil"/>
                  </w:tcBorders>
                  <w:noWrap w:val="0"/>
                  <w:vAlign w:val="center"/>
                </w:tcPr>
                <w:p w14:paraId="0CA5EAA3">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1010" w:type="dxa"/>
                  <w:tcBorders>
                    <w:tl2br w:val="nil"/>
                    <w:tr2bl w:val="nil"/>
                  </w:tcBorders>
                  <w:noWrap w:val="0"/>
                  <w:vAlign w:val="center"/>
                </w:tcPr>
                <w:p w14:paraId="70EE06BD">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0.000016</w:t>
                  </w:r>
                </w:p>
              </w:tc>
              <w:tc>
                <w:tcPr>
                  <w:tcW w:w="1039" w:type="dxa"/>
                  <w:vMerge w:val="continue"/>
                  <w:tcBorders>
                    <w:tl2br w:val="nil"/>
                    <w:tr2bl w:val="nil"/>
                  </w:tcBorders>
                  <w:noWrap w:val="0"/>
                  <w:vAlign w:val="center"/>
                </w:tcPr>
                <w:p w14:paraId="6E2F2A6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5A792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6A7B2893">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516" w:type="dxa"/>
                  <w:tcBorders>
                    <w:tl2br w:val="nil"/>
                    <w:tr2bl w:val="nil"/>
                  </w:tcBorders>
                  <w:noWrap w:val="0"/>
                  <w:vAlign w:val="center"/>
                </w:tcPr>
                <w:p w14:paraId="3C1DB33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1034" w:type="dxa"/>
                  <w:tcBorders>
                    <w:tl2br w:val="nil"/>
                    <w:tr2bl w:val="nil"/>
                  </w:tcBorders>
                  <w:noWrap w:val="0"/>
                  <w:vAlign w:val="center"/>
                </w:tcPr>
                <w:p w14:paraId="7426529B">
                  <w:pPr>
                    <w:adjustRightInd w:val="0"/>
                    <w:snapToGrid w:val="0"/>
                    <w:spacing w:line="240" w:lineRule="atLeast"/>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900-210-08</w:t>
                  </w:r>
                </w:p>
              </w:tc>
              <w:tc>
                <w:tcPr>
                  <w:tcW w:w="1691" w:type="dxa"/>
                  <w:tcBorders>
                    <w:tl2br w:val="nil"/>
                    <w:tr2bl w:val="nil"/>
                  </w:tcBorders>
                  <w:noWrap w:val="0"/>
                  <w:vAlign w:val="center"/>
                </w:tcPr>
                <w:p w14:paraId="5EB8AD09">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p>
              </w:tc>
              <w:tc>
                <w:tcPr>
                  <w:tcW w:w="1161" w:type="dxa"/>
                  <w:tcBorders>
                    <w:tl2br w:val="nil"/>
                    <w:tr2bl w:val="nil"/>
                  </w:tcBorders>
                  <w:noWrap w:val="0"/>
                  <w:vAlign w:val="center"/>
                </w:tcPr>
                <w:p w14:paraId="6D70923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041FCD1E">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1039" w:type="dxa"/>
                  <w:vMerge w:val="continue"/>
                  <w:tcBorders>
                    <w:tl2br w:val="nil"/>
                    <w:tr2bl w:val="nil"/>
                  </w:tcBorders>
                  <w:noWrap w:val="0"/>
                  <w:vAlign w:val="center"/>
                </w:tcPr>
                <w:p w14:paraId="339E0D7D">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687B0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043A160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516" w:type="dxa"/>
                  <w:tcBorders>
                    <w:tl2br w:val="nil"/>
                    <w:tr2bl w:val="nil"/>
                  </w:tcBorders>
                  <w:noWrap w:val="0"/>
                  <w:vAlign w:val="center"/>
                </w:tcPr>
                <w:p w14:paraId="383A683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浮油</w:t>
                  </w:r>
                </w:p>
              </w:tc>
              <w:tc>
                <w:tcPr>
                  <w:tcW w:w="1034" w:type="dxa"/>
                  <w:tcBorders>
                    <w:tl2br w:val="nil"/>
                    <w:tr2bl w:val="nil"/>
                  </w:tcBorders>
                  <w:noWrap w:val="0"/>
                  <w:vAlign w:val="center"/>
                </w:tcPr>
                <w:p w14:paraId="18189E38">
                  <w:pPr>
                    <w:adjustRightInd w:val="0"/>
                    <w:snapToGrid w:val="0"/>
                    <w:spacing w:line="240" w:lineRule="atLeast"/>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900-210-08</w:t>
                  </w:r>
                </w:p>
              </w:tc>
              <w:tc>
                <w:tcPr>
                  <w:tcW w:w="1691" w:type="dxa"/>
                  <w:tcBorders>
                    <w:tl2br w:val="nil"/>
                    <w:tr2bl w:val="nil"/>
                  </w:tcBorders>
                  <w:noWrap w:val="0"/>
                  <w:vAlign w:val="center"/>
                </w:tcPr>
                <w:p w14:paraId="02FD3DD0">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0.0001</w:t>
                  </w:r>
                </w:p>
              </w:tc>
              <w:tc>
                <w:tcPr>
                  <w:tcW w:w="1161" w:type="dxa"/>
                  <w:tcBorders>
                    <w:tl2br w:val="nil"/>
                    <w:tr2bl w:val="nil"/>
                  </w:tcBorders>
                  <w:noWrap w:val="0"/>
                  <w:vAlign w:val="center"/>
                </w:tcPr>
                <w:p w14:paraId="4FDE25A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40C9093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0.000002</w:t>
                  </w:r>
                </w:p>
              </w:tc>
              <w:tc>
                <w:tcPr>
                  <w:tcW w:w="1039" w:type="dxa"/>
                  <w:vMerge w:val="continue"/>
                  <w:tcBorders>
                    <w:tl2br w:val="nil"/>
                    <w:tr2bl w:val="nil"/>
                  </w:tcBorders>
                  <w:noWrap w:val="0"/>
                  <w:vAlign w:val="center"/>
                </w:tcPr>
                <w:p w14:paraId="0AECDC7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58AE6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2DA0D2E8">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516" w:type="dxa"/>
                  <w:tcBorders>
                    <w:tl2br w:val="nil"/>
                    <w:tr2bl w:val="nil"/>
                  </w:tcBorders>
                  <w:noWrap w:val="0"/>
                  <w:vAlign w:val="center"/>
                </w:tcPr>
                <w:p w14:paraId="6975F0B1">
                  <w:pPr>
                    <w:keepNext w:val="0"/>
                    <w:keepLines w:val="0"/>
                    <w:pageBreakBefore w:val="0"/>
                    <w:kinsoku/>
                    <w:wordWrap/>
                    <w:overflowPunct/>
                    <w:topLinePunct/>
                    <w:autoSpaceDE/>
                    <w:autoSpaceDN/>
                    <w:bidi w:val="0"/>
                    <w:adjustRightInd w:val="0"/>
                    <w:snapToGrid w:val="0"/>
                    <w:jc w:val="center"/>
                    <w:textAlignment w:val="auto"/>
                    <w:rPr>
                      <w:rFonts w:hint="eastAsia"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废切削液</w:t>
                  </w:r>
                </w:p>
              </w:tc>
              <w:tc>
                <w:tcPr>
                  <w:tcW w:w="1034" w:type="dxa"/>
                  <w:tcBorders>
                    <w:tl2br w:val="nil"/>
                    <w:tr2bl w:val="nil"/>
                  </w:tcBorders>
                  <w:noWrap w:val="0"/>
                  <w:vAlign w:val="center"/>
                </w:tcPr>
                <w:p w14:paraId="5283D898">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1691" w:type="dxa"/>
                  <w:tcBorders>
                    <w:tl2br w:val="nil"/>
                    <w:tr2bl w:val="nil"/>
                  </w:tcBorders>
                  <w:noWrap w:val="0"/>
                  <w:vAlign w:val="center"/>
                </w:tcPr>
                <w:p w14:paraId="556AF3D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161" w:type="dxa"/>
                  <w:tcBorders>
                    <w:tl2br w:val="nil"/>
                    <w:tr2bl w:val="nil"/>
                  </w:tcBorders>
                  <w:noWrap w:val="0"/>
                  <w:vAlign w:val="center"/>
                </w:tcPr>
                <w:p w14:paraId="695B4C75">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1E6385DC">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039" w:type="dxa"/>
                  <w:vMerge w:val="continue"/>
                  <w:tcBorders>
                    <w:tl2br w:val="nil"/>
                    <w:tr2bl w:val="nil"/>
                  </w:tcBorders>
                  <w:noWrap w:val="0"/>
                  <w:vAlign w:val="center"/>
                </w:tcPr>
                <w:p w14:paraId="24B55B63">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3A2B9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602D41B5">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516" w:type="dxa"/>
                  <w:tcBorders>
                    <w:tl2br w:val="nil"/>
                    <w:tr2bl w:val="nil"/>
                  </w:tcBorders>
                  <w:noWrap w:val="0"/>
                  <w:vAlign w:val="center"/>
                </w:tcPr>
                <w:p w14:paraId="3C06F6B8">
                  <w:pPr>
                    <w:keepNext w:val="0"/>
                    <w:keepLines w:val="0"/>
                    <w:pageBreakBefore w:val="0"/>
                    <w:kinsoku/>
                    <w:wordWrap/>
                    <w:overflowPunct/>
                    <w:topLinePunct/>
                    <w:autoSpaceDE/>
                    <w:autoSpaceDN/>
                    <w:bidi w:val="0"/>
                    <w:adjustRightInd w:val="0"/>
                    <w:snapToGrid w:val="0"/>
                    <w:jc w:val="center"/>
                    <w:textAlignment w:val="auto"/>
                    <w:rPr>
                      <w:rFonts w:hint="eastAsia"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切削液</w:t>
                  </w:r>
                </w:p>
              </w:tc>
              <w:tc>
                <w:tcPr>
                  <w:tcW w:w="1034" w:type="dxa"/>
                  <w:tcBorders>
                    <w:tl2br w:val="nil"/>
                    <w:tr2bl w:val="nil"/>
                  </w:tcBorders>
                  <w:noWrap w:val="0"/>
                  <w:vAlign w:val="center"/>
                </w:tcPr>
                <w:p w14:paraId="16430D81">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1" w:type="dxa"/>
                  <w:tcBorders>
                    <w:tl2br w:val="nil"/>
                    <w:tr2bl w:val="nil"/>
                  </w:tcBorders>
                  <w:noWrap w:val="0"/>
                  <w:vAlign w:val="center"/>
                </w:tcPr>
                <w:p w14:paraId="70D4742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161" w:type="dxa"/>
                  <w:tcBorders>
                    <w:tl2br w:val="nil"/>
                    <w:tr2bl w:val="nil"/>
                  </w:tcBorders>
                  <w:noWrap w:val="0"/>
                  <w:vAlign w:val="center"/>
                </w:tcPr>
                <w:p w14:paraId="0B45E72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03136E12">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039" w:type="dxa"/>
                  <w:vMerge w:val="continue"/>
                  <w:tcBorders>
                    <w:tl2br w:val="nil"/>
                    <w:tr2bl w:val="nil"/>
                  </w:tcBorders>
                  <w:noWrap w:val="0"/>
                  <w:vAlign w:val="center"/>
                </w:tcPr>
                <w:p w14:paraId="70EF3B6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5B5DD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7ADFAC8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516" w:type="dxa"/>
                  <w:tcBorders>
                    <w:tl2br w:val="nil"/>
                    <w:tr2bl w:val="nil"/>
                  </w:tcBorders>
                  <w:noWrap w:val="0"/>
                  <w:vAlign w:val="center"/>
                </w:tcPr>
                <w:p w14:paraId="76A1863B">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聚氨酯PU胶</w:t>
                  </w:r>
                </w:p>
              </w:tc>
              <w:tc>
                <w:tcPr>
                  <w:tcW w:w="1034" w:type="dxa"/>
                  <w:tcBorders>
                    <w:tl2br w:val="nil"/>
                    <w:tr2bl w:val="nil"/>
                  </w:tcBorders>
                  <w:noWrap w:val="0"/>
                  <w:vAlign w:val="center"/>
                </w:tcPr>
                <w:p w14:paraId="33A91466">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1" w:type="dxa"/>
                  <w:tcBorders>
                    <w:tl2br w:val="nil"/>
                    <w:tr2bl w:val="nil"/>
                  </w:tcBorders>
                  <w:noWrap w:val="0"/>
                  <w:vAlign w:val="center"/>
                </w:tcPr>
                <w:p w14:paraId="08C0E3C2">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0.3</w:t>
                  </w:r>
                </w:p>
              </w:tc>
              <w:tc>
                <w:tcPr>
                  <w:tcW w:w="1161" w:type="dxa"/>
                  <w:tcBorders>
                    <w:tl2br w:val="nil"/>
                    <w:tr2bl w:val="nil"/>
                  </w:tcBorders>
                  <w:noWrap w:val="0"/>
                  <w:vAlign w:val="center"/>
                </w:tcPr>
                <w:p w14:paraId="324D985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71B2F307">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1039" w:type="dxa"/>
                  <w:vMerge w:val="continue"/>
                  <w:tcBorders>
                    <w:tl2br w:val="nil"/>
                    <w:tr2bl w:val="nil"/>
                  </w:tcBorders>
                  <w:noWrap w:val="0"/>
                  <w:vAlign w:val="center"/>
                </w:tcPr>
                <w:p w14:paraId="4915283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25BD5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014543C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516" w:type="dxa"/>
                  <w:tcBorders>
                    <w:tl2br w:val="nil"/>
                    <w:tr2bl w:val="nil"/>
                  </w:tcBorders>
                  <w:noWrap w:val="0"/>
                  <w:vAlign w:val="center"/>
                </w:tcPr>
                <w:p w14:paraId="7A1F02CE">
                  <w:pPr>
                    <w:keepNext w:val="0"/>
                    <w:keepLines w:val="0"/>
                    <w:pageBreakBefore w:val="0"/>
                    <w:kinsoku/>
                    <w:wordWrap/>
                    <w:overflowPunct/>
                    <w:topLinePunct/>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AB胶</w:t>
                  </w:r>
                </w:p>
              </w:tc>
              <w:tc>
                <w:tcPr>
                  <w:tcW w:w="1034" w:type="dxa"/>
                  <w:tcBorders>
                    <w:tl2br w:val="nil"/>
                    <w:tr2bl w:val="nil"/>
                  </w:tcBorders>
                  <w:noWrap w:val="0"/>
                  <w:vAlign w:val="center"/>
                </w:tcPr>
                <w:p w14:paraId="08798659">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1" w:type="dxa"/>
                  <w:tcBorders>
                    <w:tl2br w:val="nil"/>
                    <w:tr2bl w:val="nil"/>
                  </w:tcBorders>
                  <w:noWrap w:val="0"/>
                  <w:vAlign w:val="center"/>
                </w:tcPr>
                <w:p w14:paraId="4B8721E4">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0.3</w:t>
                  </w:r>
                </w:p>
              </w:tc>
              <w:tc>
                <w:tcPr>
                  <w:tcW w:w="1161" w:type="dxa"/>
                  <w:tcBorders>
                    <w:tl2br w:val="nil"/>
                    <w:tr2bl w:val="nil"/>
                  </w:tcBorders>
                  <w:noWrap w:val="0"/>
                  <w:vAlign w:val="center"/>
                </w:tcPr>
                <w:p w14:paraId="7F5BA225">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242A91BD">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1039" w:type="dxa"/>
                  <w:vMerge w:val="continue"/>
                  <w:tcBorders>
                    <w:tl2br w:val="nil"/>
                    <w:tr2bl w:val="nil"/>
                  </w:tcBorders>
                  <w:noWrap w:val="0"/>
                  <w:vAlign w:val="center"/>
                </w:tcPr>
                <w:p w14:paraId="59552D79">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3A801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0F4D564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516" w:type="dxa"/>
                  <w:tcBorders>
                    <w:tl2br w:val="nil"/>
                    <w:tr2bl w:val="nil"/>
                  </w:tcBorders>
                  <w:noWrap w:val="0"/>
                  <w:vAlign w:val="center"/>
                </w:tcPr>
                <w:p w14:paraId="0FFF9E7D">
                  <w:pPr>
                    <w:keepNext w:val="0"/>
                    <w:keepLines w:val="0"/>
                    <w:pageBreakBefore w:val="0"/>
                    <w:kinsoku/>
                    <w:wordWrap/>
                    <w:overflowPunct/>
                    <w:topLinePunct/>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厌氧胶</w:t>
                  </w:r>
                </w:p>
              </w:tc>
              <w:tc>
                <w:tcPr>
                  <w:tcW w:w="1034" w:type="dxa"/>
                  <w:tcBorders>
                    <w:tl2br w:val="nil"/>
                    <w:tr2bl w:val="nil"/>
                  </w:tcBorders>
                  <w:noWrap w:val="0"/>
                  <w:vAlign w:val="center"/>
                </w:tcPr>
                <w:p w14:paraId="658C7057">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1" w:type="dxa"/>
                  <w:tcBorders>
                    <w:tl2br w:val="nil"/>
                    <w:tr2bl w:val="nil"/>
                  </w:tcBorders>
                  <w:noWrap w:val="0"/>
                  <w:vAlign w:val="center"/>
                </w:tcPr>
                <w:p w14:paraId="4AB7B8F5">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0.15</w:t>
                  </w:r>
                </w:p>
              </w:tc>
              <w:tc>
                <w:tcPr>
                  <w:tcW w:w="1161" w:type="dxa"/>
                  <w:tcBorders>
                    <w:tl2br w:val="nil"/>
                    <w:tr2bl w:val="nil"/>
                  </w:tcBorders>
                  <w:noWrap w:val="0"/>
                  <w:vAlign w:val="center"/>
                </w:tcPr>
                <w:p w14:paraId="303F420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6EAA309C">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039" w:type="dxa"/>
                  <w:vMerge w:val="continue"/>
                  <w:tcBorders>
                    <w:tl2br w:val="nil"/>
                    <w:tr2bl w:val="nil"/>
                  </w:tcBorders>
                  <w:noWrap w:val="0"/>
                  <w:vAlign w:val="center"/>
                </w:tcPr>
                <w:p w14:paraId="6683056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6DE52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noWrap w:val="0"/>
                  <w:vAlign w:val="center"/>
                </w:tcPr>
                <w:p w14:paraId="1E4964B6">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516" w:type="dxa"/>
                  <w:tcBorders>
                    <w:tl2br w:val="nil"/>
                    <w:tr2bl w:val="nil"/>
                  </w:tcBorders>
                  <w:noWrap w:val="0"/>
                  <w:vAlign w:val="center"/>
                </w:tcPr>
                <w:p w14:paraId="5D94B31F">
                  <w:pPr>
                    <w:keepNext w:val="0"/>
                    <w:keepLines w:val="0"/>
                    <w:pageBreakBefore w:val="0"/>
                    <w:kinsoku/>
                    <w:wordWrap/>
                    <w:overflowPunct/>
                    <w:topLinePunct/>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油墨</w:t>
                  </w:r>
                </w:p>
              </w:tc>
              <w:tc>
                <w:tcPr>
                  <w:tcW w:w="1034" w:type="dxa"/>
                  <w:tcBorders>
                    <w:tl2br w:val="nil"/>
                    <w:tr2bl w:val="nil"/>
                  </w:tcBorders>
                  <w:noWrap w:val="0"/>
                  <w:vAlign w:val="center"/>
                </w:tcPr>
                <w:p w14:paraId="40079739">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1" w:type="dxa"/>
                  <w:tcBorders>
                    <w:tl2br w:val="nil"/>
                    <w:tr2bl w:val="nil"/>
                  </w:tcBorders>
                  <w:noWrap w:val="0"/>
                  <w:vAlign w:val="center"/>
                </w:tcPr>
                <w:p w14:paraId="22DFB1E0">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0.15</w:t>
                  </w:r>
                </w:p>
              </w:tc>
              <w:tc>
                <w:tcPr>
                  <w:tcW w:w="1161" w:type="dxa"/>
                  <w:tcBorders>
                    <w:tl2br w:val="nil"/>
                    <w:tr2bl w:val="nil"/>
                  </w:tcBorders>
                  <w:noWrap w:val="0"/>
                  <w:vAlign w:val="center"/>
                </w:tcPr>
                <w:p w14:paraId="2D24EE8B">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61FED902">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039" w:type="dxa"/>
                  <w:vMerge w:val="continue"/>
                  <w:tcBorders>
                    <w:tl2br w:val="nil"/>
                    <w:tr2bl w:val="nil"/>
                  </w:tcBorders>
                  <w:noWrap w:val="0"/>
                  <w:vAlign w:val="center"/>
                </w:tcPr>
                <w:p w14:paraId="58D63378">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50AEA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shd w:val="clear" w:color="auto" w:fill="auto"/>
                  <w:noWrap w:val="0"/>
                  <w:vAlign w:val="center"/>
                </w:tcPr>
                <w:p w14:paraId="48E08606">
                  <w:pPr>
                    <w:pStyle w:val="6"/>
                    <w:ind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12</w:t>
                  </w:r>
                </w:p>
              </w:tc>
              <w:tc>
                <w:tcPr>
                  <w:tcW w:w="1516" w:type="dxa"/>
                  <w:tcBorders>
                    <w:tl2br w:val="nil"/>
                    <w:tr2bl w:val="nil"/>
                  </w:tcBorders>
                  <w:noWrap w:val="0"/>
                  <w:vAlign w:val="center"/>
                </w:tcPr>
                <w:p w14:paraId="2F43B672">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废活性炭</w:t>
                  </w:r>
                </w:p>
              </w:tc>
              <w:tc>
                <w:tcPr>
                  <w:tcW w:w="1034" w:type="dxa"/>
                  <w:tcBorders>
                    <w:tl2br w:val="nil"/>
                    <w:tr2bl w:val="nil"/>
                  </w:tcBorders>
                  <w:noWrap w:val="0"/>
                  <w:vAlign w:val="center"/>
                </w:tcPr>
                <w:p w14:paraId="3A8E5505">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900-039-49</w:t>
                  </w:r>
                </w:p>
              </w:tc>
              <w:tc>
                <w:tcPr>
                  <w:tcW w:w="1691" w:type="dxa"/>
                  <w:tcBorders>
                    <w:tl2br w:val="nil"/>
                    <w:tr2bl w:val="nil"/>
                  </w:tcBorders>
                  <w:noWrap w:val="0"/>
                  <w:vAlign w:val="center"/>
                </w:tcPr>
                <w:p w14:paraId="7D1B5388">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19.06</w:t>
                  </w:r>
                </w:p>
              </w:tc>
              <w:tc>
                <w:tcPr>
                  <w:tcW w:w="1161" w:type="dxa"/>
                  <w:tcBorders>
                    <w:tl2br w:val="nil"/>
                    <w:tr2bl w:val="nil"/>
                  </w:tcBorders>
                  <w:noWrap w:val="0"/>
                  <w:vAlign w:val="center"/>
                </w:tcPr>
                <w:p w14:paraId="7341958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6829B71A">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0.3812</w:t>
                  </w:r>
                </w:p>
              </w:tc>
              <w:tc>
                <w:tcPr>
                  <w:tcW w:w="1039" w:type="dxa"/>
                  <w:vMerge w:val="continue"/>
                  <w:tcBorders>
                    <w:tl2br w:val="nil"/>
                    <w:tr2bl w:val="nil"/>
                  </w:tcBorders>
                  <w:noWrap w:val="0"/>
                  <w:vAlign w:val="center"/>
                </w:tcPr>
                <w:p w14:paraId="67C8CE2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56421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shd w:val="clear" w:color="auto" w:fill="auto"/>
                  <w:noWrap w:val="0"/>
                  <w:vAlign w:val="center"/>
                </w:tcPr>
                <w:p w14:paraId="3C046925">
                  <w:pPr>
                    <w:pStyle w:val="6"/>
                    <w:ind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13</w:t>
                  </w:r>
                </w:p>
              </w:tc>
              <w:tc>
                <w:tcPr>
                  <w:tcW w:w="1516" w:type="dxa"/>
                  <w:tcBorders>
                    <w:tl2br w:val="nil"/>
                    <w:tr2bl w:val="nil"/>
                  </w:tcBorders>
                  <w:noWrap w:val="0"/>
                  <w:vAlign w:val="center"/>
                </w:tcPr>
                <w:p w14:paraId="6A901CCF">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废油桶</w:t>
                  </w:r>
                </w:p>
              </w:tc>
              <w:tc>
                <w:tcPr>
                  <w:tcW w:w="1034" w:type="dxa"/>
                  <w:tcBorders>
                    <w:tl2br w:val="nil"/>
                    <w:tr2bl w:val="nil"/>
                  </w:tcBorders>
                  <w:noWrap w:val="0"/>
                  <w:vAlign w:val="center"/>
                </w:tcPr>
                <w:p w14:paraId="10F19B2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900-249-08</w:t>
                  </w:r>
                </w:p>
              </w:tc>
              <w:tc>
                <w:tcPr>
                  <w:tcW w:w="1691" w:type="dxa"/>
                  <w:tcBorders>
                    <w:tl2br w:val="nil"/>
                    <w:tr2bl w:val="nil"/>
                  </w:tcBorders>
                  <w:noWrap w:val="0"/>
                  <w:vAlign w:val="center"/>
                </w:tcPr>
                <w:p w14:paraId="6C61A51D">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0.003</w:t>
                  </w:r>
                </w:p>
              </w:tc>
              <w:tc>
                <w:tcPr>
                  <w:tcW w:w="1161" w:type="dxa"/>
                  <w:tcBorders>
                    <w:tl2br w:val="nil"/>
                    <w:tr2bl w:val="nil"/>
                  </w:tcBorders>
                  <w:noWrap w:val="0"/>
                  <w:vAlign w:val="center"/>
                </w:tcPr>
                <w:p w14:paraId="257C1900">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71D0F0CE">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0.00006</w:t>
                  </w:r>
                </w:p>
              </w:tc>
              <w:tc>
                <w:tcPr>
                  <w:tcW w:w="1039" w:type="dxa"/>
                  <w:vMerge w:val="continue"/>
                  <w:tcBorders>
                    <w:tl2br w:val="nil"/>
                    <w:tr2bl w:val="nil"/>
                  </w:tcBorders>
                  <w:noWrap w:val="0"/>
                  <w:vAlign w:val="center"/>
                </w:tcPr>
                <w:p w14:paraId="4D0EF08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321EB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shd w:val="clear" w:color="auto" w:fill="auto"/>
                  <w:noWrap w:val="0"/>
                  <w:vAlign w:val="center"/>
                </w:tcPr>
                <w:p w14:paraId="34FFA556">
                  <w:pPr>
                    <w:pStyle w:val="6"/>
                    <w:ind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14</w:t>
                  </w:r>
                </w:p>
              </w:tc>
              <w:tc>
                <w:tcPr>
                  <w:tcW w:w="1516" w:type="dxa"/>
                  <w:tcBorders>
                    <w:tl2br w:val="nil"/>
                    <w:tr2bl w:val="nil"/>
                  </w:tcBorders>
                  <w:noWrap w:val="0"/>
                  <w:vAlign w:val="center"/>
                </w:tcPr>
                <w:p w14:paraId="2EE75974">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除尘灰</w:t>
                  </w:r>
                </w:p>
              </w:tc>
              <w:tc>
                <w:tcPr>
                  <w:tcW w:w="1034" w:type="dxa"/>
                  <w:tcBorders>
                    <w:tl2br w:val="nil"/>
                    <w:tr2bl w:val="nil"/>
                  </w:tcBorders>
                  <w:noWrap w:val="0"/>
                  <w:vAlign w:val="center"/>
                </w:tcPr>
                <w:p w14:paraId="749E2B48">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900-299-12</w:t>
                  </w:r>
                </w:p>
              </w:tc>
              <w:tc>
                <w:tcPr>
                  <w:tcW w:w="1691" w:type="dxa"/>
                  <w:tcBorders>
                    <w:tl2br w:val="nil"/>
                    <w:tr2bl w:val="nil"/>
                  </w:tcBorders>
                  <w:noWrap w:val="0"/>
                  <w:vAlign w:val="center"/>
                </w:tcPr>
                <w:p w14:paraId="7B345A16">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3.475</w:t>
                  </w:r>
                </w:p>
              </w:tc>
              <w:tc>
                <w:tcPr>
                  <w:tcW w:w="1161" w:type="dxa"/>
                  <w:tcBorders>
                    <w:tl2br w:val="nil"/>
                    <w:tr2bl w:val="nil"/>
                  </w:tcBorders>
                  <w:noWrap w:val="0"/>
                  <w:vAlign w:val="center"/>
                </w:tcPr>
                <w:p w14:paraId="03FCBC9F">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56B3D0A9">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0.0695</w:t>
                  </w:r>
                </w:p>
              </w:tc>
              <w:tc>
                <w:tcPr>
                  <w:tcW w:w="1039" w:type="dxa"/>
                  <w:vMerge w:val="continue"/>
                  <w:tcBorders>
                    <w:tl2br w:val="nil"/>
                    <w:tr2bl w:val="nil"/>
                  </w:tcBorders>
                  <w:noWrap w:val="0"/>
                  <w:vAlign w:val="center"/>
                </w:tcPr>
                <w:p w14:paraId="43AAC134">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39B42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shd w:val="clear" w:color="auto" w:fill="auto"/>
                  <w:noWrap w:val="0"/>
                  <w:vAlign w:val="center"/>
                </w:tcPr>
                <w:p w14:paraId="6346CB7D">
                  <w:pPr>
                    <w:pStyle w:val="6"/>
                    <w:ind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15</w:t>
                  </w:r>
                </w:p>
              </w:tc>
              <w:tc>
                <w:tcPr>
                  <w:tcW w:w="1516" w:type="dxa"/>
                  <w:tcBorders>
                    <w:tl2br w:val="nil"/>
                    <w:tr2bl w:val="nil"/>
                  </w:tcBorders>
                  <w:noWrap w:val="0"/>
                  <w:vAlign w:val="center"/>
                </w:tcPr>
                <w:p w14:paraId="04EE23C1">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废滤芯</w:t>
                  </w:r>
                </w:p>
              </w:tc>
              <w:tc>
                <w:tcPr>
                  <w:tcW w:w="1034" w:type="dxa"/>
                  <w:tcBorders>
                    <w:tl2br w:val="nil"/>
                    <w:tr2bl w:val="nil"/>
                  </w:tcBorders>
                  <w:noWrap w:val="0"/>
                  <w:vAlign w:val="center"/>
                </w:tcPr>
                <w:p w14:paraId="20B20D7C">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900-041-49</w:t>
                  </w:r>
                </w:p>
              </w:tc>
              <w:tc>
                <w:tcPr>
                  <w:tcW w:w="1691" w:type="dxa"/>
                  <w:tcBorders>
                    <w:tl2br w:val="nil"/>
                    <w:tr2bl w:val="nil"/>
                  </w:tcBorders>
                  <w:noWrap w:val="0"/>
                  <w:vAlign w:val="center"/>
                </w:tcPr>
                <w:p w14:paraId="0840A8D4">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0.015</w:t>
                  </w:r>
                </w:p>
              </w:tc>
              <w:tc>
                <w:tcPr>
                  <w:tcW w:w="1161" w:type="dxa"/>
                  <w:tcBorders>
                    <w:tl2br w:val="nil"/>
                    <w:tr2bl w:val="nil"/>
                  </w:tcBorders>
                  <w:noWrap w:val="0"/>
                  <w:vAlign w:val="center"/>
                </w:tcPr>
                <w:p w14:paraId="547BA8F6">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38AFFD87">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1039" w:type="dxa"/>
                  <w:vMerge w:val="continue"/>
                  <w:tcBorders>
                    <w:tl2br w:val="nil"/>
                    <w:tr2bl w:val="nil"/>
                  </w:tcBorders>
                  <w:noWrap w:val="0"/>
                  <w:vAlign w:val="center"/>
                </w:tcPr>
                <w:p w14:paraId="1F50EEA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21CEC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shd w:val="clear" w:color="auto" w:fill="auto"/>
                  <w:noWrap w:val="0"/>
                  <w:vAlign w:val="center"/>
                </w:tcPr>
                <w:p w14:paraId="32A975C5">
                  <w:pPr>
                    <w:pStyle w:val="6"/>
                    <w:ind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16</w:t>
                  </w:r>
                </w:p>
              </w:tc>
              <w:tc>
                <w:tcPr>
                  <w:tcW w:w="1516" w:type="dxa"/>
                  <w:tcBorders>
                    <w:tl2br w:val="nil"/>
                    <w:tr2bl w:val="nil"/>
                  </w:tcBorders>
                  <w:noWrap w:val="0"/>
                  <w:vAlign w:val="center"/>
                </w:tcPr>
                <w:p w14:paraId="3D4ABAF2">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废油墨桶、废胶粘剂桶</w:t>
                  </w:r>
                </w:p>
              </w:tc>
              <w:tc>
                <w:tcPr>
                  <w:tcW w:w="1034" w:type="dxa"/>
                  <w:tcBorders>
                    <w:tl2br w:val="nil"/>
                    <w:tr2bl w:val="nil"/>
                  </w:tcBorders>
                  <w:noWrap w:val="0"/>
                  <w:vAlign w:val="center"/>
                </w:tcPr>
                <w:p w14:paraId="233D5356">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900-041-49</w:t>
                  </w:r>
                </w:p>
              </w:tc>
              <w:tc>
                <w:tcPr>
                  <w:tcW w:w="1691" w:type="dxa"/>
                  <w:tcBorders>
                    <w:tl2br w:val="nil"/>
                    <w:tr2bl w:val="nil"/>
                  </w:tcBorders>
                  <w:noWrap w:val="0"/>
                  <w:vAlign w:val="center"/>
                </w:tcPr>
                <w:p w14:paraId="0C6F2917">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0.045</w:t>
                  </w:r>
                </w:p>
              </w:tc>
              <w:tc>
                <w:tcPr>
                  <w:tcW w:w="1161" w:type="dxa"/>
                  <w:tcBorders>
                    <w:tl2br w:val="nil"/>
                    <w:tr2bl w:val="nil"/>
                  </w:tcBorders>
                  <w:noWrap w:val="0"/>
                  <w:vAlign w:val="center"/>
                </w:tcPr>
                <w:p w14:paraId="33711B20">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4FCBAF4F">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0.0009</w:t>
                  </w:r>
                </w:p>
              </w:tc>
              <w:tc>
                <w:tcPr>
                  <w:tcW w:w="1039" w:type="dxa"/>
                  <w:vMerge w:val="continue"/>
                  <w:tcBorders>
                    <w:tl2br w:val="nil"/>
                    <w:tr2bl w:val="nil"/>
                  </w:tcBorders>
                  <w:noWrap w:val="0"/>
                  <w:vAlign w:val="center"/>
                </w:tcPr>
                <w:p w14:paraId="103F8A0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37353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0" w:type="dxa"/>
                  <w:tcBorders>
                    <w:tl2br w:val="nil"/>
                    <w:tr2bl w:val="nil"/>
                  </w:tcBorders>
                  <w:shd w:val="clear" w:color="auto" w:fill="auto"/>
                  <w:noWrap w:val="0"/>
                  <w:vAlign w:val="center"/>
                </w:tcPr>
                <w:p w14:paraId="1C7ACB5F">
                  <w:pPr>
                    <w:pStyle w:val="6"/>
                    <w:ind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17</w:t>
                  </w:r>
                </w:p>
              </w:tc>
              <w:tc>
                <w:tcPr>
                  <w:tcW w:w="1516" w:type="dxa"/>
                  <w:tcBorders>
                    <w:tl2br w:val="nil"/>
                    <w:tr2bl w:val="nil"/>
                  </w:tcBorders>
                  <w:noWrap w:val="0"/>
                  <w:vAlign w:val="center"/>
                </w:tcPr>
                <w:p w14:paraId="115B8EF3">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废滤袋</w:t>
                  </w:r>
                </w:p>
              </w:tc>
              <w:tc>
                <w:tcPr>
                  <w:tcW w:w="1034" w:type="dxa"/>
                  <w:tcBorders>
                    <w:tl2br w:val="nil"/>
                    <w:tr2bl w:val="nil"/>
                  </w:tcBorders>
                  <w:noWrap w:val="0"/>
                  <w:vAlign w:val="center"/>
                </w:tcPr>
                <w:p w14:paraId="4E23A8AD">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900-041-49</w:t>
                  </w:r>
                </w:p>
              </w:tc>
              <w:tc>
                <w:tcPr>
                  <w:tcW w:w="1691" w:type="dxa"/>
                  <w:tcBorders>
                    <w:tl2br w:val="nil"/>
                    <w:tr2bl w:val="nil"/>
                  </w:tcBorders>
                  <w:noWrap w:val="0"/>
                  <w:vAlign w:val="center"/>
                </w:tcPr>
                <w:p w14:paraId="7AD925B1">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8条（折合0.004t）</w:t>
                  </w:r>
                </w:p>
              </w:tc>
              <w:tc>
                <w:tcPr>
                  <w:tcW w:w="1161" w:type="dxa"/>
                  <w:tcBorders>
                    <w:tl2br w:val="nil"/>
                    <w:tr2bl w:val="nil"/>
                  </w:tcBorders>
                  <w:noWrap w:val="0"/>
                  <w:vAlign w:val="center"/>
                </w:tcPr>
                <w:p w14:paraId="2544FC75">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010" w:type="dxa"/>
                  <w:tcBorders>
                    <w:tl2br w:val="nil"/>
                    <w:tr2bl w:val="nil"/>
                  </w:tcBorders>
                  <w:noWrap w:val="0"/>
                  <w:vAlign w:val="center"/>
                </w:tcPr>
                <w:p w14:paraId="1E478CD5">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c>
                <w:tcPr>
                  <w:tcW w:w="1039" w:type="dxa"/>
                  <w:vMerge w:val="continue"/>
                  <w:tcBorders>
                    <w:tl2br w:val="nil"/>
                    <w:tr2bl w:val="nil"/>
                  </w:tcBorders>
                  <w:noWrap w:val="0"/>
                  <w:vAlign w:val="center"/>
                </w:tcPr>
                <w:p w14:paraId="3B00B772">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r w14:paraId="67F44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32" w:type="dxa"/>
                  <w:gridSpan w:val="5"/>
                  <w:tcBorders>
                    <w:tl2br w:val="nil"/>
                    <w:tr2bl w:val="nil"/>
                  </w:tcBorders>
                  <w:noWrap w:val="0"/>
                  <w:vAlign w:val="center"/>
                </w:tcPr>
                <w:p w14:paraId="282C6ADB">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合并</w:t>
                  </w:r>
                </w:p>
              </w:tc>
              <w:tc>
                <w:tcPr>
                  <w:tcW w:w="1010" w:type="dxa"/>
                  <w:tcBorders>
                    <w:tl2br w:val="nil"/>
                    <w:tr2bl w:val="nil"/>
                  </w:tcBorders>
                  <w:shd w:val="clear" w:color="auto" w:fill="auto"/>
                  <w:noWrap w:val="0"/>
                  <w:vAlign w:val="center"/>
                </w:tcPr>
                <w:p w14:paraId="54B5CF18">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0.511858</w:t>
                  </w:r>
                </w:p>
              </w:tc>
              <w:tc>
                <w:tcPr>
                  <w:tcW w:w="1039" w:type="dxa"/>
                  <w:vMerge w:val="continue"/>
                  <w:tcBorders>
                    <w:tl2br w:val="nil"/>
                    <w:tr2bl w:val="nil"/>
                  </w:tcBorders>
                  <w:noWrap w:val="0"/>
                  <w:vAlign w:val="center"/>
                </w:tcPr>
                <w:p w14:paraId="43104C2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r>
          </w:tbl>
          <w:p w14:paraId="10765D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color w:val="auto"/>
                <w:spacing w:val="0"/>
                <w:sz w:val="21"/>
                <w:szCs w:val="21"/>
                <w:highlight w:val="none"/>
              </w:rPr>
            </w:pPr>
            <w:r>
              <w:rPr>
                <w:rFonts w:hint="default" w:ascii="Times New Roman" w:hAnsi="Times New Roman" w:cs="Times New Roman"/>
                <w:color w:val="auto"/>
                <w:spacing w:val="0"/>
                <w:sz w:val="21"/>
                <w:szCs w:val="21"/>
                <w:highlight w:val="none"/>
              </w:rPr>
              <w:t>当Q＜1时，项目风险潜势为Ⅰ。</w:t>
            </w:r>
          </w:p>
          <w:p w14:paraId="5AF7C0F4">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③评价等级</w:t>
            </w:r>
          </w:p>
          <w:p w14:paraId="60AB5D6D">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根据建设项目涉及的物质及工艺系统危险性和所在地的环境敏感性确定环境风险潜势，按照下表确定评价工作等级。</w:t>
            </w:r>
          </w:p>
          <w:p w14:paraId="7802A3A2">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color w:val="auto"/>
                <w:spacing w:val="0"/>
                <w:highlight w:val="none"/>
              </w:rPr>
            </w:pPr>
            <w:r>
              <w:rPr>
                <w:rFonts w:hint="default" w:ascii="Times New Roman" w:hAnsi="Times New Roman" w:eastAsia="宋体" w:cs="Times New Roman"/>
                <w:b/>
                <w:color w:val="auto"/>
                <w:spacing w:val="0"/>
                <w:sz w:val="21"/>
                <w:szCs w:val="21"/>
                <w:highlight w:val="none"/>
              </w:rPr>
              <w:t>表</w:t>
            </w:r>
            <w:r>
              <w:rPr>
                <w:rFonts w:hint="eastAsia" w:ascii="Times New Roman" w:hAnsi="Times New Roman" w:eastAsia="宋体" w:cs="Times New Roman"/>
                <w:b/>
                <w:color w:val="auto"/>
                <w:spacing w:val="0"/>
                <w:sz w:val="21"/>
                <w:szCs w:val="21"/>
                <w:highlight w:val="none"/>
                <w:lang w:val="en-US" w:eastAsia="zh-CN"/>
              </w:rPr>
              <w:t>4-</w:t>
            </w:r>
            <w:r>
              <w:rPr>
                <w:rFonts w:hint="eastAsia" w:cs="Times New Roman"/>
                <w:b/>
                <w:color w:val="auto"/>
                <w:spacing w:val="0"/>
                <w:sz w:val="21"/>
                <w:szCs w:val="21"/>
                <w:highlight w:val="none"/>
                <w:lang w:val="en-US" w:eastAsia="zh-CN"/>
              </w:rPr>
              <w:t>24</w:t>
            </w:r>
            <w:r>
              <w:rPr>
                <w:rFonts w:hint="eastAsia" w:ascii="Times New Roman" w:hAnsi="Times New Roman" w:eastAsia="宋体" w:cs="Times New Roman"/>
                <w:b/>
                <w:color w:val="auto"/>
                <w:spacing w:val="0"/>
                <w:sz w:val="21"/>
                <w:szCs w:val="21"/>
                <w:highlight w:val="none"/>
                <w:lang w:val="en-US" w:eastAsia="zh-CN"/>
              </w:rPr>
              <w:t xml:space="preserve"> </w:t>
            </w:r>
            <w:r>
              <w:rPr>
                <w:rFonts w:hint="eastAsia" w:cs="Times New Roman"/>
                <w:b/>
                <w:color w:val="auto"/>
                <w:spacing w:val="0"/>
                <w:sz w:val="21"/>
                <w:szCs w:val="21"/>
                <w:highlight w:val="none"/>
                <w:lang w:val="en-US" w:eastAsia="zh-CN"/>
              </w:rPr>
              <w:t xml:space="preserve"> </w:t>
            </w:r>
            <w:r>
              <w:rPr>
                <w:rFonts w:hint="default" w:ascii="Times New Roman" w:hAnsi="Times New Roman" w:eastAsia="宋体" w:cs="Times New Roman"/>
                <w:b/>
                <w:color w:val="auto"/>
                <w:spacing w:val="0"/>
                <w:sz w:val="21"/>
                <w:szCs w:val="21"/>
                <w:highlight w:val="none"/>
              </w:rPr>
              <w:t xml:space="preserve"> 评价工作等级划分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1772"/>
              <w:gridCol w:w="820"/>
              <w:gridCol w:w="820"/>
              <w:gridCol w:w="2111"/>
            </w:tblGrid>
            <w:tr w14:paraId="4D37C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9" w:type="dxa"/>
                  <w:tcBorders>
                    <w:tl2br w:val="nil"/>
                    <w:tr2bl w:val="nil"/>
                  </w:tcBorders>
                  <w:noWrap w:val="0"/>
                  <w:vAlign w:val="center"/>
                </w:tcPr>
                <w:p w14:paraId="072054AB">
                  <w:pPr>
                    <w:spacing w:before="50" w:after="5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环境风险潜势</w:t>
                  </w:r>
                </w:p>
              </w:tc>
              <w:tc>
                <w:tcPr>
                  <w:tcW w:w="1719" w:type="dxa"/>
                  <w:tcBorders>
                    <w:tl2br w:val="nil"/>
                    <w:tr2bl w:val="nil"/>
                  </w:tcBorders>
                  <w:noWrap w:val="0"/>
                  <w:vAlign w:val="center"/>
                </w:tcPr>
                <w:p w14:paraId="052DB909">
                  <w:pPr>
                    <w:spacing w:before="50" w:after="5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Ⅳ、Ⅳ</w:t>
                  </w:r>
                  <w:r>
                    <w:rPr>
                      <w:rFonts w:hint="default" w:ascii="Times New Roman" w:hAnsi="Times New Roman" w:cs="Times New Roman"/>
                      <w:b/>
                      <w:color w:val="auto"/>
                      <w:spacing w:val="0"/>
                      <w:sz w:val="21"/>
                      <w:szCs w:val="21"/>
                      <w:highlight w:val="none"/>
                      <w:vertAlign w:val="superscript"/>
                    </w:rPr>
                    <w:t>+</w:t>
                  </w:r>
                </w:p>
              </w:tc>
              <w:tc>
                <w:tcPr>
                  <w:tcW w:w="795" w:type="dxa"/>
                  <w:tcBorders>
                    <w:tl2br w:val="nil"/>
                    <w:tr2bl w:val="nil"/>
                  </w:tcBorders>
                  <w:noWrap w:val="0"/>
                  <w:vAlign w:val="center"/>
                </w:tcPr>
                <w:p w14:paraId="47E2129E">
                  <w:pPr>
                    <w:spacing w:before="50" w:after="5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Ⅲ</w:t>
                  </w:r>
                </w:p>
              </w:tc>
              <w:tc>
                <w:tcPr>
                  <w:tcW w:w="795" w:type="dxa"/>
                  <w:tcBorders>
                    <w:tl2br w:val="nil"/>
                    <w:tr2bl w:val="nil"/>
                  </w:tcBorders>
                  <w:noWrap w:val="0"/>
                  <w:vAlign w:val="center"/>
                </w:tcPr>
                <w:p w14:paraId="54EDCEA9">
                  <w:pPr>
                    <w:spacing w:before="50" w:after="5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Ⅱ</w:t>
                  </w:r>
                </w:p>
              </w:tc>
              <w:tc>
                <w:tcPr>
                  <w:tcW w:w="2048" w:type="dxa"/>
                  <w:tcBorders>
                    <w:tl2br w:val="nil"/>
                    <w:tr2bl w:val="nil"/>
                  </w:tcBorders>
                  <w:noWrap w:val="0"/>
                  <w:vAlign w:val="center"/>
                </w:tcPr>
                <w:p w14:paraId="5CE6CC2E">
                  <w:pPr>
                    <w:spacing w:before="50" w:after="50"/>
                    <w:jc w:val="center"/>
                    <w:rPr>
                      <w:rFonts w:hint="default" w:ascii="Times New Roman" w:hAnsi="Times New Roman" w:cs="Times New Roman"/>
                      <w:b/>
                      <w:color w:val="auto"/>
                      <w:spacing w:val="0"/>
                      <w:sz w:val="21"/>
                      <w:szCs w:val="21"/>
                      <w:highlight w:val="none"/>
                    </w:rPr>
                  </w:pPr>
                  <w:r>
                    <w:rPr>
                      <w:rFonts w:hint="default" w:ascii="Times New Roman" w:hAnsi="Times New Roman" w:cs="Times New Roman"/>
                      <w:b/>
                      <w:color w:val="auto"/>
                      <w:spacing w:val="0"/>
                      <w:sz w:val="21"/>
                      <w:szCs w:val="21"/>
                      <w:highlight w:val="none"/>
                    </w:rPr>
                    <w:t>Ⅰ</w:t>
                  </w:r>
                </w:p>
              </w:tc>
            </w:tr>
            <w:tr w14:paraId="6AA6B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9" w:type="dxa"/>
                  <w:tcBorders>
                    <w:tl2br w:val="nil"/>
                    <w:tr2bl w:val="nil"/>
                  </w:tcBorders>
                  <w:noWrap w:val="0"/>
                  <w:vAlign w:val="center"/>
                </w:tcPr>
                <w:p w14:paraId="03812A68">
                  <w:pPr>
                    <w:spacing w:before="50" w:after="5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评价工作等级</w:t>
                  </w:r>
                </w:p>
              </w:tc>
              <w:tc>
                <w:tcPr>
                  <w:tcW w:w="1719" w:type="dxa"/>
                  <w:tcBorders>
                    <w:tl2br w:val="nil"/>
                    <w:tr2bl w:val="nil"/>
                  </w:tcBorders>
                  <w:noWrap w:val="0"/>
                  <w:vAlign w:val="center"/>
                </w:tcPr>
                <w:p w14:paraId="4CF65280">
                  <w:pPr>
                    <w:spacing w:before="50" w:after="5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一</w:t>
                  </w:r>
                </w:p>
              </w:tc>
              <w:tc>
                <w:tcPr>
                  <w:tcW w:w="795" w:type="dxa"/>
                  <w:tcBorders>
                    <w:tl2br w:val="nil"/>
                    <w:tr2bl w:val="nil"/>
                  </w:tcBorders>
                  <w:noWrap w:val="0"/>
                  <w:vAlign w:val="center"/>
                </w:tcPr>
                <w:p w14:paraId="7FA33B40">
                  <w:pPr>
                    <w:spacing w:before="50" w:after="5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二</w:t>
                  </w:r>
                </w:p>
              </w:tc>
              <w:tc>
                <w:tcPr>
                  <w:tcW w:w="795" w:type="dxa"/>
                  <w:tcBorders>
                    <w:tl2br w:val="nil"/>
                    <w:tr2bl w:val="nil"/>
                  </w:tcBorders>
                  <w:noWrap w:val="0"/>
                  <w:vAlign w:val="center"/>
                </w:tcPr>
                <w:p w14:paraId="23433270">
                  <w:pPr>
                    <w:spacing w:before="50" w:after="5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三</w:t>
                  </w:r>
                </w:p>
              </w:tc>
              <w:tc>
                <w:tcPr>
                  <w:tcW w:w="2048" w:type="dxa"/>
                  <w:tcBorders>
                    <w:tl2br w:val="nil"/>
                    <w:tr2bl w:val="nil"/>
                  </w:tcBorders>
                  <w:noWrap w:val="0"/>
                  <w:vAlign w:val="center"/>
                </w:tcPr>
                <w:p w14:paraId="2B1E6F5F">
                  <w:pPr>
                    <w:spacing w:before="50" w:after="5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简单分析*</w:t>
                  </w:r>
                </w:p>
              </w:tc>
            </w:tr>
            <w:tr w14:paraId="7C981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6" w:type="dxa"/>
                  <w:gridSpan w:val="5"/>
                  <w:tcBorders>
                    <w:tl2br w:val="nil"/>
                    <w:tr2bl w:val="nil"/>
                  </w:tcBorders>
                  <w:noWrap w:val="0"/>
                  <w:vAlign w:val="center"/>
                </w:tcPr>
                <w:p w14:paraId="374C8397">
                  <w:pPr>
                    <w:spacing w:before="50" w:after="50"/>
                    <w:jc w:val="left"/>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*是相对于详细评价工作内容而言，在描述危险物质、环境影响途径、环境危害后果、风险防范措施等方面给出定性的说明。</w:t>
                  </w:r>
                </w:p>
              </w:tc>
            </w:tr>
          </w:tbl>
          <w:p w14:paraId="18ED8DB3">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根据上表可知，</w:t>
            </w:r>
            <w:r>
              <w:rPr>
                <w:rFonts w:hint="eastAsia" w:ascii="Times New Roman" w:hAnsi="Times New Roman" w:cs="Times New Roman"/>
                <w:color w:val="auto"/>
                <w:spacing w:val="0"/>
                <w:sz w:val="21"/>
                <w:szCs w:val="21"/>
                <w:highlight w:val="none"/>
                <w:lang w:val="en-US" w:eastAsia="zh-CN"/>
              </w:rPr>
              <w:t>本</w:t>
            </w:r>
            <w:r>
              <w:rPr>
                <w:rFonts w:hint="eastAsia" w:ascii="Times New Roman" w:hAnsi="Times New Roman" w:cs="Times New Roman"/>
                <w:color w:val="auto"/>
                <w:spacing w:val="0"/>
                <w:sz w:val="21"/>
                <w:szCs w:val="21"/>
                <w:highlight w:val="none"/>
                <w:lang w:eastAsia="zh-CN"/>
              </w:rPr>
              <w:t>项目</w:t>
            </w:r>
            <w:r>
              <w:rPr>
                <w:rFonts w:hint="default" w:ascii="Times New Roman" w:hAnsi="Times New Roman" w:cs="Times New Roman"/>
                <w:color w:val="auto"/>
                <w:spacing w:val="0"/>
                <w:sz w:val="21"/>
                <w:szCs w:val="21"/>
                <w:highlight w:val="none"/>
              </w:rPr>
              <w:t>环境风险潜势为Ⅰ，评价拟对环境风险进行简单分析。</w:t>
            </w:r>
          </w:p>
          <w:p w14:paraId="1F55FE87">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rPr>
                <w:rFonts w:hint="default" w:ascii="Times New Roman" w:hAnsi="Times New Roman" w:cs="Times New Roman"/>
                <w:b/>
                <w:bCs/>
                <w:color w:val="auto"/>
                <w:spacing w:val="0"/>
                <w:kern w:val="0"/>
                <w:sz w:val="21"/>
                <w:szCs w:val="21"/>
                <w:highlight w:val="none"/>
              </w:rPr>
            </w:pPr>
            <w:r>
              <w:rPr>
                <w:rFonts w:hint="default" w:ascii="Times New Roman" w:hAnsi="Times New Roman" w:cs="Times New Roman"/>
                <w:b/>
                <w:bCs/>
                <w:color w:val="auto"/>
                <w:spacing w:val="0"/>
                <w:kern w:val="0"/>
                <w:sz w:val="21"/>
                <w:szCs w:val="21"/>
                <w:highlight w:val="none"/>
              </w:rPr>
              <w:t>（2）</w:t>
            </w:r>
            <w:r>
              <w:rPr>
                <w:rFonts w:hint="default" w:ascii="Times New Roman" w:hAnsi="Times New Roman" w:cs="Times New Roman"/>
                <w:b/>
                <w:bCs/>
                <w:color w:val="auto"/>
                <w:spacing w:val="0"/>
                <w:sz w:val="21"/>
                <w:szCs w:val="21"/>
                <w:highlight w:val="none"/>
              </w:rPr>
              <w:t>生产系统危险性识别</w:t>
            </w:r>
            <w:r>
              <w:rPr>
                <w:rFonts w:hint="default" w:ascii="Times New Roman" w:hAnsi="Times New Roman" w:cs="Times New Roman"/>
                <w:b/>
                <w:bCs/>
                <w:color w:val="auto"/>
                <w:spacing w:val="0"/>
                <w:kern w:val="0"/>
                <w:sz w:val="21"/>
                <w:szCs w:val="21"/>
                <w:highlight w:val="none"/>
              </w:rPr>
              <w:t>：</w:t>
            </w:r>
          </w:p>
          <w:p w14:paraId="664B5833">
            <w:pPr>
              <w:pStyle w:val="6"/>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生产系统危险性识别，包括主要生产装置、储运设施、公用工程和辅助生产设施，以及环境保护设施等。</w:t>
            </w:r>
            <w:r>
              <w:rPr>
                <w:rFonts w:hint="eastAsia" w:ascii="Times New Roman" w:hAnsi="Times New Roman" w:cs="Times New Roman"/>
                <w:color w:val="auto"/>
                <w:spacing w:val="0"/>
                <w:sz w:val="21"/>
                <w:szCs w:val="21"/>
                <w:highlight w:val="none"/>
                <w:lang w:val="en-US" w:eastAsia="zh-CN"/>
              </w:rPr>
              <w:t>本</w:t>
            </w:r>
            <w:r>
              <w:rPr>
                <w:rFonts w:hint="eastAsia" w:hAnsi="Times New Roman" w:cs="Times New Roman"/>
                <w:color w:val="auto"/>
                <w:spacing w:val="0"/>
                <w:sz w:val="21"/>
                <w:szCs w:val="21"/>
                <w:highlight w:val="none"/>
                <w:lang w:eastAsia="zh-CN"/>
              </w:rPr>
              <w:t>项目</w:t>
            </w:r>
            <w:r>
              <w:rPr>
                <w:rFonts w:hint="default" w:ascii="Times New Roman" w:hAnsi="Times New Roman" w:cs="Times New Roman"/>
                <w:color w:val="auto"/>
                <w:spacing w:val="0"/>
                <w:sz w:val="21"/>
                <w:szCs w:val="21"/>
                <w:highlight w:val="none"/>
              </w:rPr>
              <w:t>生产系统危险性识别主要为危废间。</w:t>
            </w:r>
          </w:p>
          <w:p w14:paraId="76EC58F3">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rPr>
                <w:rFonts w:hint="default" w:ascii="Times New Roman" w:hAnsi="Times New Roman" w:cs="Times New Roman"/>
                <w:b/>
                <w:bCs/>
                <w:color w:val="auto"/>
                <w:spacing w:val="0"/>
                <w:kern w:val="0"/>
                <w:sz w:val="21"/>
                <w:szCs w:val="21"/>
                <w:highlight w:val="none"/>
              </w:rPr>
            </w:pPr>
            <w:r>
              <w:rPr>
                <w:rFonts w:hint="default" w:ascii="Times New Roman" w:hAnsi="Times New Roman" w:cs="Times New Roman"/>
                <w:b/>
                <w:bCs/>
                <w:color w:val="auto"/>
                <w:spacing w:val="0"/>
                <w:kern w:val="0"/>
                <w:sz w:val="21"/>
                <w:szCs w:val="21"/>
                <w:highlight w:val="none"/>
              </w:rPr>
              <w:t>（3）危险物质向环境转移的途径识别</w:t>
            </w:r>
          </w:p>
          <w:p w14:paraId="364DF6F4">
            <w:pPr>
              <w:keepNext w:val="0"/>
              <w:keepLines w:val="0"/>
              <w:pageBreakBefore w:val="0"/>
              <w:widowControl w:val="0"/>
              <w:kinsoku/>
              <w:wordWrap/>
              <w:overflowPunct/>
              <w:topLinePunct w:val="0"/>
              <w:autoSpaceDE w:val="0"/>
              <w:autoSpaceDN w:val="0"/>
              <w:bidi w:val="0"/>
              <w:adjustRightInd w:val="0"/>
              <w:spacing w:line="360" w:lineRule="auto"/>
              <w:ind w:firstLine="420" w:firstLineChars="200"/>
              <w:textAlignment w:val="auto"/>
              <w:rPr>
                <w:rFonts w:hint="eastAsia" w:ascii="Times New Roman" w:hAnsi="Times New Roman"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eastAsia="zh-CN"/>
              </w:rPr>
              <w:t>扩建项目</w:t>
            </w:r>
            <w:r>
              <w:rPr>
                <w:rFonts w:hint="eastAsia" w:ascii="Times New Roman" w:hAnsi="Times New Roman" w:cs="Times New Roman"/>
                <w:b w:val="0"/>
                <w:bCs/>
                <w:color w:val="auto"/>
                <w:spacing w:val="0"/>
                <w:sz w:val="21"/>
                <w:szCs w:val="21"/>
                <w:highlight w:val="none"/>
                <w:lang w:val="en-US" w:eastAsia="zh-CN"/>
              </w:rPr>
              <w:t>废活性炭</w:t>
            </w:r>
            <w:r>
              <w:rPr>
                <w:rFonts w:hint="default" w:ascii="Times New Roman" w:hAnsi="Times New Roman" w:cs="Times New Roman"/>
                <w:color w:val="auto"/>
                <w:spacing w:val="0"/>
                <w:sz w:val="21"/>
                <w:szCs w:val="21"/>
                <w:highlight w:val="none"/>
              </w:rPr>
              <w:t>扩散途径主要为火灾产生的次生污染物向大气扩散</w:t>
            </w:r>
            <w:r>
              <w:rPr>
                <w:rFonts w:hint="default" w:ascii="Times New Roman" w:hAnsi="Times New Roman" w:cs="Times New Roman"/>
                <w:color w:val="auto"/>
                <w:spacing w:val="0"/>
                <w:kern w:val="0"/>
                <w:sz w:val="21"/>
                <w:szCs w:val="21"/>
                <w:highlight w:val="none"/>
              </w:rPr>
              <w:t>。</w:t>
            </w:r>
            <w:r>
              <w:rPr>
                <w:rFonts w:hint="default" w:ascii="Times New Roman" w:hAnsi="Times New Roman" w:cs="Times New Roman"/>
                <w:color w:val="auto"/>
                <w:spacing w:val="0"/>
                <w:sz w:val="21"/>
                <w:szCs w:val="21"/>
                <w:highlight w:val="none"/>
              </w:rPr>
              <w:t>废活性炭</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废油桶、废润滑油、废液压油等</w:t>
            </w:r>
            <w:r>
              <w:rPr>
                <w:rFonts w:hint="eastAsia" w:ascii="Times New Roman" w:hAnsi="Times New Roman" w:cs="Times New Roman"/>
                <w:color w:val="auto"/>
                <w:spacing w:val="0"/>
                <w:sz w:val="21"/>
                <w:szCs w:val="21"/>
                <w:highlight w:val="none"/>
                <w:lang w:eastAsia="zh-CN"/>
              </w:rPr>
              <w:t>密封桶破损等引起物料漏洒进而引发土壤、大气、水体污染等环境事故。</w:t>
            </w:r>
          </w:p>
          <w:p w14:paraId="48083CA0">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rPr>
                <w:rFonts w:hint="default" w:ascii="Times New Roman" w:hAnsi="Times New Roman" w:cs="Times New Roman"/>
                <w:b/>
                <w:bCs/>
                <w:color w:val="auto"/>
                <w:spacing w:val="0"/>
                <w:kern w:val="0"/>
                <w:sz w:val="21"/>
                <w:szCs w:val="21"/>
                <w:highlight w:val="none"/>
              </w:rPr>
            </w:pPr>
            <w:r>
              <w:rPr>
                <w:rFonts w:hint="default" w:ascii="Times New Roman" w:hAnsi="Times New Roman" w:cs="Times New Roman"/>
                <w:b/>
                <w:bCs/>
                <w:color w:val="auto"/>
                <w:spacing w:val="0"/>
                <w:kern w:val="0"/>
                <w:sz w:val="21"/>
                <w:szCs w:val="21"/>
                <w:highlight w:val="none"/>
              </w:rPr>
              <w:t>（4）环境风险防范措施：</w:t>
            </w:r>
          </w:p>
          <w:p w14:paraId="2D626B3E">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rPr>
                <w:rFonts w:hint="default"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val="en-US" w:eastAsia="zh-CN"/>
              </w:rPr>
              <w:t>本</w:t>
            </w:r>
            <w:r>
              <w:rPr>
                <w:rFonts w:hint="eastAsia" w:ascii="Times New Roman" w:hAnsi="Times New Roman" w:cs="Times New Roman"/>
                <w:color w:val="auto"/>
                <w:spacing w:val="0"/>
                <w:sz w:val="21"/>
                <w:szCs w:val="21"/>
                <w:highlight w:val="none"/>
                <w:lang w:eastAsia="zh-CN"/>
              </w:rPr>
              <w:t>项目</w:t>
            </w:r>
            <w:r>
              <w:rPr>
                <w:rFonts w:hint="default" w:ascii="Times New Roman" w:hAnsi="Times New Roman" w:cs="Times New Roman"/>
                <w:color w:val="auto"/>
                <w:spacing w:val="0"/>
                <w:sz w:val="21"/>
                <w:szCs w:val="21"/>
                <w:highlight w:val="none"/>
              </w:rPr>
              <w:t>风险源为危存间，主要采取以下风险防范措施：</w:t>
            </w:r>
          </w:p>
          <w:p w14:paraId="410DD9C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rPr>
              <w:t>①项目产生的危险废物使用密闭桶盛装</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薄膜包</w:t>
            </w:r>
            <w:r>
              <w:rPr>
                <w:rFonts w:hint="default" w:ascii="Times New Roman" w:hAnsi="Times New Roman" w:cs="Times New Roman"/>
                <w:color w:val="auto"/>
                <w:spacing w:val="0"/>
                <w:sz w:val="21"/>
                <w:szCs w:val="21"/>
                <w:highlight w:val="none"/>
              </w:rPr>
              <w:t>装</w:t>
            </w:r>
            <w:r>
              <w:rPr>
                <w:rFonts w:hint="eastAsia" w:ascii="Times New Roman" w:hAnsi="Times New Roman" w:cs="Times New Roman"/>
                <w:color w:val="auto"/>
                <w:spacing w:val="0"/>
                <w:sz w:val="21"/>
                <w:szCs w:val="21"/>
                <w:highlight w:val="none"/>
                <w:lang w:val="en-US" w:eastAsia="zh-CN"/>
              </w:rPr>
              <w:t>或覆膜袋装</w:t>
            </w:r>
            <w:r>
              <w:rPr>
                <w:rFonts w:hint="default" w:ascii="Times New Roman" w:hAnsi="Times New Roman" w:cs="Times New Roman"/>
                <w:color w:val="auto"/>
                <w:spacing w:val="0"/>
                <w:sz w:val="21"/>
                <w:szCs w:val="21"/>
                <w:highlight w:val="none"/>
              </w:rPr>
              <w:t>，暂存于危废暂存间指定区域内，周围做围堰，防止</w:t>
            </w:r>
            <w:r>
              <w:rPr>
                <w:rFonts w:hint="eastAsia" w:ascii="Times New Roman" w:hAnsi="Times New Roman" w:cs="Times New Roman"/>
                <w:b w:val="0"/>
                <w:bCs/>
                <w:color w:val="auto"/>
                <w:spacing w:val="0"/>
                <w:sz w:val="21"/>
                <w:szCs w:val="21"/>
                <w:highlight w:val="none"/>
                <w:lang w:val="en-US" w:eastAsia="zh-CN"/>
              </w:rPr>
              <w:t>油</w:t>
            </w:r>
            <w:r>
              <w:rPr>
                <w:rFonts w:hint="default" w:ascii="Times New Roman" w:hAnsi="Times New Roman" w:cs="Times New Roman"/>
                <w:color w:val="auto"/>
                <w:spacing w:val="0"/>
                <w:sz w:val="21"/>
                <w:szCs w:val="21"/>
                <w:highlight w:val="none"/>
              </w:rPr>
              <w:t>泄漏后漫流，危废暂存间四周设围堰并做到防风、防雨、防晒；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渗透系数不大于10</w:t>
            </w:r>
            <w:r>
              <w:rPr>
                <w:rFonts w:hint="default" w:ascii="Times New Roman" w:hAnsi="Times New Roman" w:cs="Times New Roman"/>
                <w:color w:val="auto"/>
                <w:spacing w:val="0"/>
                <w:sz w:val="21"/>
                <w:szCs w:val="21"/>
                <w:highlight w:val="none"/>
                <w:vertAlign w:val="superscript"/>
              </w:rPr>
              <w:t>-10</w:t>
            </w:r>
            <w:r>
              <w:rPr>
                <w:rFonts w:hint="default" w:ascii="Times New Roman" w:hAnsi="Times New Roman" w:cs="Times New Roman"/>
                <w:color w:val="auto"/>
                <w:spacing w:val="0"/>
                <w:sz w:val="21"/>
                <w:szCs w:val="21"/>
                <w:highlight w:val="none"/>
              </w:rPr>
              <w:t>cm/s</w:t>
            </w:r>
            <w:r>
              <w:rPr>
                <w:rFonts w:hint="eastAsia" w:cs="Times New Roman"/>
                <w:color w:val="auto"/>
                <w:spacing w:val="0"/>
                <w:sz w:val="21"/>
                <w:szCs w:val="21"/>
                <w:highlight w:val="none"/>
                <w:lang w:eastAsia="zh-CN"/>
              </w:rPr>
              <w:t>。</w:t>
            </w:r>
          </w:p>
          <w:p w14:paraId="751D12B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②</w:t>
            </w:r>
            <w:r>
              <w:rPr>
                <w:rFonts w:hint="eastAsia" w:ascii="Times New Roman" w:hAnsi="Times New Roman" w:cs="Times New Roman"/>
                <w:color w:val="auto"/>
                <w:spacing w:val="0"/>
                <w:sz w:val="21"/>
                <w:szCs w:val="21"/>
                <w:highlight w:val="none"/>
                <w:lang w:val="en-US" w:eastAsia="zh-CN"/>
              </w:rPr>
              <w:t>定</w:t>
            </w:r>
            <w:r>
              <w:rPr>
                <w:rFonts w:hint="default" w:ascii="Times New Roman" w:hAnsi="Times New Roman" w:cs="Times New Roman"/>
                <w:color w:val="auto"/>
                <w:spacing w:val="0"/>
                <w:sz w:val="21"/>
                <w:szCs w:val="21"/>
                <w:highlight w:val="none"/>
              </w:rPr>
              <w:t>期检查危废暂存间内暂存的</w:t>
            </w:r>
            <w:r>
              <w:rPr>
                <w:rFonts w:hint="eastAsia" w:ascii="Times New Roman" w:hAnsi="Times New Roman" w:cs="Times New Roman"/>
                <w:color w:val="auto"/>
                <w:spacing w:val="0"/>
                <w:sz w:val="21"/>
                <w:szCs w:val="21"/>
                <w:highlight w:val="none"/>
                <w:lang w:val="en-US" w:eastAsia="zh-CN"/>
              </w:rPr>
              <w:t>废活性炭</w:t>
            </w:r>
            <w:r>
              <w:rPr>
                <w:rFonts w:hint="default" w:ascii="Times New Roman" w:hAnsi="Times New Roman" w:cs="Times New Roman"/>
                <w:color w:val="auto"/>
                <w:spacing w:val="0"/>
                <w:sz w:val="21"/>
                <w:szCs w:val="21"/>
                <w:highlight w:val="none"/>
              </w:rPr>
              <w:t>包装桶或袋是否完好无损</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不同形态危险废物</w:t>
            </w:r>
            <w:r>
              <w:rPr>
                <w:rFonts w:hint="default" w:ascii="Times New Roman" w:hAnsi="Times New Roman" w:cs="Times New Roman"/>
                <w:color w:val="auto"/>
                <w:spacing w:val="0"/>
                <w:sz w:val="21"/>
                <w:szCs w:val="21"/>
                <w:highlight w:val="none"/>
              </w:rPr>
              <w:t>的贮存，应</w:t>
            </w:r>
            <w:r>
              <w:rPr>
                <w:rFonts w:hint="eastAsia" w:ascii="Times New Roman" w:hAnsi="Times New Roman" w:cs="Times New Roman"/>
                <w:color w:val="auto"/>
                <w:spacing w:val="0"/>
                <w:sz w:val="21"/>
                <w:szCs w:val="21"/>
                <w:highlight w:val="none"/>
                <w:lang w:val="en-US" w:eastAsia="zh-CN"/>
              </w:rPr>
              <w:t>进行分区贮存</w:t>
            </w:r>
            <w:r>
              <w:rPr>
                <w:rFonts w:hint="default" w:ascii="Times New Roman" w:hAnsi="Times New Roman" w:cs="Times New Roman"/>
                <w:color w:val="auto"/>
                <w:spacing w:val="0"/>
                <w:sz w:val="21"/>
                <w:szCs w:val="21"/>
                <w:highlight w:val="none"/>
              </w:rPr>
              <w:t>。</w:t>
            </w:r>
          </w:p>
          <w:p w14:paraId="13C1229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③</w:t>
            </w:r>
            <w:r>
              <w:rPr>
                <w:rFonts w:hint="eastAsia" w:ascii="Times New Roman" w:hAnsi="Times New Roman" w:cs="Times New Roman"/>
                <w:color w:val="auto"/>
                <w:spacing w:val="0"/>
                <w:sz w:val="21"/>
                <w:szCs w:val="21"/>
                <w:highlight w:val="none"/>
                <w:lang w:val="en-US" w:eastAsia="zh-CN"/>
              </w:rPr>
              <w:t>废活性炭</w:t>
            </w:r>
            <w:r>
              <w:rPr>
                <w:rFonts w:hint="default" w:ascii="Times New Roman" w:hAnsi="Times New Roman" w:cs="Times New Roman"/>
                <w:color w:val="auto"/>
                <w:spacing w:val="0"/>
                <w:sz w:val="21"/>
                <w:szCs w:val="21"/>
                <w:highlight w:val="none"/>
              </w:rPr>
              <w:t>贮存方式要符合国家对安全、消防的标准要求，设置明显的安全警示标志。</w:t>
            </w:r>
          </w:p>
          <w:p w14:paraId="2A639C34">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④严禁吸烟，消除和控制明火源；定期对液体原料、生产设备、危废暂存间等区域进行</w:t>
            </w:r>
            <w:bookmarkStart w:id="8" w:name="_GoBack"/>
            <w:bookmarkEnd w:id="8"/>
            <w:r>
              <w:rPr>
                <w:rFonts w:hint="eastAsia" w:cs="Times New Roman"/>
                <w:color w:val="auto"/>
                <w:spacing w:val="0"/>
                <w:sz w:val="21"/>
                <w:szCs w:val="21"/>
                <w:highlight w:val="none"/>
                <w:lang w:eastAsia="zh-CN"/>
              </w:rPr>
              <w:t>检查</w:t>
            </w:r>
            <w:r>
              <w:rPr>
                <w:rFonts w:hint="default" w:ascii="Times New Roman" w:hAnsi="Times New Roman" w:cs="Times New Roman"/>
                <w:color w:val="auto"/>
                <w:spacing w:val="0"/>
                <w:sz w:val="21"/>
                <w:szCs w:val="21"/>
                <w:highlight w:val="none"/>
              </w:rPr>
              <w:t>维护，减少泄漏事故发生；</w:t>
            </w:r>
          </w:p>
          <w:p w14:paraId="5ED7FF9C">
            <w:pPr>
              <w:pStyle w:val="84"/>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color w:val="auto"/>
                <w:sz w:val="21"/>
                <w:szCs w:val="21"/>
                <w:highlight w:val="none"/>
              </w:rPr>
              <w:t>针对本项目的特点，为防止风险物质泄露等事故的发生，本评价建议采取以下环境风险防范措施，减少或避免事故的发生。措施内容具体如下：</w:t>
            </w:r>
          </w:p>
          <w:p w14:paraId="028977EF">
            <w:pPr>
              <w:pStyle w:val="84"/>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rFonts w:hint="eastAsia" w:ascii="宋体" w:hAnsi="宋体" w:cs="宋体"/>
                <w:color w:val="auto"/>
                <w:sz w:val="21"/>
                <w:szCs w:val="21"/>
                <w:highlight w:val="none"/>
              </w:rPr>
              <w:t>①</w:t>
            </w:r>
            <w:r>
              <w:rPr>
                <w:color w:val="auto"/>
                <w:sz w:val="21"/>
                <w:szCs w:val="21"/>
                <w:highlight w:val="none"/>
              </w:rPr>
              <w:t>危废间配备专业技术人员负责管理，并设置醒目的安全标志。</w:t>
            </w:r>
          </w:p>
          <w:p w14:paraId="33F31F2C">
            <w:pPr>
              <w:pStyle w:val="84"/>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rFonts w:hint="eastAsia" w:ascii="宋体" w:hAnsi="宋体" w:cs="宋体"/>
                <w:color w:val="auto"/>
                <w:sz w:val="21"/>
                <w:szCs w:val="21"/>
                <w:highlight w:val="none"/>
              </w:rPr>
              <w:t>②</w:t>
            </w:r>
            <w:r>
              <w:rPr>
                <w:color w:val="auto"/>
                <w:sz w:val="21"/>
                <w:szCs w:val="21"/>
                <w:highlight w:val="none"/>
              </w:rPr>
              <w:t>制定严格的风险防范制度，发生一切安全事故时能做到及时、有效的处理，能保证风险事故的损失可以降低至最低。</w:t>
            </w:r>
          </w:p>
          <w:p w14:paraId="66B7EE5F">
            <w:pPr>
              <w:pStyle w:val="84"/>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rFonts w:hint="eastAsia" w:ascii="宋体" w:hAnsi="宋体" w:cs="宋体"/>
                <w:color w:val="auto"/>
                <w:sz w:val="21"/>
                <w:szCs w:val="21"/>
                <w:highlight w:val="none"/>
              </w:rPr>
              <w:t>③</w:t>
            </w:r>
            <w:r>
              <w:rPr>
                <w:color w:val="auto"/>
                <w:sz w:val="21"/>
                <w:szCs w:val="21"/>
                <w:highlight w:val="none"/>
              </w:rPr>
              <w:t>危废间地面做好防渗措施，需满足《环境影响评价技术导则 地下水环境》（HJ610-2016）中相关要求。</w:t>
            </w:r>
          </w:p>
          <w:p w14:paraId="79A5BF77">
            <w:pPr>
              <w:pStyle w:val="59"/>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rFonts w:hint="eastAsia" w:ascii="宋体" w:hAnsi="宋体" w:cs="宋体"/>
                <w:color w:val="auto"/>
                <w:sz w:val="21"/>
                <w:szCs w:val="21"/>
                <w:highlight w:val="none"/>
              </w:rPr>
              <w:t>④</w:t>
            </w:r>
            <w:r>
              <w:rPr>
                <w:bCs/>
                <w:color w:val="auto"/>
                <w:sz w:val="21"/>
                <w:szCs w:val="21"/>
                <w:highlight w:val="none"/>
              </w:rPr>
              <w:t>危险废物装卸作业必须严格遵守操作规程，轻装、轻卸，严禁摔碰、撞击、重压、倒置。</w:t>
            </w:r>
          </w:p>
          <w:p w14:paraId="44DE66B8">
            <w:pPr>
              <w:pStyle w:val="59"/>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rFonts w:hint="eastAsia" w:ascii="宋体" w:hAnsi="宋体" w:cs="宋体"/>
                <w:color w:val="auto"/>
                <w:sz w:val="21"/>
                <w:szCs w:val="21"/>
                <w:highlight w:val="none"/>
              </w:rPr>
              <w:t>⑤</w:t>
            </w:r>
            <w:r>
              <w:rPr>
                <w:color w:val="auto"/>
                <w:sz w:val="21"/>
                <w:szCs w:val="21"/>
                <w:highlight w:val="none"/>
              </w:rPr>
              <w:t>安排专人进行管理，定期巡视，将风险降到最低。</w:t>
            </w:r>
          </w:p>
          <w:p w14:paraId="0D63DC49">
            <w:pPr>
              <w:pStyle w:val="59"/>
              <w:keepNext w:val="0"/>
              <w:keepLines w:val="0"/>
              <w:pageBreakBefore w:val="0"/>
              <w:kinsoku/>
              <w:wordWrap/>
              <w:overflowPunct/>
              <w:topLinePunct w:val="0"/>
              <w:autoSpaceDE/>
              <w:autoSpaceDN/>
              <w:bidi w:val="0"/>
              <w:snapToGrid w:val="0"/>
              <w:spacing w:line="360" w:lineRule="auto"/>
              <w:ind w:firstLine="480"/>
              <w:textAlignment w:val="auto"/>
              <w:rPr>
                <w:color w:val="auto"/>
                <w:sz w:val="21"/>
                <w:szCs w:val="21"/>
                <w:highlight w:val="none"/>
              </w:rPr>
            </w:pPr>
            <w:r>
              <w:rPr>
                <w:rFonts w:hint="eastAsia" w:ascii="宋体" w:hAnsi="宋体" w:cs="宋体"/>
                <w:bCs/>
                <w:color w:val="auto"/>
                <w:sz w:val="21"/>
                <w:szCs w:val="21"/>
                <w:highlight w:val="none"/>
              </w:rPr>
              <w:t>⑥</w:t>
            </w:r>
            <w:r>
              <w:rPr>
                <w:color w:val="auto"/>
                <w:sz w:val="21"/>
                <w:szCs w:val="21"/>
                <w:highlight w:val="none"/>
              </w:rPr>
              <w:t>一旦出现事故，立即停产，降低环境污染。</w:t>
            </w:r>
          </w:p>
          <w:p w14:paraId="0553F173">
            <w:pPr>
              <w:pStyle w:val="59"/>
              <w:keepNext w:val="0"/>
              <w:keepLines w:val="0"/>
              <w:pageBreakBefore w:val="0"/>
              <w:kinsoku/>
              <w:wordWrap/>
              <w:overflowPunct/>
              <w:topLinePunct w:val="0"/>
              <w:autoSpaceDE/>
              <w:autoSpaceDN/>
              <w:bidi w:val="0"/>
              <w:snapToGrid w:val="0"/>
              <w:spacing w:line="360" w:lineRule="auto"/>
              <w:ind w:firstLine="480"/>
              <w:textAlignment w:val="auto"/>
              <w:rPr>
                <w:bCs/>
                <w:color w:val="auto"/>
                <w:sz w:val="21"/>
                <w:szCs w:val="21"/>
                <w:highlight w:val="none"/>
              </w:rPr>
            </w:pPr>
            <w:r>
              <w:rPr>
                <w:rFonts w:hint="eastAsia" w:ascii="宋体" w:hAnsi="宋体" w:cs="宋体"/>
                <w:color w:val="auto"/>
                <w:sz w:val="21"/>
                <w:szCs w:val="21"/>
                <w:highlight w:val="none"/>
              </w:rPr>
              <w:t>⑦</w:t>
            </w:r>
            <w:r>
              <w:rPr>
                <w:bCs/>
                <w:color w:val="auto"/>
                <w:sz w:val="21"/>
                <w:szCs w:val="21"/>
                <w:highlight w:val="none"/>
              </w:rPr>
              <w:t>项目厂区需制定突发环境事件应急预案，并加强演练。</w:t>
            </w:r>
          </w:p>
          <w:p w14:paraId="2F60093C">
            <w:pPr>
              <w:pStyle w:val="59"/>
              <w:keepNext w:val="0"/>
              <w:keepLines w:val="0"/>
              <w:pageBreakBefore w:val="0"/>
              <w:kinsoku/>
              <w:wordWrap/>
              <w:overflowPunct/>
              <w:topLinePunct w:val="0"/>
              <w:autoSpaceDE/>
              <w:autoSpaceDN/>
              <w:bidi w:val="0"/>
              <w:adjustRightInd/>
              <w:snapToGrid w:val="0"/>
              <w:spacing w:line="360" w:lineRule="auto"/>
              <w:ind w:firstLine="480"/>
              <w:textAlignment w:val="auto"/>
              <w:rPr>
                <w:color w:val="auto"/>
                <w:sz w:val="21"/>
                <w:szCs w:val="21"/>
                <w:highlight w:val="none"/>
              </w:rPr>
            </w:pPr>
            <w:r>
              <w:rPr>
                <w:bCs/>
                <w:color w:val="auto"/>
                <w:sz w:val="21"/>
                <w:szCs w:val="21"/>
                <w:highlight w:val="none"/>
              </w:rPr>
              <w:t>综上，项目在建设单位严格落实各项风险防范措施和应急预案的前提下，工程环境风险可防可控，项目建设是可行的。</w:t>
            </w:r>
          </w:p>
          <w:p w14:paraId="38C4C54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pacing w:val="0"/>
                <w:highlight w:val="none"/>
              </w:rPr>
            </w:pPr>
            <w:r>
              <w:rPr>
                <w:rFonts w:hint="eastAsia"/>
                <w:b/>
                <w:bCs/>
                <w:color w:val="auto"/>
                <w:spacing w:val="0"/>
                <w:highlight w:val="none"/>
              </w:rPr>
              <w:t>七</w:t>
            </w:r>
            <w:r>
              <w:rPr>
                <w:b/>
                <w:bCs/>
                <w:color w:val="auto"/>
                <w:spacing w:val="0"/>
                <w:highlight w:val="none"/>
              </w:rPr>
              <w:t>、生态</w:t>
            </w:r>
          </w:p>
          <w:p w14:paraId="2E4FAB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spacing w:val="0"/>
                <w:highlight w:val="none"/>
                <w:lang w:val="en-US" w:eastAsia="zh-CN"/>
              </w:rPr>
            </w:pPr>
            <w:r>
              <w:rPr>
                <w:color w:val="auto"/>
                <w:spacing w:val="0"/>
                <w:highlight w:val="none"/>
              </w:rPr>
              <w:t>本项目</w:t>
            </w:r>
            <w:r>
              <w:rPr>
                <w:rFonts w:hint="eastAsia"/>
                <w:color w:val="auto"/>
                <w:spacing w:val="0"/>
                <w:highlight w:val="none"/>
              </w:rPr>
              <w:t>周边</w:t>
            </w:r>
            <w:r>
              <w:rPr>
                <w:color w:val="auto"/>
                <w:spacing w:val="0"/>
                <w:highlight w:val="none"/>
              </w:rPr>
              <w:t>无生态敏感保护目标，无需设置生态保护措施。</w:t>
            </w:r>
            <w:r>
              <w:rPr>
                <w:rFonts w:hint="eastAsia"/>
                <w:color w:val="auto"/>
                <w:spacing w:val="0"/>
                <w:highlight w:val="none"/>
                <w:lang w:val="en-US" w:eastAsia="zh-CN"/>
              </w:rPr>
              <w:t>根据河北省生态环境办公室《关于进一步做好沙区建设项目环境影响评价工作的通知》（冀环办字函〔2023〕326号），晋州市属于沙区范围主要涉及的地域。经对照晋州市沙化土地范围，本项目不在沙化土地范围内（见附图9）。本项目的建设对区域防沙治沙生态保护工作基本无影响。</w:t>
            </w:r>
          </w:p>
          <w:p w14:paraId="2B46B0B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b/>
                <w:bCs/>
                <w:color w:val="auto"/>
                <w:spacing w:val="0"/>
                <w:highlight w:val="none"/>
              </w:rPr>
            </w:pPr>
            <w:r>
              <w:rPr>
                <w:rFonts w:hint="eastAsia"/>
                <w:b/>
                <w:bCs/>
                <w:color w:val="auto"/>
                <w:spacing w:val="0"/>
                <w:highlight w:val="none"/>
              </w:rPr>
              <w:t>八</w:t>
            </w:r>
            <w:r>
              <w:rPr>
                <w:b/>
                <w:bCs/>
                <w:color w:val="auto"/>
                <w:spacing w:val="0"/>
                <w:highlight w:val="none"/>
              </w:rPr>
              <w:t>、</w:t>
            </w:r>
            <w:r>
              <w:rPr>
                <w:rFonts w:hint="eastAsia"/>
                <w:b/>
                <w:bCs/>
                <w:color w:val="auto"/>
                <w:spacing w:val="0"/>
                <w:highlight w:val="none"/>
              </w:rPr>
              <w:t>电磁辐射</w:t>
            </w:r>
          </w:p>
          <w:p w14:paraId="7C5AC8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color w:val="auto"/>
                <w:spacing w:val="0"/>
                <w:highlight w:val="none"/>
              </w:rPr>
            </w:pPr>
            <w:r>
              <w:rPr>
                <w:rFonts w:hint="eastAsia"/>
                <w:color w:val="auto"/>
                <w:spacing w:val="0"/>
                <w:highlight w:val="none"/>
              </w:rPr>
              <w:t>本项目不属于电磁辐射项目，无需开展辐射现状监测与评价</w:t>
            </w:r>
            <w:r>
              <w:rPr>
                <w:color w:val="auto"/>
                <w:spacing w:val="0"/>
                <w:highlight w:val="none"/>
              </w:rPr>
              <w:t>。</w:t>
            </w:r>
          </w:p>
          <w:p w14:paraId="06739A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2" w:firstLineChars="200"/>
              <w:jc w:val="both"/>
              <w:textAlignment w:val="auto"/>
              <w:outlineLvl w:val="9"/>
              <w:rPr>
                <w:rFonts w:hint="default" w:ascii="Times New Roman" w:hAnsi="Times New Roman" w:cs="Times New Roman"/>
                <w:b/>
                <w:color w:val="auto"/>
                <w:spacing w:val="0"/>
                <w:sz w:val="21"/>
                <w:szCs w:val="21"/>
                <w:highlight w:val="none"/>
                <w:lang w:val="en-US" w:eastAsia="zh-CN"/>
              </w:rPr>
            </w:pPr>
            <w:r>
              <w:rPr>
                <w:rFonts w:hint="eastAsia" w:ascii="Times New Roman" w:hAnsi="Times New Roman" w:cs="Times New Roman"/>
                <w:b/>
                <w:color w:val="auto"/>
                <w:spacing w:val="0"/>
                <w:sz w:val="21"/>
                <w:szCs w:val="21"/>
                <w:highlight w:val="none"/>
                <w:lang w:val="en-US" w:eastAsia="zh-CN"/>
              </w:rPr>
              <w:t>九、</w:t>
            </w:r>
            <w:r>
              <w:rPr>
                <w:rFonts w:hint="default" w:ascii="Times New Roman" w:hAnsi="Times New Roman" w:cs="Times New Roman"/>
                <w:b/>
                <w:color w:val="auto"/>
                <w:spacing w:val="0"/>
                <w:sz w:val="21"/>
                <w:szCs w:val="21"/>
                <w:highlight w:val="none"/>
                <w:lang w:val="en-US" w:eastAsia="zh-CN"/>
              </w:rPr>
              <w:t>环保管理</w:t>
            </w:r>
          </w:p>
          <w:p w14:paraId="382B16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为了贯彻执行有关环境保护法规，及时了解项目及其周围环境质量变化情况，掌握环境保护措施实施的效果，保证该区域良好的环境质量，建设单位进行相应的环境管理。</w:t>
            </w:r>
          </w:p>
          <w:p w14:paraId="2880FA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（1）环境管理要求</w:t>
            </w:r>
          </w:p>
          <w:p w14:paraId="023EBC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①贯彻落实国家相关法律法规及政策，以国家相关法律法规为依据，落实防治环境污染和生态破坏的措施以及环境保护设施投资概算，及时当地环境保护部门汇报各阶段的情况。</w:t>
            </w:r>
          </w:p>
          <w:p w14:paraId="1AE39A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②项目的建设遵循</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三同时</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制度，即项目环保措施与主体工程同时设计、同时施工、同时投产使用。</w:t>
            </w:r>
          </w:p>
          <w:p w14:paraId="04B47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③排污许可制度衔接。根据《固定污染源排污许可分类管理名录》</w:t>
            </w:r>
            <w:r>
              <w:rPr>
                <w:rFonts w:hint="eastAsia"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《排污许可管理条例》等排污许可相关管理要求，在规定时限内</w:t>
            </w:r>
            <w:r>
              <w:rPr>
                <w:rFonts w:hint="eastAsia" w:ascii="Times New Roman" w:hAnsi="Times New Roman" w:cs="Times New Roman"/>
                <w:color w:val="auto"/>
                <w:spacing w:val="0"/>
                <w:sz w:val="21"/>
                <w:szCs w:val="21"/>
                <w:highlight w:val="none"/>
                <w:lang w:eastAsia="zh-CN"/>
              </w:rPr>
              <w:t>进行</w:t>
            </w:r>
            <w:r>
              <w:rPr>
                <w:rFonts w:hint="default" w:ascii="Times New Roman" w:hAnsi="Times New Roman" w:cs="Times New Roman"/>
                <w:color w:val="auto"/>
                <w:spacing w:val="0"/>
                <w:sz w:val="21"/>
                <w:szCs w:val="21"/>
                <w:highlight w:val="none"/>
              </w:rPr>
              <w:t>排污许可</w:t>
            </w:r>
            <w:r>
              <w:rPr>
                <w:rFonts w:hint="eastAsia" w:ascii="Times New Roman" w:hAnsi="Times New Roman" w:cs="Times New Roman"/>
                <w:color w:val="auto"/>
                <w:spacing w:val="0"/>
                <w:sz w:val="21"/>
                <w:szCs w:val="21"/>
                <w:highlight w:val="none"/>
                <w:lang w:eastAsia="zh-CN"/>
              </w:rPr>
              <w:t>相关工作</w:t>
            </w:r>
            <w:r>
              <w:rPr>
                <w:rFonts w:hint="default" w:ascii="Times New Roman" w:hAnsi="Times New Roman" w:cs="Times New Roman"/>
                <w:color w:val="auto"/>
                <w:spacing w:val="0"/>
                <w:sz w:val="21"/>
                <w:szCs w:val="21"/>
                <w:highlight w:val="none"/>
              </w:rPr>
              <w:t>。</w:t>
            </w:r>
          </w:p>
          <w:p w14:paraId="44182E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④建设项目竣工后，建设单位或者其委托的技术机构应当依照国家有关法律法规。建设项</w:t>
            </w:r>
            <w:r>
              <w:rPr>
                <w:rFonts w:hint="eastAsia" w:cs="Times New Roman"/>
                <w:color w:val="auto"/>
                <w:spacing w:val="0"/>
                <w:sz w:val="21"/>
                <w:szCs w:val="21"/>
                <w:highlight w:val="none"/>
                <w:lang w:val="en-US" w:eastAsia="zh-CN"/>
              </w:rPr>
              <w:t>目</w:t>
            </w:r>
            <w:r>
              <w:rPr>
                <w:rFonts w:hint="default" w:ascii="Times New Roman" w:hAnsi="Times New Roman" w:cs="Times New Roman"/>
                <w:color w:val="auto"/>
                <w:spacing w:val="0"/>
                <w:sz w:val="21"/>
                <w:szCs w:val="21"/>
                <w:highlight w:val="none"/>
              </w:rPr>
              <w:t>竣工环境保护验收技术规范</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设项目环境影响报告表和审批决定等要求，如实查验、</w:t>
            </w:r>
          </w:p>
          <w:p w14:paraId="0E13577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监测、记载建设项目环境保护设施的建设和调试情况，同时还应如实记载其他环境保护对策措施</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三同时</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落实情况，编制竣工环境保护验收报告。</w:t>
            </w:r>
          </w:p>
          <w:p w14:paraId="7CE98C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⑤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w:t>
            </w:r>
          </w:p>
          <w:p w14:paraId="066AB6A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建设单位按照《环境保护信息公开办法》进行相关信息的公开。</w:t>
            </w:r>
          </w:p>
          <w:p w14:paraId="576C3D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（2）排污口规范化管理</w:t>
            </w:r>
          </w:p>
          <w:p w14:paraId="7E3B4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对排放口规范化整治统一要求做到：首先排污口要设立标示管理，按照国家标准规定设立标志牌，根据排放口污染物的排放特点，设置提示性或警告性环境保护图形标志牌。建设项目的污染源需设立提示性标志牌</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其次废气排放口应按照国家有关规定，规范排气筒数量，高度。废水排水口应规范化，使排水口清晰可见，便于采样、计量，排水口旁设置环保图形标志牌。此外按照《固定污染源监测质量保证与质量控制技术规范（试行）》（HJ/T373－2007）和《固定污染源排气中颗粒物测定与气态污染物采样方法》（GB T 16157-1996），对现场监测条件按规范要求搭设采样监测平台，废气治理措施治理前、后预留监测孔，便于环境管理及监测部门的日常监督、检查及监测。</w:t>
            </w:r>
          </w:p>
          <w:p w14:paraId="0B2A80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a、建设规范化排污口</w:t>
            </w:r>
          </w:p>
          <w:p w14:paraId="28B464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color w:val="auto"/>
                <w:spacing w:val="0"/>
                <w:sz w:val="21"/>
                <w:szCs w:val="21"/>
                <w:highlight w:val="none"/>
              </w:rPr>
            </w:pPr>
            <w:r>
              <w:rPr>
                <w:rFonts w:hint="default" w:ascii="Times New Roman" w:hAnsi="Times New Roman" w:cs="Times New Roman"/>
                <w:color w:val="auto"/>
                <w:spacing w:val="0"/>
                <w:sz w:val="21"/>
                <w:szCs w:val="21"/>
                <w:highlight w:val="none"/>
              </w:rPr>
              <w:t>建设完善规范化排污口，同时建设的规范化排污口要充分考虑便于采集样品、便于监测计量、便于日常环境监督管理的要求。</w:t>
            </w:r>
          </w:p>
          <w:p w14:paraId="323023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b、设立标志牌</w:t>
            </w:r>
          </w:p>
          <w:p w14:paraId="40655F30">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Chars="0" w:right="0" w:rightChars="0"/>
              <w:jc w:val="center"/>
              <w:textAlignment w:val="auto"/>
              <w:rPr>
                <w:rFonts w:hint="default" w:ascii="Times New Roman" w:hAnsi="Times New Roman" w:eastAsia="宋体" w:cs="Times New Roman"/>
                <w:b/>
                <w:bCs/>
                <w:color w:val="auto"/>
                <w:kern w:val="0"/>
                <w:highlight w:val="none"/>
                <w:lang w:val="en-US" w:eastAsia="zh-CN"/>
              </w:rPr>
            </w:pPr>
            <w:r>
              <w:rPr>
                <w:rFonts w:hint="eastAsia" w:ascii="Times New Roman" w:hAnsi="Times New Roman" w:eastAsia="宋体" w:cs="Times New Roman"/>
                <w:b/>
                <w:bCs/>
                <w:color w:val="auto"/>
                <w:kern w:val="0"/>
                <w:highlight w:val="none"/>
                <w:lang w:val="en-US" w:eastAsia="zh-CN"/>
              </w:rPr>
              <w:t>表4-</w:t>
            </w:r>
            <w:r>
              <w:rPr>
                <w:rFonts w:hint="eastAsia" w:cs="Times New Roman"/>
                <w:b/>
                <w:bCs/>
                <w:color w:val="auto"/>
                <w:kern w:val="0"/>
                <w:highlight w:val="none"/>
                <w:lang w:val="en-US" w:eastAsia="zh-CN"/>
              </w:rPr>
              <w:t xml:space="preserve">25   </w:t>
            </w:r>
            <w:r>
              <w:rPr>
                <w:rFonts w:hint="default" w:ascii="Times New Roman" w:hAnsi="Times New Roman" w:eastAsia="宋体" w:cs="Times New Roman"/>
                <w:b/>
                <w:bCs/>
                <w:color w:val="auto"/>
                <w:kern w:val="0"/>
                <w:highlight w:val="none"/>
                <w:lang w:val="en-US" w:eastAsia="zh-CN"/>
              </w:rPr>
              <w:t>排放口标志牌示例</w:t>
            </w:r>
          </w:p>
          <w:tbl>
            <w:tblPr>
              <w:tblStyle w:val="27"/>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0" w:type="dxa"/>
                <w:right w:w="108" w:type="dxa"/>
              </w:tblCellMar>
            </w:tblPr>
            <w:tblGrid>
              <w:gridCol w:w="1865"/>
              <w:gridCol w:w="2192"/>
              <w:gridCol w:w="4223"/>
            </w:tblGrid>
            <w:tr w14:paraId="28D8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251" w:hRule="atLeast"/>
                <w:jc w:val="center"/>
              </w:trPr>
              <w:tc>
                <w:tcPr>
                  <w:tcW w:w="1865" w:type="dxa"/>
                  <w:noWrap w:val="0"/>
                  <w:vAlign w:val="center"/>
                </w:tcPr>
                <w:p w14:paraId="4AF80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排放口名称</w:t>
                  </w:r>
                </w:p>
              </w:tc>
              <w:tc>
                <w:tcPr>
                  <w:tcW w:w="2192" w:type="dxa"/>
                  <w:noWrap w:val="0"/>
                  <w:vAlign w:val="center"/>
                </w:tcPr>
                <w:p w14:paraId="2648E2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编号示例</w:t>
                  </w:r>
                </w:p>
              </w:tc>
              <w:tc>
                <w:tcPr>
                  <w:tcW w:w="4223" w:type="dxa"/>
                  <w:noWrap w:val="0"/>
                  <w:vAlign w:val="center"/>
                </w:tcPr>
                <w:p w14:paraId="791A4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图形标志</w:t>
                  </w:r>
                </w:p>
              </w:tc>
            </w:tr>
            <w:tr w14:paraId="158E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71" w:hRule="atLeast"/>
                <w:jc w:val="center"/>
              </w:trPr>
              <w:tc>
                <w:tcPr>
                  <w:tcW w:w="1865" w:type="dxa"/>
                  <w:noWrap w:val="0"/>
                  <w:vAlign w:val="center"/>
                </w:tcPr>
                <w:p w14:paraId="15C91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废气排放口</w:t>
                  </w:r>
                </w:p>
              </w:tc>
              <w:tc>
                <w:tcPr>
                  <w:tcW w:w="2192" w:type="dxa"/>
                  <w:noWrap w:val="0"/>
                  <w:vAlign w:val="center"/>
                </w:tcPr>
                <w:p w14:paraId="798BD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DA001</w:t>
                  </w:r>
                  <w:r>
                    <w:rPr>
                      <w:rFonts w:hint="eastAsia"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DA002、DA003</w:t>
                  </w:r>
                </w:p>
              </w:tc>
              <w:tc>
                <w:tcPr>
                  <w:tcW w:w="4223" w:type="dxa"/>
                  <w:noWrap w:val="0"/>
                  <w:vAlign w:val="center"/>
                </w:tcPr>
                <w:p w14:paraId="18396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138555" cy="690245"/>
                        <wp:effectExtent l="0" t="0" r="4445" b="14605"/>
                        <wp:docPr id="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0"/>
                                <pic:cNvPicPr>
                                  <a:picLocks noChangeAspect="1"/>
                                </pic:cNvPicPr>
                              </pic:nvPicPr>
                              <pic:blipFill>
                                <a:blip r:embed="rId23"/>
                                <a:stretch>
                                  <a:fillRect/>
                                </a:stretch>
                              </pic:blipFill>
                              <pic:spPr>
                                <a:xfrm>
                                  <a:off x="0" y="0"/>
                                  <a:ext cx="1138555" cy="690245"/>
                                </a:xfrm>
                                <a:prstGeom prst="rect">
                                  <a:avLst/>
                                </a:prstGeom>
                                <a:noFill/>
                                <a:ln>
                                  <a:noFill/>
                                </a:ln>
                              </pic:spPr>
                            </pic:pic>
                          </a:graphicData>
                        </a:graphic>
                      </wp:inline>
                    </w:drawing>
                  </w:r>
                </w:p>
              </w:tc>
            </w:tr>
            <w:tr w14:paraId="435F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71" w:hRule="atLeast"/>
                <w:jc w:val="center"/>
              </w:trPr>
              <w:tc>
                <w:tcPr>
                  <w:tcW w:w="1865" w:type="dxa"/>
                  <w:noWrap w:val="0"/>
                  <w:vAlign w:val="center"/>
                </w:tcPr>
                <w:p w14:paraId="509F9D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废水排放口</w:t>
                  </w:r>
                </w:p>
              </w:tc>
              <w:tc>
                <w:tcPr>
                  <w:tcW w:w="2192" w:type="dxa"/>
                  <w:noWrap w:val="0"/>
                  <w:vAlign w:val="center"/>
                </w:tcPr>
                <w:p w14:paraId="699878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t>DW001</w:t>
                  </w:r>
                </w:p>
              </w:tc>
              <w:tc>
                <w:tcPr>
                  <w:tcW w:w="4223" w:type="dxa"/>
                  <w:noWrap w:val="0"/>
                  <w:vAlign w:val="center"/>
                </w:tcPr>
                <w:p w14:paraId="626351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164590" cy="716280"/>
                        <wp:effectExtent l="0" t="0" r="16510" b="7620"/>
                        <wp:docPr id="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1"/>
                                <pic:cNvPicPr>
                                  <a:picLocks noChangeAspect="1"/>
                                </pic:cNvPicPr>
                              </pic:nvPicPr>
                              <pic:blipFill>
                                <a:blip r:embed="rId24"/>
                                <a:stretch>
                                  <a:fillRect/>
                                </a:stretch>
                              </pic:blipFill>
                              <pic:spPr>
                                <a:xfrm>
                                  <a:off x="0" y="0"/>
                                  <a:ext cx="1164590" cy="716280"/>
                                </a:xfrm>
                                <a:prstGeom prst="rect">
                                  <a:avLst/>
                                </a:prstGeom>
                                <a:noFill/>
                                <a:ln>
                                  <a:noFill/>
                                </a:ln>
                              </pic:spPr>
                            </pic:pic>
                          </a:graphicData>
                        </a:graphic>
                      </wp:inline>
                    </w:drawing>
                  </w:r>
                </w:p>
              </w:tc>
            </w:tr>
            <w:tr w14:paraId="210D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71" w:hRule="atLeast"/>
                <w:jc w:val="center"/>
              </w:trPr>
              <w:tc>
                <w:tcPr>
                  <w:tcW w:w="1865" w:type="dxa"/>
                  <w:noWrap w:val="0"/>
                  <w:vAlign w:val="center"/>
                </w:tcPr>
                <w:p w14:paraId="66607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雨水排放口</w:t>
                  </w:r>
                </w:p>
              </w:tc>
              <w:tc>
                <w:tcPr>
                  <w:tcW w:w="2192" w:type="dxa"/>
                  <w:noWrap w:val="0"/>
                  <w:vAlign w:val="center"/>
                </w:tcPr>
                <w:p w14:paraId="57783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YS001</w:t>
                  </w:r>
                </w:p>
              </w:tc>
              <w:tc>
                <w:tcPr>
                  <w:tcW w:w="4223" w:type="dxa"/>
                  <w:noWrap w:val="0"/>
                  <w:vAlign w:val="center"/>
                </w:tcPr>
                <w:p w14:paraId="3A93A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153795" cy="682625"/>
                        <wp:effectExtent l="0" t="0" r="8255" b="3175"/>
                        <wp:docPr id="8" name="图片 62" descr="C:\Users\user2021\AppData\Local\Temp\WeChat Files\2dfa58d1f66726209b05b1040f3a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2" descr="C:\Users\user2021\AppData\Local\Temp\WeChat Files\2dfa58d1f66726209b05b1040f3a6a6.png"/>
                                <pic:cNvPicPr>
                                  <a:picLocks noChangeAspect="1"/>
                                </pic:cNvPicPr>
                              </pic:nvPicPr>
                              <pic:blipFill>
                                <a:blip r:embed="rId25"/>
                                <a:srcRect l="1872" t="3824" r="2621"/>
                                <a:stretch>
                                  <a:fillRect/>
                                </a:stretch>
                              </pic:blipFill>
                              <pic:spPr>
                                <a:xfrm>
                                  <a:off x="0" y="0"/>
                                  <a:ext cx="1153795" cy="682625"/>
                                </a:xfrm>
                                <a:prstGeom prst="rect">
                                  <a:avLst/>
                                </a:prstGeom>
                                <a:noFill/>
                                <a:ln>
                                  <a:noFill/>
                                </a:ln>
                              </pic:spPr>
                            </pic:pic>
                          </a:graphicData>
                        </a:graphic>
                      </wp:inline>
                    </w:drawing>
                  </w:r>
                </w:p>
              </w:tc>
            </w:tr>
            <w:tr w14:paraId="52A9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528" w:hRule="atLeast"/>
                <w:jc w:val="center"/>
              </w:trPr>
              <w:tc>
                <w:tcPr>
                  <w:tcW w:w="1865" w:type="dxa"/>
                  <w:noWrap w:val="0"/>
                  <w:vAlign w:val="center"/>
                </w:tcPr>
                <w:p w14:paraId="35FDE4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噪声源</w:t>
                  </w:r>
                </w:p>
              </w:tc>
              <w:tc>
                <w:tcPr>
                  <w:tcW w:w="2192" w:type="dxa"/>
                  <w:noWrap w:val="0"/>
                  <w:vAlign w:val="center"/>
                </w:tcPr>
                <w:p w14:paraId="12F3AF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Z</w:t>
                  </w:r>
                  <w:r>
                    <w:rPr>
                      <w:rFonts w:hint="default" w:ascii="Times New Roman" w:hAnsi="Times New Roman" w:cs="Times New Roman"/>
                      <w:snapToGrid w:val="0"/>
                      <w:color w:val="auto"/>
                      <w:sz w:val="21"/>
                      <w:szCs w:val="21"/>
                      <w:highlight w:val="none"/>
                      <w:lang w:val="en-US" w:eastAsia="zh-CN"/>
                    </w:rPr>
                    <w:t>S</w:t>
                  </w:r>
                  <w:r>
                    <w:rPr>
                      <w:rFonts w:hint="default" w:ascii="Times New Roman" w:hAnsi="Times New Roman" w:cs="Times New Roman"/>
                      <w:snapToGrid w:val="0"/>
                      <w:color w:val="auto"/>
                      <w:sz w:val="21"/>
                      <w:szCs w:val="21"/>
                      <w:highlight w:val="none"/>
                    </w:rPr>
                    <w:t>001</w:t>
                  </w:r>
                </w:p>
              </w:tc>
              <w:tc>
                <w:tcPr>
                  <w:tcW w:w="4223" w:type="dxa"/>
                  <w:noWrap w:val="0"/>
                  <w:vAlign w:val="center"/>
                </w:tcPr>
                <w:p w14:paraId="24EB48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190625" cy="707390"/>
                        <wp:effectExtent l="0" t="0" r="9525" b="16510"/>
                        <wp:docPr id="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3"/>
                                <pic:cNvPicPr>
                                  <a:picLocks noChangeAspect="1"/>
                                </pic:cNvPicPr>
                              </pic:nvPicPr>
                              <pic:blipFill>
                                <a:blip r:embed="rId26"/>
                                <a:stretch>
                                  <a:fillRect/>
                                </a:stretch>
                              </pic:blipFill>
                              <pic:spPr>
                                <a:xfrm>
                                  <a:off x="0" y="0"/>
                                  <a:ext cx="1190625" cy="707390"/>
                                </a:xfrm>
                                <a:prstGeom prst="rect">
                                  <a:avLst/>
                                </a:prstGeom>
                                <a:noFill/>
                                <a:ln>
                                  <a:noFill/>
                                </a:ln>
                              </pic:spPr>
                            </pic:pic>
                          </a:graphicData>
                        </a:graphic>
                      </wp:inline>
                    </w:drawing>
                  </w:r>
                </w:p>
              </w:tc>
            </w:tr>
            <w:tr w14:paraId="19EF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65" w:hRule="atLeast"/>
                <w:jc w:val="center"/>
              </w:trPr>
              <w:tc>
                <w:tcPr>
                  <w:tcW w:w="1865" w:type="dxa"/>
                  <w:noWrap w:val="0"/>
                  <w:vAlign w:val="center"/>
                </w:tcPr>
                <w:p w14:paraId="4C956B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一般固废堆放场所</w:t>
                  </w:r>
                </w:p>
              </w:tc>
              <w:tc>
                <w:tcPr>
                  <w:tcW w:w="2192" w:type="dxa"/>
                  <w:noWrap w:val="0"/>
                  <w:vAlign w:val="center"/>
                </w:tcPr>
                <w:p w14:paraId="2E9DA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GF001</w:t>
                  </w:r>
                </w:p>
              </w:tc>
              <w:tc>
                <w:tcPr>
                  <w:tcW w:w="4223" w:type="dxa"/>
                  <w:noWrap w:val="0"/>
                  <w:vAlign w:val="center"/>
                </w:tcPr>
                <w:p w14:paraId="293A29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190625" cy="733425"/>
                        <wp:effectExtent l="0" t="0" r="9525" b="9525"/>
                        <wp:docPr id="1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pic:cNvPicPr>
                                  <a:picLocks noChangeAspect="1"/>
                                </pic:cNvPicPr>
                              </pic:nvPicPr>
                              <pic:blipFill>
                                <a:blip r:embed="rId27"/>
                                <a:stretch>
                                  <a:fillRect/>
                                </a:stretch>
                              </pic:blipFill>
                              <pic:spPr>
                                <a:xfrm>
                                  <a:off x="0" y="0"/>
                                  <a:ext cx="1190625" cy="733425"/>
                                </a:xfrm>
                                <a:prstGeom prst="rect">
                                  <a:avLst/>
                                </a:prstGeom>
                                <a:noFill/>
                                <a:ln>
                                  <a:noFill/>
                                </a:ln>
                              </pic:spPr>
                            </pic:pic>
                          </a:graphicData>
                        </a:graphic>
                      </wp:inline>
                    </w:drawing>
                  </w:r>
                </w:p>
              </w:tc>
            </w:tr>
            <w:tr w14:paraId="6D8D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65" w:hRule="atLeast"/>
                <w:jc w:val="center"/>
              </w:trPr>
              <w:tc>
                <w:tcPr>
                  <w:tcW w:w="1865" w:type="dxa"/>
                  <w:vMerge w:val="restart"/>
                  <w:noWrap w:val="0"/>
                  <w:vAlign w:val="center"/>
                </w:tcPr>
                <w:p w14:paraId="7BE9C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危险废物场所</w:t>
                  </w:r>
                </w:p>
              </w:tc>
              <w:tc>
                <w:tcPr>
                  <w:tcW w:w="2192" w:type="dxa"/>
                  <w:noWrap w:val="0"/>
                  <w:vAlign w:val="center"/>
                </w:tcPr>
                <w:p w14:paraId="5BF207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危险废物贮存设施标志</w:t>
                  </w:r>
                </w:p>
              </w:tc>
              <w:tc>
                <w:tcPr>
                  <w:tcW w:w="4223" w:type="dxa"/>
                  <w:noWrap w:val="0"/>
                  <w:vAlign w:val="center"/>
                </w:tcPr>
                <w:p w14:paraId="15171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210310" cy="1729740"/>
                        <wp:effectExtent l="0" t="0" r="8890" b="3810"/>
                        <wp:docPr id="11" name="图片 71" descr="a02652658efc5a15a94e3d37fdfa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1" descr="a02652658efc5a15a94e3d37fdfabe5"/>
                                <pic:cNvPicPr>
                                  <a:picLocks noChangeAspect="1"/>
                                </pic:cNvPicPr>
                              </pic:nvPicPr>
                              <pic:blipFill>
                                <a:blip r:embed="rId28"/>
                                <a:stretch>
                                  <a:fillRect/>
                                </a:stretch>
                              </pic:blipFill>
                              <pic:spPr>
                                <a:xfrm>
                                  <a:off x="0" y="0"/>
                                  <a:ext cx="1210310" cy="1729740"/>
                                </a:xfrm>
                                <a:prstGeom prst="rect">
                                  <a:avLst/>
                                </a:prstGeom>
                                <a:noFill/>
                                <a:ln>
                                  <a:noFill/>
                                </a:ln>
                              </pic:spPr>
                            </pic:pic>
                          </a:graphicData>
                        </a:graphic>
                      </wp:inline>
                    </w:drawing>
                  </w:r>
                </w:p>
              </w:tc>
            </w:tr>
            <w:tr w14:paraId="5C17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65" w:hRule="atLeast"/>
                <w:jc w:val="center"/>
              </w:trPr>
              <w:tc>
                <w:tcPr>
                  <w:tcW w:w="1865" w:type="dxa"/>
                  <w:vMerge w:val="continue"/>
                  <w:noWrap w:val="0"/>
                  <w:vAlign w:val="center"/>
                </w:tcPr>
                <w:p w14:paraId="66710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p>
              </w:tc>
              <w:tc>
                <w:tcPr>
                  <w:tcW w:w="2192" w:type="dxa"/>
                  <w:noWrap w:val="0"/>
                  <w:vAlign w:val="center"/>
                </w:tcPr>
                <w:p w14:paraId="2820F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危险废物贮存分区标志</w:t>
                  </w:r>
                </w:p>
              </w:tc>
              <w:tc>
                <w:tcPr>
                  <w:tcW w:w="4223" w:type="dxa"/>
                  <w:noWrap w:val="0"/>
                  <w:vAlign w:val="center"/>
                </w:tcPr>
                <w:p w14:paraId="66C40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174115" cy="983615"/>
                        <wp:effectExtent l="0" t="0" r="6985" b="6985"/>
                        <wp:docPr id="12" name="图片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6" descr="2"/>
                                <pic:cNvPicPr>
                                  <a:picLocks noChangeAspect="1"/>
                                </pic:cNvPicPr>
                              </pic:nvPicPr>
                              <pic:blipFill>
                                <a:blip r:embed="rId29"/>
                                <a:stretch>
                                  <a:fillRect/>
                                </a:stretch>
                              </pic:blipFill>
                              <pic:spPr>
                                <a:xfrm>
                                  <a:off x="0" y="0"/>
                                  <a:ext cx="1174115" cy="983615"/>
                                </a:xfrm>
                                <a:prstGeom prst="rect">
                                  <a:avLst/>
                                </a:prstGeom>
                                <a:noFill/>
                                <a:ln>
                                  <a:noFill/>
                                </a:ln>
                              </pic:spPr>
                            </pic:pic>
                          </a:graphicData>
                        </a:graphic>
                      </wp:inline>
                    </w:drawing>
                  </w:r>
                </w:p>
              </w:tc>
            </w:tr>
            <w:tr w14:paraId="1B4C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65" w:hRule="atLeast"/>
                <w:jc w:val="center"/>
              </w:trPr>
              <w:tc>
                <w:tcPr>
                  <w:tcW w:w="1865" w:type="dxa"/>
                  <w:vMerge w:val="continue"/>
                  <w:noWrap w:val="0"/>
                  <w:vAlign w:val="center"/>
                </w:tcPr>
                <w:p w14:paraId="4D5DB2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p>
              </w:tc>
              <w:tc>
                <w:tcPr>
                  <w:tcW w:w="2192" w:type="dxa"/>
                  <w:noWrap w:val="0"/>
                  <w:vAlign w:val="center"/>
                </w:tcPr>
                <w:p w14:paraId="53C4B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危险废物标签</w:t>
                  </w:r>
                </w:p>
              </w:tc>
              <w:tc>
                <w:tcPr>
                  <w:tcW w:w="4223" w:type="dxa"/>
                  <w:noWrap w:val="0"/>
                  <w:vAlign w:val="center"/>
                </w:tcPr>
                <w:p w14:paraId="4BAD14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228725" cy="1228725"/>
                        <wp:effectExtent l="0" t="0" r="9525" b="9525"/>
                        <wp:docPr id="13" name="图片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descr="1"/>
                                <pic:cNvPicPr>
                                  <a:picLocks noChangeAspect="1"/>
                                </pic:cNvPicPr>
                              </pic:nvPicPr>
                              <pic:blipFill>
                                <a:blip r:embed="rId30"/>
                                <a:stretch>
                                  <a:fillRect/>
                                </a:stretch>
                              </pic:blipFill>
                              <pic:spPr>
                                <a:xfrm>
                                  <a:off x="0" y="0"/>
                                  <a:ext cx="1228725" cy="1228725"/>
                                </a:xfrm>
                                <a:prstGeom prst="rect">
                                  <a:avLst/>
                                </a:prstGeom>
                                <a:noFill/>
                                <a:ln>
                                  <a:noFill/>
                                </a:ln>
                              </pic:spPr>
                            </pic:pic>
                          </a:graphicData>
                        </a:graphic>
                      </wp:inline>
                    </w:drawing>
                  </w:r>
                </w:p>
              </w:tc>
            </w:tr>
          </w:tbl>
          <w:p w14:paraId="7F0EE4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color w:val="auto"/>
                <w:spacing w:val="0"/>
                <w:sz w:val="21"/>
                <w:szCs w:val="21"/>
                <w:highlight w:val="none"/>
              </w:rPr>
              <w:t>c、建立规范化排污口档案</w:t>
            </w:r>
          </w:p>
          <w:p w14:paraId="05FE2985">
            <w:pPr>
              <w:pStyle w:val="18"/>
              <w:rPr>
                <w:rFonts w:hint="default" w:ascii="Times New Roman" w:hAnsi="Times New Roman" w:cs="Times New Roman"/>
                <w:bCs/>
                <w:color w:val="auto"/>
                <w:spacing w:val="-10"/>
                <w:szCs w:val="21"/>
                <w:highlight w:val="none"/>
              </w:rPr>
            </w:pPr>
            <w:r>
              <w:rPr>
                <w:rFonts w:hint="default" w:ascii="Times New Roman" w:hAnsi="Times New Roman" w:cs="Times New Roman"/>
                <w:color w:val="auto"/>
                <w:spacing w:val="0"/>
                <w:sz w:val="21"/>
                <w:szCs w:val="21"/>
                <w:highlight w:val="none"/>
              </w:rPr>
              <w:t>建立各排污口相应的监督管理档案，内容包括排污单位名称，排污口性质及编号，排污口的地理位置（GPS定位经纬度），排污口所排放的主要污染物种类、数量、浓度及排放去向、</w:t>
            </w:r>
            <w:r>
              <w:rPr>
                <w:rFonts w:hint="eastAsia" w:cs="Times New Roman"/>
                <w:color w:val="auto"/>
                <w:spacing w:val="0"/>
                <w:sz w:val="21"/>
                <w:szCs w:val="21"/>
                <w:highlight w:val="none"/>
                <w:lang w:val="en-US" w:eastAsia="zh-CN"/>
              </w:rPr>
              <w:t>达标</w:t>
            </w:r>
            <w:r>
              <w:rPr>
                <w:rFonts w:hint="default" w:ascii="Times New Roman" w:hAnsi="Times New Roman" w:cs="Times New Roman"/>
                <w:color w:val="auto"/>
                <w:spacing w:val="0"/>
                <w:sz w:val="21"/>
                <w:szCs w:val="21"/>
                <w:highlight w:val="none"/>
              </w:rPr>
              <w:t>情况，设施运行及日常现场监督检查记录等有关资料和记录。</w:t>
            </w:r>
          </w:p>
        </w:tc>
      </w:tr>
    </w:tbl>
    <w:p w14:paraId="42CB570D">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8AE3018">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7" w:name="_Hlk54167917"/>
      <w:r>
        <w:rPr>
          <w:rFonts w:hint="default" w:ascii="Times New Roman" w:hAnsi="Times New Roman" w:eastAsia="黑体" w:cs="Times New Roman"/>
          <w:snapToGrid w:val="0"/>
          <w:color w:val="auto"/>
          <w:sz w:val="30"/>
          <w:szCs w:val="30"/>
          <w:highlight w:val="none"/>
        </w:rPr>
        <w:t>环境保护措施监督检查清单</w:t>
      </w:r>
      <w:bookmarkEnd w:id="7"/>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074"/>
        <w:gridCol w:w="624"/>
        <w:gridCol w:w="1268"/>
        <w:gridCol w:w="1427"/>
        <w:gridCol w:w="955"/>
        <w:gridCol w:w="1938"/>
      </w:tblGrid>
      <w:tr w14:paraId="15FBA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4" w:type="dxa"/>
            <w:tcBorders>
              <w:tl2br w:val="single" w:color="auto" w:sz="4" w:space="0"/>
            </w:tcBorders>
            <w:noWrap w:val="0"/>
            <w:vAlign w:val="top"/>
          </w:tcPr>
          <w:p w14:paraId="2FCE862F">
            <w:pPr>
              <w:adjustRightInd w:val="0"/>
              <w:snapToGrid w:val="0"/>
              <w:ind w:firstLine="630" w:firstLineChars="3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内容</w:t>
            </w:r>
          </w:p>
          <w:p w14:paraId="71F6632A">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要素</w:t>
            </w:r>
          </w:p>
        </w:tc>
        <w:tc>
          <w:tcPr>
            <w:tcW w:w="1698" w:type="dxa"/>
            <w:gridSpan w:val="2"/>
            <w:noWrap w:val="0"/>
            <w:vAlign w:val="center"/>
          </w:tcPr>
          <w:p w14:paraId="0F926D6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编号、</w:t>
            </w:r>
          </w:p>
          <w:p w14:paraId="7F2D87E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/污染源</w:t>
            </w:r>
          </w:p>
        </w:tc>
        <w:tc>
          <w:tcPr>
            <w:tcW w:w="1268" w:type="dxa"/>
            <w:noWrap w:val="0"/>
            <w:vAlign w:val="center"/>
          </w:tcPr>
          <w:p w14:paraId="3897132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污染物项目</w:t>
            </w:r>
          </w:p>
        </w:tc>
        <w:tc>
          <w:tcPr>
            <w:tcW w:w="2382" w:type="dxa"/>
            <w:gridSpan w:val="2"/>
            <w:noWrap w:val="0"/>
            <w:vAlign w:val="center"/>
          </w:tcPr>
          <w:p w14:paraId="2A22934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环境保护措施</w:t>
            </w:r>
          </w:p>
        </w:tc>
        <w:tc>
          <w:tcPr>
            <w:tcW w:w="1938" w:type="dxa"/>
            <w:noWrap w:val="0"/>
            <w:vAlign w:val="center"/>
          </w:tcPr>
          <w:p w14:paraId="09D4922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14:paraId="0118F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14" w:type="dxa"/>
            <w:vMerge w:val="restart"/>
            <w:noWrap w:val="0"/>
            <w:vAlign w:val="center"/>
          </w:tcPr>
          <w:p w14:paraId="7209CF7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074" w:type="dxa"/>
            <w:tcBorders>
              <w:bottom w:val="single" w:color="auto" w:sz="4" w:space="0"/>
              <w:right w:val="single" w:color="auto" w:sz="4" w:space="0"/>
            </w:tcBorders>
            <w:noWrap w:val="0"/>
            <w:vAlign w:val="center"/>
          </w:tcPr>
          <w:p w14:paraId="4F19E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lang w:val="en-US"/>
              </w:rPr>
            </w:pPr>
            <w:r>
              <w:rPr>
                <w:rFonts w:hint="eastAsia" w:cs="Times New Roman"/>
                <w:color w:val="auto"/>
                <w:sz w:val="21"/>
                <w:szCs w:val="21"/>
                <w:highlight w:val="none"/>
                <w:lang w:val="en-US" w:eastAsia="zh-CN"/>
              </w:rPr>
              <w:t>静电喷涂</w:t>
            </w:r>
          </w:p>
        </w:tc>
        <w:tc>
          <w:tcPr>
            <w:tcW w:w="624" w:type="dxa"/>
            <w:tcBorders>
              <w:left w:val="single" w:color="auto" w:sz="4" w:space="0"/>
              <w:bottom w:val="single" w:color="auto" w:sz="4" w:space="0"/>
              <w:right w:val="single" w:color="auto" w:sz="4" w:space="0"/>
            </w:tcBorders>
            <w:noWrap w:val="0"/>
            <w:vAlign w:val="center"/>
          </w:tcPr>
          <w:p w14:paraId="50B66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DA001</w:t>
            </w:r>
          </w:p>
        </w:tc>
        <w:tc>
          <w:tcPr>
            <w:tcW w:w="1268" w:type="dxa"/>
            <w:tcBorders>
              <w:left w:val="single" w:color="auto" w:sz="4" w:space="0"/>
              <w:bottom w:val="single" w:color="auto" w:sz="4" w:space="0"/>
              <w:right w:val="single" w:color="auto" w:sz="4" w:space="0"/>
            </w:tcBorders>
            <w:noWrap w:val="0"/>
            <w:vAlign w:val="center"/>
          </w:tcPr>
          <w:p w14:paraId="7B0A3973">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427" w:type="dxa"/>
            <w:tcBorders>
              <w:left w:val="single" w:color="auto" w:sz="4" w:space="0"/>
              <w:bottom w:val="single" w:color="auto" w:sz="4" w:space="0"/>
              <w:right w:val="single" w:color="auto" w:sz="4" w:space="0"/>
            </w:tcBorders>
            <w:noWrap w:val="0"/>
            <w:vAlign w:val="center"/>
          </w:tcPr>
          <w:p w14:paraId="0C3A6F30">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集气罩</w:t>
            </w:r>
            <w:r>
              <w:rPr>
                <w:rFonts w:hint="eastAsia" w:cs="Times New Roman"/>
                <w:color w:val="auto"/>
                <w:szCs w:val="21"/>
                <w:highlight w:val="none"/>
                <w:lang w:val="en-US" w:eastAsia="zh-CN"/>
              </w:rPr>
              <w:t>（加装软帘）+</w:t>
            </w:r>
          </w:p>
          <w:p w14:paraId="3855EC9B">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布袋除尘器</w:t>
            </w:r>
          </w:p>
        </w:tc>
        <w:tc>
          <w:tcPr>
            <w:tcW w:w="955" w:type="dxa"/>
            <w:tcBorders>
              <w:left w:val="single" w:color="auto" w:sz="4" w:space="0"/>
              <w:bottom w:val="single" w:color="auto" w:sz="4" w:space="0"/>
              <w:right w:val="single" w:color="auto" w:sz="4" w:space="0"/>
            </w:tcBorders>
            <w:noWrap w:val="0"/>
            <w:vAlign w:val="center"/>
          </w:tcPr>
          <w:p w14:paraId="3499526A">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m排气筒（DA001）</w:t>
            </w:r>
          </w:p>
        </w:tc>
        <w:tc>
          <w:tcPr>
            <w:tcW w:w="1938" w:type="dxa"/>
            <w:tcBorders>
              <w:left w:val="single" w:color="auto" w:sz="4" w:space="0"/>
              <w:bottom w:val="single" w:color="auto" w:sz="4" w:space="0"/>
            </w:tcBorders>
            <w:noWrap w:val="0"/>
            <w:vAlign w:val="center"/>
          </w:tcPr>
          <w:p w14:paraId="0A630BB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sz w:val="21"/>
                <w:szCs w:val="21"/>
                <w:highlight w:val="none"/>
                <w:lang w:val="en-US" w:eastAsia="zh-CN"/>
              </w:rPr>
              <w:t>《大气污染物综合排放标准》（GB16297-1996）表2二级标准</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最高允许排放浓度18mg/m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，最高允许排放速率</w:t>
            </w:r>
            <w:r>
              <w:rPr>
                <w:rFonts w:hint="eastAsia" w:cs="Times New Roman"/>
                <w:color w:val="auto"/>
                <w:sz w:val="21"/>
                <w:szCs w:val="21"/>
                <w:highlight w:val="none"/>
                <w:lang w:val="en-US" w:eastAsia="zh-CN"/>
              </w:rPr>
              <w:t>0.51</w:t>
            </w:r>
            <w:r>
              <w:rPr>
                <w:rFonts w:hint="eastAsia" w:ascii="Times New Roman" w:hAnsi="Times New Roman" w:eastAsia="宋体" w:cs="Times New Roman"/>
                <w:color w:val="auto"/>
                <w:sz w:val="21"/>
                <w:szCs w:val="21"/>
                <w:highlight w:val="none"/>
                <w:lang w:val="en-US" w:eastAsia="zh-CN"/>
              </w:rPr>
              <w:t>kg/h</w:t>
            </w:r>
          </w:p>
        </w:tc>
      </w:tr>
      <w:tr w14:paraId="53787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14" w:type="dxa"/>
            <w:vMerge w:val="continue"/>
            <w:noWrap w:val="0"/>
            <w:vAlign w:val="center"/>
          </w:tcPr>
          <w:p w14:paraId="597C2DA3">
            <w:pPr>
              <w:adjustRightInd w:val="0"/>
              <w:snapToGrid w:val="0"/>
              <w:jc w:val="center"/>
              <w:rPr>
                <w:rFonts w:hint="default" w:ascii="Times New Roman" w:hAnsi="Times New Roman" w:cs="Times New Roman"/>
                <w:color w:val="auto"/>
                <w:szCs w:val="21"/>
                <w:highlight w:val="none"/>
              </w:rPr>
            </w:pPr>
          </w:p>
        </w:tc>
        <w:tc>
          <w:tcPr>
            <w:tcW w:w="1074" w:type="dxa"/>
            <w:tcBorders>
              <w:bottom w:val="single" w:color="auto" w:sz="4" w:space="0"/>
              <w:right w:val="single" w:color="auto" w:sz="4" w:space="0"/>
            </w:tcBorders>
            <w:noWrap w:val="0"/>
            <w:vAlign w:val="center"/>
          </w:tcPr>
          <w:p w14:paraId="6EA5E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烘烤、注胶、</w:t>
            </w:r>
            <w:r>
              <w:rPr>
                <w:rFonts w:hint="eastAsia" w:cs="Times New Roman"/>
                <w:b w:val="0"/>
                <w:bCs w:val="0"/>
                <w:color w:val="auto"/>
                <w:sz w:val="21"/>
                <w:szCs w:val="21"/>
                <w:highlight w:val="none"/>
                <w:lang w:val="en-US" w:eastAsia="zh-CN"/>
              </w:rPr>
              <w:t>喷码、</w:t>
            </w:r>
            <w:r>
              <w:rPr>
                <w:rFonts w:hint="eastAsia" w:ascii="Times New Roman" w:hAnsi="Times New Roman" w:eastAsia="宋体" w:cs="Times New Roman"/>
                <w:b w:val="0"/>
                <w:bCs w:val="0"/>
                <w:color w:val="auto"/>
                <w:sz w:val="21"/>
                <w:szCs w:val="21"/>
                <w:highlight w:val="none"/>
                <w:lang w:val="en-US" w:eastAsia="zh-CN"/>
              </w:rPr>
              <w:t>打胶、印字烘烤工序</w:t>
            </w:r>
            <w:r>
              <w:rPr>
                <w:rFonts w:hint="default" w:ascii="Times New Roman" w:hAnsi="Times New Roman" w:eastAsia="宋体" w:cs="Times New Roman"/>
                <w:color w:val="auto"/>
                <w:sz w:val="21"/>
                <w:szCs w:val="21"/>
                <w:highlight w:val="none"/>
              </w:rPr>
              <w:t>废气排气筒</w:t>
            </w:r>
          </w:p>
        </w:tc>
        <w:tc>
          <w:tcPr>
            <w:tcW w:w="624" w:type="dxa"/>
            <w:tcBorders>
              <w:left w:val="single" w:color="auto" w:sz="4" w:space="0"/>
              <w:bottom w:val="single" w:color="auto" w:sz="4" w:space="0"/>
              <w:right w:val="single" w:color="auto" w:sz="4" w:space="0"/>
            </w:tcBorders>
            <w:noWrap w:val="0"/>
            <w:vAlign w:val="center"/>
          </w:tcPr>
          <w:p w14:paraId="0200F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DA002</w:t>
            </w:r>
          </w:p>
        </w:tc>
        <w:tc>
          <w:tcPr>
            <w:tcW w:w="1268" w:type="dxa"/>
            <w:tcBorders>
              <w:left w:val="single" w:color="auto" w:sz="4" w:space="0"/>
              <w:bottom w:val="single" w:color="auto" w:sz="4" w:space="0"/>
              <w:right w:val="single" w:color="auto" w:sz="4" w:space="0"/>
            </w:tcBorders>
            <w:noWrap w:val="0"/>
            <w:vAlign w:val="center"/>
          </w:tcPr>
          <w:p w14:paraId="20E1948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427" w:type="dxa"/>
            <w:tcBorders>
              <w:left w:val="single" w:color="auto" w:sz="4" w:space="0"/>
              <w:bottom w:val="single" w:color="auto" w:sz="4" w:space="0"/>
              <w:right w:val="single" w:color="auto" w:sz="4" w:space="0"/>
            </w:tcBorders>
            <w:noWrap w:val="0"/>
            <w:vAlign w:val="center"/>
          </w:tcPr>
          <w:p w14:paraId="759C4A45">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集气罩</w:t>
            </w:r>
            <w:r>
              <w:rPr>
                <w:rFonts w:hint="eastAsia" w:cs="Times New Roman"/>
                <w:color w:val="auto"/>
                <w:szCs w:val="21"/>
                <w:highlight w:val="none"/>
                <w:lang w:val="en-US" w:eastAsia="zh-CN"/>
              </w:rPr>
              <w:t>（加装软帘）+</w:t>
            </w:r>
            <w:r>
              <w:rPr>
                <w:rFonts w:hint="default" w:ascii="Times New Roman" w:hAnsi="Times New Roman" w:eastAsia="宋体" w:cs="Times New Roman"/>
                <w:color w:val="auto"/>
                <w:kern w:val="2"/>
                <w:sz w:val="21"/>
                <w:szCs w:val="21"/>
                <w:highlight w:val="none"/>
                <w:lang w:val="en-US" w:eastAsia="zh-CN" w:bidi="ar-SA"/>
              </w:rPr>
              <w:t>二级活性炭吸附</w:t>
            </w:r>
            <w:r>
              <w:rPr>
                <w:rFonts w:hint="eastAsia" w:ascii="Times New Roman" w:hAnsi="Times New Roman" w:eastAsia="宋体" w:cs="Times New Roman"/>
                <w:color w:val="auto"/>
                <w:kern w:val="2"/>
                <w:sz w:val="21"/>
                <w:szCs w:val="21"/>
                <w:highlight w:val="none"/>
                <w:lang w:val="en-US" w:eastAsia="zh-CN" w:bidi="ar-SA"/>
              </w:rPr>
              <w:t>装置</w:t>
            </w:r>
          </w:p>
        </w:tc>
        <w:tc>
          <w:tcPr>
            <w:tcW w:w="955" w:type="dxa"/>
            <w:tcBorders>
              <w:left w:val="single" w:color="auto" w:sz="4" w:space="0"/>
              <w:bottom w:val="single" w:color="auto" w:sz="4" w:space="0"/>
              <w:right w:val="single" w:color="auto" w:sz="4" w:space="0"/>
            </w:tcBorders>
            <w:noWrap w:val="0"/>
            <w:vAlign w:val="center"/>
          </w:tcPr>
          <w:p w14:paraId="6ECC4B42">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m排气筒（DA00</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1938" w:type="dxa"/>
            <w:tcBorders>
              <w:left w:val="single" w:color="auto" w:sz="4" w:space="0"/>
              <w:bottom w:val="single" w:color="auto" w:sz="4" w:space="0"/>
            </w:tcBorders>
            <w:noWrap w:val="0"/>
            <w:vAlign w:val="center"/>
          </w:tcPr>
          <w:p w14:paraId="1B564BD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2026年10月1日前</w:t>
            </w:r>
            <w:r>
              <w:rPr>
                <w:rFonts w:hint="eastAsia"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vertAlign w:val="baseline"/>
                <w:lang w:val="en-US" w:eastAsia="zh-CN"/>
              </w:rPr>
              <w:t>最低去除效率70%</w:t>
            </w:r>
            <w:r>
              <w:rPr>
                <w:rFonts w:hint="eastAsia" w:cs="Times New Roman"/>
                <w:color w:val="auto"/>
                <w:sz w:val="21"/>
                <w:szCs w:val="21"/>
                <w:highlight w:val="none"/>
                <w:vertAlign w:val="baseline"/>
                <w:lang w:val="en-US" w:eastAsia="zh-CN"/>
              </w:rPr>
              <w:t>；</w:t>
            </w:r>
            <w:r>
              <w:rPr>
                <w:rFonts w:hint="eastAsia" w:ascii="Times New Roman" w:cs="Times New Roman"/>
                <w:color w:val="auto"/>
                <w:sz w:val="21"/>
                <w:szCs w:val="21"/>
                <w:highlight w:val="none"/>
                <w:lang w:val="en-US" w:eastAsia="zh-CN"/>
              </w:rPr>
              <w:t>2026年10月1日起执行《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w:t>
            </w:r>
            <w:r>
              <w:rPr>
                <w:rFonts w:hint="eastAsia" w:ascii="Times New Roman" w:cs="Times New Roman"/>
                <w:color w:val="auto"/>
                <w:sz w:val="21"/>
                <w:szCs w:val="21"/>
                <w:highlight w:val="none"/>
                <w:lang w:val="en-US" w:eastAsia="zh-CN"/>
              </w:rPr>
              <w:t>2025</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表1其他工业行业</w:t>
            </w:r>
          </w:p>
        </w:tc>
      </w:tr>
      <w:tr w14:paraId="0D73E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514" w:type="dxa"/>
            <w:vMerge w:val="continue"/>
            <w:noWrap w:val="0"/>
            <w:vAlign w:val="center"/>
          </w:tcPr>
          <w:p w14:paraId="5364292B">
            <w:pPr>
              <w:adjustRightInd w:val="0"/>
              <w:snapToGrid w:val="0"/>
              <w:jc w:val="center"/>
              <w:rPr>
                <w:rFonts w:hint="default" w:ascii="Times New Roman" w:hAnsi="Times New Roman" w:cs="Times New Roman"/>
                <w:color w:val="auto"/>
                <w:szCs w:val="21"/>
                <w:highlight w:val="none"/>
              </w:rPr>
            </w:pPr>
          </w:p>
        </w:tc>
        <w:tc>
          <w:tcPr>
            <w:tcW w:w="1074" w:type="dxa"/>
            <w:vMerge w:val="restart"/>
            <w:tcBorders>
              <w:top w:val="single" w:color="auto" w:sz="4" w:space="0"/>
              <w:right w:val="single" w:color="auto" w:sz="4" w:space="0"/>
            </w:tcBorders>
            <w:noWrap w:val="0"/>
            <w:vAlign w:val="center"/>
          </w:tcPr>
          <w:p w14:paraId="6C31C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注塑成型</w:t>
            </w:r>
            <w:r>
              <w:rPr>
                <w:rFonts w:hint="eastAsia" w:cs="Times New Roman"/>
                <w:b w:val="0"/>
                <w:bCs w:val="0"/>
                <w:color w:val="auto"/>
                <w:sz w:val="21"/>
                <w:szCs w:val="21"/>
                <w:highlight w:val="none"/>
                <w:lang w:val="en-US" w:eastAsia="zh-CN"/>
              </w:rPr>
              <w:t>、吹塑成型、喷码</w:t>
            </w:r>
            <w:r>
              <w:rPr>
                <w:rFonts w:hint="eastAsia" w:ascii="Times New Roman" w:hAnsi="Times New Roman" w:eastAsia="宋体" w:cs="Times New Roman"/>
                <w:b w:val="0"/>
                <w:bCs w:val="0"/>
                <w:color w:val="auto"/>
                <w:sz w:val="21"/>
                <w:szCs w:val="21"/>
                <w:highlight w:val="none"/>
                <w:lang w:val="en-US" w:eastAsia="zh-CN"/>
              </w:rPr>
              <w:t>工序</w:t>
            </w:r>
            <w:r>
              <w:rPr>
                <w:rFonts w:hint="default" w:ascii="Times New Roman" w:hAnsi="Times New Roman" w:eastAsia="宋体" w:cs="Times New Roman"/>
                <w:color w:val="auto"/>
                <w:sz w:val="21"/>
                <w:szCs w:val="21"/>
                <w:highlight w:val="none"/>
              </w:rPr>
              <w:t>废气排气筒</w:t>
            </w:r>
          </w:p>
        </w:tc>
        <w:tc>
          <w:tcPr>
            <w:tcW w:w="624" w:type="dxa"/>
            <w:vMerge w:val="restart"/>
            <w:tcBorders>
              <w:top w:val="single" w:color="auto" w:sz="4" w:space="0"/>
              <w:left w:val="single" w:color="auto" w:sz="4" w:space="0"/>
              <w:right w:val="single" w:color="auto" w:sz="4" w:space="0"/>
            </w:tcBorders>
            <w:noWrap w:val="0"/>
            <w:vAlign w:val="center"/>
          </w:tcPr>
          <w:p w14:paraId="31E6B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DA003</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F22C572">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427" w:type="dxa"/>
            <w:vMerge w:val="restart"/>
            <w:tcBorders>
              <w:top w:val="single" w:color="auto" w:sz="4" w:space="0"/>
              <w:left w:val="single" w:color="auto" w:sz="4" w:space="0"/>
              <w:right w:val="single" w:color="auto" w:sz="4" w:space="0"/>
            </w:tcBorders>
            <w:noWrap w:val="0"/>
            <w:vAlign w:val="center"/>
          </w:tcPr>
          <w:p w14:paraId="1703BF3D">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集气罩</w:t>
            </w:r>
            <w:r>
              <w:rPr>
                <w:rFonts w:hint="eastAsia"/>
                <w:color w:val="auto"/>
                <w:spacing w:val="0"/>
                <w:kern w:val="0"/>
                <w:sz w:val="21"/>
                <w:szCs w:val="21"/>
                <w:highlight w:val="none"/>
                <w:lang w:val="en-US" w:eastAsia="zh-CN"/>
              </w:rPr>
              <w:t>（加装软帘）</w:t>
            </w:r>
            <w:r>
              <w:rPr>
                <w:rFonts w:hint="default" w:ascii="Times New Roman" w:hAnsi="Times New Roman" w:eastAsia="宋体" w:cs="Times New Roman"/>
                <w:color w:val="auto"/>
                <w:kern w:val="2"/>
                <w:sz w:val="21"/>
                <w:szCs w:val="21"/>
                <w:highlight w:val="none"/>
                <w:lang w:val="en-US" w:eastAsia="zh-CN" w:bidi="ar-SA"/>
              </w:rPr>
              <w:t>+二级活性炭吸附</w:t>
            </w:r>
            <w:r>
              <w:rPr>
                <w:rFonts w:hint="eastAsia" w:ascii="Times New Roman" w:hAnsi="Times New Roman" w:eastAsia="宋体" w:cs="Times New Roman"/>
                <w:color w:val="auto"/>
                <w:kern w:val="2"/>
                <w:sz w:val="21"/>
                <w:szCs w:val="21"/>
                <w:highlight w:val="none"/>
                <w:lang w:val="en-US" w:eastAsia="zh-CN" w:bidi="ar-SA"/>
              </w:rPr>
              <w:t>装置</w:t>
            </w:r>
          </w:p>
        </w:tc>
        <w:tc>
          <w:tcPr>
            <w:tcW w:w="955" w:type="dxa"/>
            <w:vMerge w:val="restart"/>
            <w:tcBorders>
              <w:top w:val="single" w:color="auto" w:sz="4" w:space="0"/>
              <w:left w:val="single" w:color="auto" w:sz="4" w:space="0"/>
              <w:right w:val="single" w:color="auto" w:sz="4" w:space="0"/>
            </w:tcBorders>
            <w:noWrap w:val="0"/>
            <w:vAlign w:val="center"/>
          </w:tcPr>
          <w:p w14:paraId="66B0FBDE">
            <w:pPr>
              <w:adjustRightInd w:val="0"/>
              <w:snapToGrid w:val="0"/>
              <w:jc w:val="center"/>
              <w:rPr>
                <w:rFonts w:hint="default" w:ascii="Times New Roman" w:hAnsi="Times New Roman" w:cs="Times New Roman"/>
                <w:b w:val="0"/>
                <w:bCs w:val="0"/>
                <w:color w:val="auto"/>
                <w:szCs w:val="21"/>
                <w:highlight w:val="none"/>
                <w:lang w:val="en-US" w:eastAsia="zh-CN"/>
              </w:rPr>
            </w:pP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m排气筒（DA00</w:t>
            </w:r>
            <w:r>
              <w:rPr>
                <w:rFonts w:hint="eastAsia"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1938" w:type="dxa"/>
            <w:tcBorders>
              <w:top w:val="single" w:color="auto" w:sz="4" w:space="0"/>
              <w:left w:val="single" w:color="auto" w:sz="4" w:space="0"/>
            </w:tcBorders>
            <w:noWrap w:val="0"/>
            <w:vAlign w:val="center"/>
          </w:tcPr>
          <w:p w14:paraId="7DED16B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cs="Times New Roman"/>
                <w:color w:val="auto"/>
                <w:sz w:val="21"/>
                <w:szCs w:val="21"/>
                <w:highlight w:val="none"/>
                <w:lang w:val="en-US" w:eastAsia="zh-CN"/>
              </w:rPr>
              <w:t>2026年10月1日前</w:t>
            </w:r>
            <w:r>
              <w:rPr>
                <w:rFonts w:hint="eastAsia"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DB13/2322-2016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最低去除效率70%</w:t>
            </w:r>
            <w:r>
              <w:rPr>
                <w:rFonts w:hint="eastAsia" w:cs="Times New Roman"/>
                <w:color w:val="auto"/>
                <w:sz w:val="21"/>
                <w:szCs w:val="21"/>
                <w:highlight w:val="none"/>
                <w:vertAlign w:val="baseline"/>
                <w:lang w:val="en-US" w:eastAsia="zh-CN"/>
              </w:rPr>
              <w:t>；</w:t>
            </w:r>
            <w:r>
              <w:rPr>
                <w:rFonts w:hint="eastAsia" w:ascii="Times New Roman" w:cs="Times New Roman"/>
                <w:color w:val="auto"/>
                <w:sz w:val="21"/>
                <w:szCs w:val="21"/>
                <w:highlight w:val="none"/>
                <w:lang w:val="en-US" w:eastAsia="zh-CN"/>
              </w:rPr>
              <w:t>2026年10月1日起执行《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w:t>
            </w:r>
            <w:r>
              <w:rPr>
                <w:rFonts w:hint="eastAsia" w:ascii="Times New Roman" w:cs="Times New Roman"/>
                <w:color w:val="auto"/>
                <w:sz w:val="21"/>
                <w:szCs w:val="21"/>
                <w:highlight w:val="none"/>
                <w:lang w:val="en-US" w:eastAsia="zh-CN"/>
              </w:rPr>
              <w:t>2025</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表1塑料制品制造</w:t>
            </w:r>
          </w:p>
        </w:tc>
      </w:tr>
      <w:tr w14:paraId="3BB86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dxa"/>
            <w:vMerge w:val="continue"/>
            <w:noWrap w:val="0"/>
            <w:vAlign w:val="center"/>
          </w:tcPr>
          <w:p w14:paraId="50C983D2">
            <w:pPr>
              <w:adjustRightInd w:val="0"/>
              <w:snapToGrid w:val="0"/>
              <w:jc w:val="center"/>
              <w:rPr>
                <w:rFonts w:hint="default" w:ascii="Times New Roman" w:hAnsi="Times New Roman" w:cs="Times New Roman"/>
                <w:color w:val="auto"/>
                <w:szCs w:val="21"/>
                <w:highlight w:val="none"/>
              </w:rPr>
            </w:pPr>
          </w:p>
        </w:tc>
        <w:tc>
          <w:tcPr>
            <w:tcW w:w="1074" w:type="dxa"/>
            <w:vMerge w:val="continue"/>
            <w:tcBorders>
              <w:right w:val="single" w:color="000000" w:sz="4" w:space="0"/>
            </w:tcBorders>
            <w:noWrap w:val="0"/>
            <w:vAlign w:val="center"/>
          </w:tcPr>
          <w:p w14:paraId="328004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624" w:type="dxa"/>
            <w:vMerge w:val="continue"/>
            <w:tcBorders>
              <w:left w:val="single" w:color="000000" w:sz="4" w:space="0"/>
            </w:tcBorders>
            <w:noWrap w:val="0"/>
            <w:vAlign w:val="center"/>
          </w:tcPr>
          <w:p w14:paraId="072CFB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1268" w:type="dxa"/>
            <w:tcBorders>
              <w:top w:val="single" w:color="auto" w:sz="4" w:space="0"/>
              <w:bottom w:val="single" w:color="auto" w:sz="4" w:space="0"/>
              <w:right w:val="single" w:color="auto" w:sz="4" w:space="0"/>
            </w:tcBorders>
            <w:shd w:val="clear" w:color="auto" w:fill="auto"/>
            <w:noWrap w:val="0"/>
            <w:vAlign w:val="center"/>
          </w:tcPr>
          <w:p w14:paraId="7A8EA815">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酚类</w:t>
            </w:r>
          </w:p>
        </w:tc>
        <w:tc>
          <w:tcPr>
            <w:tcW w:w="1427" w:type="dxa"/>
            <w:vMerge w:val="continue"/>
            <w:tcBorders>
              <w:left w:val="single" w:color="auto" w:sz="4" w:space="0"/>
              <w:right w:val="single" w:color="auto" w:sz="4" w:space="0"/>
            </w:tcBorders>
            <w:noWrap w:val="0"/>
            <w:vAlign w:val="center"/>
          </w:tcPr>
          <w:p w14:paraId="43594A0F">
            <w:pPr>
              <w:adjustRightInd w:val="0"/>
              <w:snapToGrid w:val="0"/>
              <w:jc w:val="center"/>
              <w:rPr>
                <w:rFonts w:hint="default" w:ascii="Times New Roman" w:hAnsi="Times New Roman" w:cs="Times New Roman"/>
                <w:color w:val="auto"/>
                <w:szCs w:val="21"/>
                <w:highlight w:val="none"/>
                <w:lang w:val="en-US" w:eastAsia="zh-CN"/>
              </w:rPr>
            </w:pPr>
          </w:p>
        </w:tc>
        <w:tc>
          <w:tcPr>
            <w:tcW w:w="955" w:type="dxa"/>
            <w:vMerge w:val="continue"/>
            <w:noWrap w:val="0"/>
            <w:vAlign w:val="center"/>
          </w:tcPr>
          <w:p w14:paraId="46ED048D">
            <w:pPr>
              <w:adjustRightInd w:val="0"/>
              <w:snapToGrid w:val="0"/>
              <w:jc w:val="center"/>
              <w:rPr>
                <w:rFonts w:hint="default" w:ascii="Times New Roman" w:hAnsi="Times New Roman" w:cs="Times New Roman"/>
                <w:color w:val="auto"/>
                <w:szCs w:val="21"/>
                <w:highlight w:val="none"/>
                <w:lang w:val="en-US" w:eastAsia="zh-CN"/>
              </w:rPr>
            </w:pPr>
          </w:p>
        </w:tc>
        <w:tc>
          <w:tcPr>
            <w:tcW w:w="1938" w:type="dxa"/>
            <w:vMerge w:val="restart"/>
            <w:noWrap w:val="0"/>
            <w:vAlign w:val="center"/>
          </w:tcPr>
          <w:p w14:paraId="5DD537F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《合成树脂工业污染物排放标准》（GB31572-2015，含2024年修改单）表5大气污染物特别排放限值</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酚类15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r>
      <w:tr w14:paraId="1EB2A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dxa"/>
            <w:vMerge w:val="continue"/>
            <w:noWrap w:val="0"/>
            <w:vAlign w:val="center"/>
          </w:tcPr>
          <w:p w14:paraId="68A6DAD6">
            <w:pPr>
              <w:adjustRightInd w:val="0"/>
              <w:snapToGrid w:val="0"/>
              <w:jc w:val="center"/>
              <w:rPr>
                <w:rFonts w:hint="default" w:ascii="Times New Roman" w:hAnsi="Times New Roman" w:cs="Times New Roman"/>
                <w:color w:val="auto"/>
                <w:szCs w:val="21"/>
                <w:highlight w:val="none"/>
              </w:rPr>
            </w:pPr>
          </w:p>
        </w:tc>
        <w:tc>
          <w:tcPr>
            <w:tcW w:w="1074" w:type="dxa"/>
            <w:vMerge w:val="continue"/>
            <w:tcBorders>
              <w:right w:val="single" w:color="000000" w:sz="4" w:space="0"/>
            </w:tcBorders>
            <w:noWrap w:val="0"/>
            <w:vAlign w:val="center"/>
          </w:tcPr>
          <w:p w14:paraId="0A939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624" w:type="dxa"/>
            <w:vMerge w:val="continue"/>
            <w:tcBorders>
              <w:left w:val="single" w:color="000000" w:sz="4" w:space="0"/>
            </w:tcBorders>
            <w:noWrap w:val="0"/>
            <w:vAlign w:val="center"/>
          </w:tcPr>
          <w:p w14:paraId="0616FE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1268" w:type="dxa"/>
            <w:tcBorders>
              <w:top w:val="single" w:color="auto" w:sz="4" w:space="0"/>
              <w:bottom w:val="single" w:color="auto" w:sz="4" w:space="0"/>
              <w:right w:val="single" w:color="auto" w:sz="4" w:space="0"/>
            </w:tcBorders>
            <w:shd w:val="clear" w:color="auto" w:fill="auto"/>
            <w:noWrap w:val="0"/>
            <w:vAlign w:val="center"/>
          </w:tcPr>
          <w:p w14:paraId="166BDE90">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氯苯类</w:t>
            </w:r>
          </w:p>
        </w:tc>
        <w:tc>
          <w:tcPr>
            <w:tcW w:w="1427" w:type="dxa"/>
            <w:vMerge w:val="continue"/>
            <w:tcBorders>
              <w:left w:val="single" w:color="auto" w:sz="4" w:space="0"/>
              <w:right w:val="single" w:color="auto" w:sz="4" w:space="0"/>
            </w:tcBorders>
            <w:noWrap w:val="0"/>
            <w:vAlign w:val="center"/>
          </w:tcPr>
          <w:p w14:paraId="67F4A649">
            <w:pPr>
              <w:adjustRightInd w:val="0"/>
              <w:snapToGrid w:val="0"/>
              <w:jc w:val="center"/>
              <w:rPr>
                <w:rFonts w:hint="default" w:ascii="Times New Roman" w:hAnsi="Times New Roman" w:cs="Times New Roman"/>
                <w:color w:val="auto"/>
                <w:szCs w:val="21"/>
                <w:highlight w:val="none"/>
                <w:lang w:val="en-US" w:eastAsia="zh-CN"/>
              </w:rPr>
            </w:pPr>
          </w:p>
        </w:tc>
        <w:tc>
          <w:tcPr>
            <w:tcW w:w="955" w:type="dxa"/>
            <w:vMerge w:val="continue"/>
            <w:noWrap w:val="0"/>
            <w:vAlign w:val="center"/>
          </w:tcPr>
          <w:p w14:paraId="2E91C910">
            <w:pPr>
              <w:adjustRightInd w:val="0"/>
              <w:snapToGrid w:val="0"/>
              <w:jc w:val="center"/>
              <w:rPr>
                <w:rFonts w:hint="default" w:ascii="Times New Roman" w:hAnsi="Times New Roman" w:cs="Times New Roman"/>
                <w:color w:val="auto"/>
                <w:szCs w:val="21"/>
                <w:highlight w:val="none"/>
                <w:lang w:val="en-US" w:eastAsia="zh-CN"/>
              </w:rPr>
            </w:pPr>
          </w:p>
        </w:tc>
        <w:tc>
          <w:tcPr>
            <w:tcW w:w="1938" w:type="dxa"/>
            <w:vMerge w:val="continue"/>
            <w:noWrap w:val="0"/>
            <w:vAlign w:val="center"/>
          </w:tcPr>
          <w:p w14:paraId="13E0F6C7">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 w:val="21"/>
                <w:szCs w:val="21"/>
                <w:highlight w:val="none"/>
                <w:lang w:val="en-US" w:eastAsia="zh-CN"/>
              </w:rPr>
            </w:pPr>
          </w:p>
        </w:tc>
      </w:tr>
      <w:tr w14:paraId="567E7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vMerge w:val="continue"/>
            <w:noWrap w:val="0"/>
            <w:vAlign w:val="center"/>
          </w:tcPr>
          <w:p w14:paraId="72A01A91">
            <w:pPr>
              <w:adjustRightInd w:val="0"/>
              <w:snapToGrid w:val="0"/>
              <w:jc w:val="center"/>
              <w:rPr>
                <w:rFonts w:hint="default" w:ascii="Times New Roman" w:hAnsi="Times New Roman" w:cs="Times New Roman"/>
                <w:color w:val="auto"/>
                <w:szCs w:val="21"/>
                <w:highlight w:val="none"/>
              </w:rPr>
            </w:pPr>
          </w:p>
        </w:tc>
        <w:tc>
          <w:tcPr>
            <w:tcW w:w="1074" w:type="dxa"/>
            <w:vMerge w:val="continue"/>
            <w:tcBorders>
              <w:right w:val="single" w:color="000000" w:sz="4" w:space="0"/>
            </w:tcBorders>
            <w:noWrap w:val="0"/>
            <w:vAlign w:val="center"/>
          </w:tcPr>
          <w:p w14:paraId="4B91E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Cs w:val="21"/>
                <w:highlight w:val="none"/>
                <w:lang w:val="en-US" w:eastAsia="zh-CN"/>
              </w:rPr>
            </w:pPr>
          </w:p>
        </w:tc>
        <w:tc>
          <w:tcPr>
            <w:tcW w:w="624" w:type="dxa"/>
            <w:vMerge w:val="continue"/>
            <w:tcBorders>
              <w:left w:val="single" w:color="000000" w:sz="4" w:space="0"/>
            </w:tcBorders>
            <w:noWrap w:val="0"/>
            <w:vAlign w:val="center"/>
          </w:tcPr>
          <w:p w14:paraId="4ADE4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1268" w:type="dxa"/>
            <w:tcBorders>
              <w:top w:val="single" w:color="auto" w:sz="4" w:space="0"/>
              <w:bottom w:val="single" w:color="auto" w:sz="4" w:space="0"/>
              <w:right w:val="single" w:color="auto" w:sz="4" w:space="0"/>
            </w:tcBorders>
            <w:shd w:val="clear" w:color="auto" w:fill="auto"/>
            <w:noWrap w:val="0"/>
            <w:vAlign w:val="center"/>
          </w:tcPr>
          <w:p w14:paraId="07C9AF89">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二氯甲烷</w:t>
            </w:r>
          </w:p>
        </w:tc>
        <w:tc>
          <w:tcPr>
            <w:tcW w:w="1427" w:type="dxa"/>
            <w:vMerge w:val="continue"/>
            <w:tcBorders>
              <w:left w:val="single" w:color="auto" w:sz="4" w:space="0"/>
              <w:right w:val="single" w:color="auto" w:sz="4" w:space="0"/>
            </w:tcBorders>
            <w:noWrap w:val="0"/>
            <w:vAlign w:val="center"/>
          </w:tcPr>
          <w:p w14:paraId="5B1BCBAE">
            <w:pPr>
              <w:adjustRightInd w:val="0"/>
              <w:snapToGrid w:val="0"/>
              <w:jc w:val="center"/>
              <w:rPr>
                <w:rFonts w:hint="default" w:ascii="Times New Roman" w:hAnsi="Times New Roman" w:cs="Times New Roman"/>
                <w:color w:val="auto"/>
                <w:szCs w:val="21"/>
                <w:highlight w:val="none"/>
                <w:lang w:val="en-US" w:eastAsia="zh-CN"/>
              </w:rPr>
            </w:pPr>
          </w:p>
        </w:tc>
        <w:tc>
          <w:tcPr>
            <w:tcW w:w="955" w:type="dxa"/>
            <w:vMerge w:val="continue"/>
            <w:noWrap w:val="0"/>
            <w:vAlign w:val="center"/>
          </w:tcPr>
          <w:p w14:paraId="6EC9B1C2">
            <w:pPr>
              <w:adjustRightInd w:val="0"/>
              <w:snapToGrid w:val="0"/>
              <w:jc w:val="center"/>
              <w:rPr>
                <w:rFonts w:hint="default" w:ascii="Times New Roman" w:hAnsi="Times New Roman" w:cs="Times New Roman"/>
                <w:color w:val="auto"/>
                <w:szCs w:val="21"/>
                <w:highlight w:val="none"/>
                <w:lang w:val="en-US" w:eastAsia="zh-CN"/>
              </w:rPr>
            </w:pPr>
          </w:p>
        </w:tc>
        <w:tc>
          <w:tcPr>
            <w:tcW w:w="1938" w:type="dxa"/>
            <w:vMerge w:val="continue"/>
            <w:noWrap w:val="0"/>
            <w:vAlign w:val="center"/>
          </w:tcPr>
          <w:p w14:paraId="360913D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 w:val="21"/>
                <w:szCs w:val="21"/>
                <w:highlight w:val="none"/>
                <w:lang w:val="en-US" w:eastAsia="zh-CN"/>
              </w:rPr>
            </w:pPr>
          </w:p>
        </w:tc>
      </w:tr>
      <w:tr w14:paraId="52142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14" w:type="dxa"/>
            <w:vMerge w:val="continue"/>
            <w:noWrap w:val="0"/>
            <w:vAlign w:val="center"/>
          </w:tcPr>
          <w:p w14:paraId="133579A0">
            <w:pPr>
              <w:adjustRightInd w:val="0"/>
              <w:snapToGrid w:val="0"/>
              <w:jc w:val="center"/>
              <w:rPr>
                <w:rFonts w:hint="default" w:ascii="Times New Roman" w:hAnsi="Times New Roman" w:cs="Times New Roman"/>
                <w:color w:val="auto"/>
                <w:szCs w:val="21"/>
                <w:highlight w:val="none"/>
              </w:rPr>
            </w:pPr>
          </w:p>
        </w:tc>
        <w:tc>
          <w:tcPr>
            <w:tcW w:w="1074" w:type="dxa"/>
            <w:vMerge w:val="continue"/>
            <w:tcBorders>
              <w:right w:val="single" w:color="000000" w:sz="4" w:space="0"/>
            </w:tcBorders>
            <w:noWrap w:val="0"/>
            <w:vAlign w:val="center"/>
          </w:tcPr>
          <w:p w14:paraId="30060C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624" w:type="dxa"/>
            <w:vMerge w:val="continue"/>
            <w:tcBorders>
              <w:left w:val="single" w:color="000000" w:sz="4" w:space="0"/>
            </w:tcBorders>
            <w:noWrap w:val="0"/>
            <w:vAlign w:val="center"/>
          </w:tcPr>
          <w:p w14:paraId="275D1A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1268" w:type="dxa"/>
            <w:tcBorders>
              <w:top w:val="single" w:color="auto" w:sz="4" w:space="0"/>
              <w:bottom w:val="single" w:color="auto" w:sz="4" w:space="0"/>
              <w:right w:val="single" w:color="auto" w:sz="4" w:space="0"/>
            </w:tcBorders>
            <w:noWrap w:val="0"/>
            <w:vAlign w:val="center"/>
          </w:tcPr>
          <w:p w14:paraId="279BB12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1427" w:type="dxa"/>
            <w:vMerge w:val="continue"/>
            <w:tcBorders>
              <w:left w:val="single" w:color="auto" w:sz="4" w:space="0"/>
              <w:bottom w:val="single" w:color="auto" w:sz="4" w:space="0"/>
              <w:right w:val="single" w:color="auto" w:sz="4" w:space="0"/>
            </w:tcBorders>
            <w:noWrap w:val="0"/>
            <w:vAlign w:val="center"/>
          </w:tcPr>
          <w:p w14:paraId="6D698705">
            <w:pPr>
              <w:adjustRightInd w:val="0"/>
              <w:snapToGrid w:val="0"/>
              <w:jc w:val="center"/>
              <w:rPr>
                <w:rFonts w:hint="default" w:ascii="Times New Roman" w:hAnsi="Times New Roman" w:cs="Times New Roman"/>
                <w:color w:val="auto"/>
                <w:szCs w:val="21"/>
                <w:highlight w:val="none"/>
                <w:lang w:val="en-US" w:eastAsia="zh-CN"/>
              </w:rPr>
            </w:pPr>
          </w:p>
        </w:tc>
        <w:tc>
          <w:tcPr>
            <w:tcW w:w="955" w:type="dxa"/>
            <w:vMerge w:val="continue"/>
            <w:tcBorders>
              <w:bottom w:val="single" w:color="auto" w:sz="4" w:space="0"/>
            </w:tcBorders>
            <w:noWrap w:val="0"/>
            <w:vAlign w:val="center"/>
          </w:tcPr>
          <w:p w14:paraId="04B15C6E">
            <w:pPr>
              <w:adjustRightInd w:val="0"/>
              <w:snapToGrid w:val="0"/>
              <w:jc w:val="center"/>
              <w:rPr>
                <w:rFonts w:hint="default" w:ascii="Times New Roman" w:hAnsi="Times New Roman" w:cs="Times New Roman"/>
                <w:color w:val="auto"/>
                <w:szCs w:val="21"/>
                <w:highlight w:val="none"/>
                <w:lang w:val="en-US" w:eastAsia="zh-CN"/>
              </w:rPr>
            </w:pPr>
          </w:p>
        </w:tc>
        <w:tc>
          <w:tcPr>
            <w:tcW w:w="1938" w:type="dxa"/>
            <w:noWrap w:val="0"/>
            <w:vAlign w:val="center"/>
          </w:tcPr>
          <w:p w14:paraId="04521C7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《恶臭污染物排放标准》（GB14554-93）表2标准</w:t>
            </w:r>
            <w:r>
              <w:rPr>
                <w:rFonts w:hint="eastAsia" w:cs="Times New Roman"/>
                <w:color w:val="auto"/>
                <w:sz w:val="21"/>
                <w:szCs w:val="21"/>
                <w:highlight w:val="none"/>
                <w:lang w:val="en-US" w:eastAsia="zh-CN"/>
              </w:rPr>
              <w:t>：2000（无量纲）</w:t>
            </w:r>
          </w:p>
        </w:tc>
      </w:tr>
      <w:tr w14:paraId="78554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14" w:type="dxa"/>
            <w:vMerge w:val="continue"/>
            <w:noWrap w:val="0"/>
            <w:vAlign w:val="center"/>
          </w:tcPr>
          <w:p w14:paraId="7C8D68DF">
            <w:pPr>
              <w:adjustRightInd w:val="0"/>
              <w:snapToGrid w:val="0"/>
              <w:jc w:val="center"/>
              <w:rPr>
                <w:rFonts w:hint="default" w:ascii="Times New Roman" w:hAnsi="Times New Roman" w:cs="Times New Roman"/>
                <w:color w:val="auto"/>
                <w:szCs w:val="21"/>
                <w:highlight w:val="none"/>
              </w:rPr>
            </w:pPr>
          </w:p>
        </w:tc>
        <w:tc>
          <w:tcPr>
            <w:tcW w:w="1074" w:type="dxa"/>
            <w:tcBorders>
              <w:right w:val="single" w:color="000000" w:sz="4" w:space="0"/>
            </w:tcBorders>
            <w:noWrap w:val="0"/>
            <w:vAlign w:val="center"/>
          </w:tcPr>
          <w:p w14:paraId="3F0A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食堂油烟</w:t>
            </w:r>
          </w:p>
        </w:tc>
        <w:tc>
          <w:tcPr>
            <w:tcW w:w="624" w:type="dxa"/>
            <w:tcBorders>
              <w:left w:val="single" w:color="000000" w:sz="4" w:space="0"/>
            </w:tcBorders>
            <w:noWrap w:val="0"/>
            <w:vAlign w:val="center"/>
          </w:tcPr>
          <w:p w14:paraId="6AE215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1268" w:type="dxa"/>
            <w:tcBorders>
              <w:top w:val="single" w:color="auto" w:sz="4" w:space="0"/>
              <w:bottom w:val="single" w:color="auto" w:sz="4" w:space="0"/>
              <w:right w:val="single" w:color="auto" w:sz="4" w:space="0"/>
            </w:tcBorders>
            <w:noWrap w:val="0"/>
            <w:vAlign w:val="center"/>
          </w:tcPr>
          <w:p w14:paraId="1223219F">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油烟</w:t>
            </w:r>
          </w:p>
        </w:tc>
        <w:tc>
          <w:tcPr>
            <w:tcW w:w="1427" w:type="dxa"/>
            <w:tcBorders>
              <w:left w:val="single" w:color="auto" w:sz="4" w:space="0"/>
              <w:bottom w:val="single" w:color="auto" w:sz="4" w:space="0"/>
              <w:right w:val="single" w:color="auto" w:sz="4" w:space="0"/>
            </w:tcBorders>
            <w:noWrap w:val="0"/>
            <w:vAlign w:val="center"/>
          </w:tcPr>
          <w:p w14:paraId="75B038E5">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移动式油烟净化器</w:t>
            </w:r>
          </w:p>
        </w:tc>
        <w:tc>
          <w:tcPr>
            <w:tcW w:w="955" w:type="dxa"/>
            <w:tcBorders>
              <w:bottom w:val="single" w:color="auto" w:sz="4" w:space="0"/>
            </w:tcBorders>
            <w:noWrap w:val="0"/>
            <w:vAlign w:val="center"/>
          </w:tcPr>
          <w:p w14:paraId="1248CC4F">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引至楼顶排放</w:t>
            </w:r>
          </w:p>
        </w:tc>
        <w:tc>
          <w:tcPr>
            <w:tcW w:w="1938" w:type="dxa"/>
            <w:noWrap w:val="0"/>
            <w:vAlign w:val="center"/>
          </w:tcPr>
          <w:p w14:paraId="45D2AC8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《餐饮业大气污染物排放标准》（DB13/5808-2023）</w:t>
            </w:r>
            <w:r>
              <w:rPr>
                <w:rFonts w:hint="eastAsia" w:cs="Times New Roman"/>
                <w:b w:val="0"/>
                <w:bCs w:val="0"/>
                <w:color w:val="auto"/>
                <w:sz w:val="21"/>
                <w:szCs w:val="21"/>
                <w:highlight w:val="none"/>
                <w:lang w:val="en-US" w:eastAsia="zh-CN"/>
              </w:rPr>
              <w:t>小型标准</w:t>
            </w:r>
          </w:p>
        </w:tc>
      </w:tr>
      <w:tr w14:paraId="6ADBC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514" w:type="dxa"/>
            <w:vMerge w:val="continue"/>
            <w:noWrap w:val="0"/>
            <w:vAlign w:val="center"/>
          </w:tcPr>
          <w:p w14:paraId="3F418BA5">
            <w:pPr>
              <w:adjustRightInd w:val="0"/>
              <w:snapToGrid w:val="0"/>
              <w:jc w:val="center"/>
              <w:rPr>
                <w:rFonts w:hint="default" w:ascii="Times New Roman" w:hAnsi="Times New Roman" w:cs="Times New Roman"/>
                <w:color w:val="auto"/>
                <w:szCs w:val="21"/>
                <w:highlight w:val="none"/>
              </w:rPr>
            </w:pPr>
          </w:p>
        </w:tc>
        <w:tc>
          <w:tcPr>
            <w:tcW w:w="1698" w:type="dxa"/>
            <w:gridSpan w:val="2"/>
            <w:vMerge w:val="restart"/>
            <w:noWrap w:val="0"/>
            <w:vAlign w:val="center"/>
          </w:tcPr>
          <w:p w14:paraId="681BF888">
            <w:pPr>
              <w:adjustRightInd w:val="0"/>
              <w:snapToGrid w:val="0"/>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生产车间无组织废气</w:t>
            </w:r>
          </w:p>
        </w:tc>
        <w:tc>
          <w:tcPr>
            <w:tcW w:w="1268" w:type="dxa"/>
            <w:vMerge w:val="restart"/>
            <w:noWrap w:val="0"/>
            <w:vAlign w:val="center"/>
          </w:tcPr>
          <w:p w14:paraId="6B93A8E8">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rPr>
              <w:t>非甲烷总烃</w:t>
            </w:r>
          </w:p>
        </w:tc>
        <w:tc>
          <w:tcPr>
            <w:tcW w:w="2382" w:type="dxa"/>
            <w:gridSpan w:val="2"/>
            <w:vMerge w:val="restart"/>
            <w:noWrap w:val="0"/>
            <w:vAlign w:val="center"/>
          </w:tcPr>
          <w:p w14:paraId="17C55E20">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车间密闭，加强收集</w:t>
            </w:r>
          </w:p>
        </w:tc>
        <w:tc>
          <w:tcPr>
            <w:tcW w:w="1938" w:type="dxa"/>
            <w:noWrap w:val="0"/>
            <w:vAlign w:val="center"/>
          </w:tcPr>
          <w:p w14:paraId="530C923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2026年10月1日前</w:t>
            </w:r>
            <w:r>
              <w:rPr>
                <w:rFonts w:hint="eastAsia" w:cs="Times New Roman"/>
                <w:color w:val="auto"/>
                <w:sz w:val="21"/>
                <w:szCs w:val="21"/>
                <w:highlight w:val="none"/>
                <w:lang w:val="en-US" w:eastAsia="zh-CN"/>
              </w:rPr>
              <w:t>执行</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工业企业挥发性有机物排放控制标准》（DB13/2322-2016）表2</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其他企业</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边界大气污染物浓度</w:t>
            </w:r>
            <w:r>
              <w:rPr>
                <w:rFonts w:hint="default" w:ascii="Times New Roman" w:hAnsi="Times New Roman" w:eastAsia="宋体" w:cs="Times New Roman"/>
                <w:color w:val="auto"/>
                <w:sz w:val="21"/>
                <w:szCs w:val="21"/>
                <w:highlight w:val="none"/>
              </w:rPr>
              <w:t>限值</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2.0mg/m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vertAlign w:val="baseline"/>
                <w:lang w:eastAsia="zh-CN"/>
              </w:rPr>
              <w:t>；</w:t>
            </w:r>
            <w:r>
              <w:rPr>
                <w:rFonts w:hint="eastAsia" w:ascii="Times New Roman" w:cs="Times New Roman"/>
                <w:color w:val="auto"/>
                <w:sz w:val="21"/>
                <w:szCs w:val="21"/>
                <w:highlight w:val="none"/>
                <w:lang w:val="en-US" w:eastAsia="zh-CN"/>
              </w:rPr>
              <w:t>2026年10月1日起</w:t>
            </w:r>
            <w:r>
              <w:rPr>
                <w:rFonts w:hint="eastAsia" w:cs="Times New Roman"/>
                <w:color w:val="auto"/>
                <w:sz w:val="21"/>
                <w:szCs w:val="21"/>
                <w:highlight w:val="none"/>
                <w:lang w:val="en-US" w:eastAsia="zh-CN"/>
              </w:rPr>
              <w:t>执行</w:t>
            </w:r>
            <w:r>
              <w:rPr>
                <w:rFonts w:hint="eastAsia" w:ascii="Times New Roman" w:cs="Times New Roman"/>
                <w:color w:val="auto"/>
                <w:sz w:val="21"/>
                <w:szCs w:val="21"/>
                <w:highlight w:val="none"/>
                <w:lang w:val="en-US" w:eastAsia="zh-CN"/>
              </w:rPr>
              <w:t>《大气污染物综合排放标准》（GB 16297-1996）中表2周界外浓度最高点</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p>
        </w:tc>
      </w:tr>
      <w:tr w14:paraId="4465B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514" w:type="dxa"/>
            <w:vMerge w:val="continue"/>
            <w:noWrap w:val="0"/>
            <w:vAlign w:val="center"/>
          </w:tcPr>
          <w:p w14:paraId="4973267D">
            <w:pPr>
              <w:adjustRightInd w:val="0"/>
              <w:snapToGrid w:val="0"/>
              <w:jc w:val="center"/>
              <w:rPr>
                <w:rFonts w:hint="default" w:ascii="Times New Roman" w:hAnsi="Times New Roman" w:cs="Times New Roman"/>
                <w:color w:val="auto"/>
                <w:szCs w:val="21"/>
                <w:highlight w:val="none"/>
              </w:rPr>
            </w:pPr>
          </w:p>
        </w:tc>
        <w:tc>
          <w:tcPr>
            <w:tcW w:w="1698" w:type="dxa"/>
            <w:gridSpan w:val="2"/>
            <w:vMerge w:val="continue"/>
            <w:noWrap w:val="0"/>
            <w:vAlign w:val="center"/>
          </w:tcPr>
          <w:p w14:paraId="5785CD5D">
            <w:pPr>
              <w:adjustRightInd w:val="0"/>
              <w:snapToGrid w:val="0"/>
              <w:jc w:val="center"/>
              <w:rPr>
                <w:rFonts w:hint="eastAsia" w:ascii="Times New Roman" w:hAnsi="Times New Roman" w:eastAsia="宋体" w:cs="Times New Roman"/>
                <w:color w:val="auto"/>
                <w:szCs w:val="21"/>
                <w:highlight w:val="none"/>
                <w:lang w:eastAsia="zh-CN"/>
              </w:rPr>
            </w:pPr>
          </w:p>
        </w:tc>
        <w:tc>
          <w:tcPr>
            <w:tcW w:w="1268" w:type="dxa"/>
            <w:vMerge w:val="continue"/>
            <w:noWrap w:val="0"/>
            <w:vAlign w:val="center"/>
          </w:tcPr>
          <w:p w14:paraId="3017B5CC">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color w:val="auto"/>
                <w:szCs w:val="21"/>
                <w:highlight w:val="none"/>
              </w:rPr>
            </w:pPr>
          </w:p>
        </w:tc>
        <w:tc>
          <w:tcPr>
            <w:tcW w:w="2382" w:type="dxa"/>
            <w:gridSpan w:val="2"/>
            <w:vMerge w:val="continue"/>
            <w:noWrap w:val="0"/>
            <w:vAlign w:val="center"/>
          </w:tcPr>
          <w:p w14:paraId="2EE4269D">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938" w:type="dxa"/>
            <w:noWrap w:val="0"/>
            <w:vAlign w:val="center"/>
          </w:tcPr>
          <w:p w14:paraId="18FB6850">
            <w:pPr>
              <w:pStyle w:val="54"/>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2026年10月1日前</w:t>
            </w:r>
            <w:r>
              <w:rPr>
                <w:rFonts w:hint="eastAsia" w:ascii="Times New Roman"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《挥发性有机物无组织排放控制标准》（GB37822-2019）表A.1厂区内VOCs无组织排放限值</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厂房外监控点1h平均浓度特别排放限值6mg/m</w:t>
            </w:r>
            <w:r>
              <w:rPr>
                <w:rFonts w:hint="default" w:ascii="Times New Roman" w:hAnsi="Times New Roman" w:eastAsia="宋体" w:cs="Times New Roman"/>
                <w:color w:val="auto"/>
                <w:sz w:val="21"/>
                <w:szCs w:val="21"/>
                <w:highlight w:val="none"/>
                <w:vertAlign w:val="superscript"/>
              </w:rPr>
              <w:t>3</w:t>
            </w:r>
            <w:r>
              <w:rPr>
                <w:rFonts w:hint="eastAsia" w:ascii="Times New Roman" w:cs="Times New Roman"/>
                <w:color w:val="auto"/>
                <w:sz w:val="21"/>
                <w:szCs w:val="21"/>
                <w:highlight w:val="none"/>
                <w:vertAlign w:val="baseline"/>
                <w:lang w:eastAsia="zh-CN"/>
              </w:rPr>
              <w:t>，</w:t>
            </w:r>
          </w:p>
          <w:p w14:paraId="4CE9253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 w:val="21"/>
                <w:szCs w:val="21"/>
                <w:highlight w:val="none"/>
              </w:rPr>
              <w:t>厂房外监控点任意一次浓度特别排放限值20mg/m</w:t>
            </w:r>
            <w:r>
              <w:rPr>
                <w:rFonts w:hint="default" w:ascii="Times New Roman" w:hAnsi="Times New Roman" w:eastAsia="宋体" w:cs="Times New Roman"/>
                <w:color w:val="auto"/>
                <w:sz w:val="21"/>
                <w:szCs w:val="21"/>
                <w:highlight w:val="none"/>
                <w:vertAlign w:val="superscript"/>
              </w:rPr>
              <w:t>3</w:t>
            </w:r>
            <w:r>
              <w:rPr>
                <w:rFonts w:hint="eastAsia" w:ascii="Times New Roman"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排气筒去除效率不满足要求情况下非甲烷总烃执行</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工业企业挥发性有机物排放控制标准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表3 生产车间或生产设备边界大气污染物浓度限值</w:t>
            </w:r>
            <w:r>
              <w:rPr>
                <w:rFonts w:hint="eastAsia"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2026年10月1日起执行《</w:t>
            </w:r>
            <w:r>
              <w:rPr>
                <w:rFonts w:hint="default" w:ascii="Times New Roman" w:hAnsi="Times New Roman" w:eastAsia="宋体" w:cs="Times New Roman"/>
                <w:color w:val="auto"/>
                <w:sz w:val="21"/>
                <w:szCs w:val="21"/>
                <w:highlight w:val="none"/>
                <w:lang w:val="en-US" w:eastAsia="zh-CN"/>
              </w:rPr>
              <w:t>工业企业挥发性有机物排放控制标准》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DB13/2322-</w:t>
            </w:r>
            <w:r>
              <w:rPr>
                <w:rFonts w:hint="eastAsia" w:ascii="Times New Roman" w:cs="Times New Roman"/>
                <w:color w:val="auto"/>
                <w:sz w:val="21"/>
                <w:szCs w:val="21"/>
                <w:highlight w:val="none"/>
                <w:lang w:val="en-US" w:eastAsia="zh-CN"/>
              </w:rPr>
              <w:t>2025</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表2厂区内挥发性有机物无组织排放限值</w:t>
            </w:r>
          </w:p>
        </w:tc>
      </w:tr>
      <w:tr w14:paraId="39CCF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514" w:type="dxa"/>
            <w:vMerge w:val="continue"/>
            <w:noWrap w:val="0"/>
            <w:vAlign w:val="center"/>
          </w:tcPr>
          <w:p w14:paraId="630E2740">
            <w:pPr>
              <w:adjustRightInd w:val="0"/>
              <w:snapToGrid w:val="0"/>
              <w:jc w:val="center"/>
              <w:rPr>
                <w:rFonts w:hint="default" w:ascii="Times New Roman" w:hAnsi="Times New Roman" w:cs="Times New Roman"/>
                <w:color w:val="auto"/>
                <w:szCs w:val="21"/>
                <w:highlight w:val="none"/>
              </w:rPr>
            </w:pPr>
          </w:p>
        </w:tc>
        <w:tc>
          <w:tcPr>
            <w:tcW w:w="1698" w:type="dxa"/>
            <w:gridSpan w:val="2"/>
            <w:vMerge w:val="continue"/>
            <w:noWrap w:val="0"/>
            <w:vAlign w:val="center"/>
          </w:tcPr>
          <w:p w14:paraId="1E0562E4">
            <w:pPr>
              <w:adjustRightInd w:val="0"/>
              <w:snapToGrid w:val="0"/>
              <w:jc w:val="center"/>
              <w:rPr>
                <w:rFonts w:hint="eastAsia" w:ascii="Times New Roman" w:hAnsi="Times New Roman" w:eastAsia="宋体" w:cs="Times New Roman"/>
                <w:color w:val="auto"/>
                <w:szCs w:val="21"/>
                <w:highlight w:val="none"/>
                <w:lang w:eastAsia="zh-CN"/>
              </w:rPr>
            </w:pPr>
          </w:p>
        </w:tc>
        <w:tc>
          <w:tcPr>
            <w:tcW w:w="1268" w:type="dxa"/>
            <w:noWrap w:val="0"/>
            <w:vAlign w:val="center"/>
          </w:tcPr>
          <w:p w14:paraId="292BFA68">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2382" w:type="dxa"/>
            <w:gridSpan w:val="2"/>
            <w:noWrap w:val="0"/>
            <w:vAlign w:val="center"/>
          </w:tcPr>
          <w:p w14:paraId="6B289EA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焊接工序产生的焊接烟尘采用移动式焊烟净化器处理后无组织排放</w:t>
            </w:r>
            <w:r>
              <w:rPr>
                <w:rFonts w:hint="eastAsia" w:cs="Times New Roman"/>
                <w:color w:val="auto"/>
                <w:sz w:val="21"/>
                <w:szCs w:val="21"/>
                <w:highlight w:val="none"/>
                <w:lang w:val="en-US" w:eastAsia="zh-CN"/>
              </w:rPr>
              <w:t>；切割产生的颗粒物</w:t>
            </w:r>
            <w:r>
              <w:rPr>
                <w:rFonts w:hint="eastAsia"/>
                <w:bCs/>
                <w:color w:val="auto"/>
                <w:szCs w:val="21"/>
                <w:highlight w:val="none"/>
                <w:lang w:val="en-US" w:eastAsia="zh-CN"/>
              </w:rPr>
              <w:t>经自带的袋式过滤除尘后无组织排放</w:t>
            </w:r>
            <w:r>
              <w:rPr>
                <w:rFonts w:hint="eastAsia" w:ascii="Times New Roman" w:hAnsi="Times New Roman" w:eastAsia="宋体" w:cs="Times New Roman"/>
                <w:color w:val="auto"/>
                <w:spacing w:val="4"/>
                <w:kern w:val="0"/>
                <w:sz w:val="21"/>
                <w:szCs w:val="21"/>
                <w:highlight w:val="none"/>
                <w:lang w:val="en-US" w:eastAsia="zh-CN"/>
              </w:rPr>
              <w:t>后无组织</w:t>
            </w:r>
            <w:r>
              <w:rPr>
                <w:rFonts w:hint="eastAsia" w:cs="Times New Roman"/>
                <w:color w:val="auto"/>
                <w:spacing w:val="4"/>
                <w:kern w:val="0"/>
                <w:sz w:val="21"/>
                <w:szCs w:val="21"/>
                <w:highlight w:val="none"/>
                <w:lang w:val="en-US" w:eastAsia="zh-CN"/>
              </w:rPr>
              <w:t>排放</w:t>
            </w:r>
          </w:p>
        </w:tc>
        <w:tc>
          <w:tcPr>
            <w:tcW w:w="1938" w:type="dxa"/>
            <w:noWrap w:val="0"/>
            <w:vAlign w:val="center"/>
          </w:tcPr>
          <w:p w14:paraId="7DB83FA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《大气污染物综合排放标准》（GB16297-1996）表2无组织排放监控浓度限值</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周界外浓度最高点</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染料尘肉眼不可见</w:t>
            </w:r>
          </w:p>
        </w:tc>
      </w:tr>
      <w:tr w14:paraId="08336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514" w:type="dxa"/>
            <w:vMerge w:val="continue"/>
            <w:noWrap w:val="0"/>
            <w:vAlign w:val="center"/>
          </w:tcPr>
          <w:p w14:paraId="209EE0ED">
            <w:pPr>
              <w:adjustRightInd w:val="0"/>
              <w:snapToGrid w:val="0"/>
              <w:jc w:val="center"/>
              <w:rPr>
                <w:rFonts w:hint="default" w:ascii="Times New Roman" w:hAnsi="Times New Roman" w:cs="Times New Roman"/>
                <w:color w:val="auto"/>
                <w:szCs w:val="21"/>
                <w:highlight w:val="none"/>
              </w:rPr>
            </w:pPr>
          </w:p>
        </w:tc>
        <w:tc>
          <w:tcPr>
            <w:tcW w:w="1698" w:type="dxa"/>
            <w:gridSpan w:val="2"/>
            <w:vMerge w:val="continue"/>
            <w:noWrap w:val="0"/>
            <w:vAlign w:val="center"/>
          </w:tcPr>
          <w:p w14:paraId="0BA2DF77">
            <w:pPr>
              <w:adjustRightInd w:val="0"/>
              <w:snapToGrid w:val="0"/>
              <w:jc w:val="center"/>
              <w:rPr>
                <w:rFonts w:hint="eastAsia" w:ascii="Times New Roman" w:hAnsi="Times New Roman" w:eastAsia="宋体" w:cs="Times New Roman"/>
                <w:color w:val="auto"/>
                <w:szCs w:val="21"/>
                <w:highlight w:val="none"/>
                <w:lang w:eastAsia="zh-CN"/>
              </w:rPr>
            </w:pPr>
          </w:p>
        </w:tc>
        <w:tc>
          <w:tcPr>
            <w:tcW w:w="1268" w:type="dxa"/>
            <w:noWrap w:val="0"/>
            <w:vAlign w:val="center"/>
          </w:tcPr>
          <w:p w14:paraId="2BD5EDD3">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2382" w:type="dxa"/>
            <w:gridSpan w:val="2"/>
            <w:noWrap w:val="0"/>
            <w:vAlign w:val="center"/>
          </w:tcPr>
          <w:p w14:paraId="1801D91D">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车间密闭，加强收集</w:t>
            </w:r>
          </w:p>
        </w:tc>
        <w:tc>
          <w:tcPr>
            <w:tcW w:w="1938" w:type="dxa"/>
            <w:noWrap w:val="0"/>
            <w:vAlign w:val="center"/>
          </w:tcPr>
          <w:p w14:paraId="0C49006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《恶臭污染物排放标准》（GB14554-93）表1厂界新改扩建二级标准</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20（无量纲）</w:t>
            </w:r>
          </w:p>
        </w:tc>
      </w:tr>
      <w:tr w14:paraId="58E92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14" w:type="dxa"/>
            <w:vMerge w:val="restart"/>
            <w:noWrap w:val="0"/>
            <w:vAlign w:val="center"/>
          </w:tcPr>
          <w:p w14:paraId="7A49818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1698" w:type="dxa"/>
            <w:gridSpan w:val="2"/>
            <w:noWrap w:val="0"/>
            <w:vAlign w:val="center"/>
          </w:tcPr>
          <w:p w14:paraId="1B20FA4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生活盥洗废水</w:t>
            </w:r>
          </w:p>
        </w:tc>
        <w:tc>
          <w:tcPr>
            <w:tcW w:w="1268" w:type="dxa"/>
            <w:noWrap w:val="0"/>
            <w:vAlign w:val="center"/>
          </w:tcPr>
          <w:p w14:paraId="6AE5744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lang w:val="en-US" w:eastAsia="zh-CN"/>
              </w:rPr>
              <w:t>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、氨氮、SS</w:t>
            </w:r>
          </w:p>
        </w:tc>
        <w:tc>
          <w:tcPr>
            <w:tcW w:w="2382" w:type="dxa"/>
            <w:gridSpan w:val="2"/>
            <w:vMerge w:val="restart"/>
            <w:noWrap w:val="0"/>
            <w:vAlign w:val="center"/>
          </w:tcPr>
          <w:p w14:paraId="458783B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生活盥洗废水经化粪池处理，食堂废水经隔油池和化粪池处理，</w:t>
            </w:r>
            <w:r>
              <w:rPr>
                <w:rFonts w:hint="eastAsia" w:ascii="Times New Roman" w:hAnsi="Times New Roman" w:cs="Times New Roman"/>
                <w:color w:val="auto"/>
                <w:kern w:val="2"/>
                <w:sz w:val="21"/>
                <w:szCs w:val="21"/>
                <w:highlight w:val="none"/>
                <w:lang w:val="en-US" w:eastAsia="zh-CN" w:bidi="ar-SA"/>
              </w:rPr>
              <w:t>试漏废水和清洗废水经隔油池+混凝处理后</w:t>
            </w:r>
            <w:r>
              <w:rPr>
                <w:rFonts w:hint="eastAsia" w:cs="Times New Roman"/>
                <w:color w:val="auto"/>
                <w:kern w:val="2"/>
                <w:sz w:val="21"/>
                <w:szCs w:val="21"/>
                <w:highlight w:val="none"/>
                <w:lang w:val="en-US" w:eastAsia="zh-CN" w:bidi="ar-SA"/>
              </w:rPr>
              <w:t>共同</w:t>
            </w:r>
            <w:r>
              <w:rPr>
                <w:rFonts w:hint="eastAsia" w:ascii="Times New Roman" w:hAnsi="Times New Roman" w:eastAsia="宋体" w:cs="Times New Roman"/>
                <w:b w:val="0"/>
                <w:bCs w:val="0"/>
                <w:color w:val="auto"/>
                <w:sz w:val="21"/>
                <w:szCs w:val="21"/>
                <w:highlight w:val="none"/>
                <w:lang w:val="en-US" w:eastAsia="zh-CN"/>
              </w:rPr>
              <w:t>通过园区污水管网排入晋州市城市污水处理厂集中处理</w:t>
            </w:r>
          </w:p>
        </w:tc>
        <w:tc>
          <w:tcPr>
            <w:tcW w:w="1938" w:type="dxa"/>
            <w:vMerge w:val="restart"/>
            <w:noWrap w:val="0"/>
            <w:vAlign w:val="center"/>
          </w:tcPr>
          <w:p w14:paraId="34E93C5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满足《污水综合排放标准》（GB8978-1996）表4中三级标准，同时满足晋州市城市污水处理厂进水水质</w:t>
            </w:r>
          </w:p>
        </w:tc>
      </w:tr>
      <w:tr w14:paraId="4C3BD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14" w:type="dxa"/>
            <w:vMerge w:val="continue"/>
            <w:noWrap w:val="0"/>
            <w:vAlign w:val="center"/>
          </w:tcPr>
          <w:p w14:paraId="6DACE0A3">
            <w:pPr>
              <w:adjustRightInd w:val="0"/>
              <w:snapToGrid w:val="0"/>
              <w:jc w:val="center"/>
              <w:rPr>
                <w:rFonts w:hint="default" w:ascii="Times New Roman" w:hAnsi="Times New Roman" w:cs="Times New Roman"/>
                <w:color w:val="auto"/>
                <w:szCs w:val="21"/>
                <w:highlight w:val="none"/>
              </w:rPr>
            </w:pPr>
          </w:p>
        </w:tc>
        <w:tc>
          <w:tcPr>
            <w:tcW w:w="1698" w:type="dxa"/>
            <w:gridSpan w:val="2"/>
            <w:noWrap w:val="0"/>
            <w:vAlign w:val="center"/>
          </w:tcPr>
          <w:p w14:paraId="5C8253D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食堂废水</w:t>
            </w:r>
          </w:p>
        </w:tc>
        <w:tc>
          <w:tcPr>
            <w:tcW w:w="1268" w:type="dxa"/>
            <w:noWrap w:val="0"/>
            <w:vAlign w:val="center"/>
          </w:tcPr>
          <w:p w14:paraId="46061CA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pH6~9、BOD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、氨氮、SS、动植物油</w:t>
            </w:r>
          </w:p>
        </w:tc>
        <w:tc>
          <w:tcPr>
            <w:tcW w:w="2382" w:type="dxa"/>
            <w:gridSpan w:val="2"/>
            <w:vMerge w:val="continue"/>
            <w:noWrap w:val="0"/>
            <w:vAlign w:val="center"/>
          </w:tcPr>
          <w:p w14:paraId="7AEDA9F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sz w:val="21"/>
                <w:szCs w:val="21"/>
                <w:highlight w:val="none"/>
                <w:lang w:val="en-US" w:eastAsia="zh-CN"/>
              </w:rPr>
            </w:pPr>
          </w:p>
        </w:tc>
        <w:tc>
          <w:tcPr>
            <w:tcW w:w="1938" w:type="dxa"/>
            <w:vMerge w:val="continue"/>
            <w:noWrap w:val="0"/>
            <w:vAlign w:val="center"/>
          </w:tcPr>
          <w:p w14:paraId="08D6C01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195C5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14" w:type="dxa"/>
            <w:vMerge w:val="continue"/>
            <w:noWrap w:val="0"/>
            <w:vAlign w:val="center"/>
          </w:tcPr>
          <w:p w14:paraId="5BAB0542">
            <w:pPr>
              <w:adjustRightInd w:val="0"/>
              <w:snapToGrid w:val="0"/>
              <w:jc w:val="center"/>
              <w:rPr>
                <w:rFonts w:hint="default" w:ascii="Times New Roman" w:hAnsi="Times New Roman" w:cs="Times New Roman"/>
                <w:color w:val="auto"/>
                <w:szCs w:val="21"/>
                <w:highlight w:val="none"/>
              </w:rPr>
            </w:pPr>
          </w:p>
        </w:tc>
        <w:tc>
          <w:tcPr>
            <w:tcW w:w="1698" w:type="dxa"/>
            <w:gridSpan w:val="2"/>
            <w:noWrap w:val="0"/>
            <w:vAlign w:val="center"/>
          </w:tcPr>
          <w:p w14:paraId="335789B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试漏废水</w:t>
            </w:r>
          </w:p>
        </w:tc>
        <w:tc>
          <w:tcPr>
            <w:tcW w:w="1268" w:type="dxa"/>
            <w:noWrap w:val="0"/>
            <w:vAlign w:val="center"/>
          </w:tcPr>
          <w:p w14:paraId="4D62DDE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SS</w:t>
            </w:r>
          </w:p>
        </w:tc>
        <w:tc>
          <w:tcPr>
            <w:tcW w:w="2382" w:type="dxa"/>
            <w:gridSpan w:val="2"/>
            <w:vMerge w:val="continue"/>
            <w:noWrap w:val="0"/>
            <w:vAlign w:val="center"/>
          </w:tcPr>
          <w:p w14:paraId="034C2B8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sz w:val="21"/>
                <w:szCs w:val="21"/>
                <w:highlight w:val="none"/>
                <w:lang w:val="en-US" w:eastAsia="zh-CN"/>
              </w:rPr>
            </w:pPr>
          </w:p>
        </w:tc>
        <w:tc>
          <w:tcPr>
            <w:tcW w:w="1938" w:type="dxa"/>
            <w:vMerge w:val="continue"/>
            <w:noWrap w:val="0"/>
            <w:vAlign w:val="center"/>
          </w:tcPr>
          <w:p w14:paraId="6CFA62A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26A11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14" w:type="dxa"/>
            <w:vMerge w:val="continue"/>
            <w:noWrap w:val="0"/>
            <w:vAlign w:val="center"/>
          </w:tcPr>
          <w:p w14:paraId="7DD95434">
            <w:pPr>
              <w:adjustRightInd w:val="0"/>
              <w:snapToGrid w:val="0"/>
              <w:jc w:val="center"/>
              <w:rPr>
                <w:rFonts w:hint="default" w:ascii="Times New Roman" w:hAnsi="Times New Roman" w:cs="Times New Roman"/>
                <w:color w:val="auto"/>
                <w:szCs w:val="21"/>
                <w:highlight w:val="none"/>
              </w:rPr>
            </w:pPr>
          </w:p>
        </w:tc>
        <w:tc>
          <w:tcPr>
            <w:tcW w:w="1698" w:type="dxa"/>
            <w:gridSpan w:val="2"/>
            <w:noWrap w:val="0"/>
            <w:vAlign w:val="center"/>
          </w:tcPr>
          <w:p w14:paraId="02687A3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清洗废水</w:t>
            </w:r>
          </w:p>
        </w:tc>
        <w:tc>
          <w:tcPr>
            <w:tcW w:w="1268" w:type="dxa"/>
            <w:noWrap w:val="0"/>
            <w:vAlign w:val="center"/>
          </w:tcPr>
          <w:p w14:paraId="70F9F9A7">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COD、SS、石油类</w:t>
            </w:r>
          </w:p>
        </w:tc>
        <w:tc>
          <w:tcPr>
            <w:tcW w:w="2382" w:type="dxa"/>
            <w:gridSpan w:val="2"/>
            <w:vMerge w:val="continue"/>
            <w:noWrap w:val="0"/>
            <w:vAlign w:val="center"/>
          </w:tcPr>
          <w:p w14:paraId="6E783B2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sz w:val="21"/>
                <w:szCs w:val="21"/>
                <w:highlight w:val="none"/>
                <w:lang w:val="en-US" w:eastAsia="zh-CN"/>
              </w:rPr>
            </w:pPr>
          </w:p>
        </w:tc>
        <w:tc>
          <w:tcPr>
            <w:tcW w:w="1938" w:type="dxa"/>
            <w:vMerge w:val="continue"/>
            <w:noWrap w:val="0"/>
            <w:vAlign w:val="center"/>
          </w:tcPr>
          <w:p w14:paraId="15FF5C3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014F5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1514" w:type="dxa"/>
            <w:noWrap w:val="0"/>
            <w:vAlign w:val="center"/>
          </w:tcPr>
          <w:p w14:paraId="3BFD586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698" w:type="dxa"/>
            <w:gridSpan w:val="2"/>
            <w:noWrap w:val="0"/>
            <w:vAlign w:val="center"/>
          </w:tcPr>
          <w:p w14:paraId="1188036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设备噪声</w:t>
            </w:r>
          </w:p>
        </w:tc>
        <w:tc>
          <w:tcPr>
            <w:tcW w:w="1268" w:type="dxa"/>
            <w:noWrap w:val="0"/>
            <w:vAlign w:val="center"/>
          </w:tcPr>
          <w:p w14:paraId="0526531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等效连续</w:t>
            </w:r>
          </w:p>
          <w:p w14:paraId="4419DF8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A声级</w:t>
            </w:r>
          </w:p>
        </w:tc>
        <w:tc>
          <w:tcPr>
            <w:tcW w:w="2382" w:type="dxa"/>
            <w:gridSpan w:val="2"/>
            <w:noWrap w:val="0"/>
            <w:vAlign w:val="center"/>
          </w:tcPr>
          <w:p w14:paraId="2DF1C3C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基础减振</w:t>
            </w:r>
          </w:p>
          <w:p w14:paraId="56702A5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厂房隔声</w:t>
            </w:r>
          </w:p>
        </w:tc>
        <w:tc>
          <w:tcPr>
            <w:tcW w:w="1938" w:type="dxa"/>
            <w:noWrap w:val="0"/>
            <w:vAlign w:val="center"/>
          </w:tcPr>
          <w:p w14:paraId="689487C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厂界噪声执行</w:t>
            </w:r>
            <w:r>
              <w:rPr>
                <w:rFonts w:hint="default" w:ascii="Times New Roman" w:hAnsi="Times New Roman" w:eastAsia="宋体" w:cs="Times New Roman"/>
                <w:color w:val="auto"/>
                <w:sz w:val="21"/>
                <w:szCs w:val="21"/>
                <w:highlight w:val="none"/>
                <w:lang w:val="en-US" w:eastAsia="zh-CN"/>
              </w:rPr>
              <w:t>《工业企业厂界环境噪声排放标准》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GB12348-2008</w:t>
            </w:r>
            <w:r>
              <w:rPr>
                <w:rFonts w:hint="eastAsia" w:ascii="Times New Roman" w:hAnsi="Times New Roman" w:eastAsia="宋体" w:cs="Times New Roman"/>
                <w:color w:val="auto"/>
                <w:sz w:val="21"/>
                <w:szCs w:val="21"/>
                <w:highlight w:val="none"/>
                <w:lang w:val="en-US" w:eastAsia="zh-CN"/>
              </w:rPr>
              <w:t>）表1</w:t>
            </w:r>
            <w:r>
              <w:rPr>
                <w:rFonts w:hint="default" w:ascii="Times New Roman" w:hAnsi="Times New Roman" w:eastAsia="宋体" w:cs="Times New Roman"/>
                <w:color w:val="auto"/>
                <w:sz w:val="21"/>
                <w:szCs w:val="21"/>
                <w:highlight w:val="none"/>
                <w:lang w:val="en-US" w:eastAsia="zh-CN"/>
              </w:rPr>
              <w:t>中</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类功能区标准排放限值</w:t>
            </w:r>
          </w:p>
        </w:tc>
      </w:tr>
      <w:tr w14:paraId="19CDC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514" w:type="dxa"/>
            <w:noWrap w:val="0"/>
            <w:vAlign w:val="center"/>
          </w:tcPr>
          <w:p w14:paraId="23F1B60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电磁辐射</w:t>
            </w:r>
          </w:p>
        </w:tc>
        <w:tc>
          <w:tcPr>
            <w:tcW w:w="1698" w:type="dxa"/>
            <w:gridSpan w:val="2"/>
            <w:noWrap w:val="0"/>
            <w:vAlign w:val="center"/>
          </w:tcPr>
          <w:p w14:paraId="0339FA72">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268" w:type="dxa"/>
            <w:noWrap w:val="0"/>
            <w:vAlign w:val="center"/>
          </w:tcPr>
          <w:p w14:paraId="4966BF0A">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2382" w:type="dxa"/>
            <w:gridSpan w:val="2"/>
            <w:noWrap w:val="0"/>
            <w:vAlign w:val="center"/>
          </w:tcPr>
          <w:p w14:paraId="08BE5C16">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38" w:type="dxa"/>
            <w:noWrap w:val="0"/>
            <w:vAlign w:val="center"/>
          </w:tcPr>
          <w:p w14:paraId="1E8EA2C6">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14:paraId="7FDB4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514" w:type="dxa"/>
            <w:noWrap w:val="0"/>
            <w:vAlign w:val="center"/>
          </w:tcPr>
          <w:p w14:paraId="020E0C3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7286" w:type="dxa"/>
            <w:gridSpan w:val="6"/>
            <w:noWrap w:val="0"/>
            <w:vAlign w:val="center"/>
          </w:tcPr>
          <w:p w14:paraId="1D33D1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Cs w:val="21"/>
                <w:highlight w:val="none"/>
                <w:lang w:val="en-US"/>
              </w:rPr>
            </w:pPr>
            <w:r>
              <w:rPr>
                <w:rFonts w:hint="eastAsia" w:ascii="Times New Roman" w:hAnsi="Times New Roman" w:eastAsia="宋体" w:cs="Times New Roman"/>
                <w:color w:val="auto"/>
                <w:sz w:val="21"/>
                <w:szCs w:val="21"/>
                <w:highlight w:val="none"/>
                <w:lang w:val="en-US" w:eastAsia="zh-CN"/>
              </w:rPr>
              <w:t>废包装袋、边角料、不合格品、焊渣属于一般工业固体废物，集中收集后外售；废活性炭、废油桶、废润滑油、废液压油</w:t>
            </w:r>
            <w:r>
              <w:rPr>
                <w:rFonts w:hint="eastAsia" w:cs="Times New Roman"/>
                <w:color w:val="auto"/>
                <w:sz w:val="21"/>
                <w:szCs w:val="21"/>
                <w:highlight w:val="none"/>
                <w:lang w:val="en-US" w:eastAsia="zh-CN"/>
              </w:rPr>
              <w:t>、废切削液、</w:t>
            </w:r>
            <w:r>
              <w:rPr>
                <w:rFonts w:hint="eastAsia" w:ascii="Times New Roman" w:hAnsi="Times New Roman" w:eastAsia="宋体" w:cs="Times New Roman"/>
                <w:color w:val="auto"/>
                <w:sz w:val="21"/>
                <w:szCs w:val="21"/>
                <w:highlight w:val="none"/>
                <w:lang w:val="en-US" w:eastAsia="zh-CN"/>
              </w:rPr>
              <w:t>除尘灰、废滤芯、废油墨桶、废胶粘剂桶、</w:t>
            </w:r>
            <w:r>
              <w:rPr>
                <w:rFonts w:hint="eastAsia" w:cs="Times New Roman"/>
                <w:color w:val="auto"/>
                <w:sz w:val="21"/>
                <w:szCs w:val="21"/>
                <w:highlight w:val="none"/>
                <w:lang w:val="en-US" w:eastAsia="zh-CN"/>
              </w:rPr>
              <w:t>废滤袋、污泥、浮油</w:t>
            </w:r>
            <w:r>
              <w:rPr>
                <w:rFonts w:hint="default" w:ascii="Times New Roman" w:hAnsi="Times New Roman" w:cs="Times New Roman"/>
                <w:color w:val="auto"/>
                <w:szCs w:val="21"/>
                <w:highlight w:val="none"/>
                <w:lang w:val="en-US" w:eastAsia="zh-CN"/>
              </w:rPr>
              <w:t>于危废间内暂存，定期交有资质单位处置。</w:t>
            </w:r>
            <w:r>
              <w:rPr>
                <w:rFonts w:hint="eastAsia" w:ascii="Times New Roman" w:hAnsi="Times New Roman" w:cs="Times New Roman"/>
                <w:color w:val="auto"/>
                <w:szCs w:val="21"/>
                <w:highlight w:val="none"/>
                <w:lang w:val="en-US" w:eastAsia="zh-CN"/>
              </w:rPr>
              <w:t>生活垃圾收集后由环卫部门定期处置。</w:t>
            </w:r>
          </w:p>
        </w:tc>
      </w:tr>
      <w:tr w14:paraId="5EAF3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1514" w:type="dxa"/>
            <w:noWrap w:val="0"/>
            <w:vAlign w:val="center"/>
          </w:tcPr>
          <w:p w14:paraId="5165C3B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w:t>
            </w:r>
          </w:p>
          <w:p w14:paraId="24CC4F8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污染防治措施</w:t>
            </w:r>
          </w:p>
        </w:tc>
        <w:tc>
          <w:tcPr>
            <w:tcW w:w="7286" w:type="dxa"/>
            <w:gridSpan w:val="6"/>
            <w:noWrap w:val="0"/>
            <w:vAlign w:val="center"/>
          </w:tcPr>
          <w:p w14:paraId="5D26ED4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本项目相关防渗要求具体如下：</w:t>
            </w:r>
          </w:p>
          <w:p w14:paraId="78602E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snapToGrid w:val="0"/>
                <w:color w:val="auto"/>
                <w:spacing w:val="0"/>
                <w:kern w:val="0"/>
                <w:sz w:val="21"/>
                <w:szCs w:val="21"/>
                <w:highlight w:val="none"/>
                <w:lang w:val="en-US" w:eastAsia="zh-CN"/>
              </w:rPr>
              <w:t>①</w:t>
            </w:r>
            <w:r>
              <w:rPr>
                <w:rFonts w:hint="eastAsia" w:ascii="Times New Roman" w:hAnsi="Times New Roman" w:eastAsia="宋体" w:cs="Times New Roman"/>
                <w:color w:val="auto"/>
                <w:spacing w:val="0"/>
                <w:sz w:val="21"/>
                <w:szCs w:val="21"/>
                <w:highlight w:val="none"/>
                <w:lang w:val="en-US" w:eastAsia="zh-CN"/>
              </w:rPr>
              <w:t>重点防渗区：危废间重点防渗，可</w:t>
            </w:r>
            <w:r>
              <w:rPr>
                <w:color w:val="auto"/>
                <w:spacing w:val="0"/>
                <w:szCs w:val="21"/>
                <w:highlight w:val="none"/>
              </w:rPr>
              <w:t>采用3~5mm环氧树脂复合胶泥找平层，再用环氧树脂玻璃钢为底，厚度为5~10cm，在玻璃钢上面采用环氧树脂复合胶泥结合层进行铺设，厚度为10~15mm，防渗层</w:t>
            </w:r>
            <w:r>
              <w:rPr>
                <w:rFonts w:hint="eastAsia"/>
                <w:color w:val="auto"/>
                <w:spacing w:val="0"/>
                <w:szCs w:val="21"/>
                <w:highlight w:val="none"/>
                <w:lang w:val="en-US" w:eastAsia="zh-CN"/>
              </w:rPr>
              <w:t>等效</w:t>
            </w:r>
            <w:r>
              <w:rPr>
                <w:color w:val="auto"/>
                <w:spacing w:val="0"/>
                <w:szCs w:val="21"/>
                <w:highlight w:val="none"/>
              </w:rPr>
              <w:t>防渗透系数小于1×10</w:t>
            </w:r>
            <w:r>
              <w:rPr>
                <w:color w:val="auto"/>
                <w:spacing w:val="0"/>
                <w:szCs w:val="21"/>
                <w:highlight w:val="none"/>
                <w:vertAlign w:val="superscript"/>
              </w:rPr>
              <w:t>-10</w:t>
            </w:r>
            <w:r>
              <w:rPr>
                <w:color w:val="auto"/>
                <w:spacing w:val="0"/>
                <w:szCs w:val="21"/>
                <w:highlight w:val="none"/>
              </w:rPr>
              <w:t>cm/s</w:t>
            </w:r>
            <w:r>
              <w:rPr>
                <w:rFonts w:hint="eastAsia"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②</w:t>
            </w:r>
            <w:r>
              <w:rPr>
                <w:rFonts w:hint="eastAsia" w:ascii="Times New Roman" w:hAnsi="Times New Roman" w:eastAsia="宋体" w:cs="Times New Roman"/>
                <w:color w:val="auto"/>
                <w:spacing w:val="0"/>
                <w:sz w:val="21"/>
                <w:szCs w:val="21"/>
                <w:highlight w:val="none"/>
                <w:lang w:val="en-US" w:eastAsia="zh-CN"/>
              </w:rPr>
              <w:t>一般防渗区：生产车间等其他地面进行一般防渗，采取三合土铺底，再在上层铺15～20cm的水泥进行硬化，等效黏土防渗层Mb≥1.5m，Kb≤10</w:t>
            </w:r>
            <w:r>
              <w:rPr>
                <w:rFonts w:hint="eastAsia" w:ascii="Times New Roman" w:hAnsi="Times New Roman" w:eastAsia="宋体" w:cs="Times New Roman"/>
                <w:color w:val="auto"/>
                <w:spacing w:val="0"/>
                <w:sz w:val="21"/>
                <w:szCs w:val="21"/>
                <w:highlight w:val="none"/>
                <w:vertAlign w:val="superscript"/>
                <w:lang w:val="en-US" w:eastAsia="zh-CN"/>
              </w:rPr>
              <w:t>-7</w:t>
            </w:r>
            <w:r>
              <w:rPr>
                <w:rFonts w:hint="eastAsia" w:ascii="Times New Roman" w:hAnsi="Times New Roman" w:eastAsia="宋体" w:cs="Times New Roman"/>
                <w:color w:val="auto"/>
                <w:spacing w:val="0"/>
                <w:sz w:val="21"/>
                <w:szCs w:val="21"/>
                <w:highlight w:val="none"/>
                <w:lang w:val="en-US" w:eastAsia="zh-CN"/>
              </w:rPr>
              <w:t>cm/s。③简单防渗区：厂区道路等辅助设施采取水泥硬化处理。</w:t>
            </w:r>
          </w:p>
        </w:tc>
      </w:tr>
      <w:tr w14:paraId="54656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14" w:type="dxa"/>
            <w:noWrap w:val="0"/>
            <w:vAlign w:val="center"/>
          </w:tcPr>
          <w:p w14:paraId="50626F4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生态保护措施</w:t>
            </w:r>
          </w:p>
        </w:tc>
        <w:tc>
          <w:tcPr>
            <w:tcW w:w="7286" w:type="dxa"/>
            <w:gridSpan w:val="6"/>
            <w:noWrap w:val="0"/>
            <w:vAlign w:val="center"/>
          </w:tcPr>
          <w:p w14:paraId="7C3F8E18">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14:paraId="64924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7" w:hRule="atLeast"/>
          <w:jc w:val="center"/>
        </w:trPr>
        <w:tc>
          <w:tcPr>
            <w:tcW w:w="1514" w:type="dxa"/>
            <w:noWrap w:val="0"/>
            <w:vAlign w:val="center"/>
          </w:tcPr>
          <w:p w14:paraId="2D0F5941">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环境风险</w:t>
            </w:r>
          </w:p>
          <w:p w14:paraId="44AE96FE">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防范措施</w:t>
            </w:r>
          </w:p>
        </w:tc>
        <w:tc>
          <w:tcPr>
            <w:tcW w:w="7286" w:type="dxa"/>
            <w:gridSpan w:val="6"/>
            <w:noWrap w:val="0"/>
            <w:vAlign w:val="center"/>
          </w:tcPr>
          <w:p w14:paraId="179CD6B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color w:val="auto"/>
                <w:spacing w:val="0"/>
                <w:szCs w:val="21"/>
                <w:highlight w:val="none"/>
              </w:rPr>
            </w:pPr>
            <w:r>
              <w:rPr>
                <w:color w:val="auto"/>
                <w:szCs w:val="21"/>
                <w:highlight w:val="none"/>
              </w:rPr>
              <w:t>项目严格遵守国家相关管理规定，制定安全措施、管理制度。</w:t>
            </w:r>
            <w:r>
              <w:rPr>
                <w:rFonts w:hint="default" w:ascii="Times New Roman" w:hAnsi="Times New Roman" w:cs="Times New Roman"/>
                <w:color w:val="auto"/>
                <w:spacing w:val="0"/>
                <w:sz w:val="21"/>
                <w:szCs w:val="21"/>
                <w:highlight w:val="none"/>
              </w:rPr>
              <w:t>项目产生的危险废物使用密闭桶盛装或</w:t>
            </w:r>
            <w:r>
              <w:rPr>
                <w:rFonts w:hint="eastAsia" w:ascii="Times New Roman" w:hAnsi="Times New Roman" w:cs="Times New Roman"/>
                <w:color w:val="auto"/>
                <w:spacing w:val="0"/>
                <w:sz w:val="21"/>
                <w:szCs w:val="21"/>
                <w:highlight w:val="none"/>
                <w:lang w:val="en-US" w:eastAsia="zh-CN"/>
              </w:rPr>
              <w:t>薄膜包</w:t>
            </w:r>
            <w:r>
              <w:rPr>
                <w:rFonts w:hint="default" w:ascii="Times New Roman" w:hAnsi="Times New Roman" w:cs="Times New Roman"/>
                <w:color w:val="auto"/>
                <w:spacing w:val="0"/>
                <w:sz w:val="21"/>
                <w:szCs w:val="21"/>
                <w:highlight w:val="none"/>
              </w:rPr>
              <w:t>装，暂存于放于危废暂存间指定区域内，</w:t>
            </w:r>
            <w:r>
              <w:rPr>
                <w:rFonts w:hint="eastAsia" w:ascii="Times New Roman" w:hAnsi="Times New Roman" w:cs="Times New Roman"/>
                <w:color w:val="auto"/>
                <w:spacing w:val="0"/>
                <w:sz w:val="21"/>
                <w:szCs w:val="21"/>
                <w:highlight w:val="none"/>
                <w:lang w:val="en-US" w:eastAsia="zh-CN"/>
              </w:rPr>
              <w:t>危废间需满足相关标准要求。</w:t>
            </w:r>
            <w:r>
              <w:rPr>
                <w:rFonts w:hint="default" w:ascii="Times New Roman" w:hAnsi="Times New Roman" w:cs="Times New Roman"/>
                <w:color w:val="auto"/>
                <w:spacing w:val="0"/>
                <w:szCs w:val="21"/>
                <w:highlight w:val="none"/>
                <w:lang w:val="en-US" w:eastAsia="zh-CN"/>
              </w:rPr>
              <w:t>定</w:t>
            </w:r>
            <w:r>
              <w:rPr>
                <w:rFonts w:hint="default" w:ascii="Times New Roman" w:hAnsi="Times New Roman" w:cs="Times New Roman"/>
                <w:color w:val="auto"/>
                <w:spacing w:val="0"/>
                <w:szCs w:val="21"/>
                <w:highlight w:val="none"/>
              </w:rPr>
              <w:t>期检查危废暂存间内暂存的</w:t>
            </w:r>
            <w:r>
              <w:rPr>
                <w:rFonts w:hint="eastAsia" w:ascii="Times New Roman" w:hAnsi="Times New Roman" w:cs="Times New Roman"/>
                <w:color w:val="auto"/>
                <w:spacing w:val="0"/>
                <w:szCs w:val="21"/>
                <w:highlight w:val="none"/>
                <w:lang w:val="en-US" w:eastAsia="zh-CN"/>
              </w:rPr>
              <w:t>危险废物包装</w:t>
            </w:r>
            <w:r>
              <w:rPr>
                <w:rFonts w:hint="default" w:ascii="Times New Roman" w:hAnsi="Times New Roman" w:cs="Times New Roman"/>
                <w:color w:val="auto"/>
                <w:spacing w:val="0"/>
                <w:szCs w:val="21"/>
                <w:highlight w:val="none"/>
              </w:rPr>
              <w:t>是否完好无损，对于</w:t>
            </w:r>
            <w:r>
              <w:rPr>
                <w:rFonts w:hint="default" w:ascii="Times New Roman" w:hAnsi="Times New Roman" w:cs="Times New Roman"/>
                <w:color w:val="auto"/>
                <w:spacing w:val="0"/>
                <w:szCs w:val="21"/>
                <w:highlight w:val="none"/>
                <w:lang w:val="en-US" w:eastAsia="zh-CN"/>
              </w:rPr>
              <w:t>不同形态危险废物</w:t>
            </w:r>
            <w:r>
              <w:rPr>
                <w:rFonts w:hint="default" w:ascii="Times New Roman" w:hAnsi="Times New Roman" w:cs="Times New Roman"/>
                <w:color w:val="auto"/>
                <w:spacing w:val="0"/>
                <w:szCs w:val="21"/>
                <w:highlight w:val="none"/>
              </w:rPr>
              <w:t>的贮存，应</w:t>
            </w:r>
            <w:r>
              <w:rPr>
                <w:rFonts w:hint="default" w:ascii="Times New Roman" w:hAnsi="Times New Roman" w:cs="Times New Roman"/>
                <w:color w:val="auto"/>
                <w:spacing w:val="0"/>
                <w:szCs w:val="21"/>
                <w:highlight w:val="none"/>
                <w:lang w:val="en-US" w:eastAsia="zh-CN"/>
              </w:rPr>
              <w:t>进行分区贮存</w:t>
            </w:r>
            <w:r>
              <w:rPr>
                <w:rFonts w:hint="default" w:ascii="Times New Roman" w:hAnsi="Times New Roman" w:cs="Times New Roman"/>
                <w:color w:val="auto"/>
                <w:spacing w:val="0"/>
                <w:szCs w:val="21"/>
                <w:highlight w:val="none"/>
              </w:rPr>
              <w:t>。</w:t>
            </w:r>
          </w:p>
          <w:p w14:paraId="7E21E7A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pacing w:val="0"/>
                <w:szCs w:val="21"/>
                <w:highlight w:val="none"/>
                <w:lang w:val="en-US" w:eastAsia="zh-CN"/>
              </w:rPr>
              <w:t>物料</w:t>
            </w:r>
            <w:r>
              <w:rPr>
                <w:rFonts w:hint="default" w:ascii="Times New Roman" w:hAnsi="Times New Roman" w:cs="Times New Roman"/>
                <w:color w:val="auto"/>
                <w:spacing w:val="0"/>
                <w:szCs w:val="21"/>
                <w:highlight w:val="none"/>
              </w:rPr>
              <w:t>有序存放，原辅材料及成品区严禁吸烟，消除和控制明火源；定期对液体原料、生产设备、危废暂存间等区域进行</w:t>
            </w:r>
            <w:r>
              <w:rPr>
                <w:rFonts w:hint="eastAsia" w:cs="Times New Roman"/>
                <w:color w:val="auto"/>
                <w:spacing w:val="0"/>
                <w:szCs w:val="21"/>
                <w:highlight w:val="none"/>
                <w:lang w:eastAsia="zh-CN"/>
              </w:rPr>
              <w:t>检查</w:t>
            </w:r>
            <w:r>
              <w:rPr>
                <w:rFonts w:hint="default" w:ascii="Times New Roman" w:hAnsi="Times New Roman" w:cs="Times New Roman"/>
                <w:color w:val="auto"/>
                <w:spacing w:val="0"/>
                <w:szCs w:val="21"/>
                <w:highlight w:val="none"/>
              </w:rPr>
              <w:t>维护，减少泄漏事故发生；配备必要的火灾应急救援器材、设备，对消防措施定期</w:t>
            </w:r>
            <w:r>
              <w:rPr>
                <w:rFonts w:hint="eastAsia" w:cs="Times New Roman"/>
                <w:color w:val="auto"/>
                <w:spacing w:val="0"/>
                <w:szCs w:val="21"/>
                <w:highlight w:val="none"/>
                <w:lang w:eastAsia="zh-CN"/>
              </w:rPr>
              <w:t>检查</w:t>
            </w:r>
            <w:r>
              <w:rPr>
                <w:rFonts w:hint="default" w:ascii="Times New Roman" w:hAnsi="Times New Roman" w:cs="Times New Roman"/>
                <w:color w:val="auto"/>
                <w:spacing w:val="0"/>
                <w:szCs w:val="21"/>
                <w:highlight w:val="none"/>
              </w:rPr>
              <w:t>，保证消防措施的有效性，并定期组织演练。</w:t>
            </w:r>
            <w:r>
              <w:rPr>
                <w:color w:val="auto"/>
                <w:szCs w:val="21"/>
                <w:highlight w:val="none"/>
              </w:rPr>
              <w:t>企业在采取完善的应急措施的前提下，可有效降低环境风险。</w:t>
            </w:r>
          </w:p>
        </w:tc>
      </w:tr>
      <w:tr w14:paraId="352F0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5" w:hRule="atLeast"/>
          <w:jc w:val="center"/>
        </w:trPr>
        <w:tc>
          <w:tcPr>
            <w:tcW w:w="1514" w:type="dxa"/>
            <w:noWrap w:val="0"/>
            <w:vAlign w:val="center"/>
          </w:tcPr>
          <w:p w14:paraId="7C471061">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其他环境</w:t>
            </w:r>
          </w:p>
          <w:p w14:paraId="2B2C8E59">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管理要求</w:t>
            </w:r>
          </w:p>
        </w:tc>
        <w:tc>
          <w:tcPr>
            <w:tcW w:w="7286" w:type="dxa"/>
            <w:gridSpan w:val="6"/>
            <w:noWrap w:val="0"/>
            <w:vAlign w:val="center"/>
          </w:tcPr>
          <w:p w14:paraId="660F7AE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按规定</w:t>
            </w:r>
            <w:r>
              <w:rPr>
                <w:rFonts w:hint="eastAsia" w:ascii="Times New Roman" w:hAnsi="Times New Roman" w:cs="Times New Roman"/>
                <w:color w:val="auto"/>
                <w:szCs w:val="21"/>
                <w:highlight w:val="none"/>
                <w:lang w:val="en-US" w:eastAsia="zh-CN"/>
              </w:rPr>
              <w:t>进行排污许可工作</w:t>
            </w:r>
            <w:r>
              <w:rPr>
                <w:rFonts w:hint="default" w:ascii="Times New Roman" w:hAnsi="Times New Roman" w:cs="Times New Roman"/>
                <w:color w:val="auto"/>
                <w:szCs w:val="21"/>
                <w:highlight w:val="none"/>
                <w:lang w:val="en-US" w:eastAsia="zh-CN"/>
              </w:rPr>
              <w:t>等；</w:t>
            </w:r>
            <w:r>
              <w:rPr>
                <w:rFonts w:hint="eastAsia" w:ascii="Times New Roman" w:hAnsi="Times New Roman" w:cs="Times New Roman"/>
                <w:color w:val="auto"/>
                <w:szCs w:val="21"/>
                <w:highlight w:val="none"/>
                <w:lang w:val="en-US" w:eastAsia="zh-CN"/>
              </w:rPr>
              <w:t>制定</w:t>
            </w:r>
            <w:r>
              <w:rPr>
                <w:rFonts w:hint="default" w:ascii="Times New Roman" w:hAnsi="Times New Roman" w:cs="Times New Roman"/>
                <w:color w:val="auto"/>
                <w:szCs w:val="21"/>
                <w:highlight w:val="none"/>
                <w:lang w:val="en-US" w:eastAsia="zh-CN"/>
              </w:rPr>
              <w:t>突发环境事件应急</w:t>
            </w:r>
            <w:r>
              <w:rPr>
                <w:rFonts w:hint="eastAsia" w:ascii="Times New Roman" w:hAnsi="Times New Roman" w:cs="Times New Roman"/>
                <w:color w:val="auto"/>
                <w:szCs w:val="21"/>
                <w:highlight w:val="none"/>
                <w:lang w:val="en-US" w:eastAsia="zh-CN"/>
              </w:rPr>
              <w:t>措施</w:t>
            </w:r>
            <w:r>
              <w:rPr>
                <w:rFonts w:hint="default" w:ascii="Times New Roman" w:hAnsi="Times New Roman" w:cs="Times New Roman"/>
                <w:color w:val="auto"/>
                <w:szCs w:val="21"/>
                <w:highlight w:val="none"/>
                <w:lang w:val="en-US" w:eastAsia="zh-CN"/>
              </w:rPr>
              <w:t>；签订危险废物处置协议并按规定暂存、转移，记录危险废物管理台账。</w:t>
            </w:r>
          </w:p>
          <w:p w14:paraId="5493A9AC">
            <w:pPr>
              <w:rPr>
                <w:rFonts w:hint="default"/>
                <w:color w:val="auto"/>
                <w:highlight w:val="none"/>
              </w:rPr>
            </w:pPr>
          </w:p>
        </w:tc>
      </w:tr>
    </w:tbl>
    <w:p w14:paraId="0236D0AC">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18DE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337D64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1"/>
                <w:szCs w:val="21"/>
                <w:highlight w:val="none"/>
              </w:rPr>
              <w:t>本项目的建设符合国家和地方产业政策要求；项目选址符合</w:t>
            </w:r>
            <w:r>
              <w:rPr>
                <w:rFonts w:hint="eastAsia" w:cs="Times New Roman"/>
                <w:color w:val="auto"/>
                <w:kern w:val="0"/>
                <w:sz w:val="21"/>
                <w:szCs w:val="21"/>
                <w:highlight w:val="none"/>
                <w:lang w:val="en-US" w:eastAsia="zh-CN"/>
              </w:rPr>
              <w:t>园区</w:t>
            </w:r>
            <w:r>
              <w:rPr>
                <w:rFonts w:hint="default" w:ascii="Times New Roman" w:hAnsi="Times New Roman" w:cs="Times New Roman"/>
                <w:color w:val="auto"/>
                <w:kern w:val="0"/>
                <w:sz w:val="21"/>
                <w:szCs w:val="21"/>
                <w:highlight w:val="none"/>
              </w:rPr>
              <w:t>规划；平面布置合理；项目在满足环评提出各项要求和污染防治措施的基础上，污染物能够做到达标排放，措施可行；项目的建设对环境影响较小。从环境保护的角度认为，本项目建设是可行的。</w:t>
            </w:r>
          </w:p>
        </w:tc>
      </w:tr>
    </w:tbl>
    <w:p w14:paraId="16B5AB24">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9746FF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14:paraId="507DCA2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93"/>
        <w:gridCol w:w="1610"/>
        <w:gridCol w:w="1243"/>
      </w:tblGrid>
      <w:tr w14:paraId="69357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C872655">
            <w:pPr>
              <w:pStyle w:val="54"/>
              <w:spacing w:beforeLines="0" w:afterLines="0" w:line="240" w:lineRule="auto"/>
              <w:jc w:val="righ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14:paraId="24151AA4">
            <w:pPr>
              <w:pStyle w:val="54"/>
              <w:spacing w:beforeLines="0" w:afterLines="0" w:line="240" w:lineRule="auto"/>
              <w:jc w:val="lef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1417" w:type="dxa"/>
            <w:noWrap w:val="0"/>
            <w:tcMar>
              <w:left w:w="28" w:type="dxa"/>
              <w:right w:w="28" w:type="dxa"/>
            </w:tcMar>
            <w:vAlign w:val="center"/>
          </w:tcPr>
          <w:p w14:paraId="4E9ABE34">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701" w:type="dxa"/>
            <w:noWrap w:val="0"/>
            <w:tcMar>
              <w:left w:w="28" w:type="dxa"/>
              <w:right w:w="28" w:type="dxa"/>
            </w:tcMar>
            <w:vAlign w:val="center"/>
          </w:tcPr>
          <w:p w14:paraId="5B1DB11A">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7CC025E8">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276" w:type="dxa"/>
            <w:noWrap w:val="0"/>
            <w:tcMar>
              <w:left w:w="28" w:type="dxa"/>
              <w:right w:w="28" w:type="dxa"/>
            </w:tcMar>
            <w:vAlign w:val="center"/>
          </w:tcPr>
          <w:p w14:paraId="04965297">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73623526">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14:paraId="0E1F3E74">
            <w:pPr>
              <w:pStyle w:val="54"/>
              <w:spacing w:beforeLines="0" w:afterLine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701" w:type="dxa"/>
            <w:noWrap w:val="0"/>
            <w:tcMar>
              <w:left w:w="28" w:type="dxa"/>
              <w:right w:w="28" w:type="dxa"/>
            </w:tcMar>
            <w:vAlign w:val="center"/>
          </w:tcPr>
          <w:p w14:paraId="58ED0312">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14:paraId="04831DD3">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14:paraId="6F90F6FC">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14:paraId="2982FF5E">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693" w:type="dxa"/>
            <w:noWrap w:val="0"/>
            <w:tcMar>
              <w:left w:w="28" w:type="dxa"/>
              <w:right w:w="28" w:type="dxa"/>
            </w:tcMar>
            <w:vAlign w:val="center"/>
          </w:tcPr>
          <w:p w14:paraId="21A3F539">
            <w:pPr>
              <w:pStyle w:val="54"/>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14:paraId="167B197B">
            <w:pPr>
              <w:pStyle w:val="54"/>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610" w:type="dxa"/>
            <w:noWrap w:val="0"/>
            <w:tcMar>
              <w:left w:w="28" w:type="dxa"/>
              <w:right w:w="28" w:type="dxa"/>
            </w:tcMar>
            <w:vAlign w:val="center"/>
          </w:tcPr>
          <w:p w14:paraId="7DD3247D">
            <w:pPr>
              <w:pStyle w:val="54"/>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14:paraId="44C57956">
            <w:pPr>
              <w:pStyle w:val="54"/>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243" w:type="dxa"/>
            <w:noWrap w:val="0"/>
            <w:tcMar>
              <w:left w:w="28" w:type="dxa"/>
              <w:right w:w="28" w:type="dxa"/>
            </w:tcMar>
            <w:vAlign w:val="center"/>
          </w:tcPr>
          <w:p w14:paraId="7DB4E7C7">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14:paraId="3DE22984">
            <w:pPr>
              <w:pStyle w:val="54"/>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14:paraId="3F0D0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noWrap w:val="0"/>
            <w:vAlign w:val="center"/>
          </w:tcPr>
          <w:p w14:paraId="12F8E8AB">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1417" w:type="dxa"/>
            <w:noWrap w:val="0"/>
            <w:vAlign w:val="center"/>
          </w:tcPr>
          <w:p w14:paraId="73C2D98E">
            <w:pPr>
              <w:keepNext w:val="0"/>
              <w:keepLines w:val="0"/>
              <w:pageBreakBefore w:val="0"/>
              <w:widowControl w:val="0"/>
              <w:kinsoku/>
              <w:wordWrap/>
              <w:overflowPunct/>
              <w:topLinePunct w:val="0"/>
              <w:autoSpaceDE/>
              <w:autoSpaceDN/>
              <w:bidi w:val="0"/>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SO</w:t>
            </w:r>
            <w:r>
              <w:rPr>
                <w:rFonts w:hint="eastAsia" w:ascii="Times New Roman" w:hAnsi="Times New Roman" w:eastAsia="宋体" w:cs="Times New Roman"/>
                <w:color w:val="auto"/>
                <w:kern w:val="2"/>
                <w:sz w:val="21"/>
                <w:szCs w:val="21"/>
                <w:highlight w:val="none"/>
                <w:vertAlign w:val="subscript"/>
                <w:lang w:val="en-US" w:eastAsia="zh-CN" w:bidi="ar-SA"/>
              </w:rPr>
              <w:t>2</w:t>
            </w:r>
          </w:p>
        </w:tc>
        <w:tc>
          <w:tcPr>
            <w:tcW w:w="1701" w:type="dxa"/>
            <w:noWrap w:val="0"/>
            <w:vAlign w:val="center"/>
          </w:tcPr>
          <w:p w14:paraId="11939841">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c>
          <w:tcPr>
            <w:tcW w:w="1276" w:type="dxa"/>
            <w:noWrap w:val="0"/>
            <w:vAlign w:val="center"/>
          </w:tcPr>
          <w:p w14:paraId="3FDEDAF9">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c>
          <w:tcPr>
            <w:tcW w:w="1701" w:type="dxa"/>
            <w:noWrap w:val="0"/>
            <w:vAlign w:val="center"/>
          </w:tcPr>
          <w:p w14:paraId="22CC488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6CF58E5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693" w:type="dxa"/>
            <w:noWrap w:val="0"/>
            <w:vAlign w:val="center"/>
          </w:tcPr>
          <w:p w14:paraId="3A357C6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3AC43100">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243" w:type="dxa"/>
            <w:noWrap w:val="0"/>
            <w:vAlign w:val="center"/>
          </w:tcPr>
          <w:p w14:paraId="72EB143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69213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6B50A3D1">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27248D05">
            <w:pPr>
              <w:keepNext w:val="0"/>
              <w:keepLines w:val="0"/>
              <w:pageBreakBefore w:val="0"/>
              <w:widowControl w:val="0"/>
              <w:kinsoku/>
              <w:wordWrap/>
              <w:overflowPunct/>
              <w:topLinePunct w:val="0"/>
              <w:autoSpaceDE/>
              <w:autoSpaceDN/>
              <w:bidi w:val="0"/>
              <w:snapToGrid/>
              <w:spacing w:line="22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氮氧化物</w:t>
            </w:r>
          </w:p>
        </w:tc>
        <w:tc>
          <w:tcPr>
            <w:tcW w:w="1701" w:type="dxa"/>
            <w:noWrap w:val="0"/>
            <w:vAlign w:val="center"/>
          </w:tcPr>
          <w:p w14:paraId="38DD8E9A">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276" w:type="dxa"/>
            <w:noWrap w:val="0"/>
            <w:vAlign w:val="center"/>
          </w:tcPr>
          <w:p w14:paraId="0D03186B">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c>
          <w:tcPr>
            <w:tcW w:w="1701" w:type="dxa"/>
            <w:noWrap w:val="0"/>
            <w:vAlign w:val="center"/>
          </w:tcPr>
          <w:p w14:paraId="6216808F">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79A36CB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693" w:type="dxa"/>
            <w:noWrap w:val="0"/>
            <w:vAlign w:val="center"/>
          </w:tcPr>
          <w:p w14:paraId="2BBC517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color w:val="auto"/>
                <w:kern w:val="2"/>
                <w:sz w:val="21"/>
                <w:szCs w:val="21"/>
                <w:highlight w:val="none"/>
                <w:lang w:val="en-US" w:eastAsia="zh-CN" w:bidi="ar-SA"/>
              </w:rPr>
            </w:pPr>
          </w:p>
        </w:tc>
        <w:tc>
          <w:tcPr>
            <w:tcW w:w="1610" w:type="dxa"/>
            <w:noWrap w:val="0"/>
            <w:vAlign w:val="center"/>
          </w:tcPr>
          <w:p w14:paraId="6953D75B">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highlight w:val="none"/>
                <w:lang w:val="en-US" w:eastAsia="zh-CN"/>
              </w:rPr>
            </w:pPr>
            <w:r>
              <w:rPr>
                <w:rFonts w:hint="eastAsia"/>
                <w:color w:val="auto"/>
                <w:highlight w:val="none"/>
                <w:lang w:val="en-US" w:eastAsia="zh-CN"/>
              </w:rPr>
              <w:t>/</w:t>
            </w:r>
          </w:p>
        </w:tc>
        <w:tc>
          <w:tcPr>
            <w:tcW w:w="1243" w:type="dxa"/>
            <w:noWrap w:val="0"/>
            <w:vAlign w:val="center"/>
          </w:tcPr>
          <w:p w14:paraId="2A0FBD0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21A81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482440FA">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4E96D27D">
            <w:pPr>
              <w:keepNext w:val="0"/>
              <w:keepLines w:val="0"/>
              <w:pageBreakBefore w:val="0"/>
              <w:widowControl w:val="0"/>
              <w:kinsoku/>
              <w:wordWrap/>
              <w:overflowPunct/>
              <w:topLinePunct w:val="0"/>
              <w:autoSpaceDE/>
              <w:autoSpaceDN/>
              <w:bidi w:val="0"/>
              <w:snapToGrid/>
              <w:spacing w:line="2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颗粒物</w:t>
            </w:r>
          </w:p>
        </w:tc>
        <w:tc>
          <w:tcPr>
            <w:tcW w:w="1701" w:type="dxa"/>
            <w:noWrap w:val="0"/>
            <w:vAlign w:val="center"/>
          </w:tcPr>
          <w:p w14:paraId="766484DF">
            <w:pPr>
              <w:keepNext w:val="0"/>
              <w:keepLines w:val="0"/>
              <w:pageBreakBefore w:val="0"/>
              <w:widowControl w:val="0"/>
              <w:kinsoku/>
              <w:wordWrap/>
              <w:overflowPunct/>
              <w:topLinePunct w:val="0"/>
              <w:autoSpaceDE/>
              <w:autoSpaceDN/>
              <w:bidi w:val="0"/>
              <w:spacing w:line="220" w:lineRule="exact"/>
              <w:jc w:val="center"/>
              <w:textAlignment w:val="auto"/>
              <w:rPr>
                <w:rFonts w:hint="eastAsia"/>
                <w:color w:val="auto"/>
                <w:kern w:val="2"/>
                <w:sz w:val="21"/>
                <w:szCs w:val="21"/>
                <w:highlight w:val="none"/>
                <w:lang w:val="en-US" w:eastAsia="zh-CN" w:bidi="ar-SA"/>
              </w:rPr>
            </w:pPr>
            <w:r>
              <w:rPr>
                <w:rFonts w:hint="eastAsia"/>
                <w:color w:val="auto"/>
                <w:sz w:val="21"/>
                <w:szCs w:val="21"/>
                <w:highlight w:val="none"/>
                <w:lang w:val="en-US" w:eastAsia="zh-CN"/>
              </w:rPr>
              <w:t>/</w:t>
            </w:r>
          </w:p>
        </w:tc>
        <w:tc>
          <w:tcPr>
            <w:tcW w:w="1276" w:type="dxa"/>
            <w:noWrap w:val="0"/>
            <w:vAlign w:val="center"/>
          </w:tcPr>
          <w:p w14:paraId="0414A03C">
            <w:pPr>
              <w:keepNext w:val="0"/>
              <w:keepLines w:val="0"/>
              <w:pageBreakBefore w:val="0"/>
              <w:widowControl w:val="0"/>
              <w:kinsoku/>
              <w:wordWrap/>
              <w:overflowPunct/>
              <w:topLinePunct w:val="0"/>
              <w:autoSpaceDE/>
              <w:autoSpaceDN/>
              <w:bidi w:val="0"/>
              <w:spacing w:line="220" w:lineRule="exact"/>
              <w:jc w:val="center"/>
              <w:textAlignment w:val="auto"/>
              <w:rPr>
                <w:rFonts w:hint="eastAsia"/>
                <w:color w:val="auto"/>
                <w:kern w:val="2"/>
                <w:sz w:val="21"/>
                <w:szCs w:val="21"/>
                <w:highlight w:val="none"/>
                <w:lang w:val="en-US" w:eastAsia="zh-CN" w:bidi="ar-SA"/>
              </w:rPr>
            </w:pPr>
          </w:p>
        </w:tc>
        <w:tc>
          <w:tcPr>
            <w:tcW w:w="1701" w:type="dxa"/>
            <w:noWrap w:val="0"/>
            <w:vAlign w:val="center"/>
          </w:tcPr>
          <w:p w14:paraId="608DC999">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40F3A66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0.477</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7AB0709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7927B90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0.477</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24FD8EB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+0.477</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0D0F3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0BEA3515">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618DE568">
            <w:pPr>
              <w:pStyle w:val="60"/>
              <w:keepNext w:val="0"/>
              <w:keepLines w:val="0"/>
              <w:pageBreakBefore w:val="0"/>
              <w:widowControl w:val="0"/>
              <w:kinsoku/>
              <w:wordWrap/>
              <w:overflowPunct/>
              <w:topLinePunct w:val="0"/>
              <w:autoSpaceDE/>
              <w:autoSpaceDN/>
              <w:bidi w:val="0"/>
              <w:adjustRightInd w:val="0"/>
              <w:snapToGrid/>
              <w:spacing w:line="220" w:lineRule="exac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非甲烷总烃</w:t>
            </w:r>
          </w:p>
        </w:tc>
        <w:tc>
          <w:tcPr>
            <w:tcW w:w="1701" w:type="dxa"/>
            <w:noWrap w:val="0"/>
            <w:vAlign w:val="center"/>
          </w:tcPr>
          <w:p w14:paraId="14758760">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c>
          <w:tcPr>
            <w:tcW w:w="1276" w:type="dxa"/>
            <w:noWrap w:val="0"/>
            <w:vAlign w:val="center"/>
          </w:tcPr>
          <w:p w14:paraId="242F2FE4">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p>
        </w:tc>
        <w:tc>
          <w:tcPr>
            <w:tcW w:w="1701" w:type="dxa"/>
            <w:noWrap w:val="0"/>
            <w:vAlign w:val="center"/>
          </w:tcPr>
          <w:p w14:paraId="36D96613">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551675D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0.399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4ECE766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1C829D7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0.399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4602CCC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+0.399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111ED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45D51293">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517DD24E">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酚类</w:t>
            </w:r>
          </w:p>
        </w:tc>
        <w:tc>
          <w:tcPr>
            <w:tcW w:w="1701" w:type="dxa"/>
            <w:noWrap w:val="0"/>
            <w:vAlign w:val="center"/>
          </w:tcPr>
          <w:p w14:paraId="28F437DA">
            <w:pPr>
              <w:keepNext w:val="0"/>
              <w:keepLines w:val="0"/>
              <w:pageBreakBefore w:val="0"/>
              <w:widowControl w:val="0"/>
              <w:kinsoku/>
              <w:wordWrap/>
              <w:overflowPunct/>
              <w:topLinePunct w:val="0"/>
              <w:autoSpaceDE/>
              <w:autoSpaceDN/>
              <w:bidi w:val="0"/>
              <w:spacing w:line="220" w:lineRule="exact"/>
              <w:jc w:val="center"/>
              <w:textAlignment w:val="auto"/>
              <w:rPr>
                <w:rFonts w:hint="eastAsia"/>
                <w:color w:val="auto"/>
                <w:kern w:val="2"/>
                <w:sz w:val="21"/>
                <w:szCs w:val="21"/>
                <w:highlight w:val="none"/>
                <w:lang w:val="en-US" w:eastAsia="zh-CN" w:bidi="ar-SA"/>
              </w:rPr>
            </w:pPr>
          </w:p>
        </w:tc>
        <w:tc>
          <w:tcPr>
            <w:tcW w:w="1276" w:type="dxa"/>
            <w:noWrap w:val="0"/>
            <w:vAlign w:val="center"/>
          </w:tcPr>
          <w:p w14:paraId="7B794781">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p>
        </w:tc>
        <w:tc>
          <w:tcPr>
            <w:tcW w:w="1701" w:type="dxa"/>
            <w:noWrap w:val="0"/>
            <w:vAlign w:val="center"/>
          </w:tcPr>
          <w:p w14:paraId="62D0485E">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31B5547C">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0.00000019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388E47F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0595A184">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0.00000019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66EAC61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0.00000019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0FC96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4D51BFAE">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7939DF4B">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氯苯类</w:t>
            </w:r>
          </w:p>
        </w:tc>
        <w:tc>
          <w:tcPr>
            <w:tcW w:w="1701" w:type="dxa"/>
            <w:noWrap w:val="0"/>
            <w:vAlign w:val="center"/>
          </w:tcPr>
          <w:p w14:paraId="5E9220DC">
            <w:pPr>
              <w:keepNext w:val="0"/>
              <w:keepLines w:val="0"/>
              <w:pageBreakBefore w:val="0"/>
              <w:widowControl w:val="0"/>
              <w:kinsoku/>
              <w:wordWrap/>
              <w:overflowPunct/>
              <w:topLinePunct w:val="0"/>
              <w:autoSpaceDE/>
              <w:autoSpaceDN/>
              <w:bidi w:val="0"/>
              <w:spacing w:line="220" w:lineRule="exact"/>
              <w:jc w:val="center"/>
              <w:textAlignment w:val="auto"/>
              <w:rPr>
                <w:rFonts w:hint="eastAsia"/>
                <w:color w:val="auto"/>
                <w:kern w:val="2"/>
                <w:sz w:val="21"/>
                <w:szCs w:val="21"/>
                <w:highlight w:val="none"/>
                <w:lang w:val="en-US" w:eastAsia="zh-CN" w:bidi="ar-SA"/>
              </w:rPr>
            </w:pPr>
          </w:p>
        </w:tc>
        <w:tc>
          <w:tcPr>
            <w:tcW w:w="1276" w:type="dxa"/>
            <w:noWrap w:val="0"/>
            <w:vAlign w:val="center"/>
          </w:tcPr>
          <w:p w14:paraId="03492249">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p>
        </w:tc>
        <w:tc>
          <w:tcPr>
            <w:tcW w:w="1701" w:type="dxa"/>
            <w:noWrap w:val="0"/>
            <w:vAlign w:val="center"/>
          </w:tcPr>
          <w:p w14:paraId="4E780CFD">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1C17C729">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0.000095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68DD8A0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5F651C37">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0.000095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76EECE4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0.000095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33316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22C0108F">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4E68655C">
            <w:pPr>
              <w:pStyle w:val="54"/>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二氯甲烷</w:t>
            </w:r>
          </w:p>
        </w:tc>
        <w:tc>
          <w:tcPr>
            <w:tcW w:w="1701" w:type="dxa"/>
            <w:noWrap w:val="0"/>
            <w:vAlign w:val="center"/>
          </w:tcPr>
          <w:p w14:paraId="63D0C6DB">
            <w:pPr>
              <w:keepNext w:val="0"/>
              <w:keepLines w:val="0"/>
              <w:pageBreakBefore w:val="0"/>
              <w:widowControl w:val="0"/>
              <w:kinsoku/>
              <w:wordWrap/>
              <w:overflowPunct/>
              <w:topLinePunct w:val="0"/>
              <w:autoSpaceDE/>
              <w:autoSpaceDN/>
              <w:bidi w:val="0"/>
              <w:spacing w:line="220" w:lineRule="exact"/>
              <w:jc w:val="center"/>
              <w:textAlignment w:val="auto"/>
              <w:rPr>
                <w:rFonts w:hint="eastAsia"/>
                <w:color w:val="auto"/>
                <w:kern w:val="2"/>
                <w:sz w:val="21"/>
                <w:szCs w:val="21"/>
                <w:highlight w:val="none"/>
                <w:lang w:val="en-US" w:eastAsia="zh-CN" w:bidi="ar-SA"/>
              </w:rPr>
            </w:pPr>
          </w:p>
        </w:tc>
        <w:tc>
          <w:tcPr>
            <w:tcW w:w="1276" w:type="dxa"/>
            <w:noWrap w:val="0"/>
            <w:vAlign w:val="center"/>
          </w:tcPr>
          <w:p w14:paraId="35C1546D">
            <w:pPr>
              <w:keepNext w:val="0"/>
              <w:keepLines w:val="0"/>
              <w:pageBreakBefore w:val="0"/>
              <w:widowControl w:val="0"/>
              <w:kinsoku/>
              <w:wordWrap/>
              <w:overflowPunct/>
              <w:topLinePunct w:val="0"/>
              <w:autoSpaceDE/>
              <w:autoSpaceDN/>
              <w:bidi w:val="0"/>
              <w:spacing w:line="220" w:lineRule="exact"/>
              <w:jc w:val="center"/>
              <w:textAlignment w:val="auto"/>
              <w:rPr>
                <w:rFonts w:hint="default"/>
                <w:color w:val="auto"/>
                <w:kern w:val="2"/>
                <w:sz w:val="21"/>
                <w:szCs w:val="21"/>
                <w:highlight w:val="none"/>
                <w:lang w:val="en-US" w:eastAsia="zh-CN" w:bidi="ar-SA"/>
              </w:rPr>
            </w:pPr>
          </w:p>
        </w:tc>
        <w:tc>
          <w:tcPr>
            <w:tcW w:w="1701" w:type="dxa"/>
            <w:noWrap w:val="0"/>
            <w:vAlign w:val="center"/>
          </w:tcPr>
          <w:p w14:paraId="40960746">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6C3D78E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0.00152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058E2EB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69BEE12A">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0.00152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739B1F56">
            <w:pPr>
              <w:pStyle w:val="60"/>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0.00152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1AD25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noWrap w:val="0"/>
            <w:vAlign w:val="center"/>
          </w:tcPr>
          <w:p w14:paraId="0FBE465C">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1417" w:type="dxa"/>
            <w:noWrap w:val="0"/>
            <w:vAlign w:val="center"/>
          </w:tcPr>
          <w:p w14:paraId="15FCCB48">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COD</w:t>
            </w:r>
          </w:p>
        </w:tc>
        <w:tc>
          <w:tcPr>
            <w:tcW w:w="1701" w:type="dxa"/>
            <w:noWrap w:val="0"/>
            <w:vAlign w:val="center"/>
          </w:tcPr>
          <w:p w14:paraId="1AFE7AB1">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276" w:type="dxa"/>
            <w:noWrap w:val="0"/>
            <w:vAlign w:val="center"/>
          </w:tcPr>
          <w:p w14:paraId="75DFDDE2">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701" w:type="dxa"/>
            <w:noWrap w:val="0"/>
            <w:vAlign w:val="center"/>
          </w:tcPr>
          <w:p w14:paraId="68E10AAC">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rPr>
            </w:pPr>
          </w:p>
        </w:tc>
        <w:tc>
          <w:tcPr>
            <w:tcW w:w="1559" w:type="dxa"/>
            <w:noWrap w:val="0"/>
            <w:vAlign w:val="center"/>
          </w:tcPr>
          <w:p w14:paraId="775E53F4">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0.453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4BFD87D2">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610" w:type="dxa"/>
            <w:noWrap w:val="0"/>
            <w:vAlign w:val="center"/>
          </w:tcPr>
          <w:p w14:paraId="0C87C494">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0.453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5929E544">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+0.453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18DEE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16575877">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6C6F47F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氨氮</w:t>
            </w:r>
          </w:p>
        </w:tc>
        <w:tc>
          <w:tcPr>
            <w:tcW w:w="1701" w:type="dxa"/>
            <w:noWrap w:val="0"/>
            <w:vAlign w:val="center"/>
          </w:tcPr>
          <w:p w14:paraId="7638AA5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276" w:type="dxa"/>
            <w:noWrap w:val="0"/>
            <w:vAlign w:val="center"/>
          </w:tcPr>
          <w:p w14:paraId="42FC8698">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701" w:type="dxa"/>
            <w:noWrap w:val="0"/>
            <w:vAlign w:val="center"/>
          </w:tcPr>
          <w:p w14:paraId="7196BA1F">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rPr>
            </w:pPr>
          </w:p>
        </w:tc>
        <w:tc>
          <w:tcPr>
            <w:tcW w:w="1559" w:type="dxa"/>
            <w:noWrap w:val="0"/>
            <w:vAlign w:val="center"/>
          </w:tcPr>
          <w:p w14:paraId="0CBF70E9">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0.029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36B1934F">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4F56E64F">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0.029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58F0872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+0.029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2410E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noWrap w:val="0"/>
            <w:vAlign w:val="center"/>
          </w:tcPr>
          <w:p w14:paraId="32215073">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14:paraId="650220CB">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1417" w:type="dxa"/>
            <w:noWrap w:val="0"/>
            <w:vAlign w:val="center"/>
          </w:tcPr>
          <w:p w14:paraId="703F748E">
            <w:pPr>
              <w:pStyle w:val="21"/>
              <w:keepNext w:val="0"/>
              <w:keepLines w:val="0"/>
              <w:pageBreakBefore w:val="0"/>
              <w:widowControl w:val="0"/>
              <w:kinsoku/>
              <w:wordWrap/>
              <w:overflowPunct/>
              <w:topLinePunct w:val="0"/>
              <w:autoSpaceDE/>
              <w:autoSpaceDN/>
              <w:bidi w:val="0"/>
              <w:adjustRightInd w:val="0"/>
              <w:snapToGrid w:val="0"/>
              <w:spacing w:after="0"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废包装袋</w:t>
            </w:r>
          </w:p>
        </w:tc>
        <w:tc>
          <w:tcPr>
            <w:tcW w:w="1701" w:type="dxa"/>
            <w:noWrap w:val="0"/>
            <w:vAlign w:val="center"/>
          </w:tcPr>
          <w:p w14:paraId="6981383C">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76" w:type="dxa"/>
            <w:noWrap w:val="0"/>
            <w:vAlign w:val="center"/>
          </w:tcPr>
          <w:p w14:paraId="4F12D57B">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36E44CB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30AEDF14">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08</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0FE04A29">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1D29435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08</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5B55C642">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r>
              <w:rPr>
                <w:rFonts w:hint="eastAsia" w:ascii="Times New Roman" w:hAnsi="Times New Roman" w:cs="Times New Roman"/>
                <w:snapToGrid w:val="0"/>
                <w:color w:val="auto"/>
                <w:kern w:val="21"/>
                <w:sz w:val="21"/>
                <w:szCs w:val="21"/>
                <w:highlight w:val="none"/>
                <w:lang w:val="en-US" w:eastAsia="zh-CN" w:bidi="ar-SA"/>
              </w:rPr>
              <w:t>0.0</w:t>
            </w:r>
            <w:r>
              <w:rPr>
                <w:rFonts w:hint="eastAsia" w:ascii="Times New Roman" w:cs="Times New Roman"/>
                <w:snapToGrid w:val="0"/>
                <w:color w:val="auto"/>
                <w:kern w:val="21"/>
                <w:sz w:val="21"/>
                <w:szCs w:val="21"/>
                <w:highlight w:val="none"/>
                <w:lang w:val="en-US" w:eastAsia="zh-CN" w:bidi="ar-SA"/>
              </w:rPr>
              <w:t>08</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5499A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3A817575">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314E2AAF">
            <w:pPr>
              <w:pStyle w:val="21"/>
              <w:keepNext w:val="0"/>
              <w:keepLines w:val="0"/>
              <w:pageBreakBefore w:val="0"/>
              <w:widowControl w:val="0"/>
              <w:kinsoku/>
              <w:wordWrap/>
              <w:overflowPunct/>
              <w:topLinePunct w:val="0"/>
              <w:autoSpaceDE/>
              <w:autoSpaceDN/>
              <w:bidi w:val="0"/>
              <w:adjustRightInd w:val="0"/>
              <w:snapToGrid w:val="0"/>
              <w:spacing w:after="0"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边角料</w:t>
            </w:r>
          </w:p>
        </w:tc>
        <w:tc>
          <w:tcPr>
            <w:tcW w:w="1701" w:type="dxa"/>
            <w:noWrap w:val="0"/>
            <w:vAlign w:val="center"/>
          </w:tcPr>
          <w:p w14:paraId="17346980">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1BA221DF">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64C66458">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0217EF60">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cs="Times New Roman"/>
                <w:color w:val="auto"/>
                <w:kern w:val="0"/>
                <w:sz w:val="21"/>
                <w:szCs w:val="21"/>
                <w:highlight w:val="none"/>
                <w:lang w:val="en-US" w:eastAsia="zh-CN" w:bidi="ar-SA"/>
              </w:rPr>
              <w:t>06</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3C527BBC">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6120E948">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cs="Times New Roman"/>
                <w:color w:val="auto"/>
                <w:kern w:val="0"/>
                <w:sz w:val="21"/>
                <w:szCs w:val="21"/>
                <w:highlight w:val="none"/>
                <w:lang w:val="en-US" w:eastAsia="zh-CN" w:bidi="ar-SA"/>
              </w:rPr>
              <w:t>06</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64E0A0EA">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0.0</w:t>
            </w:r>
            <w:r>
              <w:rPr>
                <w:rFonts w:hint="eastAsia" w:ascii="Times New Roman" w:cs="Times New Roman"/>
                <w:color w:val="auto"/>
                <w:kern w:val="0"/>
                <w:sz w:val="21"/>
                <w:szCs w:val="21"/>
                <w:highlight w:val="none"/>
                <w:lang w:val="en-US" w:eastAsia="zh-CN" w:bidi="ar-SA"/>
              </w:rPr>
              <w:t>06</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28B1C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62407DAE">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1751D93E">
            <w:pPr>
              <w:pStyle w:val="21"/>
              <w:keepNext w:val="0"/>
              <w:keepLines w:val="0"/>
              <w:pageBreakBefore w:val="0"/>
              <w:widowControl w:val="0"/>
              <w:kinsoku/>
              <w:wordWrap/>
              <w:overflowPunct/>
              <w:topLinePunct w:val="0"/>
              <w:autoSpaceDE/>
              <w:autoSpaceDN/>
              <w:bidi w:val="0"/>
              <w:adjustRightInd w:val="0"/>
              <w:snapToGrid w:val="0"/>
              <w:spacing w:after="0" w:line="2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不合格品</w:t>
            </w:r>
          </w:p>
        </w:tc>
        <w:tc>
          <w:tcPr>
            <w:tcW w:w="1701" w:type="dxa"/>
            <w:noWrap w:val="0"/>
            <w:vAlign w:val="center"/>
          </w:tcPr>
          <w:p w14:paraId="70E74406">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Cs w:val="21"/>
                <w:highlight w:val="none"/>
                <w:lang w:val="en-US" w:eastAsia="zh-CN"/>
              </w:rPr>
            </w:pPr>
          </w:p>
        </w:tc>
        <w:tc>
          <w:tcPr>
            <w:tcW w:w="1276" w:type="dxa"/>
            <w:noWrap w:val="0"/>
            <w:vAlign w:val="center"/>
          </w:tcPr>
          <w:p w14:paraId="19490BEA">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rPr>
            </w:pPr>
          </w:p>
        </w:tc>
        <w:tc>
          <w:tcPr>
            <w:tcW w:w="1701" w:type="dxa"/>
            <w:noWrap w:val="0"/>
            <w:vAlign w:val="center"/>
          </w:tcPr>
          <w:p w14:paraId="100CC690">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rPr>
            </w:pPr>
          </w:p>
        </w:tc>
        <w:tc>
          <w:tcPr>
            <w:tcW w:w="1559" w:type="dxa"/>
            <w:noWrap w:val="0"/>
            <w:vAlign w:val="center"/>
          </w:tcPr>
          <w:p w14:paraId="6105CCA9">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asci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196398AA">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610" w:type="dxa"/>
            <w:noWrap w:val="0"/>
            <w:vAlign w:val="center"/>
          </w:tcPr>
          <w:p w14:paraId="10B4BA58">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w:t>
            </w:r>
            <w:r>
              <w:rPr>
                <w:rFonts w:hint="eastAsia" w:asci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0BB294DD">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0.00</w:t>
            </w:r>
            <w:r>
              <w:rPr>
                <w:rFonts w:hint="eastAsia" w:asci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4F508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3214D445">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40E1E7F2">
            <w:pPr>
              <w:pStyle w:val="21"/>
              <w:keepNext w:val="0"/>
              <w:keepLines w:val="0"/>
              <w:pageBreakBefore w:val="0"/>
              <w:widowControl w:val="0"/>
              <w:kinsoku/>
              <w:wordWrap/>
              <w:overflowPunct/>
              <w:topLinePunct w:val="0"/>
              <w:autoSpaceDE/>
              <w:autoSpaceDN/>
              <w:bidi w:val="0"/>
              <w:adjustRightInd w:val="0"/>
              <w:snapToGrid w:val="0"/>
              <w:spacing w:after="0" w:line="2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焊渣</w:t>
            </w:r>
          </w:p>
        </w:tc>
        <w:tc>
          <w:tcPr>
            <w:tcW w:w="1701" w:type="dxa"/>
            <w:noWrap w:val="0"/>
            <w:vAlign w:val="center"/>
          </w:tcPr>
          <w:p w14:paraId="1DBDD34E">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Cs w:val="21"/>
                <w:highlight w:val="none"/>
                <w:lang w:val="en-US" w:eastAsia="zh-CN"/>
              </w:rPr>
            </w:pPr>
          </w:p>
        </w:tc>
        <w:tc>
          <w:tcPr>
            <w:tcW w:w="1276" w:type="dxa"/>
            <w:noWrap w:val="0"/>
            <w:vAlign w:val="center"/>
          </w:tcPr>
          <w:p w14:paraId="02690EDB">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rPr>
            </w:pPr>
          </w:p>
        </w:tc>
        <w:tc>
          <w:tcPr>
            <w:tcW w:w="1701" w:type="dxa"/>
            <w:noWrap w:val="0"/>
            <w:vAlign w:val="center"/>
          </w:tcPr>
          <w:p w14:paraId="17941246">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Cs w:val="21"/>
                <w:highlight w:val="none"/>
              </w:rPr>
            </w:pPr>
          </w:p>
        </w:tc>
        <w:tc>
          <w:tcPr>
            <w:tcW w:w="1559" w:type="dxa"/>
            <w:noWrap w:val="0"/>
            <w:vAlign w:val="center"/>
          </w:tcPr>
          <w:p w14:paraId="67A7C4B8">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0.007</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34E75423">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Cs w:val="21"/>
                <w:highlight w:val="none"/>
                <w:lang w:val="en-US" w:eastAsia="zh-CN"/>
              </w:rPr>
            </w:pPr>
          </w:p>
        </w:tc>
        <w:tc>
          <w:tcPr>
            <w:tcW w:w="1610" w:type="dxa"/>
            <w:noWrap w:val="0"/>
            <w:vAlign w:val="center"/>
          </w:tcPr>
          <w:p w14:paraId="1DCDCE28">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0.007</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0A64F58B">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+0.007</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1757FC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noWrap w:val="0"/>
            <w:vAlign w:val="center"/>
          </w:tcPr>
          <w:p w14:paraId="41903120">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1417" w:type="dxa"/>
            <w:noWrap w:val="0"/>
            <w:vAlign w:val="center"/>
          </w:tcPr>
          <w:p w14:paraId="38EE5BBC">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701" w:type="dxa"/>
            <w:noWrap w:val="0"/>
            <w:vAlign w:val="center"/>
          </w:tcPr>
          <w:p w14:paraId="1B89D14C">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32A2E65F">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6CD57E8D">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3A665D6E">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19.06</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1A0809C9">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3C2573B1">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19.06</w:t>
            </w:r>
            <w:r>
              <w:rPr>
                <w:rFonts w:hint="default" w:ascii="Times New Roman" w:hAnsi="Times New Roman" w:eastAsia="宋体" w:cs="Times New Roman"/>
                <w:color w:val="auto"/>
                <w:sz w:val="21"/>
                <w:szCs w:val="21"/>
                <w:highlight w:val="none"/>
                <w:lang w:val="en-US" w:eastAsia="zh-CN"/>
              </w:rPr>
              <w:t>tt</w:t>
            </w:r>
            <w:r>
              <w:rPr>
                <w:rFonts w:hint="default" w:ascii="Times New Roman" w:hAnsi="Times New Roman" w:eastAsia="宋体" w:cs="Times New Roman"/>
                <w:color w:val="auto"/>
                <w:sz w:val="21"/>
                <w:szCs w:val="21"/>
                <w:highlight w:val="none"/>
              </w:rPr>
              <w:t>/a</w:t>
            </w:r>
          </w:p>
        </w:tc>
        <w:tc>
          <w:tcPr>
            <w:tcW w:w="1243" w:type="dxa"/>
            <w:noWrap w:val="0"/>
            <w:vAlign w:val="center"/>
          </w:tcPr>
          <w:p w14:paraId="454EB4D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+19.06</w:t>
            </w:r>
            <w:r>
              <w:rPr>
                <w:rFonts w:hint="default" w:ascii="Times New Roman" w:hAnsi="Times New Roman" w:eastAsia="宋体" w:cs="Times New Roman"/>
                <w:color w:val="auto"/>
                <w:sz w:val="21"/>
                <w:szCs w:val="21"/>
                <w:highlight w:val="none"/>
                <w:lang w:val="en-US" w:eastAsia="zh-CN"/>
              </w:rPr>
              <w:t>tt</w:t>
            </w:r>
            <w:r>
              <w:rPr>
                <w:rFonts w:hint="default" w:ascii="Times New Roman" w:hAnsi="Times New Roman" w:eastAsia="宋体" w:cs="Times New Roman"/>
                <w:color w:val="auto"/>
                <w:sz w:val="21"/>
                <w:szCs w:val="21"/>
                <w:highlight w:val="none"/>
              </w:rPr>
              <w:t>/a</w:t>
            </w:r>
          </w:p>
        </w:tc>
      </w:tr>
      <w:tr w14:paraId="5F6AA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15681EE0">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5026A610">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废油桶</w:t>
            </w:r>
          </w:p>
        </w:tc>
        <w:tc>
          <w:tcPr>
            <w:tcW w:w="1701" w:type="dxa"/>
            <w:noWrap w:val="0"/>
            <w:vAlign w:val="center"/>
          </w:tcPr>
          <w:p w14:paraId="61AA6B2D">
            <w:pPr>
              <w:keepNext w:val="0"/>
              <w:keepLines w:val="0"/>
              <w:pageBreakBefore w:val="0"/>
              <w:widowControl w:val="0"/>
              <w:kinsoku/>
              <w:wordWrap/>
              <w:overflowPunct/>
              <w:topLinePunct w:val="0"/>
              <w:autoSpaceDE/>
              <w:autoSpaceDN/>
              <w:bidi w:val="0"/>
              <w:spacing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357CA698">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760BCE1B">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08FEEF76">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w:t>
            </w: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2D38BAC5">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545450D3">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w:t>
            </w: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4FAE8568">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0.00</w:t>
            </w: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222F7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24B33BA8">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5F0EAEBD">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cs="Times New Roman"/>
                <w:color w:val="auto"/>
                <w:highlight w:val="none"/>
                <w:lang w:eastAsia="zh-CN"/>
              </w:rPr>
            </w:pPr>
            <w:r>
              <w:rPr>
                <w:rFonts w:hint="eastAsia" w:ascii="Times New Roman" w:hAnsi="Times New Roman" w:eastAsia="宋体" w:cs="Times New Roman"/>
                <w:color w:val="auto"/>
                <w:sz w:val="21"/>
                <w:szCs w:val="21"/>
                <w:highlight w:val="none"/>
                <w:lang w:val="en-US" w:eastAsia="zh-CN"/>
              </w:rPr>
              <w:t>废润滑油</w:t>
            </w:r>
          </w:p>
        </w:tc>
        <w:tc>
          <w:tcPr>
            <w:tcW w:w="1701" w:type="dxa"/>
            <w:noWrap w:val="0"/>
            <w:vAlign w:val="center"/>
          </w:tcPr>
          <w:p w14:paraId="76548790">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color w:val="auto"/>
                <w:szCs w:val="21"/>
                <w:highlight w:val="none"/>
                <w:lang w:val="en-US" w:eastAsia="zh-CN"/>
              </w:rPr>
            </w:pPr>
          </w:p>
        </w:tc>
        <w:tc>
          <w:tcPr>
            <w:tcW w:w="1276" w:type="dxa"/>
            <w:noWrap w:val="0"/>
            <w:vAlign w:val="center"/>
          </w:tcPr>
          <w:p w14:paraId="30D81304">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color w:val="auto"/>
                <w:kern w:val="2"/>
                <w:sz w:val="21"/>
                <w:szCs w:val="21"/>
                <w:highlight w:val="none"/>
                <w:lang w:val="en-US" w:eastAsia="zh-CN" w:bidi="ar-SA"/>
              </w:rPr>
            </w:pPr>
          </w:p>
        </w:tc>
        <w:tc>
          <w:tcPr>
            <w:tcW w:w="1701" w:type="dxa"/>
            <w:noWrap w:val="0"/>
            <w:vAlign w:val="center"/>
          </w:tcPr>
          <w:p w14:paraId="1F7A83D0">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53F40B3A">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02452418">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546D688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60A38AD8">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0B2DF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650ED8F1">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0C73E8C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cs="Times New Roman"/>
                <w:color w:val="auto"/>
                <w:highlight w:val="none"/>
                <w:lang w:eastAsia="zh-CN"/>
              </w:rPr>
            </w:pPr>
            <w:r>
              <w:rPr>
                <w:rFonts w:hint="eastAsia" w:ascii="Times New Roman" w:hAnsi="Times New Roman" w:eastAsia="宋体" w:cs="Times New Roman"/>
                <w:color w:val="auto"/>
                <w:sz w:val="21"/>
                <w:szCs w:val="21"/>
                <w:highlight w:val="none"/>
                <w:lang w:val="en-US" w:eastAsia="zh-CN"/>
              </w:rPr>
              <w:t>废液压油</w:t>
            </w:r>
          </w:p>
        </w:tc>
        <w:tc>
          <w:tcPr>
            <w:tcW w:w="1701" w:type="dxa"/>
            <w:noWrap w:val="0"/>
            <w:vAlign w:val="center"/>
          </w:tcPr>
          <w:p w14:paraId="44D24DBC">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color w:val="auto"/>
                <w:szCs w:val="21"/>
                <w:highlight w:val="none"/>
                <w:lang w:val="en-US" w:eastAsia="zh-CN"/>
              </w:rPr>
            </w:pPr>
          </w:p>
        </w:tc>
        <w:tc>
          <w:tcPr>
            <w:tcW w:w="1276" w:type="dxa"/>
            <w:noWrap w:val="0"/>
            <w:vAlign w:val="center"/>
          </w:tcPr>
          <w:p w14:paraId="4AF29965">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color w:val="auto"/>
                <w:kern w:val="2"/>
                <w:sz w:val="21"/>
                <w:szCs w:val="21"/>
                <w:highlight w:val="none"/>
                <w:lang w:val="en-US" w:eastAsia="zh-CN" w:bidi="ar-SA"/>
              </w:rPr>
            </w:pPr>
          </w:p>
        </w:tc>
        <w:tc>
          <w:tcPr>
            <w:tcW w:w="1701" w:type="dxa"/>
            <w:noWrap w:val="0"/>
            <w:vAlign w:val="center"/>
          </w:tcPr>
          <w:p w14:paraId="0DC1EB23">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08125AA5">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67A4AF8A">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596EED0A">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4A597454">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05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09244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48D167D2">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50D0B8A4">
            <w:pPr>
              <w:keepNext w:val="0"/>
              <w:keepLines w:val="0"/>
              <w:pageBreakBefore w:val="0"/>
              <w:widowControl w:val="0"/>
              <w:kinsoku/>
              <w:wordWrap/>
              <w:overflowPunct/>
              <w:topLinePunct w:val="0"/>
              <w:autoSpaceDE/>
              <w:autoSpaceDN/>
              <w:bidi w:val="0"/>
              <w:spacing w:line="2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除尘灰</w:t>
            </w:r>
          </w:p>
        </w:tc>
        <w:tc>
          <w:tcPr>
            <w:tcW w:w="1701" w:type="dxa"/>
            <w:noWrap w:val="0"/>
            <w:vAlign w:val="center"/>
          </w:tcPr>
          <w:p w14:paraId="6821B10D">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71B5BFB3">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4E01299B">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48779C74">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3.475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1B150451">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7CA362AD">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3.475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33CF15F0">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+3.475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507E3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78373F7C">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3C267E78">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废滤芯</w:t>
            </w:r>
          </w:p>
        </w:tc>
        <w:tc>
          <w:tcPr>
            <w:tcW w:w="1701" w:type="dxa"/>
            <w:noWrap w:val="0"/>
            <w:vAlign w:val="center"/>
          </w:tcPr>
          <w:p w14:paraId="5BE8888E">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0A55BC40">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06EA06DE">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5A0E0FE2">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5A7D0EE8">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0171930B">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79B4D7B6">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1D9C1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0233CEC7">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73BD4FED">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废油墨桶、废胶粘剂桶</w:t>
            </w:r>
          </w:p>
        </w:tc>
        <w:tc>
          <w:tcPr>
            <w:tcW w:w="1701" w:type="dxa"/>
            <w:noWrap w:val="0"/>
            <w:vAlign w:val="center"/>
          </w:tcPr>
          <w:p w14:paraId="1449D68A">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3FD3D920">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0CBBE1AA">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3D6FF313">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kern w:val="0"/>
                <w:sz w:val="21"/>
                <w:szCs w:val="21"/>
                <w:highlight w:val="none"/>
                <w:lang w:val="en-US" w:eastAsia="zh-CN" w:bidi="ar-SA"/>
              </w:rPr>
              <w:t>0.045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5A6F394C">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5681A481">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kern w:val="0"/>
                <w:sz w:val="21"/>
                <w:szCs w:val="21"/>
                <w:highlight w:val="none"/>
                <w:lang w:val="en-US" w:eastAsia="zh-CN" w:bidi="ar-SA"/>
              </w:rPr>
              <w:t>0.045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0CCAAB5A">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kern w:val="0"/>
                <w:sz w:val="21"/>
                <w:szCs w:val="21"/>
                <w:highlight w:val="none"/>
                <w:lang w:val="en-US" w:eastAsia="zh-CN" w:bidi="ar-SA"/>
              </w:rPr>
              <w:t>+0.045</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7BD9C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20621215">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6B21AE76">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废滤袋</w:t>
            </w:r>
          </w:p>
        </w:tc>
        <w:tc>
          <w:tcPr>
            <w:tcW w:w="1701" w:type="dxa"/>
            <w:noWrap w:val="0"/>
            <w:vAlign w:val="center"/>
          </w:tcPr>
          <w:p w14:paraId="6B1F6FEF">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7993053B">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70AA9EB9">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27FB0895">
            <w:pPr>
              <w:keepNext w:val="0"/>
              <w:keepLines w:val="0"/>
              <w:pageBreakBefore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8条</w:t>
            </w:r>
          </w:p>
        </w:tc>
        <w:tc>
          <w:tcPr>
            <w:tcW w:w="1693" w:type="dxa"/>
            <w:noWrap w:val="0"/>
            <w:vAlign w:val="center"/>
          </w:tcPr>
          <w:p w14:paraId="447885E5">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4390019C">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8条</w:t>
            </w:r>
          </w:p>
        </w:tc>
        <w:tc>
          <w:tcPr>
            <w:tcW w:w="1243" w:type="dxa"/>
            <w:noWrap w:val="0"/>
            <w:vAlign w:val="center"/>
          </w:tcPr>
          <w:p w14:paraId="19B2FC8E">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+8条</w:t>
            </w:r>
          </w:p>
        </w:tc>
      </w:tr>
      <w:tr w14:paraId="5F32B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16069068">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2FABF1ED">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1701" w:type="dxa"/>
            <w:noWrap w:val="0"/>
            <w:vAlign w:val="center"/>
          </w:tcPr>
          <w:p w14:paraId="6971C041">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328E850E">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59869B57">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3A7C6034">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0CB7634E">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47088CEC">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7E61B748">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71E3D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7A8A4BCB">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shd w:val="clear" w:color="auto" w:fill="auto"/>
            <w:noWrap w:val="0"/>
            <w:vAlign w:val="center"/>
          </w:tcPr>
          <w:p w14:paraId="2A66C837">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浮油</w:t>
            </w:r>
          </w:p>
        </w:tc>
        <w:tc>
          <w:tcPr>
            <w:tcW w:w="1701" w:type="dxa"/>
            <w:shd w:val="clear" w:color="auto" w:fill="auto"/>
            <w:noWrap w:val="0"/>
            <w:vAlign w:val="center"/>
          </w:tcPr>
          <w:p w14:paraId="3124861F">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76" w:type="dxa"/>
            <w:shd w:val="clear" w:color="auto" w:fill="auto"/>
            <w:noWrap w:val="0"/>
            <w:vAlign w:val="center"/>
          </w:tcPr>
          <w:p w14:paraId="7E1EF3CD">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1701" w:type="dxa"/>
            <w:shd w:val="clear" w:color="auto" w:fill="auto"/>
            <w:noWrap w:val="0"/>
            <w:vAlign w:val="center"/>
          </w:tcPr>
          <w:p w14:paraId="6B4DB8AE">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9" w:type="dxa"/>
            <w:shd w:val="clear" w:color="auto" w:fill="auto"/>
            <w:noWrap w:val="0"/>
            <w:vAlign w:val="center"/>
          </w:tcPr>
          <w:p w14:paraId="4420F4EE">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0.0001</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shd w:val="clear" w:color="auto" w:fill="auto"/>
            <w:noWrap w:val="0"/>
            <w:vAlign w:val="center"/>
          </w:tcPr>
          <w:p w14:paraId="67F368FA">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1610" w:type="dxa"/>
            <w:shd w:val="clear" w:color="auto" w:fill="auto"/>
            <w:noWrap w:val="0"/>
            <w:vAlign w:val="center"/>
          </w:tcPr>
          <w:p w14:paraId="5A3FB876">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0.0001</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shd w:val="clear" w:color="auto" w:fill="auto"/>
            <w:noWrap w:val="0"/>
            <w:vAlign w:val="center"/>
          </w:tcPr>
          <w:p w14:paraId="1F345FFA">
            <w:pPr>
              <w:keepNext w:val="0"/>
              <w:keepLines w:val="0"/>
              <w:pageBreakBefore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+0.0001</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24F13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14:paraId="3E037D83">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417" w:type="dxa"/>
            <w:noWrap w:val="0"/>
            <w:vAlign w:val="center"/>
          </w:tcPr>
          <w:p w14:paraId="5D176A58">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废切削液</w:t>
            </w:r>
          </w:p>
        </w:tc>
        <w:tc>
          <w:tcPr>
            <w:tcW w:w="1701" w:type="dxa"/>
            <w:noWrap w:val="0"/>
            <w:vAlign w:val="center"/>
          </w:tcPr>
          <w:p w14:paraId="7FE4A690">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112D18AF">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1444D0F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0449A35A">
            <w:pPr>
              <w:keepNext w:val="0"/>
              <w:keepLines w:val="0"/>
              <w:pageBreakBefore w:val="0"/>
              <w:kinsoku/>
              <w:wordWrap/>
              <w:overflowPunct/>
              <w:topLinePunct/>
              <w:autoSpaceDE/>
              <w:autoSpaceDN/>
              <w:bidi w:val="0"/>
              <w:adjustRightInd w:val="0"/>
              <w:snapToGrid w:val="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584DFEB1">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610" w:type="dxa"/>
            <w:noWrap w:val="0"/>
            <w:vAlign w:val="center"/>
          </w:tcPr>
          <w:p w14:paraId="27085D4D">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2FBC9DBB">
            <w:pPr>
              <w:keepNext w:val="0"/>
              <w:keepLines w:val="0"/>
              <w:pageBreakBefore w:val="0"/>
              <w:kinsoku/>
              <w:wordWrap/>
              <w:overflowPunct/>
              <w:topLinePunct/>
              <w:autoSpaceDE/>
              <w:autoSpaceDN/>
              <w:bidi w:val="0"/>
              <w:adjustRightInd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6083C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noWrap w:val="0"/>
            <w:vAlign w:val="center"/>
          </w:tcPr>
          <w:p w14:paraId="48A9B63B">
            <w:pPr>
              <w:pStyle w:val="54"/>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eastAsia" w:ascii="Times New Roman" w:hAnsi="Times New Roman" w:eastAsia="宋体" w:cs="Times New Roman"/>
                <w:color w:val="auto"/>
                <w:sz w:val="21"/>
                <w:szCs w:val="21"/>
                <w:highlight w:val="none"/>
                <w:lang w:val="en-US" w:eastAsia="zh-CN"/>
              </w:rPr>
              <w:t>生活垃圾</w:t>
            </w:r>
          </w:p>
        </w:tc>
        <w:tc>
          <w:tcPr>
            <w:tcW w:w="1417" w:type="dxa"/>
            <w:noWrap w:val="0"/>
            <w:vAlign w:val="center"/>
          </w:tcPr>
          <w:p w14:paraId="35981271">
            <w:pPr>
              <w:keepNext w:val="0"/>
              <w:keepLines w:val="0"/>
              <w:pageBreakBefore w:val="0"/>
              <w:widowControl w:val="0"/>
              <w:kinsoku/>
              <w:wordWrap/>
              <w:overflowPunct/>
              <w:topLinePunct w:val="0"/>
              <w:autoSpaceDE/>
              <w:autoSpaceDN/>
              <w:bidi w:val="0"/>
              <w:spacing w:line="2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生活垃圾</w:t>
            </w:r>
          </w:p>
        </w:tc>
        <w:tc>
          <w:tcPr>
            <w:tcW w:w="1701" w:type="dxa"/>
            <w:noWrap w:val="0"/>
            <w:vAlign w:val="center"/>
          </w:tcPr>
          <w:p w14:paraId="18FFBABD">
            <w:pPr>
              <w:keepNext w:val="0"/>
              <w:keepLines w:val="0"/>
              <w:pageBreakBefore w:val="0"/>
              <w:widowControl w:val="0"/>
              <w:kinsoku/>
              <w:wordWrap/>
              <w:overflowPunct/>
              <w:topLinePunct w:val="0"/>
              <w:autoSpaceDE/>
              <w:autoSpaceDN/>
              <w:bidi w:val="0"/>
              <w:spacing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276" w:type="dxa"/>
            <w:noWrap w:val="0"/>
            <w:vAlign w:val="center"/>
          </w:tcPr>
          <w:p w14:paraId="77E98B81">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14:paraId="4ED47485">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14:paraId="7D0B4502">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693" w:type="dxa"/>
            <w:noWrap w:val="0"/>
            <w:vAlign w:val="center"/>
          </w:tcPr>
          <w:p w14:paraId="5E6B8570">
            <w:pPr>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color w:val="auto"/>
                <w:kern w:val="2"/>
                <w:sz w:val="21"/>
                <w:szCs w:val="21"/>
                <w:highlight w:val="none"/>
                <w:lang w:val="en-US" w:eastAsia="zh-CN" w:bidi="ar-SA"/>
              </w:rPr>
            </w:pPr>
          </w:p>
        </w:tc>
        <w:tc>
          <w:tcPr>
            <w:tcW w:w="1610" w:type="dxa"/>
            <w:noWrap w:val="0"/>
            <w:vAlign w:val="center"/>
          </w:tcPr>
          <w:p w14:paraId="1B391F3E">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43" w:type="dxa"/>
            <w:noWrap w:val="0"/>
            <w:vAlign w:val="center"/>
          </w:tcPr>
          <w:p w14:paraId="1FCC02E3">
            <w:pPr>
              <w:pStyle w:val="54"/>
              <w:keepNext w:val="0"/>
              <w:keepLines w:val="0"/>
              <w:pageBreakBefore w:val="0"/>
              <w:widowControl w:val="0"/>
              <w:kinsoku/>
              <w:wordWrap/>
              <w:overflowPunct/>
              <w:topLinePunct w:val="0"/>
              <w:autoSpaceDE/>
              <w:autoSpaceDN/>
              <w:bidi w:val="0"/>
              <w:spacing w:beforeLines="0" w:afterLines="0" w:line="22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bl>
    <w:p w14:paraId="1393453A">
      <w:pPr>
        <w:pStyle w:val="54"/>
        <w:spacing w:before="192" w:beforeLines="80" w:after="24"/>
        <w:jc w:val="left"/>
        <w:rPr>
          <w:rFonts w:hint="default" w:ascii="Times New Roman" w:hAnsi="Times New Roman" w:eastAsia="黑体"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7DAABFCC">
      <w:pPr>
        <w:rPr>
          <w:color w:val="auto"/>
          <w:highlight w:val="none"/>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44D2E">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89DF1">
    <w:pPr>
      <w:pStyle w:val="18"/>
      <w:framePr w:wrap="around" w:vAnchor="text" w:hAnchor="margin" w:xAlign="center" w:y="1"/>
      <w:rPr>
        <w:rStyle w:val="31"/>
      </w:rPr>
    </w:pPr>
    <w:r>
      <w:fldChar w:fldCharType="begin"/>
    </w:r>
    <w:r>
      <w:rPr>
        <w:rStyle w:val="31"/>
      </w:rPr>
      <w:instrText xml:space="preserve">PAGE  </w:instrText>
    </w:r>
    <w:r>
      <w:fldChar w:fldCharType="end"/>
    </w:r>
  </w:p>
  <w:p w14:paraId="3C83A09E">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68ED9">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CE0823">
                          <w:pPr>
                            <w:pStyle w:val="18"/>
                            <w:jc w:val="right"/>
                            <w:rPr>
                              <w:rStyle w:val="31"/>
                              <w:rFonts w:ascii="宋体" w:hAnsi="宋体"/>
                              <w:sz w:val="28"/>
                              <w:szCs w:val="28"/>
                            </w:rPr>
                          </w:pPr>
                          <w:r>
                            <w:rPr>
                              <w:rStyle w:val="31"/>
                              <w:rFonts w:hint="eastAsia" w:ascii="宋体" w:hAnsi="宋体"/>
                              <w:sz w:val="28"/>
                              <w:szCs w:val="28"/>
                            </w:rPr>
                            <w:t>—</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ckbCrgAQAAwgMAAA4AAAAA&#10;AAAAAQAgAAAAHgEAAGRycy9lMm9Eb2MueG1sUEsFBgAAAAAGAAYAWQEAAHAFAAAAAA==&#10;">
              <v:fill on="f" focussize="0,0"/>
              <v:stroke on="f"/>
              <v:imagedata o:title=""/>
              <o:lock v:ext="edit" aspectratio="f"/>
              <v:textbox inset="0mm,0mm,0mm,0mm" style="mso-fit-shape-to-text:t;">
                <w:txbxContent>
                  <w:p w14:paraId="55CE0823">
                    <w:pPr>
                      <w:pStyle w:val="18"/>
                      <w:jc w:val="right"/>
                      <w:rPr>
                        <w:rStyle w:val="31"/>
                        <w:rFonts w:ascii="宋体" w:hAnsi="宋体"/>
                        <w:sz w:val="28"/>
                        <w:szCs w:val="28"/>
                      </w:rPr>
                    </w:pPr>
                    <w:r>
                      <w:rPr>
                        <w:rStyle w:val="31"/>
                        <w:rFonts w:hint="eastAsia" w:ascii="宋体" w:hAnsi="宋体"/>
                        <w:sz w:val="28"/>
                        <w:szCs w:val="28"/>
                      </w:rPr>
                      <w:t>—</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0E50">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7A2B62">
                          <w:pPr>
                            <w:pStyle w:val="18"/>
                            <w:rPr>
                              <w:rStyle w:val="31"/>
                              <w:rFonts w:ascii="宋体" w:hAnsi="宋体"/>
                              <w:sz w:val="28"/>
                              <w:szCs w:val="28"/>
                            </w:rPr>
                          </w:pPr>
                          <w:r>
                            <w:rPr>
                              <w:rStyle w:val="31"/>
                              <w:rFonts w:hint="eastAsia" w:ascii="宋体" w:hAnsi="宋体"/>
                              <w:sz w:val="28"/>
                              <w:szCs w:val="28"/>
                            </w:rPr>
                            <w:t>—</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11</w:t>
                          </w:r>
                          <w:r>
                            <w:rPr>
                              <w:rStyle w:val="31"/>
                              <w:rFonts w:ascii="宋体" w:hAnsi="宋体"/>
                              <w:sz w:val="26"/>
                              <w:szCs w:val="26"/>
                            </w:rPr>
                            <w:fldChar w:fldCharType="end"/>
                          </w:r>
                          <w:r>
                            <w:rPr>
                              <w:rStyle w:val="3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vz7rO4QEAAMIDAAAOAAAA&#10;AAAAAAEAIAAAAB4BAABkcnMvZTJvRG9jLnhtbFBLBQYAAAAABgAGAFkBAABxBQAAAAA=&#10;">
              <v:fill on="f" focussize="0,0"/>
              <v:stroke on="f"/>
              <v:imagedata o:title=""/>
              <o:lock v:ext="edit" aspectratio="f"/>
              <v:textbox inset="0mm,0mm,0mm,0mm" style="mso-fit-shape-to-text:t;">
                <w:txbxContent>
                  <w:p w14:paraId="607A2B62">
                    <w:pPr>
                      <w:pStyle w:val="18"/>
                      <w:rPr>
                        <w:rStyle w:val="31"/>
                        <w:rFonts w:ascii="宋体" w:hAnsi="宋体"/>
                        <w:sz w:val="28"/>
                        <w:szCs w:val="28"/>
                      </w:rPr>
                    </w:pPr>
                    <w:r>
                      <w:rPr>
                        <w:rStyle w:val="31"/>
                        <w:rFonts w:hint="eastAsia" w:ascii="宋体" w:hAnsi="宋体"/>
                        <w:sz w:val="28"/>
                        <w:szCs w:val="28"/>
                      </w:rPr>
                      <w:t>—</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11</w:t>
                    </w:r>
                    <w:r>
                      <w:rPr>
                        <w:rStyle w:val="31"/>
                        <w:rFonts w:ascii="宋体" w:hAnsi="宋体"/>
                        <w:sz w:val="26"/>
                        <w:szCs w:val="26"/>
                      </w:rPr>
                      <w:fldChar w:fldCharType="end"/>
                    </w:r>
                    <w:r>
                      <w:rPr>
                        <w:rStyle w:val="3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1AF52"/>
    <w:multiLevelType w:val="multilevel"/>
    <w:tmpl w:val="A3B1AF52"/>
    <w:lvl w:ilvl="0" w:tentative="0">
      <w:start w:val="1"/>
      <w:numFmt w:val="decimal"/>
      <w:suff w:val="space"/>
      <w:lvlText w:val="%1"/>
      <w:lvlJc w:val="left"/>
      <w:pPr>
        <w:tabs>
          <w:tab w:val="left" w:pos="0"/>
        </w:tabs>
        <w:ind w:left="0" w:firstLine="0"/>
      </w:pPr>
      <w:rPr>
        <w:rFonts w:hint="default" w:ascii="Times New Roman" w:hAnsi="Times New Roman" w:eastAsia="宋体" w:cs="宋体"/>
        <w:b/>
        <w:color w:val="FF0000"/>
        <w:sz w:val="32"/>
        <w:szCs w:val="32"/>
        <w:lang w:val="en-US"/>
      </w:rPr>
    </w:lvl>
    <w:lvl w:ilvl="1" w:tentative="0">
      <w:start w:val="1"/>
      <w:numFmt w:val="decimal"/>
      <w:suff w:val="space"/>
      <w:lvlText w:val="%1.%2"/>
      <w:lvlJc w:val="left"/>
      <w:pPr>
        <w:tabs>
          <w:tab w:val="left" w:pos="0"/>
        </w:tabs>
        <w:ind w:left="0" w:firstLine="0"/>
      </w:pPr>
      <w:rPr>
        <w:rFonts w:hint="default" w:ascii="Times New Roman" w:hAnsi="Times New Roman" w:eastAsia="黑体" w:cs="Times New Roman"/>
        <w:b/>
        <w:color w:val="FF0000"/>
        <w:sz w:val="28"/>
        <w:szCs w:val="28"/>
      </w:rPr>
    </w:lvl>
    <w:lvl w:ilvl="2" w:tentative="0">
      <w:start w:val="1"/>
      <w:numFmt w:val="decimal"/>
      <w:suff w:val="space"/>
      <w:lvlText w:val="%1.%2.%3"/>
      <w:lvlJc w:val="left"/>
      <w:pPr>
        <w:ind w:left="0" w:firstLine="0"/>
      </w:pPr>
      <w:rPr>
        <w:rFonts w:hint="default" w:ascii="Times New Roman" w:hAnsi="Times New Roman" w:eastAsia="宋体" w:cs="Times New Roman"/>
        <w:b/>
        <w:color w:val="FF0000"/>
        <w:sz w:val="24"/>
        <w:szCs w:val="24"/>
      </w:rPr>
    </w:lvl>
    <w:lvl w:ilvl="3" w:tentative="0">
      <w:start w:val="1"/>
      <w:numFmt w:val="decimal"/>
      <w:suff w:val="space"/>
      <w:lvlText w:val="%1.%2.%3.%4"/>
      <w:lvlJc w:val="left"/>
      <w:pPr>
        <w:ind w:left="0" w:firstLine="0"/>
      </w:pPr>
      <w:rPr>
        <w:rFonts w:hint="default" w:ascii="Times New Roman" w:hAnsi="Times New Roman" w:eastAsia="宋体" w:cs="宋体"/>
        <w:b/>
        <w:bCs w:val="0"/>
        <w:color w:val="FF0000"/>
        <w:sz w:val="24"/>
        <w:szCs w:val="24"/>
        <w:highlight w:val="none"/>
      </w:rPr>
    </w:lvl>
    <w:lvl w:ilvl="4" w:tentative="0">
      <w:start w:val="1"/>
      <w:numFmt w:val="decimal"/>
      <w:lvlRestart w:val="2"/>
      <w:pStyle w:val="85"/>
      <w:suff w:val="space"/>
      <w:lvlText w:val="表%1.%2-%5"/>
      <w:lvlJc w:val="left"/>
      <w:pPr>
        <w:ind w:left="0" w:leftChars="0" w:firstLine="0" w:firstLineChars="0"/>
      </w:pPr>
      <w:rPr>
        <w:rFonts w:hint="default" w:ascii="Times New Roman" w:hAnsi="Times New Roman" w:eastAsia="宋体" w:cs="Times New Roman"/>
        <w:b/>
        <w:bCs w:val="0"/>
        <w:color w:val="FF0000"/>
        <w:sz w:val="24"/>
        <w:szCs w:val="24"/>
        <w:highlight w:val="none"/>
        <w:vertAlign w:val="baseline"/>
        <w:lang w:val="en-US"/>
      </w:rPr>
    </w:lvl>
    <w:lvl w:ilvl="5" w:tentative="0">
      <w:start w:val="1"/>
      <w:numFmt w:val="decimal"/>
      <w:lvlRestart w:val="2"/>
      <w:isLgl/>
      <w:suff w:val="space"/>
      <w:lvlText w:val="图%1.%2-%6"/>
      <w:lvlJc w:val="left"/>
      <w:pPr>
        <w:tabs>
          <w:tab w:val="left" w:pos="0"/>
        </w:tabs>
        <w:ind w:left="0" w:firstLine="0"/>
      </w:pPr>
      <w:rPr>
        <w:rFonts w:hint="default" w:ascii="Times New Roman" w:hAnsi="Times New Roman" w:eastAsia="宋体" w:cs="宋体"/>
        <w:b/>
        <w:bCs w:val="0"/>
        <w:color w:val="FF0000"/>
        <w:sz w:val="24"/>
        <w:szCs w:val="24"/>
        <w:lang w:val="en-US"/>
      </w:rPr>
    </w:lvl>
    <w:lvl w:ilvl="6" w:tentative="0">
      <w:start w:val="1"/>
      <w:numFmt w:val="decimal"/>
      <w:lvlText w:val="%1.%2.%3.%4.%5.%6.%7."/>
      <w:lvlJc w:val="left"/>
      <w:pPr>
        <w:tabs>
          <w:tab w:val="left" w:pos="1275"/>
        </w:tabs>
        <w:ind w:left="0" w:firstLine="0"/>
      </w:pPr>
      <w:rPr>
        <w:rFonts w:hint="eastAsia"/>
      </w:rPr>
    </w:lvl>
    <w:lvl w:ilvl="7" w:tentative="0">
      <w:start w:val="1"/>
      <w:numFmt w:val="decimal"/>
      <w:lvlText w:val="%1.%2.%3.%4.%5.%6.%7.%8."/>
      <w:lvlJc w:val="left"/>
      <w:pPr>
        <w:tabs>
          <w:tab w:val="left" w:pos="1418"/>
        </w:tabs>
        <w:ind w:left="0" w:firstLine="0"/>
      </w:pPr>
      <w:rPr>
        <w:rFonts w:hint="eastAsia"/>
      </w:rPr>
    </w:lvl>
    <w:lvl w:ilvl="8" w:tentative="0">
      <w:start w:val="1"/>
      <w:numFmt w:val="decimal"/>
      <w:lvlText w:val="%1.%2.%3.%4.%5.%6.%7.%8.%9."/>
      <w:lvlJc w:val="left"/>
      <w:pPr>
        <w:tabs>
          <w:tab w:val="left" w:pos="1558"/>
        </w:tabs>
        <w:ind w:left="0" w:firstLine="0"/>
      </w:pPr>
      <w:rPr>
        <w:rFonts w:hint="eastAsia"/>
      </w:rPr>
    </w:lvl>
  </w:abstractNum>
  <w:abstractNum w:abstractNumId="1">
    <w:nsid w:val="C01AC262"/>
    <w:multiLevelType w:val="singleLevel"/>
    <w:tmpl w:val="C01AC262"/>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2">
    <w:nsid w:val="CA3E3885"/>
    <w:multiLevelType w:val="singleLevel"/>
    <w:tmpl w:val="CA3E3885"/>
    <w:lvl w:ilvl="0" w:tentative="0">
      <w:start w:val="1"/>
      <w:numFmt w:val="decimal"/>
      <w:suff w:val="nothing"/>
      <w:lvlText w:val="%1、"/>
      <w:lvlJc w:val="left"/>
      <w:rPr>
        <w:rFonts w:hint="default"/>
        <w:b/>
        <w:bCs/>
      </w:rPr>
    </w:lvl>
  </w:abstractNum>
  <w:abstractNum w:abstractNumId="3">
    <w:nsid w:val="EBA8D450"/>
    <w:multiLevelType w:val="singleLevel"/>
    <w:tmpl w:val="EBA8D450"/>
    <w:lvl w:ilvl="0" w:tentative="0">
      <w:start w:val="1"/>
      <w:numFmt w:val="decimal"/>
      <w:suff w:val="nothing"/>
      <w:lvlText w:val="%1、"/>
      <w:lvlJc w:val="left"/>
    </w:lvl>
  </w:abstractNum>
  <w:abstractNum w:abstractNumId="4">
    <w:nsid w:val="261D616A"/>
    <w:multiLevelType w:val="singleLevel"/>
    <w:tmpl w:val="261D616A"/>
    <w:lvl w:ilvl="0" w:tentative="0">
      <w:start w:val="1"/>
      <w:numFmt w:val="decimal"/>
      <w:suff w:val="nothing"/>
      <w:lvlText w:val="%1"/>
      <w:lvlJc w:val="left"/>
      <w:pPr>
        <w:tabs>
          <w:tab w:val="left" w:pos="0"/>
        </w:tabs>
        <w:ind w:left="425" w:hanging="425"/>
      </w:pPr>
      <w:rPr>
        <w:rFonts w:hint="default"/>
      </w:rPr>
    </w:lvl>
  </w:abstractNum>
  <w:abstractNum w:abstractNumId="5">
    <w:nsid w:val="547B11DB"/>
    <w:multiLevelType w:val="singleLevel"/>
    <w:tmpl w:val="547B11DB"/>
    <w:lvl w:ilvl="0" w:tentative="0">
      <w:start w:val="1"/>
      <w:numFmt w:val="decimal"/>
      <w:suff w:val="nothing"/>
      <w:lvlText w:val="%1"/>
      <w:lvlJc w:val="left"/>
      <w:pPr>
        <w:tabs>
          <w:tab w:val="left" w:pos="0"/>
        </w:tabs>
        <w:ind w:left="425" w:hanging="425"/>
      </w:pPr>
      <w:rPr>
        <w:rFonts w:hint="default"/>
      </w:rPr>
    </w:lvl>
  </w:abstractNum>
  <w:abstractNum w:abstractNumId="6">
    <w:nsid w:val="6C858B7F"/>
    <w:multiLevelType w:val="singleLevel"/>
    <w:tmpl w:val="6C858B7F"/>
    <w:lvl w:ilvl="0" w:tentative="0">
      <w:start w:val="2"/>
      <w:numFmt w:val="decimal"/>
      <w:suff w:val="nothing"/>
      <w:lvlText w:val="（%1）"/>
      <w:lvlJc w:val="left"/>
    </w:lvl>
  </w:abstractNum>
  <w:num w:numId="1">
    <w:abstractNumId w:val="1"/>
  </w:num>
  <w:num w:numId="2">
    <w:abstractNumId w:val="0"/>
  </w:num>
  <w:num w:numId="3">
    <w:abstractNumId w:val="2"/>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4M2ZmNTY1NWQ2Y2Q0MWRjZTdjNTM4ZGE5ZWU3ZTcifQ=="/>
    <w:docVar w:name="KSO_WPS_MARK_KEY" w:val="8b674533-ec15-4efd-81a3-eb6869323a13"/>
  </w:docVars>
  <w:rsids>
    <w:rsidRoot w:val="00172A27"/>
    <w:rsid w:val="000060B3"/>
    <w:rsid w:val="000118A6"/>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14E6"/>
    <w:rsid w:val="00254345"/>
    <w:rsid w:val="00264557"/>
    <w:rsid w:val="002805AB"/>
    <w:rsid w:val="00284204"/>
    <w:rsid w:val="00291773"/>
    <w:rsid w:val="002A0B54"/>
    <w:rsid w:val="002A168C"/>
    <w:rsid w:val="002A3DC7"/>
    <w:rsid w:val="002B49E2"/>
    <w:rsid w:val="002B7B00"/>
    <w:rsid w:val="002B7C44"/>
    <w:rsid w:val="002C2B17"/>
    <w:rsid w:val="002D3DD0"/>
    <w:rsid w:val="002E1F3A"/>
    <w:rsid w:val="002E298A"/>
    <w:rsid w:val="00301978"/>
    <w:rsid w:val="0030332C"/>
    <w:rsid w:val="003051C2"/>
    <w:rsid w:val="00311A5F"/>
    <w:rsid w:val="00312296"/>
    <w:rsid w:val="00314F0E"/>
    <w:rsid w:val="00321D8E"/>
    <w:rsid w:val="00325928"/>
    <w:rsid w:val="00332863"/>
    <w:rsid w:val="0033684D"/>
    <w:rsid w:val="00337B42"/>
    <w:rsid w:val="00341B42"/>
    <w:rsid w:val="00342B9E"/>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5F2A"/>
    <w:rsid w:val="003F6A8C"/>
    <w:rsid w:val="003F755C"/>
    <w:rsid w:val="00406F01"/>
    <w:rsid w:val="00416D50"/>
    <w:rsid w:val="00416FD5"/>
    <w:rsid w:val="00417772"/>
    <w:rsid w:val="004201F6"/>
    <w:rsid w:val="00420E6A"/>
    <w:rsid w:val="00425A9E"/>
    <w:rsid w:val="00426D6B"/>
    <w:rsid w:val="00431E6C"/>
    <w:rsid w:val="00433CE7"/>
    <w:rsid w:val="00452738"/>
    <w:rsid w:val="00456091"/>
    <w:rsid w:val="00466321"/>
    <w:rsid w:val="00483423"/>
    <w:rsid w:val="00484B9B"/>
    <w:rsid w:val="004855F6"/>
    <w:rsid w:val="0048661E"/>
    <w:rsid w:val="00494670"/>
    <w:rsid w:val="004A3823"/>
    <w:rsid w:val="004D2C9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C7E65"/>
    <w:rsid w:val="005D36AB"/>
    <w:rsid w:val="005F65CD"/>
    <w:rsid w:val="00610597"/>
    <w:rsid w:val="00617CC3"/>
    <w:rsid w:val="006377A6"/>
    <w:rsid w:val="00637A3D"/>
    <w:rsid w:val="006411EF"/>
    <w:rsid w:val="006748B8"/>
    <w:rsid w:val="006775C3"/>
    <w:rsid w:val="0069290A"/>
    <w:rsid w:val="0069744B"/>
    <w:rsid w:val="0069775A"/>
    <w:rsid w:val="00697813"/>
    <w:rsid w:val="006A3EE8"/>
    <w:rsid w:val="006A72BF"/>
    <w:rsid w:val="006B03F2"/>
    <w:rsid w:val="006B37DC"/>
    <w:rsid w:val="006B4F68"/>
    <w:rsid w:val="006C0592"/>
    <w:rsid w:val="006C272E"/>
    <w:rsid w:val="006C5420"/>
    <w:rsid w:val="006C5479"/>
    <w:rsid w:val="006D13B5"/>
    <w:rsid w:val="006E12FF"/>
    <w:rsid w:val="006E607E"/>
    <w:rsid w:val="00706C5D"/>
    <w:rsid w:val="007124F1"/>
    <w:rsid w:val="00732922"/>
    <w:rsid w:val="0075162E"/>
    <w:rsid w:val="00754034"/>
    <w:rsid w:val="00756556"/>
    <w:rsid w:val="007618C4"/>
    <w:rsid w:val="00767980"/>
    <w:rsid w:val="00770B19"/>
    <w:rsid w:val="00771B68"/>
    <w:rsid w:val="0077463F"/>
    <w:rsid w:val="007836EA"/>
    <w:rsid w:val="00784CDA"/>
    <w:rsid w:val="007906C4"/>
    <w:rsid w:val="007940EA"/>
    <w:rsid w:val="00796244"/>
    <w:rsid w:val="007967E8"/>
    <w:rsid w:val="007A2170"/>
    <w:rsid w:val="007A22BF"/>
    <w:rsid w:val="007A3323"/>
    <w:rsid w:val="007B72B8"/>
    <w:rsid w:val="007B7A58"/>
    <w:rsid w:val="007C21B5"/>
    <w:rsid w:val="007E4BD2"/>
    <w:rsid w:val="00801393"/>
    <w:rsid w:val="00802F88"/>
    <w:rsid w:val="00812680"/>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1557"/>
    <w:rsid w:val="00976328"/>
    <w:rsid w:val="0097680D"/>
    <w:rsid w:val="00977723"/>
    <w:rsid w:val="00982438"/>
    <w:rsid w:val="0098404C"/>
    <w:rsid w:val="00985283"/>
    <w:rsid w:val="00995992"/>
    <w:rsid w:val="009A03E5"/>
    <w:rsid w:val="009A0F3B"/>
    <w:rsid w:val="009A1BB4"/>
    <w:rsid w:val="009A2628"/>
    <w:rsid w:val="009A3200"/>
    <w:rsid w:val="009B0897"/>
    <w:rsid w:val="009B7BD9"/>
    <w:rsid w:val="009C21EA"/>
    <w:rsid w:val="009C6055"/>
    <w:rsid w:val="009C7DD5"/>
    <w:rsid w:val="009E227D"/>
    <w:rsid w:val="009E5019"/>
    <w:rsid w:val="00A04F1B"/>
    <w:rsid w:val="00A0501B"/>
    <w:rsid w:val="00A14947"/>
    <w:rsid w:val="00A1579F"/>
    <w:rsid w:val="00A32A83"/>
    <w:rsid w:val="00A368DB"/>
    <w:rsid w:val="00A423AA"/>
    <w:rsid w:val="00A53EC6"/>
    <w:rsid w:val="00A55C0F"/>
    <w:rsid w:val="00A566D5"/>
    <w:rsid w:val="00A8713F"/>
    <w:rsid w:val="00A90BA1"/>
    <w:rsid w:val="00A97A9A"/>
    <w:rsid w:val="00AA0671"/>
    <w:rsid w:val="00AA2531"/>
    <w:rsid w:val="00AA3CEC"/>
    <w:rsid w:val="00AB1E09"/>
    <w:rsid w:val="00AB5330"/>
    <w:rsid w:val="00AB7747"/>
    <w:rsid w:val="00AC14CE"/>
    <w:rsid w:val="00AC2A56"/>
    <w:rsid w:val="00AD055E"/>
    <w:rsid w:val="00AD47A7"/>
    <w:rsid w:val="00AD7338"/>
    <w:rsid w:val="00AF0CBF"/>
    <w:rsid w:val="00AF257F"/>
    <w:rsid w:val="00AF33CF"/>
    <w:rsid w:val="00AF4D50"/>
    <w:rsid w:val="00AF6179"/>
    <w:rsid w:val="00B07A11"/>
    <w:rsid w:val="00B1295A"/>
    <w:rsid w:val="00B20A45"/>
    <w:rsid w:val="00B22C5C"/>
    <w:rsid w:val="00B24F30"/>
    <w:rsid w:val="00B31ABF"/>
    <w:rsid w:val="00B33BE3"/>
    <w:rsid w:val="00B52690"/>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45DDF"/>
    <w:rsid w:val="00D50A34"/>
    <w:rsid w:val="00D53EFA"/>
    <w:rsid w:val="00D916FA"/>
    <w:rsid w:val="00D94A7C"/>
    <w:rsid w:val="00D95896"/>
    <w:rsid w:val="00D9637F"/>
    <w:rsid w:val="00DB2983"/>
    <w:rsid w:val="00DC1257"/>
    <w:rsid w:val="00DC3DC0"/>
    <w:rsid w:val="00DC5B2B"/>
    <w:rsid w:val="00DD318D"/>
    <w:rsid w:val="00DF2E12"/>
    <w:rsid w:val="00DF514A"/>
    <w:rsid w:val="00DF6690"/>
    <w:rsid w:val="00DF6804"/>
    <w:rsid w:val="00E0358D"/>
    <w:rsid w:val="00E04323"/>
    <w:rsid w:val="00E070A2"/>
    <w:rsid w:val="00E2193A"/>
    <w:rsid w:val="00E2656A"/>
    <w:rsid w:val="00E40880"/>
    <w:rsid w:val="00E412D0"/>
    <w:rsid w:val="00E56322"/>
    <w:rsid w:val="00E60982"/>
    <w:rsid w:val="00E62C62"/>
    <w:rsid w:val="00E654C1"/>
    <w:rsid w:val="00E65D97"/>
    <w:rsid w:val="00E72A5A"/>
    <w:rsid w:val="00E73354"/>
    <w:rsid w:val="00E9242D"/>
    <w:rsid w:val="00EB5255"/>
    <w:rsid w:val="00EB5C47"/>
    <w:rsid w:val="00EC1AE7"/>
    <w:rsid w:val="00ED0639"/>
    <w:rsid w:val="00EF4755"/>
    <w:rsid w:val="00EF7135"/>
    <w:rsid w:val="00F027DB"/>
    <w:rsid w:val="00F14A7A"/>
    <w:rsid w:val="00F22985"/>
    <w:rsid w:val="00F3383E"/>
    <w:rsid w:val="00F465A7"/>
    <w:rsid w:val="00F46D15"/>
    <w:rsid w:val="00F50B7C"/>
    <w:rsid w:val="00F550E6"/>
    <w:rsid w:val="00F74345"/>
    <w:rsid w:val="00F80A0A"/>
    <w:rsid w:val="00F82B19"/>
    <w:rsid w:val="00F9212D"/>
    <w:rsid w:val="00F965DA"/>
    <w:rsid w:val="00FA406A"/>
    <w:rsid w:val="00FB4547"/>
    <w:rsid w:val="00FB503A"/>
    <w:rsid w:val="00FB516C"/>
    <w:rsid w:val="00FD0236"/>
    <w:rsid w:val="00FD18F4"/>
    <w:rsid w:val="00FD54DB"/>
    <w:rsid w:val="00FD619F"/>
    <w:rsid w:val="01097CE8"/>
    <w:rsid w:val="010D7DD7"/>
    <w:rsid w:val="011F46FA"/>
    <w:rsid w:val="01204937"/>
    <w:rsid w:val="01284C10"/>
    <w:rsid w:val="01290F7E"/>
    <w:rsid w:val="01317F69"/>
    <w:rsid w:val="0136557F"/>
    <w:rsid w:val="013A6E74"/>
    <w:rsid w:val="014F329F"/>
    <w:rsid w:val="015D1E09"/>
    <w:rsid w:val="01610122"/>
    <w:rsid w:val="01611F49"/>
    <w:rsid w:val="016245C6"/>
    <w:rsid w:val="016C71F3"/>
    <w:rsid w:val="0170072C"/>
    <w:rsid w:val="0173411D"/>
    <w:rsid w:val="019C7663"/>
    <w:rsid w:val="01A52705"/>
    <w:rsid w:val="01AC6DFF"/>
    <w:rsid w:val="01E12992"/>
    <w:rsid w:val="01EA0118"/>
    <w:rsid w:val="020411DA"/>
    <w:rsid w:val="020B6A0C"/>
    <w:rsid w:val="020F5EE1"/>
    <w:rsid w:val="02117FFD"/>
    <w:rsid w:val="02143C33"/>
    <w:rsid w:val="021B048E"/>
    <w:rsid w:val="021F6013"/>
    <w:rsid w:val="02296E92"/>
    <w:rsid w:val="02385327"/>
    <w:rsid w:val="024B77FA"/>
    <w:rsid w:val="02524FF0"/>
    <w:rsid w:val="02553004"/>
    <w:rsid w:val="02647ECA"/>
    <w:rsid w:val="02697903"/>
    <w:rsid w:val="026E2AF7"/>
    <w:rsid w:val="0270061D"/>
    <w:rsid w:val="02883ABA"/>
    <w:rsid w:val="028916A8"/>
    <w:rsid w:val="02897931"/>
    <w:rsid w:val="028F6BC8"/>
    <w:rsid w:val="02B250DA"/>
    <w:rsid w:val="02C10E79"/>
    <w:rsid w:val="02C14D0A"/>
    <w:rsid w:val="02DC2DBC"/>
    <w:rsid w:val="02E005C9"/>
    <w:rsid w:val="02F254D6"/>
    <w:rsid w:val="02F96569"/>
    <w:rsid w:val="02FD3CEE"/>
    <w:rsid w:val="03054217"/>
    <w:rsid w:val="030A6CC4"/>
    <w:rsid w:val="031049C4"/>
    <w:rsid w:val="03124723"/>
    <w:rsid w:val="0313544C"/>
    <w:rsid w:val="031C1F7C"/>
    <w:rsid w:val="031D6EFB"/>
    <w:rsid w:val="032064E7"/>
    <w:rsid w:val="032A4C70"/>
    <w:rsid w:val="034A0585"/>
    <w:rsid w:val="03567E6D"/>
    <w:rsid w:val="035C6DF3"/>
    <w:rsid w:val="03676D57"/>
    <w:rsid w:val="03684183"/>
    <w:rsid w:val="036D2DAF"/>
    <w:rsid w:val="036F3E2C"/>
    <w:rsid w:val="037205BC"/>
    <w:rsid w:val="03875A6D"/>
    <w:rsid w:val="03875A9D"/>
    <w:rsid w:val="038D51FF"/>
    <w:rsid w:val="0394658D"/>
    <w:rsid w:val="039C6988"/>
    <w:rsid w:val="03A72764"/>
    <w:rsid w:val="03AE265E"/>
    <w:rsid w:val="03B22EB7"/>
    <w:rsid w:val="03C10264"/>
    <w:rsid w:val="03D26FD0"/>
    <w:rsid w:val="03D53517"/>
    <w:rsid w:val="03E74922"/>
    <w:rsid w:val="03EA7B21"/>
    <w:rsid w:val="03F40252"/>
    <w:rsid w:val="03F45351"/>
    <w:rsid w:val="03F67248"/>
    <w:rsid w:val="03FC3551"/>
    <w:rsid w:val="040D00EE"/>
    <w:rsid w:val="04103067"/>
    <w:rsid w:val="041132E7"/>
    <w:rsid w:val="042042C5"/>
    <w:rsid w:val="042D4231"/>
    <w:rsid w:val="042D6741"/>
    <w:rsid w:val="043E2194"/>
    <w:rsid w:val="044B1342"/>
    <w:rsid w:val="04536448"/>
    <w:rsid w:val="0455440C"/>
    <w:rsid w:val="045859A6"/>
    <w:rsid w:val="045F6B9B"/>
    <w:rsid w:val="0462591D"/>
    <w:rsid w:val="046723D5"/>
    <w:rsid w:val="04956A61"/>
    <w:rsid w:val="04975616"/>
    <w:rsid w:val="049D40CD"/>
    <w:rsid w:val="049D5915"/>
    <w:rsid w:val="04A3117E"/>
    <w:rsid w:val="04A600F3"/>
    <w:rsid w:val="04A66EED"/>
    <w:rsid w:val="04B50EB1"/>
    <w:rsid w:val="04C0320F"/>
    <w:rsid w:val="04C26AE2"/>
    <w:rsid w:val="04D07E4D"/>
    <w:rsid w:val="04D550AF"/>
    <w:rsid w:val="04E23328"/>
    <w:rsid w:val="04E51E9F"/>
    <w:rsid w:val="04E81C58"/>
    <w:rsid w:val="04F14588"/>
    <w:rsid w:val="04F35535"/>
    <w:rsid w:val="04FC18B4"/>
    <w:rsid w:val="050972FB"/>
    <w:rsid w:val="050B5118"/>
    <w:rsid w:val="050C712B"/>
    <w:rsid w:val="050F6813"/>
    <w:rsid w:val="05107E95"/>
    <w:rsid w:val="051C683A"/>
    <w:rsid w:val="052043E4"/>
    <w:rsid w:val="052F109C"/>
    <w:rsid w:val="053200C8"/>
    <w:rsid w:val="053578FC"/>
    <w:rsid w:val="053F51BA"/>
    <w:rsid w:val="05432019"/>
    <w:rsid w:val="05461B09"/>
    <w:rsid w:val="05480FB1"/>
    <w:rsid w:val="055E251F"/>
    <w:rsid w:val="05777F14"/>
    <w:rsid w:val="05832D5D"/>
    <w:rsid w:val="05970D84"/>
    <w:rsid w:val="059C69EB"/>
    <w:rsid w:val="059D6158"/>
    <w:rsid w:val="05AD7DDA"/>
    <w:rsid w:val="05B31BD4"/>
    <w:rsid w:val="05C55124"/>
    <w:rsid w:val="05CB4B57"/>
    <w:rsid w:val="05CD222A"/>
    <w:rsid w:val="05D435B9"/>
    <w:rsid w:val="05E475E9"/>
    <w:rsid w:val="05EE17AA"/>
    <w:rsid w:val="05F0338B"/>
    <w:rsid w:val="05F652DD"/>
    <w:rsid w:val="05F81055"/>
    <w:rsid w:val="05F83EAE"/>
    <w:rsid w:val="05F94DCD"/>
    <w:rsid w:val="05FD1732"/>
    <w:rsid w:val="060422D9"/>
    <w:rsid w:val="060F6A0F"/>
    <w:rsid w:val="061C57A8"/>
    <w:rsid w:val="062F259D"/>
    <w:rsid w:val="063E7D85"/>
    <w:rsid w:val="06540256"/>
    <w:rsid w:val="066A72D3"/>
    <w:rsid w:val="066D50F1"/>
    <w:rsid w:val="067C375B"/>
    <w:rsid w:val="067F3525"/>
    <w:rsid w:val="0687687D"/>
    <w:rsid w:val="069A28F0"/>
    <w:rsid w:val="06A765D7"/>
    <w:rsid w:val="06B64A6C"/>
    <w:rsid w:val="06B807E5"/>
    <w:rsid w:val="06BC2B7A"/>
    <w:rsid w:val="06BF7DC5"/>
    <w:rsid w:val="06CA277E"/>
    <w:rsid w:val="06F757B1"/>
    <w:rsid w:val="06F86E33"/>
    <w:rsid w:val="06FA704F"/>
    <w:rsid w:val="06FC502C"/>
    <w:rsid w:val="070B21EE"/>
    <w:rsid w:val="07107BC6"/>
    <w:rsid w:val="07124399"/>
    <w:rsid w:val="071507BA"/>
    <w:rsid w:val="07177C01"/>
    <w:rsid w:val="071874D5"/>
    <w:rsid w:val="071B2D02"/>
    <w:rsid w:val="07293586"/>
    <w:rsid w:val="07295285"/>
    <w:rsid w:val="07351E35"/>
    <w:rsid w:val="07363E3F"/>
    <w:rsid w:val="073A3E6D"/>
    <w:rsid w:val="073D3290"/>
    <w:rsid w:val="074A1D85"/>
    <w:rsid w:val="074F3FCC"/>
    <w:rsid w:val="07636392"/>
    <w:rsid w:val="076A0327"/>
    <w:rsid w:val="076D15CF"/>
    <w:rsid w:val="07770C56"/>
    <w:rsid w:val="0781507A"/>
    <w:rsid w:val="078934F6"/>
    <w:rsid w:val="07A31ABD"/>
    <w:rsid w:val="07A82607"/>
    <w:rsid w:val="07BD1F7D"/>
    <w:rsid w:val="07BE0F3B"/>
    <w:rsid w:val="07C632AD"/>
    <w:rsid w:val="07D26499"/>
    <w:rsid w:val="07E30B82"/>
    <w:rsid w:val="07E6312F"/>
    <w:rsid w:val="07FE65D5"/>
    <w:rsid w:val="08017F69"/>
    <w:rsid w:val="0817778D"/>
    <w:rsid w:val="0822221C"/>
    <w:rsid w:val="08236C88"/>
    <w:rsid w:val="08275C22"/>
    <w:rsid w:val="0828199A"/>
    <w:rsid w:val="08283748"/>
    <w:rsid w:val="0836736F"/>
    <w:rsid w:val="08396642"/>
    <w:rsid w:val="08420FC8"/>
    <w:rsid w:val="08422A5C"/>
    <w:rsid w:val="08431BCD"/>
    <w:rsid w:val="085A7C6F"/>
    <w:rsid w:val="085C20DE"/>
    <w:rsid w:val="085E716A"/>
    <w:rsid w:val="086C6E18"/>
    <w:rsid w:val="086F1BA6"/>
    <w:rsid w:val="08844E22"/>
    <w:rsid w:val="088766C0"/>
    <w:rsid w:val="088A7F5F"/>
    <w:rsid w:val="08901A19"/>
    <w:rsid w:val="08A16908"/>
    <w:rsid w:val="08A215B7"/>
    <w:rsid w:val="08AF47E5"/>
    <w:rsid w:val="08B5322E"/>
    <w:rsid w:val="08B82D1E"/>
    <w:rsid w:val="08BC6F84"/>
    <w:rsid w:val="08C571E9"/>
    <w:rsid w:val="08C61942"/>
    <w:rsid w:val="08DC4C5E"/>
    <w:rsid w:val="08E163A6"/>
    <w:rsid w:val="08E458C1"/>
    <w:rsid w:val="08F326DF"/>
    <w:rsid w:val="09002F55"/>
    <w:rsid w:val="09012917"/>
    <w:rsid w:val="09172750"/>
    <w:rsid w:val="091B30A3"/>
    <w:rsid w:val="092217DD"/>
    <w:rsid w:val="09270AC2"/>
    <w:rsid w:val="093A7294"/>
    <w:rsid w:val="094D2434"/>
    <w:rsid w:val="094E3682"/>
    <w:rsid w:val="09680FFD"/>
    <w:rsid w:val="09826059"/>
    <w:rsid w:val="098367B0"/>
    <w:rsid w:val="098419A6"/>
    <w:rsid w:val="098652FF"/>
    <w:rsid w:val="09A55BBE"/>
    <w:rsid w:val="09A908B8"/>
    <w:rsid w:val="09B9276C"/>
    <w:rsid w:val="09BE6112"/>
    <w:rsid w:val="09BF125C"/>
    <w:rsid w:val="09BF3BA2"/>
    <w:rsid w:val="09C000DC"/>
    <w:rsid w:val="09DB0962"/>
    <w:rsid w:val="09E31992"/>
    <w:rsid w:val="09E71B0D"/>
    <w:rsid w:val="09EB0ED1"/>
    <w:rsid w:val="09F62E7E"/>
    <w:rsid w:val="0A004EE7"/>
    <w:rsid w:val="0A0C1573"/>
    <w:rsid w:val="0A11061C"/>
    <w:rsid w:val="0A116B8A"/>
    <w:rsid w:val="0A1421D6"/>
    <w:rsid w:val="0A260E04"/>
    <w:rsid w:val="0A263993"/>
    <w:rsid w:val="0A274911"/>
    <w:rsid w:val="0A2D3AC2"/>
    <w:rsid w:val="0A2F0DBE"/>
    <w:rsid w:val="0A334D52"/>
    <w:rsid w:val="0A3E36F7"/>
    <w:rsid w:val="0A402BA4"/>
    <w:rsid w:val="0A402FCB"/>
    <w:rsid w:val="0A411D16"/>
    <w:rsid w:val="0A540824"/>
    <w:rsid w:val="0A5B6057"/>
    <w:rsid w:val="0A60366D"/>
    <w:rsid w:val="0A801619"/>
    <w:rsid w:val="0A8530D4"/>
    <w:rsid w:val="0A86413E"/>
    <w:rsid w:val="0A8D3F88"/>
    <w:rsid w:val="0A9B45E4"/>
    <w:rsid w:val="0A9D666F"/>
    <w:rsid w:val="0AA755DF"/>
    <w:rsid w:val="0ABD0ABF"/>
    <w:rsid w:val="0AD1239D"/>
    <w:rsid w:val="0ADC67AA"/>
    <w:rsid w:val="0ADD5D29"/>
    <w:rsid w:val="0AF12988"/>
    <w:rsid w:val="0AF17589"/>
    <w:rsid w:val="0B084B89"/>
    <w:rsid w:val="0B0A4D29"/>
    <w:rsid w:val="0B0B182B"/>
    <w:rsid w:val="0B0B35D9"/>
    <w:rsid w:val="0B0D62BA"/>
    <w:rsid w:val="0B100BEF"/>
    <w:rsid w:val="0B120D44"/>
    <w:rsid w:val="0B136931"/>
    <w:rsid w:val="0B2121A1"/>
    <w:rsid w:val="0B224DC6"/>
    <w:rsid w:val="0B2E01D0"/>
    <w:rsid w:val="0B3C7C36"/>
    <w:rsid w:val="0B527B18"/>
    <w:rsid w:val="0B7C6285"/>
    <w:rsid w:val="0B815649"/>
    <w:rsid w:val="0B8C24B8"/>
    <w:rsid w:val="0B907F82"/>
    <w:rsid w:val="0B927FBE"/>
    <w:rsid w:val="0B93368F"/>
    <w:rsid w:val="0B93537C"/>
    <w:rsid w:val="0B9570F4"/>
    <w:rsid w:val="0B9571A8"/>
    <w:rsid w:val="0B9D0A82"/>
    <w:rsid w:val="0BAB6B6A"/>
    <w:rsid w:val="0BAB70C6"/>
    <w:rsid w:val="0BAD401F"/>
    <w:rsid w:val="0BB54D20"/>
    <w:rsid w:val="0BC639A4"/>
    <w:rsid w:val="0BCC47B2"/>
    <w:rsid w:val="0BD27BF6"/>
    <w:rsid w:val="0BD70C2C"/>
    <w:rsid w:val="0BE5207C"/>
    <w:rsid w:val="0BE67F68"/>
    <w:rsid w:val="0BF35334"/>
    <w:rsid w:val="0BF4406D"/>
    <w:rsid w:val="0C041AD2"/>
    <w:rsid w:val="0C192175"/>
    <w:rsid w:val="0C1C07A0"/>
    <w:rsid w:val="0C236700"/>
    <w:rsid w:val="0C2B3807"/>
    <w:rsid w:val="0C322DE7"/>
    <w:rsid w:val="0C3B3C7D"/>
    <w:rsid w:val="0C3B7EEE"/>
    <w:rsid w:val="0C3D05A5"/>
    <w:rsid w:val="0C4F1BEB"/>
    <w:rsid w:val="0C5839BC"/>
    <w:rsid w:val="0C6276FC"/>
    <w:rsid w:val="0C6945A4"/>
    <w:rsid w:val="0C706C1C"/>
    <w:rsid w:val="0C803B53"/>
    <w:rsid w:val="0C8E2713"/>
    <w:rsid w:val="0C9A3580"/>
    <w:rsid w:val="0CA5180B"/>
    <w:rsid w:val="0CAB2EAE"/>
    <w:rsid w:val="0CB21420"/>
    <w:rsid w:val="0CCC2CA5"/>
    <w:rsid w:val="0CD40CA4"/>
    <w:rsid w:val="0CE51C08"/>
    <w:rsid w:val="0CE75980"/>
    <w:rsid w:val="0CEA5470"/>
    <w:rsid w:val="0CFF0801"/>
    <w:rsid w:val="0D004C93"/>
    <w:rsid w:val="0D06669E"/>
    <w:rsid w:val="0D131D3F"/>
    <w:rsid w:val="0D166E1B"/>
    <w:rsid w:val="0D284BB0"/>
    <w:rsid w:val="0D305427"/>
    <w:rsid w:val="0D313EE6"/>
    <w:rsid w:val="0D3A70A4"/>
    <w:rsid w:val="0D4252AC"/>
    <w:rsid w:val="0D442DD2"/>
    <w:rsid w:val="0D4C1C87"/>
    <w:rsid w:val="0D5B011C"/>
    <w:rsid w:val="0D611BD6"/>
    <w:rsid w:val="0D621C7D"/>
    <w:rsid w:val="0D6A14FC"/>
    <w:rsid w:val="0D6B2536"/>
    <w:rsid w:val="0D776A13"/>
    <w:rsid w:val="0D845CEC"/>
    <w:rsid w:val="0D8A28A2"/>
    <w:rsid w:val="0D930553"/>
    <w:rsid w:val="0D963854"/>
    <w:rsid w:val="0DA11FD2"/>
    <w:rsid w:val="0DAB4BFF"/>
    <w:rsid w:val="0DB01E14"/>
    <w:rsid w:val="0DBB6D13"/>
    <w:rsid w:val="0DCF67AC"/>
    <w:rsid w:val="0DD56120"/>
    <w:rsid w:val="0DDA7960"/>
    <w:rsid w:val="0DE22E01"/>
    <w:rsid w:val="0DED070F"/>
    <w:rsid w:val="0DED5218"/>
    <w:rsid w:val="0DF5231E"/>
    <w:rsid w:val="0DFF4F4B"/>
    <w:rsid w:val="0E0662D9"/>
    <w:rsid w:val="0E06774C"/>
    <w:rsid w:val="0E1D6EA1"/>
    <w:rsid w:val="0E1F1149"/>
    <w:rsid w:val="0E252ACC"/>
    <w:rsid w:val="0E2624D8"/>
    <w:rsid w:val="0E3F2703"/>
    <w:rsid w:val="0E63372C"/>
    <w:rsid w:val="0E645F6E"/>
    <w:rsid w:val="0E6574A4"/>
    <w:rsid w:val="0E73034D"/>
    <w:rsid w:val="0E8C3A76"/>
    <w:rsid w:val="0E8D69FB"/>
    <w:rsid w:val="0E946FD3"/>
    <w:rsid w:val="0EA36CC4"/>
    <w:rsid w:val="0EAB6A53"/>
    <w:rsid w:val="0EB57459"/>
    <w:rsid w:val="0EB57825"/>
    <w:rsid w:val="0EB634CB"/>
    <w:rsid w:val="0ECE329B"/>
    <w:rsid w:val="0ECF491D"/>
    <w:rsid w:val="0ED65CAC"/>
    <w:rsid w:val="0EDC703A"/>
    <w:rsid w:val="0EDD34DE"/>
    <w:rsid w:val="0EEF6D6E"/>
    <w:rsid w:val="0EFB5712"/>
    <w:rsid w:val="0F13775A"/>
    <w:rsid w:val="0F174682"/>
    <w:rsid w:val="0F1878AC"/>
    <w:rsid w:val="0F2049D9"/>
    <w:rsid w:val="0F2C6214"/>
    <w:rsid w:val="0F2D7925"/>
    <w:rsid w:val="0F3B553E"/>
    <w:rsid w:val="0F4B2F39"/>
    <w:rsid w:val="0F5216D2"/>
    <w:rsid w:val="0F5512C6"/>
    <w:rsid w:val="0F5F45FE"/>
    <w:rsid w:val="0F627637"/>
    <w:rsid w:val="0F67278C"/>
    <w:rsid w:val="0F691B07"/>
    <w:rsid w:val="0F85433E"/>
    <w:rsid w:val="0F932BA2"/>
    <w:rsid w:val="0F9A112B"/>
    <w:rsid w:val="0FA05719"/>
    <w:rsid w:val="0FAB538A"/>
    <w:rsid w:val="0FB35FED"/>
    <w:rsid w:val="0FB56209"/>
    <w:rsid w:val="0FBF4992"/>
    <w:rsid w:val="0FC226D4"/>
    <w:rsid w:val="0FC82095"/>
    <w:rsid w:val="0FD754AD"/>
    <w:rsid w:val="0FE34B24"/>
    <w:rsid w:val="0FE4778B"/>
    <w:rsid w:val="0FFA1E6E"/>
    <w:rsid w:val="100846AA"/>
    <w:rsid w:val="10090303"/>
    <w:rsid w:val="100F5919"/>
    <w:rsid w:val="102313C5"/>
    <w:rsid w:val="102472F0"/>
    <w:rsid w:val="10257014"/>
    <w:rsid w:val="103E1D5B"/>
    <w:rsid w:val="10540A9B"/>
    <w:rsid w:val="105709C8"/>
    <w:rsid w:val="1068327B"/>
    <w:rsid w:val="106D2F64"/>
    <w:rsid w:val="108B0D18"/>
    <w:rsid w:val="109E6C9D"/>
    <w:rsid w:val="10A06571"/>
    <w:rsid w:val="10AF7A0C"/>
    <w:rsid w:val="10B169D0"/>
    <w:rsid w:val="10B63710"/>
    <w:rsid w:val="10BE2E9B"/>
    <w:rsid w:val="10C76E2B"/>
    <w:rsid w:val="10CF6E57"/>
    <w:rsid w:val="10D34B99"/>
    <w:rsid w:val="10DE77BB"/>
    <w:rsid w:val="10DF7692"/>
    <w:rsid w:val="10E05471"/>
    <w:rsid w:val="10E105C1"/>
    <w:rsid w:val="10ED30D4"/>
    <w:rsid w:val="10F10820"/>
    <w:rsid w:val="10F52B28"/>
    <w:rsid w:val="110661B5"/>
    <w:rsid w:val="111C2F7A"/>
    <w:rsid w:val="11205904"/>
    <w:rsid w:val="1120782A"/>
    <w:rsid w:val="11350491"/>
    <w:rsid w:val="1137729E"/>
    <w:rsid w:val="11401B02"/>
    <w:rsid w:val="11407D54"/>
    <w:rsid w:val="11467B4C"/>
    <w:rsid w:val="11651569"/>
    <w:rsid w:val="11665CA1"/>
    <w:rsid w:val="117619C8"/>
    <w:rsid w:val="1178129C"/>
    <w:rsid w:val="11847C41"/>
    <w:rsid w:val="1185378E"/>
    <w:rsid w:val="118A3FE2"/>
    <w:rsid w:val="119F0F1F"/>
    <w:rsid w:val="11A80819"/>
    <w:rsid w:val="11B76268"/>
    <w:rsid w:val="11C17760"/>
    <w:rsid w:val="11D34725"/>
    <w:rsid w:val="11D566EF"/>
    <w:rsid w:val="11DE4B14"/>
    <w:rsid w:val="11E351E2"/>
    <w:rsid w:val="11E44EE0"/>
    <w:rsid w:val="11F8740F"/>
    <w:rsid w:val="11FC042A"/>
    <w:rsid w:val="1207542D"/>
    <w:rsid w:val="12211934"/>
    <w:rsid w:val="1235699B"/>
    <w:rsid w:val="123C2565"/>
    <w:rsid w:val="12511BE9"/>
    <w:rsid w:val="127C6B6A"/>
    <w:rsid w:val="12870831"/>
    <w:rsid w:val="128D0D77"/>
    <w:rsid w:val="128E4CD9"/>
    <w:rsid w:val="129B3657"/>
    <w:rsid w:val="129E0218"/>
    <w:rsid w:val="129F6659"/>
    <w:rsid w:val="12B21BE1"/>
    <w:rsid w:val="12BA7692"/>
    <w:rsid w:val="12BE5FA2"/>
    <w:rsid w:val="12C10A21"/>
    <w:rsid w:val="12C329EB"/>
    <w:rsid w:val="12C624DB"/>
    <w:rsid w:val="12C80001"/>
    <w:rsid w:val="12CC7AF2"/>
    <w:rsid w:val="12CD73C6"/>
    <w:rsid w:val="12E14FB0"/>
    <w:rsid w:val="12E96A91"/>
    <w:rsid w:val="12EC59F8"/>
    <w:rsid w:val="12F23F7A"/>
    <w:rsid w:val="12FD6F31"/>
    <w:rsid w:val="13001549"/>
    <w:rsid w:val="13166FBF"/>
    <w:rsid w:val="13174B2D"/>
    <w:rsid w:val="132E0FCA"/>
    <w:rsid w:val="13321A7D"/>
    <w:rsid w:val="13452E04"/>
    <w:rsid w:val="134F0C95"/>
    <w:rsid w:val="13584527"/>
    <w:rsid w:val="13605607"/>
    <w:rsid w:val="13606B0E"/>
    <w:rsid w:val="13623FB2"/>
    <w:rsid w:val="136917E4"/>
    <w:rsid w:val="136B20A5"/>
    <w:rsid w:val="13781A27"/>
    <w:rsid w:val="13826402"/>
    <w:rsid w:val="13867200"/>
    <w:rsid w:val="139231D1"/>
    <w:rsid w:val="13951726"/>
    <w:rsid w:val="13A302CE"/>
    <w:rsid w:val="13AF2F6F"/>
    <w:rsid w:val="13B62BF9"/>
    <w:rsid w:val="13B97B8D"/>
    <w:rsid w:val="13C215C5"/>
    <w:rsid w:val="13C3074A"/>
    <w:rsid w:val="13C92283"/>
    <w:rsid w:val="13C97E4B"/>
    <w:rsid w:val="13CB748E"/>
    <w:rsid w:val="13D34B93"/>
    <w:rsid w:val="13DD7ADC"/>
    <w:rsid w:val="13DF1AA7"/>
    <w:rsid w:val="13F5274B"/>
    <w:rsid w:val="13F87C44"/>
    <w:rsid w:val="13FF3792"/>
    <w:rsid w:val="140125B1"/>
    <w:rsid w:val="140212F1"/>
    <w:rsid w:val="140432BB"/>
    <w:rsid w:val="141543D7"/>
    <w:rsid w:val="14186D67"/>
    <w:rsid w:val="14195CB8"/>
    <w:rsid w:val="141D25CF"/>
    <w:rsid w:val="141F6BD7"/>
    <w:rsid w:val="14250375"/>
    <w:rsid w:val="14396509"/>
    <w:rsid w:val="143B50A9"/>
    <w:rsid w:val="144731A8"/>
    <w:rsid w:val="144E5BAF"/>
    <w:rsid w:val="14504752"/>
    <w:rsid w:val="14522278"/>
    <w:rsid w:val="146101A7"/>
    <w:rsid w:val="146A6C47"/>
    <w:rsid w:val="147351B1"/>
    <w:rsid w:val="147A17CF"/>
    <w:rsid w:val="147E306D"/>
    <w:rsid w:val="147F6DE6"/>
    <w:rsid w:val="1480758D"/>
    <w:rsid w:val="14860174"/>
    <w:rsid w:val="148F527B"/>
    <w:rsid w:val="149148F1"/>
    <w:rsid w:val="149D16A7"/>
    <w:rsid w:val="149D381D"/>
    <w:rsid w:val="14A034E5"/>
    <w:rsid w:val="14A33CEE"/>
    <w:rsid w:val="14A5737A"/>
    <w:rsid w:val="14AD5701"/>
    <w:rsid w:val="14B37C3C"/>
    <w:rsid w:val="14BC76F2"/>
    <w:rsid w:val="14C23F94"/>
    <w:rsid w:val="14CB47A9"/>
    <w:rsid w:val="14D56A06"/>
    <w:rsid w:val="14DD2C3C"/>
    <w:rsid w:val="14E60C13"/>
    <w:rsid w:val="14E954C4"/>
    <w:rsid w:val="14E969EF"/>
    <w:rsid w:val="14EF7AC7"/>
    <w:rsid w:val="14FB790B"/>
    <w:rsid w:val="1516102A"/>
    <w:rsid w:val="151823B4"/>
    <w:rsid w:val="152217E8"/>
    <w:rsid w:val="153B615B"/>
    <w:rsid w:val="154454AE"/>
    <w:rsid w:val="154A73F4"/>
    <w:rsid w:val="154C1DA6"/>
    <w:rsid w:val="155C37D1"/>
    <w:rsid w:val="156B2323"/>
    <w:rsid w:val="15745CED"/>
    <w:rsid w:val="1574621E"/>
    <w:rsid w:val="158C6E94"/>
    <w:rsid w:val="15915022"/>
    <w:rsid w:val="159170B4"/>
    <w:rsid w:val="15A663EA"/>
    <w:rsid w:val="15A9411A"/>
    <w:rsid w:val="15B34599"/>
    <w:rsid w:val="15B34F99"/>
    <w:rsid w:val="15B50D11"/>
    <w:rsid w:val="15B93E27"/>
    <w:rsid w:val="15BA1754"/>
    <w:rsid w:val="15BD5E17"/>
    <w:rsid w:val="15C03212"/>
    <w:rsid w:val="15C8440E"/>
    <w:rsid w:val="15D820D1"/>
    <w:rsid w:val="15D867AD"/>
    <w:rsid w:val="15FA2BC8"/>
    <w:rsid w:val="15FC4300"/>
    <w:rsid w:val="16087E1D"/>
    <w:rsid w:val="16161084"/>
    <w:rsid w:val="16197B2B"/>
    <w:rsid w:val="161F199D"/>
    <w:rsid w:val="16282F09"/>
    <w:rsid w:val="163155C5"/>
    <w:rsid w:val="164B6857"/>
    <w:rsid w:val="164F7792"/>
    <w:rsid w:val="1658458D"/>
    <w:rsid w:val="165B511F"/>
    <w:rsid w:val="166B5873"/>
    <w:rsid w:val="167F4E7B"/>
    <w:rsid w:val="16866209"/>
    <w:rsid w:val="168801D3"/>
    <w:rsid w:val="168C3D1C"/>
    <w:rsid w:val="168F30FA"/>
    <w:rsid w:val="16946EF6"/>
    <w:rsid w:val="169C72B8"/>
    <w:rsid w:val="169C77DB"/>
    <w:rsid w:val="16A62152"/>
    <w:rsid w:val="16A62408"/>
    <w:rsid w:val="16A843D2"/>
    <w:rsid w:val="16AA639C"/>
    <w:rsid w:val="16B0772A"/>
    <w:rsid w:val="16B24B93"/>
    <w:rsid w:val="16B54D41"/>
    <w:rsid w:val="16BA5EB3"/>
    <w:rsid w:val="16C17241"/>
    <w:rsid w:val="16C3745D"/>
    <w:rsid w:val="16DB47A7"/>
    <w:rsid w:val="16E10D91"/>
    <w:rsid w:val="16E2350D"/>
    <w:rsid w:val="16F65C8F"/>
    <w:rsid w:val="16F83F95"/>
    <w:rsid w:val="16FE2244"/>
    <w:rsid w:val="1700420E"/>
    <w:rsid w:val="17011D34"/>
    <w:rsid w:val="17072BD0"/>
    <w:rsid w:val="170F61FF"/>
    <w:rsid w:val="171750B3"/>
    <w:rsid w:val="171C091C"/>
    <w:rsid w:val="171C4DC0"/>
    <w:rsid w:val="172B6A88"/>
    <w:rsid w:val="172F7EC8"/>
    <w:rsid w:val="17321EED"/>
    <w:rsid w:val="174437C5"/>
    <w:rsid w:val="1746031E"/>
    <w:rsid w:val="17463BEB"/>
    <w:rsid w:val="174F484D"/>
    <w:rsid w:val="175A4C10"/>
    <w:rsid w:val="17687138"/>
    <w:rsid w:val="17701D14"/>
    <w:rsid w:val="17735226"/>
    <w:rsid w:val="177644D0"/>
    <w:rsid w:val="17795D6E"/>
    <w:rsid w:val="17836BED"/>
    <w:rsid w:val="17874339"/>
    <w:rsid w:val="17935082"/>
    <w:rsid w:val="179A7698"/>
    <w:rsid w:val="17A54A67"/>
    <w:rsid w:val="17AB30DB"/>
    <w:rsid w:val="17AD77C6"/>
    <w:rsid w:val="17BA231E"/>
    <w:rsid w:val="17C65383"/>
    <w:rsid w:val="17E25EDE"/>
    <w:rsid w:val="17E72CD8"/>
    <w:rsid w:val="17FA291E"/>
    <w:rsid w:val="1807337A"/>
    <w:rsid w:val="180866C2"/>
    <w:rsid w:val="181A6246"/>
    <w:rsid w:val="181E2472"/>
    <w:rsid w:val="18326240"/>
    <w:rsid w:val="185B7628"/>
    <w:rsid w:val="18656C45"/>
    <w:rsid w:val="18840EF6"/>
    <w:rsid w:val="18861457"/>
    <w:rsid w:val="18882132"/>
    <w:rsid w:val="189E3CDE"/>
    <w:rsid w:val="189F624C"/>
    <w:rsid w:val="18BF3C55"/>
    <w:rsid w:val="18C15EFC"/>
    <w:rsid w:val="18D25736"/>
    <w:rsid w:val="18D5055B"/>
    <w:rsid w:val="18D771F0"/>
    <w:rsid w:val="18D85379"/>
    <w:rsid w:val="18DE057F"/>
    <w:rsid w:val="18E7386F"/>
    <w:rsid w:val="18EB2C9C"/>
    <w:rsid w:val="18ED6A14"/>
    <w:rsid w:val="18EF58AD"/>
    <w:rsid w:val="18F90F15"/>
    <w:rsid w:val="18FC6C57"/>
    <w:rsid w:val="18FD340F"/>
    <w:rsid w:val="190160F7"/>
    <w:rsid w:val="190A3776"/>
    <w:rsid w:val="191170F8"/>
    <w:rsid w:val="1917231F"/>
    <w:rsid w:val="19173A91"/>
    <w:rsid w:val="19295D52"/>
    <w:rsid w:val="192B3098"/>
    <w:rsid w:val="192B5256"/>
    <w:rsid w:val="192B6B40"/>
    <w:rsid w:val="193D11DB"/>
    <w:rsid w:val="193F2DAA"/>
    <w:rsid w:val="1944028F"/>
    <w:rsid w:val="1951788E"/>
    <w:rsid w:val="195E16BF"/>
    <w:rsid w:val="196565AA"/>
    <w:rsid w:val="19704F4F"/>
    <w:rsid w:val="19861807"/>
    <w:rsid w:val="199C7AF2"/>
    <w:rsid w:val="19AD79FA"/>
    <w:rsid w:val="19BB266E"/>
    <w:rsid w:val="19BE5CBA"/>
    <w:rsid w:val="19C95346"/>
    <w:rsid w:val="19CC03D7"/>
    <w:rsid w:val="19CD414F"/>
    <w:rsid w:val="19D50593"/>
    <w:rsid w:val="19E31423"/>
    <w:rsid w:val="19E530D2"/>
    <w:rsid w:val="19F45B80"/>
    <w:rsid w:val="19FB0CBC"/>
    <w:rsid w:val="19FE07AD"/>
    <w:rsid w:val="19FF4BC9"/>
    <w:rsid w:val="1A0265C0"/>
    <w:rsid w:val="1A0D3B01"/>
    <w:rsid w:val="1A1104E0"/>
    <w:rsid w:val="1A1B135F"/>
    <w:rsid w:val="1A1C66C0"/>
    <w:rsid w:val="1A223428"/>
    <w:rsid w:val="1A2E4BEE"/>
    <w:rsid w:val="1A2F3883"/>
    <w:rsid w:val="1A42393B"/>
    <w:rsid w:val="1A493A8B"/>
    <w:rsid w:val="1A514D80"/>
    <w:rsid w:val="1A595919"/>
    <w:rsid w:val="1A6C1BBA"/>
    <w:rsid w:val="1A6E76E0"/>
    <w:rsid w:val="1A7C004F"/>
    <w:rsid w:val="1A7F369B"/>
    <w:rsid w:val="1A82318C"/>
    <w:rsid w:val="1A824F3A"/>
    <w:rsid w:val="1A862C7C"/>
    <w:rsid w:val="1A8806D7"/>
    <w:rsid w:val="1A8D7651"/>
    <w:rsid w:val="1AA11864"/>
    <w:rsid w:val="1AA84EAF"/>
    <w:rsid w:val="1AAD45DE"/>
    <w:rsid w:val="1AB53B2D"/>
    <w:rsid w:val="1AB772D9"/>
    <w:rsid w:val="1AB94DE3"/>
    <w:rsid w:val="1ABA63AC"/>
    <w:rsid w:val="1ABB33CD"/>
    <w:rsid w:val="1AC217DA"/>
    <w:rsid w:val="1AC828D7"/>
    <w:rsid w:val="1ACA1B6A"/>
    <w:rsid w:val="1AD6770C"/>
    <w:rsid w:val="1AD819F7"/>
    <w:rsid w:val="1ADA6B24"/>
    <w:rsid w:val="1AE40E2D"/>
    <w:rsid w:val="1AE45BF4"/>
    <w:rsid w:val="1AE814A8"/>
    <w:rsid w:val="1AE856E5"/>
    <w:rsid w:val="1AED5B7E"/>
    <w:rsid w:val="1AEF292F"/>
    <w:rsid w:val="1AF3397B"/>
    <w:rsid w:val="1AFB53E4"/>
    <w:rsid w:val="1B046F80"/>
    <w:rsid w:val="1B0F3433"/>
    <w:rsid w:val="1B1D4C62"/>
    <w:rsid w:val="1B1E1106"/>
    <w:rsid w:val="1B2304CB"/>
    <w:rsid w:val="1B2F12FF"/>
    <w:rsid w:val="1B304996"/>
    <w:rsid w:val="1B3267B5"/>
    <w:rsid w:val="1B3B1CB8"/>
    <w:rsid w:val="1B40161D"/>
    <w:rsid w:val="1B441859"/>
    <w:rsid w:val="1B47619E"/>
    <w:rsid w:val="1B4F12C0"/>
    <w:rsid w:val="1B6606B1"/>
    <w:rsid w:val="1B7725C5"/>
    <w:rsid w:val="1B815981"/>
    <w:rsid w:val="1B83047A"/>
    <w:rsid w:val="1B835408"/>
    <w:rsid w:val="1B845153"/>
    <w:rsid w:val="1B8D003A"/>
    <w:rsid w:val="1B9413C8"/>
    <w:rsid w:val="1BA433C2"/>
    <w:rsid w:val="1BB26D6C"/>
    <w:rsid w:val="1BCA6B98"/>
    <w:rsid w:val="1BD96DDB"/>
    <w:rsid w:val="1BE60AA5"/>
    <w:rsid w:val="1C0876C1"/>
    <w:rsid w:val="1C0B68A4"/>
    <w:rsid w:val="1C17310F"/>
    <w:rsid w:val="1C211761"/>
    <w:rsid w:val="1C237506"/>
    <w:rsid w:val="1C2C7853"/>
    <w:rsid w:val="1C35495A"/>
    <w:rsid w:val="1C3653CF"/>
    <w:rsid w:val="1C3A0856"/>
    <w:rsid w:val="1C5B1EE6"/>
    <w:rsid w:val="1C5E7925"/>
    <w:rsid w:val="1C6037E8"/>
    <w:rsid w:val="1C6F14EE"/>
    <w:rsid w:val="1C7142D3"/>
    <w:rsid w:val="1C771F9A"/>
    <w:rsid w:val="1C780206"/>
    <w:rsid w:val="1C7D1864"/>
    <w:rsid w:val="1C8C02F2"/>
    <w:rsid w:val="1C8C20A0"/>
    <w:rsid w:val="1C9111A4"/>
    <w:rsid w:val="1C9A47BD"/>
    <w:rsid w:val="1CAC5F6D"/>
    <w:rsid w:val="1CB25FAA"/>
    <w:rsid w:val="1CB804A7"/>
    <w:rsid w:val="1CC0653B"/>
    <w:rsid w:val="1CC87A8D"/>
    <w:rsid w:val="1CC932F4"/>
    <w:rsid w:val="1CC96E50"/>
    <w:rsid w:val="1CF06E1F"/>
    <w:rsid w:val="1CF10D56"/>
    <w:rsid w:val="1CFD070F"/>
    <w:rsid w:val="1CFD15B8"/>
    <w:rsid w:val="1D1C3424"/>
    <w:rsid w:val="1D1C57A1"/>
    <w:rsid w:val="1D46360A"/>
    <w:rsid w:val="1D467181"/>
    <w:rsid w:val="1D473AE2"/>
    <w:rsid w:val="1D577CD7"/>
    <w:rsid w:val="1D5B4DAB"/>
    <w:rsid w:val="1D5D0701"/>
    <w:rsid w:val="1D5F6196"/>
    <w:rsid w:val="1D6132A5"/>
    <w:rsid w:val="1D7571AB"/>
    <w:rsid w:val="1D8C2313"/>
    <w:rsid w:val="1D8E56D5"/>
    <w:rsid w:val="1DAA3831"/>
    <w:rsid w:val="1DB22939"/>
    <w:rsid w:val="1DB55626"/>
    <w:rsid w:val="1DBD0CD6"/>
    <w:rsid w:val="1DBD62E7"/>
    <w:rsid w:val="1DCC309C"/>
    <w:rsid w:val="1DD106B2"/>
    <w:rsid w:val="1DD933E3"/>
    <w:rsid w:val="1DDA38BE"/>
    <w:rsid w:val="1DDC7057"/>
    <w:rsid w:val="1DEC54EC"/>
    <w:rsid w:val="1E05210A"/>
    <w:rsid w:val="1E116D00"/>
    <w:rsid w:val="1E23687C"/>
    <w:rsid w:val="1E2A1B70"/>
    <w:rsid w:val="1E4470D6"/>
    <w:rsid w:val="1E475FB1"/>
    <w:rsid w:val="1E480248"/>
    <w:rsid w:val="1E4D7DF2"/>
    <w:rsid w:val="1E6037E4"/>
    <w:rsid w:val="1E7A43DA"/>
    <w:rsid w:val="1E8C282B"/>
    <w:rsid w:val="1E8F40C9"/>
    <w:rsid w:val="1E9F643B"/>
    <w:rsid w:val="1EA05CC2"/>
    <w:rsid w:val="1EAA767D"/>
    <w:rsid w:val="1EAB4542"/>
    <w:rsid w:val="1EB94259"/>
    <w:rsid w:val="1ED815CC"/>
    <w:rsid w:val="1EF30E81"/>
    <w:rsid w:val="1EF736F4"/>
    <w:rsid w:val="1EFF636F"/>
    <w:rsid w:val="1F030D2B"/>
    <w:rsid w:val="1F161A25"/>
    <w:rsid w:val="1F162B47"/>
    <w:rsid w:val="1F1850FD"/>
    <w:rsid w:val="1F213838"/>
    <w:rsid w:val="1F253E23"/>
    <w:rsid w:val="1F365304"/>
    <w:rsid w:val="1F3C7DAD"/>
    <w:rsid w:val="1F4637B8"/>
    <w:rsid w:val="1F617814"/>
    <w:rsid w:val="1F7E2174"/>
    <w:rsid w:val="1F8110BC"/>
    <w:rsid w:val="1F817EB6"/>
    <w:rsid w:val="1F8F4381"/>
    <w:rsid w:val="1F984780"/>
    <w:rsid w:val="1FB27590"/>
    <w:rsid w:val="1FBE4C66"/>
    <w:rsid w:val="1FCE623A"/>
    <w:rsid w:val="1FD22E37"/>
    <w:rsid w:val="1FE7539E"/>
    <w:rsid w:val="1FEE40BC"/>
    <w:rsid w:val="1FFC12EA"/>
    <w:rsid w:val="20014B53"/>
    <w:rsid w:val="200308CB"/>
    <w:rsid w:val="200C69ED"/>
    <w:rsid w:val="200D799B"/>
    <w:rsid w:val="201A2A2E"/>
    <w:rsid w:val="202210F2"/>
    <w:rsid w:val="202A5E57"/>
    <w:rsid w:val="203353E8"/>
    <w:rsid w:val="20377A31"/>
    <w:rsid w:val="20393B63"/>
    <w:rsid w:val="203B1E13"/>
    <w:rsid w:val="203B4AC7"/>
    <w:rsid w:val="20432219"/>
    <w:rsid w:val="20466400"/>
    <w:rsid w:val="204C5F01"/>
    <w:rsid w:val="204D1B46"/>
    <w:rsid w:val="2055130D"/>
    <w:rsid w:val="20645024"/>
    <w:rsid w:val="20671BE0"/>
    <w:rsid w:val="206D497B"/>
    <w:rsid w:val="2086716A"/>
    <w:rsid w:val="208A6731"/>
    <w:rsid w:val="208D63E6"/>
    <w:rsid w:val="2090422C"/>
    <w:rsid w:val="20937EA1"/>
    <w:rsid w:val="20941C1E"/>
    <w:rsid w:val="20963CB8"/>
    <w:rsid w:val="209805A8"/>
    <w:rsid w:val="209A35F9"/>
    <w:rsid w:val="209E05F3"/>
    <w:rsid w:val="20A7394C"/>
    <w:rsid w:val="20A81A1B"/>
    <w:rsid w:val="20B01DFA"/>
    <w:rsid w:val="20B07FB6"/>
    <w:rsid w:val="20B34AA7"/>
    <w:rsid w:val="20B646FB"/>
    <w:rsid w:val="20BE673B"/>
    <w:rsid w:val="20C067BC"/>
    <w:rsid w:val="20CB786C"/>
    <w:rsid w:val="20CF69FF"/>
    <w:rsid w:val="20D3029D"/>
    <w:rsid w:val="20DD111C"/>
    <w:rsid w:val="20DD55C0"/>
    <w:rsid w:val="20EA22A2"/>
    <w:rsid w:val="20EA3839"/>
    <w:rsid w:val="20F326ED"/>
    <w:rsid w:val="20F73983"/>
    <w:rsid w:val="20FB5A46"/>
    <w:rsid w:val="21271BF9"/>
    <w:rsid w:val="212F570B"/>
    <w:rsid w:val="213056EF"/>
    <w:rsid w:val="21352D06"/>
    <w:rsid w:val="21390E00"/>
    <w:rsid w:val="213B74B1"/>
    <w:rsid w:val="214747E7"/>
    <w:rsid w:val="21543E5D"/>
    <w:rsid w:val="21566635"/>
    <w:rsid w:val="215A2310"/>
    <w:rsid w:val="2160525C"/>
    <w:rsid w:val="21611007"/>
    <w:rsid w:val="217C26E3"/>
    <w:rsid w:val="218172A6"/>
    <w:rsid w:val="21857C77"/>
    <w:rsid w:val="218D2B42"/>
    <w:rsid w:val="219519F6"/>
    <w:rsid w:val="21965BA3"/>
    <w:rsid w:val="219D5C76"/>
    <w:rsid w:val="21B67168"/>
    <w:rsid w:val="21C27524"/>
    <w:rsid w:val="21C94F6F"/>
    <w:rsid w:val="21D235F2"/>
    <w:rsid w:val="21D95D87"/>
    <w:rsid w:val="21DD7236"/>
    <w:rsid w:val="21DE318A"/>
    <w:rsid w:val="21E25450"/>
    <w:rsid w:val="21E73501"/>
    <w:rsid w:val="21EF5B80"/>
    <w:rsid w:val="2204258C"/>
    <w:rsid w:val="220A5F40"/>
    <w:rsid w:val="22183599"/>
    <w:rsid w:val="221C2F37"/>
    <w:rsid w:val="221D0EF4"/>
    <w:rsid w:val="2228285C"/>
    <w:rsid w:val="2228286B"/>
    <w:rsid w:val="223B28EE"/>
    <w:rsid w:val="223E3E3C"/>
    <w:rsid w:val="22411A5B"/>
    <w:rsid w:val="224B4ADC"/>
    <w:rsid w:val="224F429B"/>
    <w:rsid w:val="22530B0C"/>
    <w:rsid w:val="22550BDA"/>
    <w:rsid w:val="22576990"/>
    <w:rsid w:val="22592A24"/>
    <w:rsid w:val="225E628C"/>
    <w:rsid w:val="22617B2B"/>
    <w:rsid w:val="226338A3"/>
    <w:rsid w:val="22666291"/>
    <w:rsid w:val="226C6BFB"/>
    <w:rsid w:val="227635D6"/>
    <w:rsid w:val="22873A35"/>
    <w:rsid w:val="228C2DF9"/>
    <w:rsid w:val="229E62F1"/>
    <w:rsid w:val="22A15625"/>
    <w:rsid w:val="22A657E6"/>
    <w:rsid w:val="22C50669"/>
    <w:rsid w:val="22C81958"/>
    <w:rsid w:val="22CC2D13"/>
    <w:rsid w:val="22CC31F6"/>
    <w:rsid w:val="22F47480"/>
    <w:rsid w:val="22F55FE0"/>
    <w:rsid w:val="230230BC"/>
    <w:rsid w:val="23040BE2"/>
    <w:rsid w:val="23046E34"/>
    <w:rsid w:val="23071F2E"/>
    <w:rsid w:val="2309264B"/>
    <w:rsid w:val="23203542"/>
    <w:rsid w:val="232079E6"/>
    <w:rsid w:val="23251A24"/>
    <w:rsid w:val="23324640"/>
    <w:rsid w:val="2334164C"/>
    <w:rsid w:val="23445482"/>
    <w:rsid w:val="234F7804"/>
    <w:rsid w:val="235F22BC"/>
    <w:rsid w:val="2369138D"/>
    <w:rsid w:val="23694EE9"/>
    <w:rsid w:val="236B6EB3"/>
    <w:rsid w:val="236C49D9"/>
    <w:rsid w:val="23752161"/>
    <w:rsid w:val="239051F6"/>
    <w:rsid w:val="2392443F"/>
    <w:rsid w:val="239314EA"/>
    <w:rsid w:val="2393640A"/>
    <w:rsid w:val="23BC14BC"/>
    <w:rsid w:val="23BF7CE0"/>
    <w:rsid w:val="23D132A7"/>
    <w:rsid w:val="23DE1C48"/>
    <w:rsid w:val="23DE2549"/>
    <w:rsid w:val="23E73A4F"/>
    <w:rsid w:val="240210CD"/>
    <w:rsid w:val="241629E9"/>
    <w:rsid w:val="241D3F18"/>
    <w:rsid w:val="24276EB2"/>
    <w:rsid w:val="24285418"/>
    <w:rsid w:val="24356873"/>
    <w:rsid w:val="245A2A83"/>
    <w:rsid w:val="247155C4"/>
    <w:rsid w:val="247C3DDD"/>
    <w:rsid w:val="247D6D82"/>
    <w:rsid w:val="2487312A"/>
    <w:rsid w:val="249A1B4E"/>
    <w:rsid w:val="249C5BDF"/>
    <w:rsid w:val="249D12EE"/>
    <w:rsid w:val="24B11017"/>
    <w:rsid w:val="24B71C84"/>
    <w:rsid w:val="24BE2C43"/>
    <w:rsid w:val="24BF09F7"/>
    <w:rsid w:val="24D9609E"/>
    <w:rsid w:val="24E263ED"/>
    <w:rsid w:val="24E778A0"/>
    <w:rsid w:val="24ED13B2"/>
    <w:rsid w:val="24EE1EA8"/>
    <w:rsid w:val="24EE6093"/>
    <w:rsid w:val="24F904EE"/>
    <w:rsid w:val="25035CA4"/>
    <w:rsid w:val="25170D33"/>
    <w:rsid w:val="25205A7B"/>
    <w:rsid w:val="2527487B"/>
    <w:rsid w:val="252D53FE"/>
    <w:rsid w:val="25332501"/>
    <w:rsid w:val="253E7B91"/>
    <w:rsid w:val="254B6F9C"/>
    <w:rsid w:val="254C0D3D"/>
    <w:rsid w:val="255045B2"/>
    <w:rsid w:val="25573E8F"/>
    <w:rsid w:val="25657932"/>
    <w:rsid w:val="256C5420"/>
    <w:rsid w:val="25731ADB"/>
    <w:rsid w:val="257D111F"/>
    <w:rsid w:val="258204E4"/>
    <w:rsid w:val="2585764B"/>
    <w:rsid w:val="25873D4C"/>
    <w:rsid w:val="25893620"/>
    <w:rsid w:val="25AB4F81"/>
    <w:rsid w:val="25B65077"/>
    <w:rsid w:val="25C2170A"/>
    <w:rsid w:val="25C24D84"/>
    <w:rsid w:val="25C84E8A"/>
    <w:rsid w:val="25D16D75"/>
    <w:rsid w:val="25EC2D81"/>
    <w:rsid w:val="25F34F3E"/>
    <w:rsid w:val="25F50CB6"/>
    <w:rsid w:val="261543E9"/>
    <w:rsid w:val="26177FE1"/>
    <w:rsid w:val="26192BF6"/>
    <w:rsid w:val="261E020C"/>
    <w:rsid w:val="26256302"/>
    <w:rsid w:val="262F12E7"/>
    <w:rsid w:val="26323CB8"/>
    <w:rsid w:val="26452C9A"/>
    <w:rsid w:val="264B390A"/>
    <w:rsid w:val="264D0442"/>
    <w:rsid w:val="264F669A"/>
    <w:rsid w:val="26555BF8"/>
    <w:rsid w:val="2657371E"/>
    <w:rsid w:val="265A2F9B"/>
    <w:rsid w:val="265E7871"/>
    <w:rsid w:val="266E7610"/>
    <w:rsid w:val="267D587F"/>
    <w:rsid w:val="26834513"/>
    <w:rsid w:val="26886BCE"/>
    <w:rsid w:val="268B33C8"/>
    <w:rsid w:val="269E1372"/>
    <w:rsid w:val="26A0580B"/>
    <w:rsid w:val="26A30374"/>
    <w:rsid w:val="26AA1AA0"/>
    <w:rsid w:val="26B648E9"/>
    <w:rsid w:val="26C16DEA"/>
    <w:rsid w:val="26CA0394"/>
    <w:rsid w:val="26D22DA5"/>
    <w:rsid w:val="26DA3DC6"/>
    <w:rsid w:val="26DA7157"/>
    <w:rsid w:val="26E74B36"/>
    <w:rsid w:val="26EA27E4"/>
    <w:rsid w:val="26F7280B"/>
    <w:rsid w:val="26FC7E22"/>
    <w:rsid w:val="270F3FF9"/>
    <w:rsid w:val="27224BBC"/>
    <w:rsid w:val="272A4547"/>
    <w:rsid w:val="274441A3"/>
    <w:rsid w:val="274C68F3"/>
    <w:rsid w:val="275500DE"/>
    <w:rsid w:val="275701F0"/>
    <w:rsid w:val="27590A10"/>
    <w:rsid w:val="275961EA"/>
    <w:rsid w:val="275C4786"/>
    <w:rsid w:val="275E3E0A"/>
    <w:rsid w:val="27606603"/>
    <w:rsid w:val="27673E35"/>
    <w:rsid w:val="27687C87"/>
    <w:rsid w:val="277057A2"/>
    <w:rsid w:val="278422F1"/>
    <w:rsid w:val="278E4F1E"/>
    <w:rsid w:val="27910EB2"/>
    <w:rsid w:val="27982240"/>
    <w:rsid w:val="27A33524"/>
    <w:rsid w:val="27A8731A"/>
    <w:rsid w:val="27B30E28"/>
    <w:rsid w:val="27B66DC9"/>
    <w:rsid w:val="27C13545"/>
    <w:rsid w:val="27D8088F"/>
    <w:rsid w:val="27DF0187"/>
    <w:rsid w:val="27E92145"/>
    <w:rsid w:val="27ED47DC"/>
    <w:rsid w:val="27EE3C0E"/>
    <w:rsid w:val="27EF74D5"/>
    <w:rsid w:val="27FC457D"/>
    <w:rsid w:val="27FE06E9"/>
    <w:rsid w:val="28101DD7"/>
    <w:rsid w:val="28112E76"/>
    <w:rsid w:val="28191A89"/>
    <w:rsid w:val="281A2C55"/>
    <w:rsid w:val="282256BB"/>
    <w:rsid w:val="282910EA"/>
    <w:rsid w:val="282B09BF"/>
    <w:rsid w:val="28355CE1"/>
    <w:rsid w:val="28397580"/>
    <w:rsid w:val="283B7329"/>
    <w:rsid w:val="283E61EB"/>
    <w:rsid w:val="28433F5A"/>
    <w:rsid w:val="284F58BC"/>
    <w:rsid w:val="28614570"/>
    <w:rsid w:val="286839C1"/>
    <w:rsid w:val="286D183E"/>
    <w:rsid w:val="28724840"/>
    <w:rsid w:val="2874680A"/>
    <w:rsid w:val="288C68DE"/>
    <w:rsid w:val="289D08C4"/>
    <w:rsid w:val="28A10C81"/>
    <w:rsid w:val="28A41438"/>
    <w:rsid w:val="28BC3D0D"/>
    <w:rsid w:val="28C64DCA"/>
    <w:rsid w:val="28D9666D"/>
    <w:rsid w:val="28DF0AF7"/>
    <w:rsid w:val="28E3573D"/>
    <w:rsid w:val="28E76FDC"/>
    <w:rsid w:val="28E82D54"/>
    <w:rsid w:val="290348AB"/>
    <w:rsid w:val="290C1785"/>
    <w:rsid w:val="29115E06"/>
    <w:rsid w:val="291B6749"/>
    <w:rsid w:val="29206EB8"/>
    <w:rsid w:val="29231FDE"/>
    <w:rsid w:val="2931240D"/>
    <w:rsid w:val="2937647C"/>
    <w:rsid w:val="294C58B8"/>
    <w:rsid w:val="2955440C"/>
    <w:rsid w:val="295925BA"/>
    <w:rsid w:val="29595666"/>
    <w:rsid w:val="296C1E29"/>
    <w:rsid w:val="29714AF7"/>
    <w:rsid w:val="297543BC"/>
    <w:rsid w:val="298049EF"/>
    <w:rsid w:val="29874881"/>
    <w:rsid w:val="298E38FB"/>
    <w:rsid w:val="298E7457"/>
    <w:rsid w:val="299477E0"/>
    <w:rsid w:val="29A6176B"/>
    <w:rsid w:val="29AC1FD3"/>
    <w:rsid w:val="29AC6F1B"/>
    <w:rsid w:val="29BF1D06"/>
    <w:rsid w:val="29C5459F"/>
    <w:rsid w:val="29D81B30"/>
    <w:rsid w:val="29D82DC8"/>
    <w:rsid w:val="29E2038C"/>
    <w:rsid w:val="29E325E0"/>
    <w:rsid w:val="2A047719"/>
    <w:rsid w:val="2A0C0919"/>
    <w:rsid w:val="2A1778BA"/>
    <w:rsid w:val="2A187669"/>
    <w:rsid w:val="2A2034DD"/>
    <w:rsid w:val="2A225DF1"/>
    <w:rsid w:val="2A2953D2"/>
    <w:rsid w:val="2A2B114A"/>
    <w:rsid w:val="2A2C67C1"/>
    <w:rsid w:val="2A355B25"/>
    <w:rsid w:val="2A452503"/>
    <w:rsid w:val="2A515B81"/>
    <w:rsid w:val="2A704DAF"/>
    <w:rsid w:val="2A816FBC"/>
    <w:rsid w:val="2A8D417F"/>
    <w:rsid w:val="2A9860B3"/>
    <w:rsid w:val="2A9D3CB3"/>
    <w:rsid w:val="2AA902C1"/>
    <w:rsid w:val="2AAD3254"/>
    <w:rsid w:val="2AB52686"/>
    <w:rsid w:val="2AC60E73"/>
    <w:rsid w:val="2ACA68CA"/>
    <w:rsid w:val="2AD417E1"/>
    <w:rsid w:val="2ADB4165"/>
    <w:rsid w:val="2AE17A5A"/>
    <w:rsid w:val="2B021EE1"/>
    <w:rsid w:val="2B042259"/>
    <w:rsid w:val="2B3E1F2E"/>
    <w:rsid w:val="2B40415F"/>
    <w:rsid w:val="2B471FB3"/>
    <w:rsid w:val="2B525DEB"/>
    <w:rsid w:val="2B585F6F"/>
    <w:rsid w:val="2B5B47EA"/>
    <w:rsid w:val="2B676DAA"/>
    <w:rsid w:val="2B7113A7"/>
    <w:rsid w:val="2B9B5E5B"/>
    <w:rsid w:val="2BA447C8"/>
    <w:rsid w:val="2BA70CA4"/>
    <w:rsid w:val="2BA82767"/>
    <w:rsid w:val="2BA936A8"/>
    <w:rsid w:val="2BAD5B8F"/>
    <w:rsid w:val="2BAD7AD8"/>
    <w:rsid w:val="2BAF3E16"/>
    <w:rsid w:val="2BB67139"/>
    <w:rsid w:val="2BC036EF"/>
    <w:rsid w:val="2BC5112A"/>
    <w:rsid w:val="2BE24591"/>
    <w:rsid w:val="2BEB6DE3"/>
    <w:rsid w:val="2BF27639"/>
    <w:rsid w:val="2C0F7B3F"/>
    <w:rsid w:val="2C163734"/>
    <w:rsid w:val="2C1874AC"/>
    <w:rsid w:val="2C1D2D14"/>
    <w:rsid w:val="2C1D748D"/>
    <w:rsid w:val="2C2C09C7"/>
    <w:rsid w:val="2C2E39F0"/>
    <w:rsid w:val="2C314BE0"/>
    <w:rsid w:val="2C315A5A"/>
    <w:rsid w:val="2C4209CD"/>
    <w:rsid w:val="2C4B162F"/>
    <w:rsid w:val="2C4B1C25"/>
    <w:rsid w:val="2C4D7451"/>
    <w:rsid w:val="2C5030EA"/>
    <w:rsid w:val="2C526E62"/>
    <w:rsid w:val="2C5335B0"/>
    <w:rsid w:val="2C5730C9"/>
    <w:rsid w:val="2C5B6880"/>
    <w:rsid w:val="2C5D6F47"/>
    <w:rsid w:val="2C715EFC"/>
    <w:rsid w:val="2C723060"/>
    <w:rsid w:val="2C781A33"/>
    <w:rsid w:val="2C8E3C12"/>
    <w:rsid w:val="2C9C3B2C"/>
    <w:rsid w:val="2C9D569B"/>
    <w:rsid w:val="2CA84BAD"/>
    <w:rsid w:val="2CB20492"/>
    <w:rsid w:val="2CD140A3"/>
    <w:rsid w:val="2CD31625"/>
    <w:rsid w:val="2CD77367"/>
    <w:rsid w:val="2CE51A84"/>
    <w:rsid w:val="2CFB12A7"/>
    <w:rsid w:val="2CFC0ECA"/>
    <w:rsid w:val="2CFC6DCE"/>
    <w:rsid w:val="2D076232"/>
    <w:rsid w:val="2D077B04"/>
    <w:rsid w:val="2D0F0054"/>
    <w:rsid w:val="2D133EB2"/>
    <w:rsid w:val="2D185600"/>
    <w:rsid w:val="2D1C121E"/>
    <w:rsid w:val="2D1C7470"/>
    <w:rsid w:val="2D263E4A"/>
    <w:rsid w:val="2D307E41"/>
    <w:rsid w:val="2D452523"/>
    <w:rsid w:val="2D511E75"/>
    <w:rsid w:val="2D573C1C"/>
    <w:rsid w:val="2D637D22"/>
    <w:rsid w:val="2D6A3274"/>
    <w:rsid w:val="2D6D1A79"/>
    <w:rsid w:val="2D727FB4"/>
    <w:rsid w:val="2D761431"/>
    <w:rsid w:val="2D79041E"/>
    <w:rsid w:val="2D7C05A7"/>
    <w:rsid w:val="2D93624A"/>
    <w:rsid w:val="2D9371D9"/>
    <w:rsid w:val="2D99286E"/>
    <w:rsid w:val="2D9E56F5"/>
    <w:rsid w:val="2DA134D1"/>
    <w:rsid w:val="2DA877CA"/>
    <w:rsid w:val="2DAE6D56"/>
    <w:rsid w:val="2DB50B53"/>
    <w:rsid w:val="2DBA4933"/>
    <w:rsid w:val="2DC07DFB"/>
    <w:rsid w:val="2DCA2A28"/>
    <w:rsid w:val="2DD03A89"/>
    <w:rsid w:val="2DD461B9"/>
    <w:rsid w:val="2DE2550E"/>
    <w:rsid w:val="2DE53C6E"/>
    <w:rsid w:val="2DEA4E78"/>
    <w:rsid w:val="2DF33D2D"/>
    <w:rsid w:val="2E00678A"/>
    <w:rsid w:val="2E0308AA"/>
    <w:rsid w:val="2E073C7C"/>
    <w:rsid w:val="2E1731A3"/>
    <w:rsid w:val="2E307E14"/>
    <w:rsid w:val="2E443FAE"/>
    <w:rsid w:val="2E456B38"/>
    <w:rsid w:val="2E4D6396"/>
    <w:rsid w:val="2E580034"/>
    <w:rsid w:val="2E617DF0"/>
    <w:rsid w:val="2E667F96"/>
    <w:rsid w:val="2E69657A"/>
    <w:rsid w:val="2E8226AB"/>
    <w:rsid w:val="2E840835"/>
    <w:rsid w:val="2E8C56A5"/>
    <w:rsid w:val="2E980D78"/>
    <w:rsid w:val="2EA8720D"/>
    <w:rsid w:val="2EAE4550"/>
    <w:rsid w:val="2EB51991"/>
    <w:rsid w:val="2EB84F76"/>
    <w:rsid w:val="2EC851B9"/>
    <w:rsid w:val="2ECE479A"/>
    <w:rsid w:val="2ED53CA2"/>
    <w:rsid w:val="2ED901CA"/>
    <w:rsid w:val="2EDC1612"/>
    <w:rsid w:val="2EEB534C"/>
    <w:rsid w:val="2EF44200"/>
    <w:rsid w:val="2EFA17A5"/>
    <w:rsid w:val="2F05683D"/>
    <w:rsid w:val="2F176141"/>
    <w:rsid w:val="2F177EEF"/>
    <w:rsid w:val="2F20375F"/>
    <w:rsid w:val="2F2148C9"/>
    <w:rsid w:val="2F2D4E35"/>
    <w:rsid w:val="2F2F348A"/>
    <w:rsid w:val="2F324D29"/>
    <w:rsid w:val="2F35161A"/>
    <w:rsid w:val="2F5729E1"/>
    <w:rsid w:val="2F5D33E6"/>
    <w:rsid w:val="2F6B3D97"/>
    <w:rsid w:val="2F782E8B"/>
    <w:rsid w:val="2F7B3C84"/>
    <w:rsid w:val="2F7C5FA4"/>
    <w:rsid w:val="2F807EF1"/>
    <w:rsid w:val="2F8F3F29"/>
    <w:rsid w:val="2FB614B6"/>
    <w:rsid w:val="2FB655F2"/>
    <w:rsid w:val="2FB90FA6"/>
    <w:rsid w:val="2FC00586"/>
    <w:rsid w:val="2FC516F9"/>
    <w:rsid w:val="2FCF2577"/>
    <w:rsid w:val="2FD02619"/>
    <w:rsid w:val="2FD065E6"/>
    <w:rsid w:val="2FD36C4E"/>
    <w:rsid w:val="2FD933F6"/>
    <w:rsid w:val="2FD96870"/>
    <w:rsid w:val="2FE0160D"/>
    <w:rsid w:val="2FE56907"/>
    <w:rsid w:val="2FF95846"/>
    <w:rsid w:val="300873F0"/>
    <w:rsid w:val="3010501E"/>
    <w:rsid w:val="302428C3"/>
    <w:rsid w:val="302C25AD"/>
    <w:rsid w:val="30363F81"/>
    <w:rsid w:val="30444D13"/>
    <w:rsid w:val="304E1211"/>
    <w:rsid w:val="304E4CB8"/>
    <w:rsid w:val="305453A1"/>
    <w:rsid w:val="30580BC9"/>
    <w:rsid w:val="30650FD5"/>
    <w:rsid w:val="306732B1"/>
    <w:rsid w:val="30675EC8"/>
    <w:rsid w:val="30696558"/>
    <w:rsid w:val="306E296D"/>
    <w:rsid w:val="3086266E"/>
    <w:rsid w:val="30896BCA"/>
    <w:rsid w:val="308E2E6E"/>
    <w:rsid w:val="30913947"/>
    <w:rsid w:val="30954A7B"/>
    <w:rsid w:val="30975661"/>
    <w:rsid w:val="30A0119D"/>
    <w:rsid w:val="30AB4D93"/>
    <w:rsid w:val="30AB6B41"/>
    <w:rsid w:val="30B05F05"/>
    <w:rsid w:val="30B31E99"/>
    <w:rsid w:val="30D61F13"/>
    <w:rsid w:val="30DF67EA"/>
    <w:rsid w:val="30E958BB"/>
    <w:rsid w:val="30F50EAC"/>
    <w:rsid w:val="30FF0C3A"/>
    <w:rsid w:val="31052A03"/>
    <w:rsid w:val="310B60BF"/>
    <w:rsid w:val="310B75DF"/>
    <w:rsid w:val="310D5FEC"/>
    <w:rsid w:val="311E2ED7"/>
    <w:rsid w:val="313703D4"/>
    <w:rsid w:val="313A1C72"/>
    <w:rsid w:val="315619EE"/>
    <w:rsid w:val="315C449C"/>
    <w:rsid w:val="31646B67"/>
    <w:rsid w:val="3169073F"/>
    <w:rsid w:val="31696957"/>
    <w:rsid w:val="316A3CEE"/>
    <w:rsid w:val="316D7AFA"/>
    <w:rsid w:val="31717D8A"/>
    <w:rsid w:val="317433D6"/>
    <w:rsid w:val="3186310A"/>
    <w:rsid w:val="31A65672"/>
    <w:rsid w:val="31B82709"/>
    <w:rsid w:val="31BE28A4"/>
    <w:rsid w:val="31C51E84"/>
    <w:rsid w:val="31D05482"/>
    <w:rsid w:val="31D70606"/>
    <w:rsid w:val="31E10F22"/>
    <w:rsid w:val="31E77834"/>
    <w:rsid w:val="31EB3C78"/>
    <w:rsid w:val="31EE4241"/>
    <w:rsid w:val="31F500A1"/>
    <w:rsid w:val="31F6203D"/>
    <w:rsid w:val="31F97F95"/>
    <w:rsid w:val="31FD7870"/>
    <w:rsid w:val="32036508"/>
    <w:rsid w:val="320772E9"/>
    <w:rsid w:val="320F1351"/>
    <w:rsid w:val="32140715"/>
    <w:rsid w:val="321B641B"/>
    <w:rsid w:val="321E0221"/>
    <w:rsid w:val="321E5800"/>
    <w:rsid w:val="3227669B"/>
    <w:rsid w:val="32343FC4"/>
    <w:rsid w:val="323C45F1"/>
    <w:rsid w:val="32400B34"/>
    <w:rsid w:val="32496611"/>
    <w:rsid w:val="32581A29"/>
    <w:rsid w:val="325B4596"/>
    <w:rsid w:val="325D2609"/>
    <w:rsid w:val="325D3423"/>
    <w:rsid w:val="325E6226"/>
    <w:rsid w:val="32696CB3"/>
    <w:rsid w:val="327F4174"/>
    <w:rsid w:val="32853407"/>
    <w:rsid w:val="32912BBF"/>
    <w:rsid w:val="329E6876"/>
    <w:rsid w:val="32A661A4"/>
    <w:rsid w:val="32BA12BD"/>
    <w:rsid w:val="32BD03F2"/>
    <w:rsid w:val="32C720D8"/>
    <w:rsid w:val="32C95ED6"/>
    <w:rsid w:val="32CD0280"/>
    <w:rsid w:val="32D54349"/>
    <w:rsid w:val="32D700C1"/>
    <w:rsid w:val="32DC29FB"/>
    <w:rsid w:val="32DE1818"/>
    <w:rsid w:val="32E10EC5"/>
    <w:rsid w:val="32F56799"/>
    <w:rsid w:val="32F7206F"/>
    <w:rsid w:val="32FE166C"/>
    <w:rsid w:val="33016EEC"/>
    <w:rsid w:val="33093FF2"/>
    <w:rsid w:val="330B37FF"/>
    <w:rsid w:val="33187BB5"/>
    <w:rsid w:val="33287CF1"/>
    <w:rsid w:val="333015F2"/>
    <w:rsid w:val="3330332D"/>
    <w:rsid w:val="333E68AC"/>
    <w:rsid w:val="334B6320"/>
    <w:rsid w:val="334C3C43"/>
    <w:rsid w:val="334E6EFA"/>
    <w:rsid w:val="335F76DF"/>
    <w:rsid w:val="33631954"/>
    <w:rsid w:val="3364747B"/>
    <w:rsid w:val="33680D19"/>
    <w:rsid w:val="33736FBA"/>
    <w:rsid w:val="338D69D1"/>
    <w:rsid w:val="338F44F8"/>
    <w:rsid w:val="33996585"/>
    <w:rsid w:val="339D6348"/>
    <w:rsid w:val="33A9550C"/>
    <w:rsid w:val="33AB32FB"/>
    <w:rsid w:val="33B64BD2"/>
    <w:rsid w:val="33CC6C3A"/>
    <w:rsid w:val="33D934D4"/>
    <w:rsid w:val="33DC5263"/>
    <w:rsid w:val="33E54BC0"/>
    <w:rsid w:val="33EB2EC9"/>
    <w:rsid w:val="33EE6513"/>
    <w:rsid w:val="33F838A1"/>
    <w:rsid w:val="33FE2F6A"/>
    <w:rsid w:val="33FE78CF"/>
    <w:rsid w:val="340053F5"/>
    <w:rsid w:val="340118A2"/>
    <w:rsid w:val="340D366E"/>
    <w:rsid w:val="340E07E5"/>
    <w:rsid w:val="34100A6C"/>
    <w:rsid w:val="34140EA1"/>
    <w:rsid w:val="341449FD"/>
    <w:rsid w:val="34235BF7"/>
    <w:rsid w:val="34395261"/>
    <w:rsid w:val="343F5F3A"/>
    <w:rsid w:val="345C353A"/>
    <w:rsid w:val="346F257B"/>
    <w:rsid w:val="34703364"/>
    <w:rsid w:val="347055A1"/>
    <w:rsid w:val="347731A3"/>
    <w:rsid w:val="347B0F20"/>
    <w:rsid w:val="347D1E20"/>
    <w:rsid w:val="347D7D96"/>
    <w:rsid w:val="34802092"/>
    <w:rsid w:val="34811D83"/>
    <w:rsid w:val="348A55DF"/>
    <w:rsid w:val="34902424"/>
    <w:rsid w:val="3492081D"/>
    <w:rsid w:val="349D2C44"/>
    <w:rsid w:val="34A53921"/>
    <w:rsid w:val="34B435D9"/>
    <w:rsid w:val="34B866F6"/>
    <w:rsid w:val="34D01E58"/>
    <w:rsid w:val="34DF18A1"/>
    <w:rsid w:val="34E42621"/>
    <w:rsid w:val="34E666FB"/>
    <w:rsid w:val="34EA39B0"/>
    <w:rsid w:val="34ED4B21"/>
    <w:rsid w:val="34FA487F"/>
    <w:rsid w:val="350269E4"/>
    <w:rsid w:val="35104158"/>
    <w:rsid w:val="351F7AFD"/>
    <w:rsid w:val="35212A45"/>
    <w:rsid w:val="35215623"/>
    <w:rsid w:val="3521770F"/>
    <w:rsid w:val="35305866"/>
    <w:rsid w:val="35337105"/>
    <w:rsid w:val="353D7F83"/>
    <w:rsid w:val="35496928"/>
    <w:rsid w:val="354C30B8"/>
    <w:rsid w:val="35537F15"/>
    <w:rsid w:val="35553359"/>
    <w:rsid w:val="35571045"/>
    <w:rsid w:val="355D6017"/>
    <w:rsid w:val="35614165"/>
    <w:rsid w:val="358856A2"/>
    <w:rsid w:val="358C5FA8"/>
    <w:rsid w:val="35931626"/>
    <w:rsid w:val="35993C93"/>
    <w:rsid w:val="35A16546"/>
    <w:rsid w:val="35B50461"/>
    <w:rsid w:val="35BE2A81"/>
    <w:rsid w:val="35C15DF1"/>
    <w:rsid w:val="35C16D84"/>
    <w:rsid w:val="35CC2DF9"/>
    <w:rsid w:val="35D63880"/>
    <w:rsid w:val="35DD26C3"/>
    <w:rsid w:val="35E6061B"/>
    <w:rsid w:val="35F346E3"/>
    <w:rsid w:val="35FF348B"/>
    <w:rsid w:val="36074A7F"/>
    <w:rsid w:val="360F7B72"/>
    <w:rsid w:val="362D1DA6"/>
    <w:rsid w:val="36331422"/>
    <w:rsid w:val="363B0967"/>
    <w:rsid w:val="364F4412"/>
    <w:rsid w:val="367479D5"/>
    <w:rsid w:val="367B0D63"/>
    <w:rsid w:val="36853990"/>
    <w:rsid w:val="36923549"/>
    <w:rsid w:val="36A12B0B"/>
    <w:rsid w:val="36A83BBC"/>
    <w:rsid w:val="36AB0B01"/>
    <w:rsid w:val="36B02F26"/>
    <w:rsid w:val="36B75FBF"/>
    <w:rsid w:val="36B95DC7"/>
    <w:rsid w:val="36BD0C45"/>
    <w:rsid w:val="36BF3346"/>
    <w:rsid w:val="36C303FF"/>
    <w:rsid w:val="36D861B6"/>
    <w:rsid w:val="37031C33"/>
    <w:rsid w:val="370F3A6E"/>
    <w:rsid w:val="37105007"/>
    <w:rsid w:val="371419DE"/>
    <w:rsid w:val="37184BE8"/>
    <w:rsid w:val="372447ED"/>
    <w:rsid w:val="37321E9F"/>
    <w:rsid w:val="373F7FE3"/>
    <w:rsid w:val="374101FF"/>
    <w:rsid w:val="37476E97"/>
    <w:rsid w:val="374E6EF6"/>
    <w:rsid w:val="37913037"/>
    <w:rsid w:val="3795053A"/>
    <w:rsid w:val="37A10C9D"/>
    <w:rsid w:val="37B53799"/>
    <w:rsid w:val="37BA3B0D"/>
    <w:rsid w:val="37BB6FFC"/>
    <w:rsid w:val="37BD53AB"/>
    <w:rsid w:val="37BE0942"/>
    <w:rsid w:val="37CF4D0E"/>
    <w:rsid w:val="37D85C3B"/>
    <w:rsid w:val="37DF2CF0"/>
    <w:rsid w:val="37DF5322"/>
    <w:rsid w:val="37E00298"/>
    <w:rsid w:val="37E42190"/>
    <w:rsid w:val="37E56EE9"/>
    <w:rsid w:val="37E95F42"/>
    <w:rsid w:val="37EB369C"/>
    <w:rsid w:val="37EF1A09"/>
    <w:rsid w:val="37F830B3"/>
    <w:rsid w:val="37FD0B83"/>
    <w:rsid w:val="380A51B1"/>
    <w:rsid w:val="380F20AB"/>
    <w:rsid w:val="381B093C"/>
    <w:rsid w:val="381D5E6B"/>
    <w:rsid w:val="3825367C"/>
    <w:rsid w:val="3826603C"/>
    <w:rsid w:val="383F4F12"/>
    <w:rsid w:val="38481119"/>
    <w:rsid w:val="384E5A2B"/>
    <w:rsid w:val="385201EA"/>
    <w:rsid w:val="38554BB6"/>
    <w:rsid w:val="385950D4"/>
    <w:rsid w:val="385F2432"/>
    <w:rsid w:val="38741F0E"/>
    <w:rsid w:val="38746836"/>
    <w:rsid w:val="387D7C13"/>
    <w:rsid w:val="38800BE8"/>
    <w:rsid w:val="388876D8"/>
    <w:rsid w:val="38925004"/>
    <w:rsid w:val="389425B0"/>
    <w:rsid w:val="389827A4"/>
    <w:rsid w:val="38B136D9"/>
    <w:rsid w:val="38B22A36"/>
    <w:rsid w:val="38B302F9"/>
    <w:rsid w:val="38E0284F"/>
    <w:rsid w:val="38E412D9"/>
    <w:rsid w:val="38F12CD3"/>
    <w:rsid w:val="38F33140"/>
    <w:rsid w:val="38F94775"/>
    <w:rsid w:val="39051B3D"/>
    <w:rsid w:val="3914159A"/>
    <w:rsid w:val="391A318F"/>
    <w:rsid w:val="391E7904"/>
    <w:rsid w:val="39292CF8"/>
    <w:rsid w:val="392971ED"/>
    <w:rsid w:val="39306E2B"/>
    <w:rsid w:val="39325651"/>
    <w:rsid w:val="3936786E"/>
    <w:rsid w:val="393C6ED0"/>
    <w:rsid w:val="393D5B77"/>
    <w:rsid w:val="394A1C1F"/>
    <w:rsid w:val="3950297B"/>
    <w:rsid w:val="3951420A"/>
    <w:rsid w:val="396A06BC"/>
    <w:rsid w:val="39830A5D"/>
    <w:rsid w:val="39842625"/>
    <w:rsid w:val="398557D0"/>
    <w:rsid w:val="39AA54E8"/>
    <w:rsid w:val="39AB5E03"/>
    <w:rsid w:val="39AD3929"/>
    <w:rsid w:val="39B06F76"/>
    <w:rsid w:val="39C42A21"/>
    <w:rsid w:val="39C649EB"/>
    <w:rsid w:val="39D52E80"/>
    <w:rsid w:val="39E44E71"/>
    <w:rsid w:val="39ED6724"/>
    <w:rsid w:val="39F2758E"/>
    <w:rsid w:val="39F5707E"/>
    <w:rsid w:val="3A0472C2"/>
    <w:rsid w:val="3A0A0C34"/>
    <w:rsid w:val="3A192D6D"/>
    <w:rsid w:val="3A2F0FFB"/>
    <w:rsid w:val="3A3E1817"/>
    <w:rsid w:val="3A3F28BE"/>
    <w:rsid w:val="3A614714"/>
    <w:rsid w:val="3A6F6E31"/>
    <w:rsid w:val="3A7029AC"/>
    <w:rsid w:val="3A7B794A"/>
    <w:rsid w:val="3A7E4ED5"/>
    <w:rsid w:val="3A810912"/>
    <w:rsid w:val="3A831550"/>
    <w:rsid w:val="3A872856"/>
    <w:rsid w:val="3A8E2D29"/>
    <w:rsid w:val="3A8F669B"/>
    <w:rsid w:val="3A9947D8"/>
    <w:rsid w:val="3A9A490C"/>
    <w:rsid w:val="3AA76922"/>
    <w:rsid w:val="3AA97F72"/>
    <w:rsid w:val="3AB02FA5"/>
    <w:rsid w:val="3AB37077"/>
    <w:rsid w:val="3AD35612"/>
    <w:rsid w:val="3AD715FB"/>
    <w:rsid w:val="3AF13073"/>
    <w:rsid w:val="3AFF6407"/>
    <w:rsid w:val="3B0C4680"/>
    <w:rsid w:val="3B1672AC"/>
    <w:rsid w:val="3B190B4B"/>
    <w:rsid w:val="3B3763D1"/>
    <w:rsid w:val="3B4C7310"/>
    <w:rsid w:val="3B4F27BE"/>
    <w:rsid w:val="3B5B73B5"/>
    <w:rsid w:val="3B694F97"/>
    <w:rsid w:val="3B6F4C0F"/>
    <w:rsid w:val="3B736518"/>
    <w:rsid w:val="3B7566C9"/>
    <w:rsid w:val="3B8B7C9A"/>
    <w:rsid w:val="3B8C3A12"/>
    <w:rsid w:val="3BA029CB"/>
    <w:rsid w:val="3BB541CC"/>
    <w:rsid w:val="3BB6021B"/>
    <w:rsid w:val="3BCC188A"/>
    <w:rsid w:val="3BCD6080"/>
    <w:rsid w:val="3BDA6A84"/>
    <w:rsid w:val="3BE41159"/>
    <w:rsid w:val="3BF53546"/>
    <w:rsid w:val="3BFF4E68"/>
    <w:rsid w:val="3C096E11"/>
    <w:rsid w:val="3C0D10DD"/>
    <w:rsid w:val="3C2142A6"/>
    <w:rsid w:val="3C215F09"/>
    <w:rsid w:val="3C216F7E"/>
    <w:rsid w:val="3C2C23E9"/>
    <w:rsid w:val="3C2F6E1E"/>
    <w:rsid w:val="3C340332"/>
    <w:rsid w:val="3C3863DD"/>
    <w:rsid w:val="3C480988"/>
    <w:rsid w:val="3C487939"/>
    <w:rsid w:val="3C4F64BA"/>
    <w:rsid w:val="3C6A3546"/>
    <w:rsid w:val="3C6D73A0"/>
    <w:rsid w:val="3C8446EA"/>
    <w:rsid w:val="3C8919FA"/>
    <w:rsid w:val="3C90683F"/>
    <w:rsid w:val="3C917532"/>
    <w:rsid w:val="3C9D64DD"/>
    <w:rsid w:val="3CB66F99"/>
    <w:rsid w:val="3CBD0327"/>
    <w:rsid w:val="3CCF3BB7"/>
    <w:rsid w:val="3CD166D1"/>
    <w:rsid w:val="3CD825B8"/>
    <w:rsid w:val="3CDA245A"/>
    <w:rsid w:val="3CE45332"/>
    <w:rsid w:val="3CF579FB"/>
    <w:rsid w:val="3CF86493"/>
    <w:rsid w:val="3CFE5F75"/>
    <w:rsid w:val="3D0A2E41"/>
    <w:rsid w:val="3D1E06B7"/>
    <w:rsid w:val="3D2F6EFC"/>
    <w:rsid w:val="3D375330"/>
    <w:rsid w:val="3D375D41"/>
    <w:rsid w:val="3D3819EE"/>
    <w:rsid w:val="3D4B60B2"/>
    <w:rsid w:val="3D526289"/>
    <w:rsid w:val="3D5440BC"/>
    <w:rsid w:val="3D70539A"/>
    <w:rsid w:val="3D737E52"/>
    <w:rsid w:val="3D7E017B"/>
    <w:rsid w:val="3D7F55DD"/>
    <w:rsid w:val="3D8149EE"/>
    <w:rsid w:val="3D8552C9"/>
    <w:rsid w:val="3D8E5820"/>
    <w:rsid w:val="3D9D4218"/>
    <w:rsid w:val="3DA7335C"/>
    <w:rsid w:val="3DA91381"/>
    <w:rsid w:val="3DB34B81"/>
    <w:rsid w:val="3DC22A59"/>
    <w:rsid w:val="3DC47494"/>
    <w:rsid w:val="3DC676F7"/>
    <w:rsid w:val="3DD1067A"/>
    <w:rsid w:val="3DD35929"/>
    <w:rsid w:val="3DED1ED8"/>
    <w:rsid w:val="3DED2A81"/>
    <w:rsid w:val="3DF120AD"/>
    <w:rsid w:val="3DF8713D"/>
    <w:rsid w:val="3DFA453C"/>
    <w:rsid w:val="3E005FE8"/>
    <w:rsid w:val="3E0151A6"/>
    <w:rsid w:val="3E1F1FE5"/>
    <w:rsid w:val="3E27478A"/>
    <w:rsid w:val="3E4E3201"/>
    <w:rsid w:val="3E506F79"/>
    <w:rsid w:val="3E524186"/>
    <w:rsid w:val="3E5315DD"/>
    <w:rsid w:val="3E5F540E"/>
    <w:rsid w:val="3E6D51F3"/>
    <w:rsid w:val="3E7013C9"/>
    <w:rsid w:val="3E7545BE"/>
    <w:rsid w:val="3E7A3FF6"/>
    <w:rsid w:val="3E844DD8"/>
    <w:rsid w:val="3E920B56"/>
    <w:rsid w:val="3E9A1FA2"/>
    <w:rsid w:val="3E9A6446"/>
    <w:rsid w:val="3EA572C5"/>
    <w:rsid w:val="3EAD0437"/>
    <w:rsid w:val="3EB3405D"/>
    <w:rsid w:val="3EC57DA0"/>
    <w:rsid w:val="3EC7548D"/>
    <w:rsid w:val="3ECC2AA4"/>
    <w:rsid w:val="3ECF4555"/>
    <w:rsid w:val="3ED74FA5"/>
    <w:rsid w:val="3ED92ACB"/>
    <w:rsid w:val="3EDA0523"/>
    <w:rsid w:val="3EE65ABC"/>
    <w:rsid w:val="3F0169B1"/>
    <w:rsid w:val="3F1E08A6"/>
    <w:rsid w:val="3F265606"/>
    <w:rsid w:val="3F2B709E"/>
    <w:rsid w:val="3F333D09"/>
    <w:rsid w:val="3F354C1E"/>
    <w:rsid w:val="3F446203"/>
    <w:rsid w:val="3F505430"/>
    <w:rsid w:val="3F584337"/>
    <w:rsid w:val="3F5B138C"/>
    <w:rsid w:val="3F5B39FD"/>
    <w:rsid w:val="3F5B5E16"/>
    <w:rsid w:val="3F650802"/>
    <w:rsid w:val="3F744EE9"/>
    <w:rsid w:val="3F945626"/>
    <w:rsid w:val="3F994291"/>
    <w:rsid w:val="3FA0282B"/>
    <w:rsid w:val="3FAC2104"/>
    <w:rsid w:val="3FAE21A9"/>
    <w:rsid w:val="3FB76EF0"/>
    <w:rsid w:val="3FB90B5D"/>
    <w:rsid w:val="3FB928FC"/>
    <w:rsid w:val="3FC9502E"/>
    <w:rsid w:val="3FC96FE3"/>
    <w:rsid w:val="3FCB252B"/>
    <w:rsid w:val="3FD55988"/>
    <w:rsid w:val="3FD63E0C"/>
    <w:rsid w:val="3FDE0EB3"/>
    <w:rsid w:val="3FFF452F"/>
    <w:rsid w:val="401B7113"/>
    <w:rsid w:val="402E68D9"/>
    <w:rsid w:val="40300E10"/>
    <w:rsid w:val="40302BBE"/>
    <w:rsid w:val="4036604A"/>
    <w:rsid w:val="40481089"/>
    <w:rsid w:val="4065688C"/>
    <w:rsid w:val="406A53D2"/>
    <w:rsid w:val="40727B47"/>
    <w:rsid w:val="407529FD"/>
    <w:rsid w:val="407A6407"/>
    <w:rsid w:val="407D1B7C"/>
    <w:rsid w:val="407F58F4"/>
    <w:rsid w:val="40890521"/>
    <w:rsid w:val="40937414"/>
    <w:rsid w:val="40AA0BC3"/>
    <w:rsid w:val="40B3434C"/>
    <w:rsid w:val="40BD20B7"/>
    <w:rsid w:val="40BE21A3"/>
    <w:rsid w:val="40BF3F42"/>
    <w:rsid w:val="40D043A1"/>
    <w:rsid w:val="40D914A8"/>
    <w:rsid w:val="40E82B2D"/>
    <w:rsid w:val="40E83499"/>
    <w:rsid w:val="40EE661C"/>
    <w:rsid w:val="40FF55D6"/>
    <w:rsid w:val="4100750C"/>
    <w:rsid w:val="410302D3"/>
    <w:rsid w:val="412563D7"/>
    <w:rsid w:val="413606A8"/>
    <w:rsid w:val="41482B49"/>
    <w:rsid w:val="415E661F"/>
    <w:rsid w:val="4162324B"/>
    <w:rsid w:val="41636FAD"/>
    <w:rsid w:val="41675BBF"/>
    <w:rsid w:val="416A65A4"/>
    <w:rsid w:val="416B7C26"/>
    <w:rsid w:val="41706C4C"/>
    <w:rsid w:val="41735459"/>
    <w:rsid w:val="41754C04"/>
    <w:rsid w:val="417F0FDE"/>
    <w:rsid w:val="41850CE8"/>
    <w:rsid w:val="41870F04"/>
    <w:rsid w:val="41961147"/>
    <w:rsid w:val="419E624E"/>
    <w:rsid w:val="41A47595"/>
    <w:rsid w:val="41A62158"/>
    <w:rsid w:val="41A75102"/>
    <w:rsid w:val="41AC44C7"/>
    <w:rsid w:val="41B17D2F"/>
    <w:rsid w:val="41B45A71"/>
    <w:rsid w:val="41BE5A2A"/>
    <w:rsid w:val="41C6300E"/>
    <w:rsid w:val="41C72E85"/>
    <w:rsid w:val="41D659E7"/>
    <w:rsid w:val="41D70C81"/>
    <w:rsid w:val="41FC27DC"/>
    <w:rsid w:val="41FD4D22"/>
    <w:rsid w:val="41FF0A9A"/>
    <w:rsid w:val="4200449D"/>
    <w:rsid w:val="420E33D3"/>
    <w:rsid w:val="420F4A55"/>
    <w:rsid w:val="42162402"/>
    <w:rsid w:val="421A1D78"/>
    <w:rsid w:val="42240501"/>
    <w:rsid w:val="42291FBB"/>
    <w:rsid w:val="42396C22"/>
    <w:rsid w:val="423A3BCC"/>
    <w:rsid w:val="42457E6B"/>
    <w:rsid w:val="424C018D"/>
    <w:rsid w:val="424E57D2"/>
    <w:rsid w:val="425867E8"/>
    <w:rsid w:val="425F2AE5"/>
    <w:rsid w:val="4269060A"/>
    <w:rsid w:val="42786BBB"/>
    <w:rsid w:val="427A28DC"/>
    <w:rsid w:val="4280721C"/>
    <w:rsid w:val="428652BA"/>
    <w:rsid w:val="429C453B"/>
    <w:rsid w:val="42A60362"/>
    <w:rsid w:val="42A67168"/>
    <w:rsid w:val="42AE24C0"/>
    <w:rsid w:val="42B26C49"/>
    <w:rsid w:val="42B9333F"/>
    <w:rsid w:val="42C76B3B"/>
    <w:rsid w:val="42C972FA"/>
    <w:rsid w:val="42F73568"/>
    <w:rsid w:val="42F92DD5"/>
    <w:rsid w:val="42FF22A5"/>
    <w:rsid w:val="43016A94"/>
    <w:rsid w:val="431D778A"/>
    <w:rsid w:val="432804C5"/>
    <w:rsid w:val="432A7D99"/>
    <w:rsid w:val="43347151"/>
    <w:rsid w:val="43374810"/>
    <w:rsid w:val="43374EEE"/>
    <w:rsid w:val="433A6FE6"/>
    <w:rsid w:val="434755C9"/>
    <w:rsid w:val="43480868"/>
    <w:rsid w:val="4350713C"/>
    <w:rsid w:val="43515CE6"/>
    <w:rsid w:val="4355361C"/>
    <w:rsid w:val="435759A4"/>
    <w:rsid w:val="43604280"/>
    <w:rsid w:val="43615785"/>
    <w:rsid w:val="43641480"/>
    <w:rsid w:val="436653E0"/>
    <w:rsid w:val="436808C1"/>
    <w:rsid w:val="438122D5"/>
    <w:rsid w:val="43890B0D"/>
    <w:rsid w:val="438F5E4E"/>
    <w:rsid w:val="439A3AFF"/>
    <w:rsid w:val="43B00339"/>
    <w:rsid w:val="43BA4222"/>
    <w:rsid w:val="43C20AB4"/>
    <w:rsid w:val="43C27FD1"/>
    <w:rsid w:val="43C4431A"/>
    <w:rsid w:val="43D117A2"/>
    <w:rsid w:val="43DE6DD5"/>
    <w:rsid w:val="43EA7528"/>
    <w:rsid w:val="43FB713F"/>
    <w:rsid w:val="44037791"/>
    <w:rsid w:val="441A605F"/>
    <w:rsid w:val="44225C76"/>
    <w:rsid w:val="442353F7"/>
    <w:rsid w:val="4427077C"/>
    <w:rsid w:val="44313DC1"/>
    <w:rsid w:val="4439400C"/>
    <w:rsid w:val="443B7E95"/>
    <w:rsid w:val="4447309F"/>
    <w:rsid w:val="44531571"/>
    <w:rsid w:val="445B0426"/>
    <w:rsid w:val="447142C2"/>
    <w:rsid w:val="447D5764"/>
    <w:rsid w:val="44823C05"/>
    <w:rsid w:val="448B5125"/>
    <w:rsid w:val="44AB315B"/>
    <w:rsid w:val="44AE67A8"/>
    <w:rsid w:val="44B26298"/>
    <w:rsid w:val="44B30262"/>
    <w:rsid w:val="44B951CC"/>
    <w:rsid w:val="44C1638D"/>
    <w:rsid w:val="44CD14E0"/>
    <w:rsid w:val="44CE0BF8"/>
    <w:rsid w:val="44D20050"/>
    <w:rsid w:val="44DD0E3B"/>
    <w:rsid w:val="44EE4DF6"/>
    <w:rsid w:val="44F20B0B"/>
    <w:rsid w:val="45055FCB"/>
    <w:rsid w:val="450D6E7A"/>
    <w:rsid w:val="451A3E3D"/>
    <w:rsid w:val="45211048"/>
    <w:rsid w:val="452E5F4C"/>
    <w:rsid w:val="45327DE5"/>
    <w:rsid w:val="454021E6"/>
    <w:rsid w:val="45451B49"/>
    <w:rsid w:val="4545710C"/>
    <w:rsid w:val="45473CA4"/>
    <w:rsid w:val="45487500"/>
    <w:rsid w:val="45494DBD"/>
    <w:rsid w:val="455A3054"/>
    <w:rsid w:val="455B0154"/>
    <w:rsid w:val="45612018"/>
    <w:rsid w:val="45687961"/>
    <w:rsid w:val="456A70B1"/>
    <w:rsid w:val="45835E86"/>
    <w:rsid w:val="4587634F"/>
    <w:rsid w:val="45881F9E"/>
    <w:rsid w:val="458946E9"/>
    <w:rsid w:val="4591080F"/>
    <w:rsid w:val="45966837"/>
    <w:rsid w:val="45A47C0E"/>
    <w:rsid w:val="45A80CC7"/>
    <w:rsid w:val="45AD2F03"/>
    <w:rsid w:val="45AD6A5F"/>
    <w:rsid w:val="45CE5353"/>
    <w:rsid w:val="45CF69D6"/>
    <w:rsid w:val="45D97854"/>
    <w:rsid w:val="45E16709"/>
    <w:rsid w:val="45EC0CF9"/>
    <w:rsid w:val="45F159D2"/>
    <w:rsid w:val="45F36B68"/>
    <w:rsid w:val="461B7E6D"/>
    <w:rsid w:val="461F7045"/>
    <w:rsid w:val="46244F73"/>
    <w:rsid w:val="46283164"/>
    <w:rsid w:val="4629258A"/>
    <w:rsid w:val="462C2E8F"/>
    <w:rsid w:val="464334F4"/>
    <w:rsid w:val="46577FD6"/>
    <w:rsid w:val="46592743"/>
    <w:rsid w:val="465E7D59"/>
    <w:rsid w:val="46663C24"/>
    <w:rsid w:val="467A753A"/>
    <w:rsid w:val="467D4684"/>
    <w:rsid w:val="467F21AA"/>
    <w:rsid w:val="46893028"/>
    <w:rsid w:val="468A43CA"/>
    <w:rsid w:val="46987301"/>
    <w:rsid w:val="46A240EA"/>
    <w:rsid w:val="46C6427C"/>
    <w:rsid w:val="46CB4320"/>
    <w:rsid w:val="46D37977"/>
    <w:rsid w:val="46D63D94"/>
    <w:rsid w:val="46D955A7"/>
    <w:rsid w:val="46F95033"/>
    <w:rsid w:val="47133957"/>
    <w:rsid w:val="47164E48"/>
    <w:rsid w:val="471B09F2"/>
    <w:rsid w:val="472176A7"/>
    <w:rsid w:val="472745EF"/>
    <w:rsid w:val="4733125E"/>
    <w:rsid w:val="47411FA1"/>
    <w:rsid w:val="4748768E"/>
    <w:rsid w:val="4751654D"/>
    <w:rsid w:val="47571378"/>
    <w:rsid w:val="475762A5"/>
    <w:rsid w:val="475A18F1"/>
    <w:rsid w:val="476B0980"/>
    <w:rsid w:val="477D7E68"/>
    <w:rsid w:val="478D08F6"/>
    <w:rsid w:val="47952D0A"/>
    <w:rsid w:val="47957D04"/>
    <w:rsid w:val="47983DB5"/>
    <w:rsid w:val="479B74B7"/>
    <w:rsid w:val="479C4FDD"/>
    <w:rsid w:val="47A07E0C"/>
    <w:rsid w:val="47A143A2"/>
    <w:rsid w:val="47A345BE"/>
    <w:rsid w:val="47A759D9"/>
    <w:rsid w:val="47A844C6"/>
    <w:rsid w:val="47B63598"/>
    <w:rsid w:val="47BA32DB"/>
    <w:rsid w:val="47BC53D2"/>
    <w:rsid w:val="47C50090"/>
    <w:rsid w:val="47C605A7"/>
    <w:rsid w:val="47EC32A8"/>
    <w:rsid w:val="47EF09E8"/>
    <w:rsid w:val="47F366F7"/>
    <w:rsid w:val="47F95F8C"/>
    <w:rsid w:val="480B09E3"/>
    <w:rsid w:val="481D2A9D"/>
    <w:rsid w:val="482C45B3"/>
    <w:rsid w:val="48313978"/>
    <w:rsid w:val="48423FD4"/>
    <w:rsid w:val="484713ED"/>
    <w:rsid w:val="484B6D5E"/>
    <w:rsid w:val="48653621"/>
    <w:rsid w:val="4870272E"/>
    <w:rsid w:val="487B4BF3"/>
    <w:rsid w:val="4882428F"/>
    <w:rsid w:val="48827FAC"/>
    <w:rsid w:val="48950AE8"/>
    <w:rsid w:val="489F2FD7"/>
    <w:rsid w:val="48A56114"/>
    <w:rsid w:val="48C7608A"/>
    <w:rsid w:val="48D41E27"/>
    <w:rsid w:val="49102FD6"/>
    <w:rsid w:val="491868E5"/>
    <w:rsid w:val="491C4628"/>
    <w:rsid w:val="492A03A8"/>
    <w:rsid w:val="493556E9"/>
    <w:rsid w:val="49381D5E"/>
    <w:rsid w:val="497D6434"/>
    <w:rsid w:val="497E69F4"/>
    <w:rsid w:val="497F6965"/>
    <w:rsid w:val="4993373C"/>
    <w:rsid w:val="4994297E"/>
    <w:rsid w:val="49AC3041"/>
    <w:rsid w:val="49AD5280"/>
    <w:rsid w:val="49AF2F92"/>
    <w:rsid w:val="49B34063"/>
    <w:rsid w:val="49C6119C"/>
    <w:rsid w:val="49D942C7"/>
    <w:rsid w:val="49DC7715"/>
    <w:rsid w:val="49E13B4D"/>
    <w:rsid w:val="49F32E69"/>
    <w:rsid w:val="49F40639"/>
    <w:rsid w:val="4A023139"/>
    <w:rsid w:val="4A080708"/>
    <w:rsid w:val="4A08695A"/>
    <w:rsid w:val="4A0A0C77"/>
    <w:rsid w:val="4A0A651E"/>
    <w:rsid w:val="4A111CB3"/>
    <w:rsid w:val="4A205A52"/>
    <w:rsid w:val="4A280DAA"/>
    <w:rsid w:val="4A3239D7"/>
    <w:rsid w:val="4A38723F"/>
    <w:rsid w:val="4A3B0ADD"/>
    <w:rsid w:val="4A507800"/>
    <w:rsid w:val="4A513E5D"/>
    <w:rsid w:val="4A5A601A"/>
    <w:rsid w:val="4A5C7B66"/>
    <w:rsid w:val="4A655B5A"/>
    <w:rsid w:val="4A6F4C2B"/>
    <w:rsid w:val="4A7B576F"/>
    <w:rsid w:val="4A851D59"/>
    <w:rsid w:val="4A86072E"/>
    <w:rsid w:val="4A8C758B"/>
    <w:rsid w:val="4A9D28FF"/>
    <w:rsid w:val="4AA77F21"/>
    <w:rsid w:val="4AB60164"/>
    <w:rsid w:val="4AB97F8F"/>
    <w:rsid w:val="4AC53816"/>
    <w:rsid w:val="4AD66A58"/>
    <w:rsid w:val="4AE726A1"/>
    <w:rsid w:val="4AF55130"/>
    <w:rsid w:val="4AF561A9"/>
    <w:rsid w:val="4AFE36DC"/>
    <w:rsid w:val="4B01376C"/>
    <w:rsid w:val="4B0B3D43"/>
    <w:rsid w:val="4B2652EA"/>
    <w:rsid w:val="4B2B4105"/>
    <w:rsid w:val="4B435024"/>
    <w:rsid w:val="4B4C142C"/>
    <w:rsid w:val="4B562E92"/>
    <w:rsid w:val="4B702A09"/>
    <w:rsid w:val="4B7342A7"/>
    <w:rsid w:val="4B810772"/>
    <w:rsid w:val="4B9C55AC"/>
    <w:rsid w:val="4B9F6E4A"/>
    <w:rsid w:val="4BA95F1B"/>
    <w:rsid w:val="4BAD5A0B"/>
    <w:rsid w:val="4BD757AD"/>
    <w:rsid w:val="4BD9235C"/>
    <w:rsid w:val="4BD950AF"/>
    <w:rsid w:val="4BDC1E4C"/>
    <w:rsid w:val="4BF028FD"/>
    <w:rsid w:val="4BF058F8"/>
    <w:rsid w:val="4BF47196"/>
    <w:rsid w:val="4C0E7FA5"/>
    <w:rsid w:val="4C191090"/>
    <w:rsid w:val="4C1D63F9"/>
    <w:rsid w:val="4C327CBE"/>
    <w:rsid w:val="4C3B701F"/>
    <w:rsid w:val="4C3C28EB"/>
    <w:rsid w:val="4C3E2B07"/>
    <w:rsid w:val="4C3E50E6"/>
    <w:rsid w:val="4C4023DB"/>
    <w:rsid w:val="4C477E0C"/>
    <w:rsid w:val="4C4838CE"/>
    <w:rsid w:val="4C4A0649"/>
    <w:rsid w:val="4C56066C"/>
    <w:rsid w:val="4C6A7458"/>
    <w:rsid w:val="4C7126C7"/>
    <w:rsid w:val="4C7E5ECA"/>
    <w:rsid w:val="4C82003B"/>
    <w:rsid w:val="4C876AA5"/>
    <w:rsid w:val="4C983FC5"/>
    <w:rsid w:val="4C9A49FA"/>
    <w:rsid w:val="4CAE7B4C"/>
    <w:rsid w:val="4CC0176E"/>
    <w:rsid w:val="4CCA7EF7"/>
    <w:rsid w:val="4CD62D3F"/>
    <w:rsid w:val="4CEA0D96"/>
    <w:rsid w:val="4CFA28FE"/>
    <w:rsid w:val="4CFA4C80"/>
    <w:rsid w:val="4CFD1B74"/>
    <w:rsid w:val="4D0674DB"/>
    <w:rsid w:val="4D077F3F"/>
    <w:rsid w:val="4D0A3597"/>
    <w:rsid w:val="4D0E00FB"/>
    <w:rsid w:val="4D106251"/>
    <w:rsid w:val="4D132EDF"/>
    <w:rsid w:val="4D176606"/>
    <w:rsid w:val="4D1B5B09"/>
    <w:rsid w:val="4D2264A2"/>
    <w:rsid w:val="4D237E1F"/>
    <w:rsid w:val="4D477799"/>
    <w:rsid w:val="4D4952BF"/>
    <w:rsid w:val="4D547863"/>
    <w:rsid w:val="4D5D260C"/>
    <w:rsid w:val="4D724970"/>
    <w:rsid w:val="4D8E10B5"/>
    <w:rsid w:val="4D8E2916"/>
    <w:rsid w:val="4D93478D"/>
    <w:rsid w:val="4D9549A9"/>
    <w:rsid w:val="4D9D385D"/>
    <w:rsid w:val="4DAF0AB2"/>
    <w:rsid w:val="4DB03590"/>
    <w:rsid w:val="4DB80C8C"/>
    <w:rsid w:val="4DBD7A5B"/>
    <w:rsid w:val="4DC22033"/>
    <w:rsid w:val="4DCE1994"/>
    <w:rsid w:val="4DCE5EF1"/>
    <w:rsid w:val="4DD62FE9"/>
    <w:rsid w:val="4DD6366D"/>
    <w:rsid w:val="4DD679CB"/>
    <w:rsid w:val="4DEC4FB0"/>
    <w:rsid w:val="4E075D8A"/>
    <w:rsid w:val="4E081328"/>
    <w:rsid w:val="4E0C40A7"/>
    <w:rsid w:val="4E216A40"/>
    <w:rsid w:val="4E3046D1"/>
    <w:rsid w:val="4E372415"/>
    <w:rsid w:val="4E3A5144"/>
    <w:rsid w:val="4E4F113A"/>
    <w:rsid w:val="4E527AAF"/>
    <w:rsid w:val="4E6F0D56"/>
    <w:rsid w:val="4E793DD6"/>
    <w:rsid w:val="4E872543"/>
    <w:rsid w:val="4E876C48"/>
    <w:rsid w:val="4E8E758D"/>
    <w:rsid w:val="4E964534"/>
    <w:rsid w:val="4EA43238"/>
    <w:rsid w:val="4EA609D5"/>
    <w:rsid w:val="4EA76741"/>
    <w:rsid w:val="4EBE3A8B"/>
    <w:rsid w:val="4EC00FAD"/>
    <w:rsid w:val="4EC85304"/>
    <w:rsid w:val="4ECD0151"/>
    <w:rsid w:val="4ED56849"/>
    <w:rsid w:val="4ED82D9F"/>
    <w:rsid w:val="4EDB463D"/>
    <w:rsid w:val="4EDF4282"/>
    <w:rsid w:val="4EE458E6"/>
    <w:rsid w:val="4EF1525F"/>
    <w:rsid w:val="4EF3518C"/>
    <w:rsid w:val="4EFC2AB9"/>
    <w:rsid w:val="4EFD59CD"/>
    <w:rsid w:val="4F027E1C"/>
    <w:rsid w:val="4F035942"/>
    <w:rsid w:val="4F041BE5"/>
    <w:rsid w:val="4F0A109C"/>
    <w:rsid w:val="4F1071BC"/>
    <w:rsid w:val="4F1E452A"/>
    <w:rsid w:val="4F473A81"/>
    <w:rsid w:val="4F4764CD"/>
    <w:rsid w:val="4F50502B"/>
    <w:rsid w:val="4F583EE0"/>
    <w:rsid w:val="4F5A7C58"/>
    <w:rsid w:val="4F5B6DD5"/>
    <w:rsid w:val="4F5C2894"/>
    <w:rsid w:val="4F63604B"/>
    <w:rsid w:val="4F6F4D85"/>
    <w:rsid w:val="4F722CCD"/>
    <w:rsid w:val="4F803077"/>
    <w:rsid w:val="4F9843DC"/>
    <w:rsid w:val="4F9F566B"/>
    <w:rsid w:val="4FAC7D88"/>
    <w:rsid w:val="4FC41575"/>
    <w:rsid w:val="4FC62A8C"/>
    <w:rsid w:val="4FCA4A06"/>
    <w:rsid w:val="4FCB0828"/>
    <w:rsid w:val="4FCE41A2"/>
    <w:rsid w:val="4FD25A40"/>
    <w:rsid w:val="4FD55530"/>
    <w:rsid w:val="4FD95020"/>
    <w:rsid w:val="4FDC241B"/>
    <w:rsid w:val="4FE20F0D"/>
    <w:rsid w:val="4FE51552"/>
    <w:rsid w:val="4FE87012"/>
    <w:rsid w:val="4FFF5493"/>
    <w:rsid w:val="502F4C40"/>
    <w:rsid w:val="50304BD0"/>
    <w:rsid w:val="5032028D"/>
    <w:rsid w:val="503C0785"/>
    <w:rsid w:val="504729AC"/>
    <w:rsid w:val="50487AB0"/>
    <w:rsid w:val="50502E09"/>
    <w:rsid w:val="50504C4B"/>
    <w:rsid w:val="5055041F"/>
    <w:rsid w:val="505521CD"/>
    <w:rsid w:val="50597F0F"/>
    <w:rsid w:val="507F3C4C"/>
    <w:rsid w:val="50850D04"/>
    <w:rsid w:val="508D518A"/>
    <w:rsid w:val="509176A9"/>
    <w:rsid w:val="50964CC0"/>
    <w:rsid w:val="509C6E7C"/>
    <w:rsid w:val="50A00F1B"/>
    <w:rsid w:val="50A218B6"/>
    <w:rsid w:val="50AE45AA"/>
    <w:rsid w:val="50B213CE"/>
    <w:rsid w:val="50B36B51"/>
    <w:rsid w:val="50BA22A7"/>
    <w:rsid w:val="50C76388"/>
    <w:rsid w:val="50C86E43"/>
    <w:rsid w:val="50D45A19"/>
    <w:rsid w:val="50D72A89"/>
    <w:rsid w:val="50D82853"/>
    <w:rsid w:val="50D8654B"/>
    <w:rsid w:val="50D91050"/>
    <w:rsid w:val="50DB4ECC"/>
    <w:rsid w:val="50DF4FC6"/>
    <w:rsid w:val="50E023DF"/>
    <w:rsid w:val="50E61077"/>
    <w:rsid w:val="5100038B"/>
    <w:rsid w:val="51035FE8"/>
    <w:rsid w:val="510C5212"/>
    <w:rsid w:val="5119618A"/>
    <w:rsid w:val="511A58F1"/>
    <w:rsid w:val="511D718F"/>
    <w:rsid w:val="51205DB5"/>
    <w:rsid w:val="51271DBC"/>
    <w:rsid w:val="514C537E"/>
    <w:rsid w:val="514F232A"/>
    <w:rsid w:val="51502C40"/>
    <w:rsid w:val="51514940"/>
    <w:rsid w:val="5162104E"/>
    <w:rsid w:val="5164091A"/>
    <w:rsid w:val="516C0A71"/>
    <w:rsid w:val="5173078D"/>
    <w:rsid w:val="517B3EB5"/>
    <w:rsid w:val="517D3B03"/>
    <w:rsid w:val="51870AAC"/>
    <w:rsid w:val="519A258E"/>
    <w:rsid w:val="519A307C"/>
    <w:rsid w:val="51B301D8"/>
    <w:rsid w:val="51C60FC7"/>
    <w:rsid w:val="51C83F96"/>
    <w:rsid w:val="51C969CF"/>
    <w:rsid w:val="51CC692D"/>
    <w:rsid w:val="51D6733E"/>
    <w:rsid w:val="51E154E5"/>
    <w:rsid w:val="51EB2DE9"/>
    <w:rsid w:val="51ED5AE3"/>
    <w:rsid w:val="52036385"/>
    <w:rsid w:val="52151C14"/>
    <w:rsid w:val="5219601D"/>
    <w:rsid w:val="52431B0D"/>
    <w:rsid w:val="5244074B"/>
    <w:rsid w:val="524424F9"/>
    <w:rsid w:val="52524F61"/>
    <w:rsid w:val="52677D44"/>
    <w:rsid w:val="526A6404"/>
    <w:rsid w:val="52943481"/>
    <w:rsid w:val="52A35472"/>
    <w:rsid w:val="52A42F98"/>
    <w:rsid w:val="52A612EB"/>
    <w:rsid w:val="52A86F2C"/>
    <w:rsid w:val="52B256B5"/>
    <w:rsid w:val="52B61649"/>
    <w:rsid w:val="52BF54AE"/>
    <w:rsid w:val="52C27FEE"/>
    <w:rsid w:val="52C8137C"/>
    <w:rsid w:val="52CA0EEE"/>
    <w:rsid w:val="52CB6777"/>
    <w:rsid w:val="52DC4C4A"/>
    <w:rsid w:val="52EC6AFD"/>
    <w:rsid w:val="52EF6540"/>
    <w:rsid w:val="52F304F3"/>
    <w:rsid w:val="52F61A46"/>
    <w:rsid w:val="52FD63D7"/>
    <w:rsid w:val="530447CB"/>
    <w:rsid w:val="530D6D8F"/>
    <w:rsid w:val="531243A6"/>
    <w:rsid w:val="53143E2F"/>
    <w:rsid w:val="531E71EE"/>
    <w:rsid w:val="532D11DF"/>
    <w:rsid w:val="532F6D06"/>
    <w:rsid w:val="53312A7E"/>
    <w:rsid w:val="53326F35"/>
    <w:rsid w:val="53370970"/>
    <w:rsid w:val="533F7D5C"/>
    <w:rsid w:val="53470C7F"/>
    <w:rsid w:val="534B39BF"/>
    <w:rsid w:val="535B7AFB"/>
    <w:rsid w:val="53605111"/>
    <w:rsid w:val="536746F1"/>
    <w:rsid w:val="53837051"/>
    <w:rsid w:val="53896E88"/>
    <w:rsid w:val="538C4158"/>
    <w:rsid w:val="53937A5C"/>
    <w:rsid w:val="539774E2"/>
    <w:rsid w:val="539D45B7"/>
    <w:rsid w:val="53A039CC"/>
    <w:rsid w:val="53A1505A"/>
    <w:rsid w:val="53A57754"/>
    <w:rsid w:val="53BA0CC5"/>
    <w:rsid w:val="53BC17B3"/>
    <w:rsid w:val="53C25EE2"/>
    <w:rsid w:val="53C35B6E"/>
    <w:rsid w:val="540041D6"/>
    <w:rsid w:val="54063E08"/>
    <w:rsid w:val="540A58B9"/>
    <w:rsid w:val="5410704E"/>
    <w:rsid w:val="54280325"/>
    <w:rsid w:val="543437E8"/>
    <w:rsid w:val="543A1E06"/>
    <w:rsid w:val="544614F7"/>
    <w:rsid w:val="545819F3"/>
    <w:rsid w:val="54614151"/>
    <w:rsid w:val="54686973"/>
    <w:rsid w:val="546F1543"/>
    <w:rsid w:val="5474356A"/>
    <w:rsid w:val="54770964"/>
    <w:rsid w:val="5492579E"/>
    <w:rsid w:val="54A2098B"/>
    <w:rsid w:val="54A51975"/>
    <w:rsid w:val="54AF7434"/>
    <w:rsid w:val="54B02C14"/>
    <w:rsid w:val="54BB0AA5"/>
    <w:rsid w:val="54BF7B31"/>
    <w:rsid w:val="54C9170D"/>
    <w:rsid w:val="54CA0F52"/>
    <w:rsid w:val="54CA2858"/>
    <w:rsid w:val="54CE416D"/>
    <w:rsid w:val="54D36A38"/>
    <w:rsid w:val="54D854DC"/>
    <w:rsid w:val="54DB547E"/>
    <w:rsid w:val="54DF311D"/>
    <w:rsid w:val="54E33E6F"/>
    <w:rsid w:val="54E85C1C"/>
    <w:rsid w:val="54F14EF7"/>
    <w:rsid w:val="54F22A19"/>
    <w:rsid w:val="54F73313"/>
    <w:rsid w:val="54F80955"/>
    <w:rsid w:val="54FC247D"/>
    <w:rsid w:val="55056A6B"/>
    <w:rsid w:val="55066D5A"/>
    <w:rsid w:val="550F7EF4"/>
    <w:rsid w:val="55190643"/>
    <w:rsid w:val="552044B6"/>
    <w:rsid w:val="5537796E"/>
    <w:rsid w:val="55450A62"/>
    <w:rsid w:val="554824BB"/>
    <w:rsid w:val="554A6079"/>
    <w:rsid w:val="554E7E72"/>
    <w:rsid w:val="555121CF"/>
    <w:rsid w:val="555170A7"/>
    <w:rsid w:val="555D3FFE"/>
    <w:rsid w:val="55691E9E"/>
    <w:rsid w:val="55710965"/>
    <w:rsid w:val="557E2439"/>
    <w:rsid w:val="55866A9E"/>
    <w:rsid w:val="5587536D"/>
    <w:rsid w:val="5588393C"/>
    <w:rsid w:val="558B6EAE"/>
    <w:rsid w:val="558E065B"/>
    <w:rsid w:val="55937A20"/>
    <w:rsid w:val="559B174B"/>
    <w:rsid w:val="55A47621"/>
    <w:rsid w:val="55A82D9F"/>
    <w:rsid w:val="55A90FF1"/>
    <w:rsid w:val="55A91FE0"/>
    <w:rsid w:val="55AB0299"/>
    <w:rsid w:val="55B612FE"/>
    <w:rsid w:val="55BD668F"/>
    <w:rsid w:val="55BF6A67"/>
    <w:rsid w:val="55C31BD7"/>
    <w:rsid w:val="55CE0CF4"/>
    <w:rsid w:val="55D16F8A"/>
    <w:rsid w:val="55D65DB9"/>
    <w:rsid w:val="55DA12AD"/>
    <w:rsid w:val="55DD6EED"/>
    <w:rsid w:val="55EB4FD4"/>
    <w:rsid w:val="55EB785C"/>
    <w:rsid w:val="55EE4C56"/>
    <w:rsid w:val="55F641FE"/>
    <w:rsid w:val="560E13E4"/>
    <w:rsid w:val="5626337E"/>
    <w:rsid w:val="563D3E2F"/>
    <w:rsid w:val="56680EAC"/>
    <w:rsid w:val="56766CF0"/>
    <w:rsid w:val="5684380C"/>
    <w:rsid w:val="568630E0"/>
    <w:rsid w:val="56986523"/>
    <w:rsid w:val="569C6DA8"/>
    <w:rsid w:val="56A5007F"/>
    <w:rsid w:val="56A8574D"/>
    <w:rsid w:val="56B22A9C"/>
    <w:rsid w:val="56BC1D14"/>
    <w:rsid w:val="56C65BD3"/>
    <w:rsid w:val="56C80B24"/>
    <w:rsid w:val="56C90DDF"/>
    <w:rsid w:val="56CF2CD9"/>
    <w:rsid w:val="56D06A51"/>
    <w:rsid w:val="56D24D17"/>
    <w:rsid w:val="56D46542"/>
    <w:rsid w:val="56D74C05"/>
    <w:rsid w:val="56D9417C"/>
    <w:rsid w:val="56DE2F1C"/>
    <w:rsid w:val="56DF2A6D"/>
    <w:rsid w:val="56E8775B"/>
    <w:rsid w:val="56FB5DFE"/>
    <w:rsid w:val="5719374D"/>
    <w:rsid w:val="5720160B"/>
    <w:rsid w:val="572A60B1"/>
    <w:rsid w:val="572F4CD2"/>
    <w:rsid w:val="57390153"/>
    <w:rsid w:val="574436DA"/>
    <w:rsid w:val="574E5B20"/>
    <w:rsid w:val="574F7EBA"/>
    <w:rsid w:val="57542DFD"/>
    <w:rsid w:val="57565351"/>
    <w:rsid w:val="575925A3"/>
    <w:rsid w:val="57686C8A"/>
    <w:rsid w:val="576C0528"/>
    <w:rsid w:val="577B69BD"/>
    <w:rsid w:val="57883A6E"/>
    <w:rsid w:val="578A4E52"/>
    <w:rsid w:val="57914433"/>
    <w:rsid w:val="579F6DCF"/>
    <w:rsid w:val="57AF6667"/>
    <w:rsid w:val="57B72A76"/>
    <w:rsid w:val="57C3426C"/>
    <w:rsid w:val="57CB6E0C"/>
    <w:rsid w:val="57CE1F93"/>
    <w:rsid w:val="57CF6D09"/>
    <w:rsid w:val="57D959BF"/>
    <w:rsid w:val="57E52089"/>
    <w:rsid w:val="57EB6F88"/>
    <w:rsid w:val="57F4051E"/>
    <w:rsid w:val="57FC1785"/>
    <w:rsid w:val="58070251"/>
    <w:rsid w:val="580764A3"/>
    <w:rsid w:val="58212803"/>
    <w:rsid w:val="58315F63"/>
    <w:rsid w:val="584E76EE"/>
    <w:rsid w:val="585316E8"/>
    <w:rsid w:val="5862192B"/>
    <w:rsid w:val="586A7AAE"/>
    <w:rsid w:val="586D7D2F"/>
    <w:rsid w:val="586F7AA3"/>
    <w:rsid w:val="5874413E"/>
    <w:rsid w:val="5877314C"/>
    <w:rsid w:val="58775B87"/>
    <w:rsid w:val="587F24DD"/>
    <w:rsid w:val="58816255"/>
    <w:rsid w:val="58861193"/>
    <w:rsid w:val="588743D1"/>
    <w:rsid w:val="5887701A"/>
    <w:rsid w:val="588875E4"/>
    <w:rsid w:val="588E039E"/>
    <w:rsid w:val="5897524F"/>
    <w:rsid w:val="58A3441E"/>
    <w:rsid w:val="58A81A34"/>
    <w:rsid w:val="58AC2BA6"/>
    <w:rsid w:val="58AE5368"/>
    <w:rsid w:val="58B06B3A"/>
    <w:rsid w:val="58BD150F"/>
    <w:rsid w:val="58C425E6"/>
    <w:rsid w:val="58CD3249"/>
    <w:rsid w:val="58CE6FC1"/>
    <w:rsid w:val="58D565A1"/>
    <w:rsid w:val="58D96750"/>
    <w:rsid w:val="58DE5D8E"/>
    <w:rsid w:val="58E10AA2"/>
    <w:rsid w:val="58E14F46"/>
    <w:rsid w:val="58E3481A"/>
    <w:rsid w:val="58E35EFA"/>
    <w:rsid w:val="58E57399"/>
    <w:rsid w:val="58EF066F"/>
    <w:rsid w:val="58F03289"/>
    <w:rsid w:val="58FC3B2E"/>
    <w:rsid w:val="59172716"/>
    <w:rsid w:val="59183AAD"/>
    <w:rsid w:val="591C1ADA"/>
    <w:rsid w:val="59286356"/>
    <w:rsid w:val="592F3F5D"/>
    <w:rsid w:val="592F5CB1"/>
    <w:rsid w:val="593257A1"/>
    <w:rsid w:val="593E2B87"/>
    <w:rsid w:val="59401BFB"/>
    <w:rsid w:val="5949510A"/>
    <w:rsid w:val="59550F46"/>
    <w:rsid w:val="595D315F"/>
    <w:rsid w:val="5964439C"/>
    <w:rsid w:val="59705BAE"/>
    <w:rsid w:val="5976568E"/>
    <w:rsid w:val="597A4A53"/>
    <w:rsid w:val="598B27B5"/>
    <w:rsid w:val="5998409E"/>
    <w:rsid w:val="59AC7302"/>
    <w:rsid w:val="59AD6BD6"/>
    <w:rsid w:val="59B461B6"/>
    <w:rsid w:val="59C0439F"/>
    <w:rsid w:val="59C3433B"/>
    <w:rsid w:val="59CC782D"/>
    <w:rsid w:val="59D0262B"/>
    <w:rsid w:val="59D127B3"/>
    <w:rsid w:val="59D3617D"/>
    <w:rsid w:val="59D466FE"/>
    <w:rsid w:val="59D811B7"/>
    <w:rsid w:val="59E94B19"/>
    <w:rsid w:val="59F14D15"/>
    <w:rsid w:val="59F34F31"/>
    <w:rsid w:val="5A0740B4"/>
    <w:rsid w:val="5A194872"/>
    <w:rsid w:val="5A1F248E"/>
    <w:rsid w:val="5A236E98"/>
    <w:rsid w:val="5A4B5DAE"/>
    <w:rsid w:val="5A4F40C4"/>
    <w:rsid w:val="5A523902"/>
    <w:rsid w:val="5A5C0D28"/>
    <w:rsid w:val="5A6738B4"/>
    <w:rsid w:val="5A743F08"/>
    <w:rsid w:val="5A7476F4"/>
    <w:rsid w:val="5A841270"/>
    <w:rsid w:val="5A8B6F17"/>
    <w:rsid w:val="5A8D7133"/>
    <w:rsid w:val="5A963B0E"/>
    <w:rsid w:val="5A9B4182"/>
    <w:rsid w:val="5AA224B3"/>
    <w:rsid w:val="5AAD1584"/>
    <w:rsid w:val="5AAD30F4"/>
    <w:rsid w:val="5AB837F2"/>
    <w:rsid w:val="5ABB5323"/>
    <w:rsid w:val="5ABE2233"/>
    <w:rsid w:val="5AC62645"/>
    <w:rsid w:val="5ACD0A6D"/>
    <w:rsid w:val="5ACD39D4"/>
    <w:rsid w:val="5ACE32A8"/>
    <w:rsid w:val="5ADB724D"/>
    <w:rsid w:val="5AEA5A59"/>
    <w:rsid w:val="5AF02C40"/>
    <w:rsid w:val="5AFA5E4B"/>
    <w:rsid w:val="5AFB4D06"/>
    <w:rsid w:val="5B0A0784"/>
    <w:rsid w:val="5B102138"/>
    <w:rsid w:val="5B1C04B7"/>
    <w:rsid w:val="5B2335F4"/>
    <w:rsid w:val="5B24736C"/>
    <w:rsid w:val="5B2C7596"/>
    <w:rsid w:val="5B316E66"/>
    <w:rsid w:val="5B3623F4"/>
    <w:rsid w:val="5B37709F"/>
    <w:rsid w:val="5B435714"/>
    <w:rsid w:val="5B4517BC"/>
    <w:rsid w:val="5B455E20"/>
    <w:rsid w:val="5B476268"/>
    <w:rsid w:val="5B4B48F9"/>
    <w:rsid w:val="5B4E6546"/>
    <w:rsid w:val="5B557525"/>
    <w:rsid w:val="5B696F72"/>
    <w:rsid w:val="5B745BFD"/>
    <w:rsid w:val="5B7E4586"/>
    <w:rsid w:val="5B8A72F0"/>
    <w:rsid w:val="5B8B4C4D"/>
    <w:rsid w:val="5B8D4F11"/>
    <w:rsid w:val="5BA74225"/>
    <w:rsid w:val="5BB110A4"/>
    <w:rsid w:val="5BB46942"/>
    <w:rsid w:val="5BB9044E"/>
    <w:rsid w:val="5BC8107B"/>
    <w:rsid w:val="5BCC235D"/>
    <w:rsid w:val="5BD1157D"/>
    <w:rsid w:val="5BD73CEB"/>
    <w:rsid w:val="5BDF5D95"/>
    <w:rsid w:val="5BE03293"/>
    <w:rsid w:val="5BEF71B3"/>
    <w:rsid w:val="5BFE7528"/>
    <w:rsid w:val="5C0C052C"/>
    <w:rsid w:val="5C120900"/>
    <w:rsid w:val="5C224D46"/>
    <w:rsid w:val="5C297D5B"/>
    <w:rsid w:val="5C381321"/>
    <w:rsid w:val="5C3B729A"/>
    <w:rsid w:val="5C403D31"/>
    <w:rsid w:val="5C457CF7"/>
    <w:rsid w:val="5C52130E"/>
    <w:rsid w:val="5C524F94"/>
    <w:rsid w:val="5C7165E1"/>
    <w:rsid w:val="5C7A5495"/>
    <w:rsid w:val="5C877BB2"/>
    <w:rsid w:val="5C8E0F41"/>
    <w:rsid w:val="5C8E73CE"/>
    <w:rsid w:val="5C9A6045"/>
    <w:rsid w:val="5C9D2F32"/>
    <w:rsid w:val="5CA10646"/>
    <w:rsid w:val="5CA23A65"/>
    <w:rsid w:val="5CA40764"/>
    <w:rsid w:val="5CBC248A"/>
    <w:rsid w:val="5CCB3F43"/>
    <w:rsid w:val="5CCE57E1"/>
    <w:rsid w:val="5CD63DAE"/>
    <w:rsid w:val="5CDF79EE"/>
    <w:rsid w:val="5CE67C21"/>
    <w:rsid w:val="5CED3EB9"/>
    <w:rsid w:val="5CF045ED"/>
    <w:rsid w:val="5CF1327E"/>
    <w:rsid w:val="5CF50FC0"/>
    <w:rsid w:val="5CF72C1A"/>
    <w:rsid w:val="5CFA7B5F"/>
    <w:rsid w:val="5CFB1161"/>
    <w:rsid w:val="5D02548B"/>
    <w:rsid w:val="5D0B433F"/>
    <w:rsid w:val="5D1256CE"/>
    <w:rsid w:val="5D192F00"/>
    <w:rsid w:val="5D1A0BD1"/>
    <w:rsid w:val="5D1F78A8"/>
    <w:rsid w:val="5D2C42B6"/>
    <w:rsid w:val="5D5A2FD1"/>
    <w:rsid w:val="5D5B50B3"/>
    <w:rsid w:val="5D602572"/>
    <w:rsid w:val="5D72084B"/>
    <w:rsid w:val="5D7958CB"/>
    <w:rsid w:val="5D7A65D4"/>
    <w:rsid w:val="5D7E4E3A"/>
    <w:rsid w:val="5D8939A4"/>
    <w:rsid w:val="5D9654FD"/>
    <w:rsid w:val="5DA15E12"/>
    <w:rsid w:val="5DB9023F"/>
    <w:rsid w:val="5DBC388C"/>
    <w:rsid w:val="5DC7295C"/>
    <w:rsid w:val="5DD03D84"/>
    <w:rsid w:val="5DD62B9F"/>
    <w:rsid w:val="5DDA4491"/>
    <w:rsid w:val="5DDC5CDC"/>
    <w:rsid w:val="5DDD1290"/>
    <w:rsid w:val="5DDE3802"/>
    <w:rsid w:val="5DE45DB0"/>
    <w:rsid w:val="5DEC668D"/>
    <w:rsid w:val="5DF272AD"/>
    <w:rsid w:val="5E0D2339"/>
    <w:rsid w:val="5E1B18BC"/>
    <w:rsid w:val="5E1F6577"/>
    <w:rsid w:val="5E2467F1"/>
    <w:rsid w:val="5E2C27BF"/>
    <w:rsid w:val="5E35785D"/>
    <w:rsid w:val="5E577C9D"/>
    <w:rsid w:val="5E5E77BF"/>
    <w:rsid w:val="5E5F247D"/>
    <w:rsid w:val="5E776EA4"/>
    <w:rsid w:val="5E84084D"/>
    <w:rsid w:val="5E9345EC"/>
    <w:rsid w:val="5E982E8E"/>
    <w:rsid w:val="5EB427B5"/>
    <w:rsid w:val="5EB70532"/>
    <w:rsid w:val="5EC24ED2"/>
    <w:rsid w:val="5EC92704"/>
    <w:rsid w:val="5EEC5CE4"/>
    <w:rsid w:val="5EF85464"/>
    <w:rsid w:val="5EFC1A9B"/>
    <w:rsid w:val="5F0D15E0"/>
    <w:rsid w:val="5F0D17A2"/>
    <w:rsid w:val="5F0E0117"/>
    <w:rsid w:val="5F1A2B43"/>
    <w:rsid w:val="5F37766E"/>
    <w:rsid w:val="5F3B73F1"/>
    <w:rsid w:val="5F534767"/>
    <w:rsid w:val="5F542D29"/>
    <w:rsid w:val="5F577D10"/>
    <w:rsid w:val="5F5F3E4C"/>
    <w:rsid w:val="5F6D4748"/>
    <w:rsid w:val="5F7173CF"/>
    <w:rsid w:val="5F742670"/>
    <w:rsid w:val="5F781A34"/>
    <w:rsid w:val="5F812FDF"/>
    <w:rsid w:val="5F9E3B29"/>
    <w:rsid w:val="5FA56CCD"/>
    <w:rsid w:val="5FB7255D"/>
    <w:rsid w:val="5FB837BB"/>
    <w:rsid w:val="5FBE1B3D"/>
    <w:rsid w:val="5FC66C44"/>
    <w:rsid w:val="5FCA793D"/>
    <w:rsid w:val="5FD03714"/>
    <w:rsid w:val="5FE12487"/>
    <w:rsid w:val="5FE5356E"/>
    <w:rsid w:val="5FF11F12"/>
    <w:rsid w:val="600E6008"/>
    <w:rsid w:val="60114363"/>
    <w:rsid w:val="601B0D3D"/>
    <w:rsid w:val="60395667"/>
    <w:rsid w:val="603D64BE"/>
    <w:rsid w:val="603D78A7"/>
    <w:rsid w:val="604239BE"/>
    <w:rsid w:val="605E50CE"/>
    <w:rsid w:val="60634492"/>
    <w:rsid w:val="60693EDE"/>
    <w:rsid w:val="606C0263"/>
    <w:rsid w:val="606D5311"/>
    <w:rsid w:val="607A5E20"/>
    <w:rsid w:val="607C1407"/>
    <w:rsid w:val="60807D55"/>
    <w:rsid w:val="6086449B"/>
    <w:rsid w:val="608B38FD"/>
    <w:rsid w:val="609F2F18"/>
    <w:rsid w:val="60A61F79"/>
    <w:rsid w:val="60A945A7"/>
    <w:rsid w:val="60AF1486"/>
    <w:rsid w:val="60AF592A"/>
    <w:rsid w:val="60AF76AE"/>
    <w:rsid w:val="60B56E9E"/>
    <w:rsid w:val="60B71F0A"/>
    <w:rsid w:val="60BD3BA3"/>
    <w:rsid w:val="60C2740B"/>
    <w:rsid w:val="60C93D3C"/>
    <w:rsid w:val="60CC405A"/>
    <w:rsid w:val="60F11A9E"/>
    <w:rsid w:val="61051311"/>
    <w:rsid w:val="6110094E"/>
    <w:rsid w:val="61113EEE"/>
    <w:rsid w:val="611A7247"/>
    <w:rsid w:val="611B354E"/>
    <w:rsid w:val="61243C22"/>
    <w:rsid w:val="612C1236"/>
    <w:rsid w:val="614C3178"/>
    <w:rsid w:val="615E35D8"/>
    <w:rsid w:val="61665FE8"/>
    <w:rsid w:val="617A7125"/>
    <w:rsid w:val="617A768C"/>
    <w:rsid w:val="618F5F31"/>
    <w:rsid w:val="61903FEB"/>
    <w:rsid w:val="61910C2B"/>
    <w:rsid w:val="61945948"/>
    <w:rsid w:val="61992EF2"/>
    <w:rsid w:val="61A92379"/>
    <w:rsid w:val="61AE798F"/>
    <w:rsid w:val="61C80A51"/>
    <w:rsid w:val="61D33D26"/>
    <w:rsid w:val="61E215D8"/>
    <w:rsid w:val="61FE551D"/>
    <w:rsid w:val="62006C8D"/>
    <w:rsid w:val="62132A20"/>
    <w:rsid w:val="62145A44"/>
    <w:rsid w:val="62195750"/>
    <w:rsid w:val="621B3775"/>
    <w:rsid w:val="622F041C"/>
    <w:rsid w:val="62364782"/>
    <w:rsid w:val="623813F3"/>
    <w:rsid w:val="62387D32"/>
    <w:rsid w:val="62397BA1"/>
    <w:rsid w:val="62482EBD"/>
    <w:rsid w:val="624A75C8"/>
    <w:rsid w:val="62562501"/>
    <w:rsid w:val="625F1E07"/>
    <w:rsid w:val="625F7441"/>
    <w:rsid w:val="6267552A"/>
    <w:rsid w:val="6267703B"/>
    <w:rsid w:val="626970D8"/>
    <w:rsid w:val="628966B6"/>
    <w:rsid w:val="628E1C9B"/>
    <w:rsid w:val="62946B85"/>
    <w:rsid w:val="629F6D33"/>
    <w:rsid w:val="62A50D92"/>
    <w:rsid w:val="62AE5943"/>
    <w:rsid w:val="62BB109C"/>
    <w:rsid w:val="62C3746A"/>
    <w:rsid w:val="62CB6F19"/>
    <w:rsid w:val="62D54756"/>
    <w:rsid w:val="62DE6052"/>
    <w:rsid w:val="62F91C6B"/>
    <w:rsid w:val="630F26B0"/>
    <w:rsid w:val="63204DFB"/>
    <w:rsid w:val="63247F09"/>
    <w:rsid w:val="632C14B3"/>
    <w:rsid w:val="63351AF5"/>
    <w:rsid w:val="633D0FCB"/>
    <w:rsid w:val="634265E1"/>
    <w:rsid w:val="634F1701"/>
    <w:rsid w:val="635051A2"/>
    <w:rsid w:val="63520F1A"/>
    <w:rsid w:val="635B58F5"/>
    <w:rsid w:val="63731ACC"/>
    <w:rsid w:val="63770981"/>
    <w:rsid w:val="63787C77"/>
    <w:rsid w:val="637A5562"/>
    <w:rsid w:val="637A7B03"/>
    <w:rsid w:val="63870498"/>
    <w:rsid w:val="638C6F26"/>
    <w:rsid w:val="6394356A"/>
    <w:rsid w:val="63982AE1"/>
    <w:rsid w:val="63A159FD"/>
    <w:rsid w:val="63AD47CB"/>
    <w:rsid w:val="63AE1EC8"/>
    <w:rsid w:val="63AE44A8"/>
    <w:rsid w:val="63B0651A"/>
    <w:rsid w:val="63C33BC6"/>
    <w:rsid w:val="63C60FC0"/>
    <w:rsid w:val="63C61B2C"/>
    <w:rsid w:val="63C74D38"/>
    <w:rsid w:val="63D27965"/>
    <w:rsid w:val="63D40BE9"/>
    <w:rsid w:val="63D74F7B"/>
    <w:rsid w:val="63DC4C88"/>
    <w:rsid w:val="63E137D0"/>
    <w:rsid w:val="63EB0A27"/>
    <w:rsid w:val="63F14044"/>
    <w:rsid w:val="63F22446"/>
    <w:rsid w:val="63F4655B"/>
    <w:rsid w:val="63F65DDF"/>
    <w:rsid w:val="64102431"/>
    <w:rsid w:val="6412144A"/>
    <w:rsid w:val="6415154D"/>
    <w:rsid w:val="64151F48"/>
    <w:rsid w:val="643C1A70"/>
    <w:rsid w:val="64412D3D"/>
    <w:rsid w:val="64767F0E"/>
    <w:rsid w:val="647924D6"/>
    <w:rsid w:val="648A369D"/>
    <w:rsid w:val="64942E6C"/>
    <w:rsid w:val="649D31B0"/>
    <w:rsid w:val="64A357A5"/>
    <w:rsid w:val="64A5243A"/>
    <w:rsid w:val="64AF4AF5"/>
    <w:rsid w:val="64B21544"/>
    <w:rsid w:val="64C5396E"/>
    <w:rsid w:val="64CA2D32"/>
    <w:rsid w:val="64CD45D0"/>
    <w:rsid w:val="64CF0348"/>
    <w:rsid w:val="64E060B2"/>
    <w:rsid w:val="64E62939"/>
    <w:rsid w:val="64E70F5A"/>
    <w:rsid w:val="64E8140A"/>
    <w:rsid w:val="64F16D22"/>
    <w:rsid w:val="64F22371"/>
    <w:rsid w:val="64F4574B"/>
    <w:rsid w:val="64F531DE"/>
    <w:rsid w:val="64F75EB3"/>
    <w:rsid w:val="64FE478A"/>
    <w:rsid w:val="65051FBC"/>
    <w:rsid w:val="65143FAD"/>
    <w:rsid w:val="65187685"/>
    <w:rsid w:val="651A3995"/>
    <w:rsid w:val="65242E70"/>
    <w:rsid w:val="652C238E"/>
    <w:rsid w:val="652E0BA3"/>
    <w:rsid w:val="652E506F"/>
    <w:rsid w:val="65373578"/>
    <w:rsid w:val="653E102A"/>
    <w:rsid w:val="65402FF4"/>
    <w:rsid w:val="654761EF"/>
    <w:rsid w:val="655D3A1E"/>
    <w:rsid w:val="65644F35"/>
    <w:rsid w:val="656C203B"/>
    <w:rsid w:val="657A0A1E"/>
    <w:rsid w:val="658A7C1D"/>
    <w:rsid w:val="658E7B9D"/>
    <w:rsid w:val="65907AD8"/>
    <w:rsid w:val="659F09EE"/>
    <w:rsid w:val="65AE61B0"/>
    <w:rsid w:val="65BF0C12"/>
    <w:rsid w:val="65C17E3A"/>
    <w:rsid w:val="65CE5E20"/>
    <w:rsid w:val="65E0586F"/>
    <w:rsid w:val="65E072CB"/>
    <w:rsid w:val="65E14B73"/>
    <w:rsid w:val="65E979AE"/>
    <w:rsid w:val="65EB7404"/>
    <w:rsid w:val="65EC0A86"/>
    <w:rsid w:val="65F322FD"/>
    <w:rsid w:val="65F938CF"/>
    <w:rsid w:val="65FF07B9"/>
    <w:rsid w:val="66003776"/>
    <w:rsid w:val="660460C2"/>
    <w:rsid w:val="66111524"/>
    <w:rsid w:val="661A1FE1"/>
    <w:rsid w:val="661A668B"/>
    <w:rsid w:val="661B79AA"/>
    <w:rsid w:val="66214BD4"/>
    <w:rsid w:val="66252916"/>
    <w:rsid w:val="66320B8F"/>
    <w:rsid w:val="664663E8"/>
    <w:rsid w:val="664A4CB2"/>
    <w:rsid w:val="664F7993"/>
    <w:rsid w:val="66571A96"/>
    <w:rsid w:val="66587EDB"/>
    <w:rsid w:val="66597D82"/>
    <w:rsid w:val="665C673D"/>
    <w:rsid w:val="666E40CE"/>
    <w:rsid w:val="66753787"/>
    <w:rsid w:val="66763171"/>
    <w:rsid w:val="6678242C"/>
    <w:rsid w:val="667C62AE"/>
    <w:rsid w:val="66860EDB"/>
    <w:rsid w:val="66910EE1"/>
    <w:rsid w:val="669C5259"/>
    <w:rsid w:val="66A608A3"/>
    <w:rsid w:val="66BB126F"/>
    <w:rsid w:val="66BB5028"/>
    <w:rsid w:val="66BC45AC"/>
    <w:rsid w:val="66DC6D4D"/>
    <w:rsid w:val="66EA76BB"/>
    <w:rsid w:val="66FD73EF"/>
    <w:rsid w:val="67037C42"/>
    <w:rsid w:val="67050051"/>
    <w:rsid w:val="670A38BA"/>
    <w:rsid w:val="67114C48"/>
    <w:rsid w:val="671B1623"/>
    <w:rsid w:val="671F124A"/>
    <w:rsid w:val="672101E2"/>
    <w:rsid w:val="672211DA"/>
    <w:rsid w:val="67307164"/>
    <w:rsid w:val="6752515A"/>
    <w:rsid w:val="676C6322"/>
    <w:rsid w:val="677A33C6"/>
    <w:rsid w:val="677B5A18"/>
    <w:rsid w:val="677B7117"/>
    <w:rsid w:val="678B06C9"/>
    <w:rsid w:val="67A4786A"/>
    <w:rsid w:val="67A65642"/>
    <w:rsid w:val="67B3225E"/>
    <w:rsid w:val="67B3397F"/>
    <w:rsid w:val="67C20AD5"/>
    <w:rsid w:val="67CD115B"/>
    <w:rsid w:val="67FD341E"/>
    <w:rsid w:val="681F6961"/>
    <w:rsid w:val="682A3629"/>
    <w:rsid w:val="682B1D3A"/>
    <w:rsid w:val="682D4F2F"/>
    <w:rsid w:val="68505DCB"/>
    <w:rsid w:val="68610A2F"/>
    <w:rsid w:val="68633281"/>
    <w:rsid w:val="686E3F0C"/>
    <w:rsid w:val="686F7E78"/>
    <w:rsid w:val="687226FF"/>
    <w:rsid w:val="68805514"/>
    <w:rsid w:val="68850C97"/>
    <w:rsid w:val="688A459D"/>
    <w:rsid w:val="688F75E8"/>
    <w:rsid w:val="68A85FB3"/>
    <w:rsid w:val="68BA4E6C"/>
    <w:rsid w:val="68CA04BB"/>
    <w:rsid w:val="68D51A8C"/>
    <w:rsid w:val="68E22B8F"/>
    <w:rsid w:val="68F42D6B"/>
    <w:rsid w:val="69063947"/>
    <w:rsid w:val="690D143F"/>
    <w:rsid w:val="69147FB4"/>
    <w:rsid w:val="691D5EF5"/>
    <w:rsid w:val="69265418"/>
    <w:rsid w:val="692A7707"/>
    <w:rsid w:val="692C7B17"/>
    <w:rsid w:val="692F585A"/>
    <w:rsid w:val="69316E2F"/>
    <w:rsid w:val="69330D48"/>
    <w:rsid w:val="693D13F2"/>
    <w:rsid w:val="693E784B"/>
    <w:rsid w:val="69442AB5"/>
    <w:rsid w:val="694C6E28"/>
    <w:rsid w:val="694E2071"/>
    <w:rsid w:val="69560B02"/>
    <w:rsid w:val="695D40D6"/>
    <w:rsid w:val="695E7EED"/>
    <w:rsid w:val="69613E07"/>
    <w:rsid w:val="696650E3"/>
    <w:rsid w:val="696F3EA8"/>
    <w:rsid w:val="69766163"/>
    <w:rsid w:val="697A3B33"/>
    <w:rsid w:val="697D4591"/>
    <w:rsid w:val="69861312"/>
    <w:rsid w:val="699102C2"/>
    <w:rsid w:val="699A513A"/>
    <w:rsid w:val="69B144C0"/>
    <w:rsid w:val="69B61484"/>
    <w:rsid w:val="69BE3564"/>
    <w:rsid w:val="69BF098B"/>
    <w:rsid w:val="69C602B8"/>
    <w:rsid w:val="69CA444A"/>
    <w:rsid w:val="69CA7C2C"/>
    <w:rsid w:val="69D44760"/>
    <w:rsid w:val="69EB79D2"/>
    <w:rsid w:val="69FA4BD5"/>
    <w:rsid w:val="69FF2BC7"/>
    <w:rsid w:val="6A06093A"/>
    <w:rsid w:val="6A0D5502"/>
    <w:rsid w:val="6A212FAB"/>
    <w:rsid w:val="6A276531"/>
    <w:rsid w:val="6A355188"/>
    <w:rsid w:val="6A41643E"/>
    <w:rsid w:val="6A44007C"/>
    <w:rsid w:val="6A470981"/>
    <w:rsid w:val="6A495998"/>
    <w:rsid w:val="6A520EC7"/>
    <w:rsid w:val="6A5A06B4"/>
    <w:rsid w:val="6A5A70C2"/>
    <w:rsid w:val="6A6A7CA3"/>
    <w:rsid w:val="6A6E223A"/>
    <w:rsid w:val="6A701C86"/>
    <w:rsid w:val="6A7774B8"/>
    <w:rsid w:val="6A7C687C"/>
    <w:rsid w:val="6A813E93"/>
    <w:rsid w:val="6A873AB1"/>
    <w:rsid w:val="6A902328"/>
    <w:rsid w:val="6A905608"/>
    <w:rsid w:val="6A9D5041"/>
    <w:rsid w:val="6ABF5EF0"/>
    <w:rsid w:val="6ABF6769"/>
    <w:rsid w:val="6AC87D14"/>
    <w:rsid w:val="6ACD3B40"/>
    <w:rsid w:val="6ADB7C1F"/>
    <w:rsid w:val="6ADF0D83"/>
    <w:rsid w:val="6AEC6D00"/>
    <w:rsid w:val="6AF243BB"/>
    <w:rsid w:val="6AF87E20"/>
    <w:rsid w:val="6AF97ECD"/>
    <w:rsid w:val="6B160A7F"/>
    <w:rsid w:val="6B18138F"/>
    <w:rsid w:val="6B1B25DC"/>
    <w:rsid w:val="6B1B42E7"/>
    <w:rsid w:val="6B312E37"/>
    <w:rsid w:val="6B322639"/>
    <w:rsid w:val="6B3664B8"/>
    <w:rsid w:val="6B4963D1"/>
    <w:rsid w:val="6B4E6889"/>
    <w:rsid w:val="6B50547F"/>
    <w:rsid w:val="6B5415A7"/>
    <w:rsid w:val="6B5557EE"/>
    <w:rsid w:val="6B67752D"/>
    <w:rsid w:val="6B6A2563"/>
    <w:rsid w:val="6B713F07"/>
    <w:rsid w:val="6B76151E"/>
    <w:rsid w:val="6B831369"/>
    <w:rsid w:val="6B851761"/>
    <w:rsid w:val="6B87372B"/>
    <w:rsid w:val="6B8754D9"/>
    <w:rsid w:val="6B8D1753"/>
    <w:rsid w:val="6B8D6871"/>
    <w:rsid w:val="6B975B60"/>
    <w:rsid w:val="6BAF4A30"/>
    <w:rsid w:val="6BB107A8"/>
    <w:rsid w:val="6BB9765C"/>
    <w:rsid w:val="6BBE4C73"/>
    <w:rsid w:val="6BC95AC0"/>
    <w:rsid w:val="6BD0015F"/>
    <w:rsid w:val="6BD149A6"/>
    <w:rsid w:val="6BD558D2"/>
    <w:rsid w:val="6BF608B1"/>
    <w:rsid w:val="6C0E4CB3"/>
    <w:rsid w:val="6C157D59"/>
    <w:rsid w:val="6C25078E"/>
    <w:rsid w:val="6C280A5B"/>
    <w:rsid w:val="6C2847E8"/>
    <w:rsid w:val="6C375151"/>
    <w:rsid w:val="6C4B6506"/>
    <w:rsid w:val="6C5F1FB2"/>
    <w:rsid w:val="6C6003D6"/>
    <w:rsid w:val="6C636C38"/>
    <w:rsid w:val="6C744377"/>
    <w:rsid w:val="6C7564A7"/>
    <w:rsid w:val="6C7812C6"/>
    <w:rsid w:val="6C8163CC"/>
    <w:rsid w:val="6C845EBC"/>
    <w:rsid w:val="6C84657B"/>
    <w:rsid w:val="6C8B0FF9"/>
    <w:rsid w:val="6CA53601"/>
    <w:rsid w:val="6CA9147F"/>
    <w:rsid w:val="6CAD5413"/>
    <w:rsid w:val="6CB57E24"/>
    <w:rsid w:val="6CC54008"/>
    <w:rsid w:val="6CD11D18"/>
    <w:rsid w:val="6CE9232D"/>
    <w:rsid w:val="6D03720F"/>
    <w:rsid w:val="6D0A4613"/>
    <w:rsid w:val="6D350F65"/>
    <w:rsid w:val="6D4142F9"/>
    <w:rsid w:val="6D5373CF"/>
    <w:rsid w:val="6D576158"/>
    <w:rsid w:val="6D6D2C70"/>
    <w:rsid w:val="6D7E53B7"/>
    <w:rsid w:val="6D8617C0"/>
    <w:rsid w:val="6D946DBA"/>
    <w:rsid w:val="6D950055"/>
    <w:rsid w:val="6DA12AB5"/>
    <w:rsid w:val="6DA73C10"/>
    <w:rsid w:val="6DB14A8F"/>
    <w:rsid w:val="6DB34098"/>
    <w:rsid w:val="6DB545B6"/>
    <w:rsid w:val="6DCA4724"/>
    <w:rsid w:val="6DD135E5"/>
    <w:rsid w:val="6DDF4884"/>
    <w:rsid w:val="6DE02FB4"/>
    <w:rsid w:val="6DE05374"/>
    <w:rsid w:val="6DE129A8"/>
    <w:rsid w:val="6DE42BBD"/>
    <w:rsid w:val="6DE76703"/>
    <w:rsid w:val="6DEC5AC7"/>
    <w:rsid w:val="6DEE1649"/>
    <w:rsid w:val="6DEE5CE3"/>
    <w:rsid w:val="6DEE7A91"/>
    <w:rsid w:val="6DFA0D9A"/>
    <w:rsid w:val="6DFA18E3"/>
    <w:rsid w:val="6DFD5F26"/>
    <w:rsid w:val="6E143585"/>
    <w:rsid w:val="6E364F94"/>
    <w:rsid w:val="6E514CED"/>
    <w:rsid w:val="6E54655E"/>
    <w:rsid w:val="6E5518BE"/>
    <w:rsid w:val="6E5A0C83"/>
    <w:rsid w:val="6E5B3213"/>
    <w:rsid w:val="6E5C7E05"/>
    <w:rsid w:val="6E5F273D"/>
    <w:rsid w:val="6E697118"/>
    <w:rsid w:val="6E7741F6"/>
    <w:rsid w:val="6E7D7067"/>
    <w:rsid w:val="6E82467D"/>
    <w:rsid w:val="6E8C2E06"/>
    <w:rsid w:val="6E927932"/>
    <w:rsid w:val="6E9404FF"/>
    <w:rsid w:val="6E952D86"/>
    <w:rsid w:val="6E9B3527"/>
    <w:rsid w:val="6EA91C9A"/>
    <w:rsid w:val="6EAD1BE3"/>
    <w:rsid w:val="6EAF1C3A"/>
    <w:rsid w:val="6EB43021"/>
    <w:rsid w:val="6EB505AF"/>
    <w:rsid w:val="6EB563D5"/>
    <w:rsid w:val="6EB833C1"/>
    <w:rsid w:val="6EBD13BE"/>
    <w:rsid w:val="6EC407F2"/>
    <w:rsid w:val="6ECB657E"/>
    <w:rsid w:val="6ED34DCE"/>
    <w:rsid w:val="6ED92677"/>
    <w:rsid w:val="6EE90259"/>
    <w:rsid w:val="6EED5F9B"/>
    <w:rsid w:val="6EF235B1"/>
    <w:rsid w:val="6EFE229F"/>
    <w:rsid w:val="6F127B18"/>
    <w:rsid w:val="6F1942F6"/>
    <w:rsid w:val="6F1C6EED"/>
    <w:rsid w:val="6F225983"/>
    <w:rsid w:val="6F250CF6"/>
    <w:rsid w:val="6F291A1C"/>
    <w:rsid w:val="6F375468"/>
    <w:rsid w:val="6F4357E6"/>
    <w:rsid w:val="6F490CF7"/>
    <w:rsid w:val="6F541B76"/>
    <w:rsid w:val="6F5863A6"/>
    <w:rsid w:val="6F614293"/>
    <w:rsid w:val="6F6230B7"/>
    <w:rsid w:val="6F667AFB"/>
    <w:rsid w:val="6F8166E3"/>
    <w:rsid w:val="6F862CF7"/>
    <w:rsid w:val="6F865295"/>
    <w:rsid w:val="6F865AA7"/>
    <w:rsid w:val="6F8A5598"/>
    <w:rsid w:val="6FA6361B"/>
    <w:rsid w:val="6FB579C3"/>
    <w:rsid w:val="6FD66CD3"/>
    <w:rsid w:val="6FDB4872"/>
    <w:rsid w:val="6FEF5D43"/>
    <w:rsid w:val="6FF17FC2"/>
    <w:rsid w:val="6FFC5590"/>
    <w:rsid w:val="700111B2"/>
    <w:rsid w:val="700F1F41"/>
    <w:rsid w:val="70147557"/>
    <w:rsid w:val="702262D7"/>
    <w:rsid w:val="70235A75"/>
    <w:rsid w:val="702D53DD"/>
    <w:rsid w:val="703F45D4"/>
    <w:rsid w:val="70443158"/>
    <w:rsid w:val="704B11CB"/>
    <w:rsid w:val="704C08DC"/>
    <w:rsid w:val="70595C95"/>
    <w:rsid w:val="706109EE"/>
    <w:rsid w:val="706978A3"/>
    <w:rsid w:val="706D1DD0"/>
    <w:rsid w:val="706E4EB9"/>
    <w:rsid w:val="70764C0F"/>
    <w:rsid w:val="70765B1C"/>
    <w:rsid w:val="70856B87"/>
    <w:rsid w:val="70872062"/>
    <w:rsid w:val="70877D1A"/>
    <w:rsid w:val="709B37D5"/>
    <w:rsid w:val="70A052A1"/>
    <w:rsid w:val="70B02DA9"/>
    <w:rsid w:val="70C21C8E"/>
    <w:rsid w:val="70C66AA3"/>
    <w:rsid w:val="70D527EE"/>
    <w:rsid w:val="70D94179"/>
    <w:rsid w:val="70E138DD"/>
    <w:rsid w:val="70EB02B8"/>
    <w:rsid w:val="70FA6D60"/>
    <w:rsid w:val="70FC0717"/>
    <w:rsid w:val="710323E3"/>
    <w:rsid w:val="71063344"/>
    <w:rsid w:val="71073220"/>
    <w:rsid w:val="710774B5"/>
    <w:rsid w:val="711C73DC"/>
    <w:rsid w:val="71256E59"/>
    <w:rsid w:val="71493231"/>
    <w:rsid w:val="714B51FB"/>
    <w:rsid w:val="714F2645"/>
    <w:rsid w:val="714F28C9"/>
    <w:rsid w:val="715B5300"/>
    <w:rsid w:val="716606CE"/>
    <w:rsid w:val="71685DAD"/>
    <w:rsid w:val="717604C9"/>
    <w:rsid w:val="71765278"/>
    <w:rsid w:val="717958C4"/>
    <w:rsid w:val="717B5AE0"/>
    <w:rsid w:val="717E112C"/>
    <w:rsid w:val="718801FD"/>
    <w:rsid w:val="7188160E"/>
    <w:rsid w:val="719646C8"/>
    <w:rsid w:val="71971155"/>
    <w:rsid w:val="71972521"/>
    <w:rsid w:val="719811DD"/>
    <w:rsid w:val="719F68F9"/>
    <w:rsid w:val="71A072F4"/>
    <w:rsid w:val="71B20DD6"/>
    <w:rsid w:val="71B2527A"/>
    <w:rsid w:val="71B34EC5"/>
    <w:rsid w:val="71BC589A"/>
    <w:rsid w:val="71C72AD3"/>
    <w:rsid w:val="71D23226"/>
    <w:rsid w:val="71D27F8A"/>
    <w:rsid w:val="71EA67C2"/>
    <w:rsid w:val="71EF2689"/>
    <w:rsid w:val="71F87DDD"/>
    <w:rsid w:val="71FB452B"/>
    <w:rsid w:val="7214383E"/>
    <w:rsid w:val="721726F7"/>
    <w:rsid w:val="72312642"/>
    <w:rsid w:val="72365D0D"/>
    <w:rsid w:val="723A3AE3"/>
    <w:rsid w:val="723B2351"/>
    <w:rsid w:val="72440855"/>
    <w:rsid w:val="72442376"/>
    <w:rsid w:val="72553024"/>
    <w:rsid w:val="725F5DB8"/>
    <w:rsid w:val="726B5B54"/>
    <w:rsid w:val="72750781"/>
    <w:rsid w:val="7285473C"/>
    <w:rsid w:val="729624A5"/>
    <w:rsid w:val="729A5C25"/>
    <w:rsid w:val="72A222B2"/>
    <w:rsid w:val="72B333C6"/>
    <w:rsid w:val="72BF19FC"/>
    <w:rsid w:val="72CD21E0"/>
    <w:rsid w:val="72D354A8"/>
    <w:rsid w:val="72D36133"/>
    <w:rsid w:val="72D37256"/>
    <w:rsid w:val="72DB435C"/>
    <w:rsid w:val="730F0F1C"/>
    <w:rsid w:val="73122968"/>
    <w:rsid w:val="73135C4B"/>
    <w:rsid w:val="731A1328"/>
    <w:rsid w:val="731F450F"/>
    <w:rsid w:val="731F5D5E"/>
    <w:rsid w:val="732175AB"/>
    <w:rsid w:val="732A6A3C"/>
    <w:rsid w:val="7336375D"/>
    <w:rsid w:val="73406C86"/>
    <w:rsid w:val="734B3290"/>
    <w:rsid w:val="73610D05"/>
    <w:rsid w:val="73612AB3"/>
    <w:rsid w:val="736507F6"/>
    <w:rsid w:val="736A259F"/>
    <w:rsid w:val="7379604F"/>
    <w:rsid w:val="73843981"/>
    <w:rsid w:val="73871A96"/>
    <w:rsid w:val="739764D5"/>
    <w:rsid w:val="73A36AC8"/>
    <w:rsid w:val="73B1517B"/>
    <w:rsid w:val="73B97D4A"/>
    <w:rsid w:val="73C3315E"/>
    <w:rsid w:val="73C51AD5"/>
    <w:rsid w:val="73C80D84"/>
    <w:rsid w:val="73D91DF8"/>
    <w:rsid w:val="73EF6311"/>
    <w:rsid w:val="73F20218"/>
    <w:rsid w:val="73F90F3E"/>
    <w:rsid w:val="73FB4F9C"/>
    <w:rsid w:val="740578E3"/>
    <w:rsid w:val="74080E96"/>
    <w:rsid w:val="740B21FC"/>
    <w:rsid w:val="74110CA0"/>
    <w:rsid w:val="741713C4"/>
    <w:rsid w:val="741B332B"/>
    <w:rsid w:val="741E793C"/>
    <w:rsid w:val="741F00DF"/>
    <w:rsid w:val="74212243"/>
    <w:rsid w:val="742835D1"/>
    <w:rsid w:val="744A1799"/>
    <w:rsid w:val="744F144C"/>
    <w:rsid w:val="745A57E3"/>
    <w:rsid w:val="745E3944"/>
    <w:rsid w:val="747B5DF7"/>
    <w:rsid w:val="748C3B60"/>
    <w:rsid w:val="74935736"/>
    <w:rsid w:val="74936C9D"/>
    <w:rsid w:val="74940C67"/>
    <w:rsid w:val="74A13AB6"/>
    <w:rsid w:val="74A2078D"/>
    <w:rsid w:val="74A25132"/>
    <w:rsid w:val="74A73AF6"/>
    <w:rsid w:val="74A964C0"/>
    <w:rsid w:val="74AE0965"/>
    <w:rsid w:val="74B80DF9"/>
    <w:rsid w:val="74C5443F"/>
    <w:rsid w:val="74D13C69"/>
    <w:rsid w:val="74D75D7D"/>
    <w:rsid w:val="74E03EAC"/>
    <w:rsid w:val="74E474F8"/>
    <w:rsid w:val="74E940CF"/>
    <w:rsid w:val="74F47B92"/>
    <w:rsid w:val="74FC6F38"/>
    <w:rsid w:val="750174D4"/>
    <w:rsid w:val="750B717B"/>
    <w:rsid w:val="750C2BEC"/>
    <w:rsid w:val="75104791"/>
    <w:rsid w:val="75135BF2"/>
    <w:rsid w:val="751B0903"/>
    <w:rsid w:val="7530273D"/>
    <w:rsid w:val="753179E2"/>
    <w:rsid w:val="75351081"/>
    <w:rsid w:val="75385F49"/>
    <w:rsid w:val="753F6C52"/>
    <w:rsid w:val="7541364E"/>
    <w:rsid w:val="75422E1C"/>
    <w:rsid w:val="754E52B9"/>
    <w:rsid w:val="755728B8"/>
    <w:rsid w:val="75644212"/>
    <w:rsid w:val="7564688B"/>
    <w:rsid w:val="75717B71"/>
    <w:rsid w:val="75880B89"/>
    <w:rsid w:val="75886411"/>
    <w:rsid w:val="758C2034"/>
    <w:rsid w:val="758D193E"/>
    <w:rsid w:val="759058D2"/>
    <w:rsid w:val="759C6025"/>
    <w:rsid w:val="75A34972"/>
    <w:rsid w:val="75A35605"/>
    <w:rsid w:val="75AA5899"/>
    <w:rsid w:val="75AA6619"/>
    <w:rsid w:val="75AC412E"/>
    <w:rsid w:val="75AD1C8E"/>
    <w:rsid w:val="75AE1713"/>
    <w:rsid w:val="75B96BD7"/>
    <w:rsid w:val="75CA2B92"/>
    <w:rsid w:val="75D91027"/>
    <w:rsid w:val="75D92DD5"/>
    <w:rsid w:val="75DA08FB"/>
    <w:rsid w:val="75E21A10"/>
    <w:rsid w:val="75E52BC4"/>
    <w:rsid w:val="75F121A4"/>
    <w:rsid w:val="75F45E5C"/>
    <w:rsid w:val="75F93477"/>
    <w:rsid w:val="76076F40"/>
    <w:rsid w:val="761D3333"/>
    <w:rsid w:val="762B73A9"/>
    <w:rsid w:val="762C76E9"/>
    <w:rsid w:val="76312C11"/>
    <w:rsid w:val="7635099D"/>
    <w:rsid w:val="76377AFB"/>
    <w:rsid w:val="764566BC"/>
    <w:rsid w:val="764A5A81"/>
    <w:rsid w:val="76522B87"/>
    <w:rsid w:val="766512EC"/>
    <w:rsid w:val="76797DCB"/>
    <w:rsid w:val="767F61A4"/>
    <w:rsid w:val="76903770"/>
    <w:rsid w:val="76911902"/>
    <w:rsid w:val="76937428"/>
    <w:rsid w:val="769D02A6"/>
    <w:rsid w:val="76B64EC4"/>
    <w:rsid w:val="76BD6253"/>
    <w:rsid w:val="76CE0460"/>
    <w:rsid w:val="76D35A76"/>
    <w:rsid w:val="76DF62B4"/>
    <w:rsid w:val="76E61C4D"/>
    <w:rsid w:val="76EE6CFC"/>
    <w:rsid w:val="76F5621F"/>
    <w:rsid w:val="76FC3210"/>
    <w:rsid w:val="77143CC6"/>
    <w:rsid w:val="771C4607"/>
    <w:rsid w:val="772271AB"/>
    <w:rsid w:val="772C4639"/>
    <w:rsid w:val="772D408D"/>
    <w:rsid w:val="772E00BE"/>
    <w:rsid w:val="772E53A2"/>
    <w:rsid w:val="775546DD"/>
    <w:rsid w:val="775B7499"/>
    <w:rsid w:val="77606E91"/>
    <w:rsid w:val="77626DFA"/>
    <w:rsid w:val="77701517"/>
    <w:rsid w:val="7771703D"/>
    <w:rsid w:val="77762421"/>
    <w:rsid w:val="778154D2"/>
    <w:rsid w:val="77816BAE"/>
    <w:rsid w:val="77816F0C"/>
    <w:rsid w:val="778D20C9"/>
    <w:rsid w:val="778D6A7B"/>
    <w:rsid w:val="77A3431E"/>
    <w:rsid w:val="77A85155"/>
    <w:rsid w:val="77AD62C7"/>
    <w:rsid w:val="77B07B65"/>
    <w:rsid w:val="77B56B1F"/>
    <w:rsid w:val="77D41B9E"/>
    <w:rsid w:val="77E043FD"/>
    <w:rsid w:val="78053D25"/>
    <w:rsid w:val="780F09F4"/>
    <w:rsid w:val="7810498A"/>
    <w:rsid w:val="781E54A5"/>
    <w:rsid w:val="781F6A99"/>
    <w:rsid w:val="78307C29"/>
    <w:rsid w:val="78366EEB"/>
    <w:rsid w:val="7837407B"/>
    <w:rsid w:val="783A0B42"/>
    <w:rsid w:val="78450BF6"/>
    <w:rsid w:val="785135BF"/>
    <w:rsid w:val="785D1098"/>
    <w:rsid w:val="786170B2"/>
    <w:rsid w:val="786F17CF"/>
    <w:rsid w:val="788274D1"/>
    <w:rsid w:val="78874D6A"/>
    <w:rsid w:val="788D7E15"/>
    <w:rsid w:val="78986F40"/>
    <w:rsid w:val="789E20B4"/>
    <w:rsid w:val="78A90480"/>
    <w:rsid w:val="78AA797A"/>
    <w:rsid w:val="78BC60CB"/>
    <w:rsid w:val="78BD69DE"/>
    <w:rsid w:val="78BE28C3"/>
    <w:rsid w:val="78C31B1A"/>
    <w:rsid w:val="78CF2423"/>
    <w:rsid w:val="78DC33F9"/>
    <w:rsid w:val="78E73A5B"/>
    <w:rsid w:val="78F64FB8"/>
    <w:rsid w:val="78F80CBE"/>
    <w:rsid w:val="78F817C4"/>
    <w:rsid w:val="79022643"/>
    <w:rsid w:val="791757D6"/>
    <w:rsid w:val="791A747F"/>
    <w:rsid w:val="791E2A54"/>
    <w:rsid w:val="791E2A60"/>
    <w:rsid w:val="791F1447"/>
    <w:rsid w:val="792C3B64"/>
    <w:rsid w:val="7930301D"/>
    <w:rsid w:val="79345F2B"/>
    <w:rsid w:val="794F3F6B"/>
    <w:rsid w:val="79501600"/>
    <w:rsid w:val="79537342"/>
    <w:rsid w:val="79553EA0"/>
    <w:rsid w:val="795F3227"/>
    <w:rsid w:val="795F6892"/>
    <w:rsid w:val="7961380D"/>
    <w:rsid w:val="796E5F2A"/>
    <w:rsid w:val="797904A2"/>
    <w:rsid w:val="797D4140"/>
    <w:rsid w:val="797D7F1B"/>
    <w:rsid w:val="797E7C0B"/>
    <w:rsid w:val="79800460"/>
    <w:rsid w:val="798E2128"/>
    <w:rsid w:val="79A81929"/>
    <w:rsid w:val="79AA1BD9"/>
    <w:rsid w:val="79BF0534"/>
    <w:rsid w:val="79C24E7A"/>
    <w:rsid w:val="79D31B8D"/>
    <w:rsid w:val="79DA536E"/>
    <w:rsid w:val="79E74A81"/>
    <w:rsid w:val="7A001B51"/>
    <w:rsid w:val="7A1B3871"/>
    <w:rsid w:val="7A21041D"/>
    <w:rsid w:val="7A2841E2"/>
    <w:rsid w:val="7A364017"/>
    <w:rsid w:val="7A383BCB"/>
    <w:rsid w:val="7A4615F8"/>
    <w:rsid w:val="7A4F1032"/>
    <w:rsid w:val="7A595D83"/>
    <w:rsid w:val="7A5F306F"/>
    <w:rsid w:val="7A6115EB"/>
    <w:rsid w:val="7A680BCB"/>
    <w:rsid w:val="7A6C7B51"/>
    <w:rsid w:val="7A6D1D3E"/>
    <w:rsid w:val="7A6E479D"/>
    <w:rsid w:val="7A7725D1"/>
    <w:rsid w:val="7A8265E1"/>
    <w:rsid w:val="7A9814B1"/>
    <w:rsid w:val="7ABA2DBB"/>
    <w:rsid w:val="7AC67DB9"/>
    <w:rsid w:val="7AC80EB9"/>
    <w:rsid w:val="7ACB4CB6"/>
    <w:rsid w:val="7ACF1CCF"/>
    <w:rsid w:val="7AD1172D"/>
    <w:rsid w:val="7AD4000F"/>
    <w:rsid w:val="7AD7365B"/>
    <w:rsid w:val="7AD77747"/>
    <w:rsid w:val="7AE85868"/>
    <w:rsid w:val="7AEB754C"/>
    <w:rsid w:val="7AF34A15"/>
    <w:rsid w:val="7AF661D7"/>
    <w:rsid w:val="7AFB559C"/>
    <w:rsid w:val="7B07561D"/>
    <w:rsid w:val="7B094167"/>
    <w:rsid w:val="7B1228E5"/>
    <w:rsid w:val="7B38059E"/>
    <w:rsid w:val="7B384046"/>
    <w:rsid w:val="7B412066"/>
    <w:rsid w:val="7B424A6B"/>
    <w:rsid w:val="7B503B39"/>
    <w:rsid w:val="7B52550E"/>
    <w:rsid w:val="7B560199"/>
    <w:rsid w:val="7B641393"/>
    <w:rsid w:val="7B642384"/>
    <w:rsid w:val="7B6849D7"/>
    <w:rsid w:val="7B686D42"/>
    <w:rsid w:val="7B6F016F"/>
    <w:rsid w:val="7B711D02"/>
    <w:rsid w:val="7B75534E"/>
    <w:rsid w:val="7B7C1FDC"/>
    <w:rsid w:val="7B8169BD"/>
    <w:rsid w:val="7B841746"/>
    <w:rsid w:val="7B8B5094"/>
    <w:rsid w:val="7B98103C"/>
    <w:rsid w:val="7B9C6D7F"/>
    <w:rsid w:val="7BAC464E"/>
    <w:rsid w:val="7BBF69EC"/>
    <w:rsid w:val="7BCD7A4F"/>
    <w:rsid w:val="7BCE0F02"/>
    <w:rsid w:val="7BDD3D5B"/>
    <w:rsid w:val="7BE67FFA"/>
    <w:rsid w:val="7BE95D3C"/>
    <w:rsid w:val="7BEB5610"/>
    <w:rsid w:val="7C0641F8"/>
    <w:rsid w:val="7C0E3381"/>
    <w:rsid w:val="7C0E40C9"/>
    <w:rsid w:val="7C19416C"/>
    <w:rsid w:val="7C197CBF"/>
    <w:rsid w:val="7C3F3BAE"/>
    <w:rsid w:val="7C3F7C60"/>
    <w:rsid w:val="7C5807CC"/>
    <w:rsid w:val="7C654782"/>
    <w:rsid w:val="7C6C5AC7"/>
    <w:rsid w:val="7C6D788B"/>
    <w:rsid w:val="7C7C095E"/>
    <w:rsid w:val="7C7E4A35"/>
    <w:rsid w:val="7C7E6484"/>
    <w:rsid w:val="7C80739B"/>
    <w:rsid w:val="7C947A56"/>
    <w:rsid w:val="7C9D3FAF"/>
    <w:rsid w:val="7C9F5F76"/>
    <w:rsid w:val="7CA1019C"/>
    <w:rsid w:val="7CA41D09"/>
    <w:rsid w:val="7CB3704D"/>
    <w:rsid w:val="7CB93960"/>
    <w:rsid w:val="7CC04CEF"/>
    <w:rsid w:val="7CC4139F"/>
    <w:rsid w:val="7CC52470"/>
    <w:rsid w:val="7CC6544B"/>
    <w:rsid w:val="7CC75E49"/>
    <w:rsid w:val="7CDF0623"/>
    <w:rsid w:val="7CF47EF5"/>
    <w:rsid w:val="7CF6426C"/>
    <w:rsid w:val="7D0239FF"/>
    <w:rsid w:val="7D024213"/>
    <w:rsid w:val="7D060228"/>
    <w:rsid w:val="7D0B0712"/>
    <w:rsid w:val="7D166882"/>
    <w:rsid w:val="7D220DBD"/>
    <w:rsid w:val="7D260760"/>
    <w:rsid w:val="7D280E42"/>
    <w:rsid w:val="7D2E7EAA"/>
    <w:rsid w:val="7D3E1644"/>
    <w:rsid w:val="7D447C7E"/>
    <w:rsid w:val="7D4E22FA"/>
    <w:rsid w:val="7D59691E"/>
    <w:rsid w:val="7D5E40CD"/>
    <w:rsid w:val="7D7654E6"/>
    <w:rsid w:val="7D777D9F"/>
    <w:rsid w:val="7D816FEC"/>
    <w:rsid w:val="7D8A61D2"/>
    <w:rsid w:val="7D9A5540"/>
    <w:rsid w:val="7DA0242A"/>
    <w:rsid w:val="7DA0599D"/>
    <w:rsid w:val="7DBA7157"/>
    <w:rsid w:val="7DC425BD"/>
    <w:rsid w:val="7DCD56F2"/>
    <w:rsid w:val="7DD05453"/>
    <w:rsid w:val="7DD83196"/>
    <w:rsid w:val="7DD9793A"/>
    <w:rsid w:val="7DDF7BA4"/>
    <w:rsid w:val="7DE06CCB"/>
    <w:rsid w:val="7DE37223"/>
    <w:rsid w:val="7DF169FA"/>
    <w:rsid w:val="7E066731"/>
    <w:rsid w:val="7E0F45D1"/>
    <w:rsid w:val="7E1803F3"/>
    <w:rsid w:val="7E1A02DA"/>
    <w:rsid w:val="7E1E7F1F"/>
    <w:rsid w:val="7E2825CC"/>
    <w:rsid w:val="7E2B5864"/>
    <w:rsid w:val="7E3A0B95"/>
    <w:rsid w:val="7E3D5ECB"/>
    <w:rsid w:val="7E3E0756"/>
    <w:rsid w:val="7E424984"/>
    <w:rsid w:val="7E466A7F"/>
    <w:rsid w:val="7E48528F"/>
    <w:rsid w:val="7E553E60"/>
    <w:rsid w:val="7E573431"/>
    <w:rsid w:val="7E5B457D"/>
    <w:rsid w:val="7E6671D0"/>
    <w:rsid w:val="7E67791A"/>
    <w:rsid w:val="7E7172F0"/>
    <w:rsid w:val="7E9F1C14"/>
    <w:rsid w:val="7EB937A4"/>
    <w:rsid w:val="7EBE0DBA"/>
    <w:rsid w:val="7EC5013F"/>
    <w:rsid w:val="7EC632E0"/>
    <w:rsid w:val="7ED30C88"/>
    <w:rsid w:val="7ED6550D"/>
    <w:rsid w:val="7ED97239"/>
    <w:rsid w:val="7EDE320A"/>
    <w:rsid w:val="7EE91C79"/>
    <w:rsid w:val="7EF02F3D"/>
    <w:rsid w:val="7F001CE7"/>
    <w:rsid w:val="7F001E78"/>
    <w:rsid w:val="7F085C3C"/>
    <w:rsid w:val="7F182E44"/>
    <w:rsid w:val="7F186FC7"/>
    <w:rsid w:val="7F1B5896"/>
    <w:rsid w:val="7F1E7AAB"/>
    <w:rsid w:val="7F2A644F"/>
    <w:rsid w:val="7F46536B"/>
    <w:rsid w:val="7F480FCB"/>
    <w:rsid w:val="7F4A4D43"/>
    <w:rsid w:val="7F5B6625"/>
    <w:rsid w:val="7F6840A5"/>
    <w:rsid w:val="7F737DF6"/>
    <w:rsid w:val="7F830B25"/>
    <w:rsid w:val="7F961D37"/>
    <w:rsid w:val="7F9801FA"/>
    <w:rsid w:val="7FC93D2F"/>
    <w:rsid w:val="7FDF36DE"/>
    <w:rsid w:val="7FE47E50"/>
    <w:rsid w:val="7FF865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99"/>
    <w:pPr>
      <w:keepNext/>
      <w:keepLines/>
      <w:spacing w:before="280" w:after="290" w:line="376" w:lineRule="auto"/>
      <w:outlineLvl w:val="3"/>
    </w:pPr>
    <w:rPr>
      <w:rFonts w:ascii="Cambria" w:hAnsi="Cambria" w:cs="Times New Roman"/>
      <w:b/>
      <w:kern w:val="2"/>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pPr>
  </w:style>
  <w:style w:type="paragraph" w:styleId="7">
    <w:name w:val="caption"/>
    <w:basedOn w:val="1"/>
    <w:next w:val="1"/>
    <w:qFormat/>
    <w:uiPriority w:val="0"/>
    <w:pPr>
      <w:snapToGrid w:val="0"/>
      <w:spacing w:line="288" w:lineRule="auto"/>
      <w:ind w:firstLine="510" w:firstLineChars="200"/>
    </w:pPr>
    <w:rPr>
      <w:rFonts w:ascii="Arial" w:hAnsi="Arial" w:eastAsia="黑体"/>
      <w:sz w:val="24"/>
    </w:rPr>
  </w:style>
  <w:style w:type="paragraph" w:styleId="8">
    <w:name w:val="index 5"/>
    <w:basedOn w:val="1"/>
    <w:next w:val="1"/>
    <w:qFormat/>
    <w:uiPriority w:val="0"/>
    <w:pPr>
      <w:ind w:left="1680"/>
    </w:pPr>
  </w:style>
  <w:style w:type="paragraph" w:styleId="9">
    <w:name w:val="Document Map"/>
    <w:basedOn w:val="1"/>
    <w:qFormat/>
    <w:uiPriority w:val="0"/>
    <w:rPr>
      <w:rFonts w:ascii="宋体"/>
      <w:sz w:val="18"/>
      <w:szCs w:val="18"/>
    </w:rPr>
  </w:style>
  <w:style w:type="paragraph" w:styleId="10">
    <w:name w:val="annotation text"/>
    <w:basedOn w:val="1"/>
    <w:link w:val="36"/>
    <w:semiHidden/>
    <w:qFormat/>
    <w:uiPriority w:val="0"/>
    <w:pPr>
      <w:jc w:val="left"/>
    </w:pPr>
    <w:rPr>
      <w:kern w:val="0"/>
      <w:sz w:val="24"/>
      <w:szCs w:val="20"/>
    </w:rPr>
  </w:style>
  <w:style w:type="paragraph" w:styleId="11">
    <w:name w:val="Body Text"/>
    <w:basedOn w:val="1"/>
    <w:link w:val="37"/>
    <w:qFormat/>
    <w:uiPriority w:val="0"/>
    <w:pPr>
      <w:widowControl/>
      <w:snapToGrid w:val="0"/>
      <w:spacing w:before="60" w:after="160" w:line="259" w:lineRule="auto"/>
      <w:ind w:right="113"/>
    </w:pPr>
    <w:rPr>
      <w:kern w:val="0"/>
      <w:sz w:val="18"/>
      <w:szCs w:val="20"/>
    </w:rPr>
  </w:style>
  <w:style w:type="paragraph" w:styleId="12">
    <w:name w:val="Body Text Indent"/>
    <w:basedOn w:val="1"/>
    <w:link w:val="38"/>
    <w:qFormat/>
    <w:uiPriority w:val="0"/>
    <w:pPr>
      <w:spacing w:after="120"/>
      <w:ind w:left="420" w:leftChars="200"/>
    </w:pPr>
    <w:rPr>
      <w:kern w:val="0"/>
      <w:sz w:val="24"/>
      <w:szCs w:val="20"/>
    </w:rPr>
  </w:style>
  <w:style w:type="paragraph" w:styleId="13">
    <w:name w:val="Plain Text"/>
    <w:basedOn w:val="1"/>
    <w:next w:val="1"/>
    <w:qFormat/>
    <w:uiPriority w:val="0"/>
    <w:pPr>
      <w:spacing w:line="480" w:lineRule="exact"/>
    </w:pPr>
    <w:rPr>
      <w:rFonts w:ascii="宋体" w:hAnsi="Courier New" w:cs="Courier New"/>
      <w:sz w:val="28"/>
      <w:szCs w:val="21"/>
    </w:rPr>
  </w:style>
  <w:style w:type="paragraph" w:styleId="14">
    <w:name w:val="List Bullet 5"/>
    <w:basedOn w:val="1"/>
    <w:qFormat/>
    <w:uiPriority w:val="0"/>
    <w:pPr>
      <w:numPr>
        <w:ilvl w:val="0"/>
        <w:numId w:val="1"/>
      </w:numPr>
    </w:pPr>
  </w:style>
  <w:style w:type="paragraph" w:styleId="15">
    <w:name w:val="Date"/>
    <w:basedOn w:val="1"/>
    <w:next w:val="1"/>
    <w:link w:val="39"/>
    <w:qFormat/>
    <w:uiPriority w:val="0"/>
    <w:pPr>
      <w:ind w:left="100" w:leftChars="2500"/>
    </w:pPr>
    <w:rPr>
      <w:kern w:val="0"/>
      <w:sz w:val="24"/>
      <w:szCs w:val="20"/>
    </w:rPr>
  </w:style>
  <w:style w:type="paragraph" w:styleId="16">
    <w:name w:val="Body Text Indent 2"/>
    <w:basedOn w:val="1"/>
    <w:qFormat/>
    <w:uiPriority w:val="0"/>
    <w:pPr>
      <w:spacing w:line="360" w:lineRule="exact"/>
      <w:ind w:firstLine="522" w:firstLineChars="200"/>
      <w:jc w:val="left"/>
    </w:pPr>
    <w:rPr>
      <w:rFonts w:ascii="宋体" w:hAnsi="宋体"/>
      <w:sz w:val="28"/>
    </w:rPr>
  </w:style>
  <w:style w:type="paragraph" w:styleId="17">
    <w:name w:val="Balloon Text"/>
    <w:basedOn w:val="1"/>
    <w:link w:val="40"/>
    <w:semiHidden/>
    <w:qFormat/>
    <w:uiPriority w:val="0"/>
    <w:rPr>
      <w:kern w:val="0"/>
      <w:sz w:val="18"/>
      <w:szCs w:val="20"/>
    </w:rPr>
  </w:style>
  <w:style w:type="paragraph" w:styleId="18">
    <w:name w:val="footer"/>
    <w:basedOn w:val="1"/>
    <w:link w:val="41"/>
    <w:qFormat/>
    <w:uiPriority w:val="99"/>
    <w:pPr>
      <w:tabs>
        <w:tab w:val="center" w:pos="4153"/>
        <w:tab w:val="right" w:pos="8306"/>
      </w:tabs>
      <w:snapToGrid w:val="0"/>
      <w:jc w:val="left"/>
    </w:pPr>
    <w:rPr>
      <w:kern w:val="0"/>
      <w:sz w:val="18"/>
      <w:szCs w:val="20"/>
    </w:rPr>
  </w:style>
  <w:style w:type="paragraph" w:styleId="19">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2"/>
    <w:basedOn w:val="1"/>
    <w:next w:val="1"/>
    <w:qFormat/>
    <w:uiPriority w:val="0"/>
    <w:pPr>
      <w:spacing w:line="500" w:lineRule="exact"/>
      <w:ind w:firstLine="480" w:firstLineChars="200"/>
    </w:pPr>
    <w:rPr>
      <w:color w:val="0070C0"/>
    </w:rPr>
  </w:style>
  <w:style w:type="paragraph" w:styleId="21">
    <w:name w:val="Body Text 2"/>
    <w:basedOn w:val="1"/>
    <w:qFormat/>
    <w:uiPriority w:val="0"/>
    <w:pPr>
      <w:spacing w:after="120" w:afterLines="0" w:line="480" w:lineRule="auto"/>
    </w:pPr>
  </w:style>
  <w:style w:type="paragraph" w:styleId="22">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0"/>
    <w:next w:val="10"/>
    <w:link w:val="44"/>
    <w:semiHidden/>
    <w:qFormat/>
    <w:uiPriority w:val="0"/>
    <w:rPr>
      <w:b/>
      <w:sz w:val="24"/>
      <w:szCs w:val="20"/>
    </w:rPr>
  </w:style>
  <w:style w:type="paragraph" w:styleId="24">
    <w:name w:val="Body Text First Indent 2"/>
    <w:basedOn w:val="12"/>
    <w:next w:val="25"/>
    <w:qFormat/>
    <w:uiPriority w:val="0"/>
    <w:pPr>
      <w:spacing w:after="120" w:afterLines="0"/>
      <w:ind w:left="420" w:leftChars="200" w:firstLine="420"/>
    </w:pPr>
    <w:rPr>
      <w:rFonts w:ascii="Times New Roman" w:hAnsi="Times New Roman"/>
      <w:sz w:val="21"/>
    </w:rPr>
  </w:style>
  <w:style w:type="paragraph" w:customStyle="1" w:styleId="25">
    <w:name w:val="Default"/>
    <w:basedOn w:val="26"/>
    <w:next w:val="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纯文本1"/>
    <w:basedOn w:val="1"/>
    <w:qFormat/>
    <w:uiPriority w:val="0"/>
    <w:pPr>
      <w:adjustRightInd w:val="0"/>
      <w:spacing w:line="240" w:lineRule="auto"/>
      <w:ind w:firstLine="0"/>
      <w:textAlignment w:val="baseline"/>
    </w:pPr>
    <w:rPr>
      <w:rFonts w:ascii="宋体" w:hAnsi="Courier New"/>
      <w:sz w:val="21"/>
      <w:szCs w:val="20"/>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FollowedHyperlink"/>
    <w:basedOn w:val="29"/>
    <w:qFormat/>
    <w:uiPriority w:val="0"/>
    <w:rPr>
      <w:color w:val="800080"/>
      <w:u w:val="none"/>
    </w:rPr>
  </w:style>
  <w:style w:type="character" w:styleId="33">
    <w:name w:val="Emphasis"/>
    <w:basedOn w:val="29"/>
    <w:qFormat/>
    <w:uiPriority w:val="0"/>
  </w:style>
  <w:style w:type="character" w:styleId="34">
    <w:name w:val="Hyperlink"/>
    <w:basedOn w:val="29"/>
    <w:qFormat/>
    <w:uiPriority w:val="0"/>
    <w:rPr>
      <w:color w:val="0000FF"/>
      <w:u w:val="none"/>
    </w:rPr>
  </w:style>
  <w:style w:type="character" w:styleId="35">
    <w:name w:val="annotation reference"/>
    <w:semiHidden/>
    <w:qFormat/>
    <w:uiPriority w:val="0"/>
    <w:rPr>
      <w:sz w:val="21"/>
    </w:rPr>
  </w:style>
  <w:style w:type="character" w:customStyle="1" w:styleId="36">
    <w:name w:val="批注文字 Char"/>
    <w:link w:val="10"/>
    <w:qFormat/>
    <w:uiPriority w:val="0"/>
    <w:rPr>
      <w:rFonts w:ascii="Times New Roman" w:hAnsi="Times New Roman" w:eastAsia="宋体"/>
      <w:sz w:val="24"/>
    </w:rPr>
  </w:style>
  <w:style w:type="character" w:customStyle="1" w:styleId="37">
    <w:name w:val="正文文本 Char"/>
    <w:link w:val="11"/>
    <w:qFormat/>
    <w:uiPriority w:val="0"/>
    <w:rPr>
      <w:sz w:val="18"/>
    </w:rPr>
  </w:style>
  <w:style w:type="character" w:customStyle="1" w:styleId="38">
    <w:name w:val="正文文本缩进 Char"/>
    <w:link w:val="12"/>
    <w:semiHidden/>
    <w:qFormat/>
    <w:uiPriority w:val="0"/>
    <w:rPr>
      <w:rFonts w:ascii="Times New Roman" w:hAnsi="Times New Roman" w:eastAsia="宋体"/>
      <w:sz w:val="24"/>
    </w:rPr>
  </w:style>
  <w:style w:type="character" w:customStyle="1" w:styleId="39">
    <w:name w:val="日期 Char"/>
    <w:link w:val="15"/>
    <w:qFormat/>
    <w:uiPriority w:val="0"/>
    <w:rPr>
      <w:rFonts w:ascii="Times New Roman" w:hAnsi="Times New Roman" w:eastAsia="宋体"/>
      <w:sz w:val="24"/>
    </w:rPr>
  </w:style>
  <w:style w:type="character" w:customStyle="1" w:styleId="40">
    <w:name w:val="批注框文本 Char"/>
    <w:link w:val="17"/>
    <w:semiHidden/>
    <w:qFormat/>
    <w:uiPriority w:val="0"/>
    <w:rPr>
      <w:rFonts w:ascii="Times New Roman" w:hAnsi="Times New Roman" w:eastAsia="宋体"/>
      <w:sz w:val="18"/>
    </w:rPr>
  </w:style>
  <w:style w:type="character" w:customStyle="1" w:styleId="41">
    <w:name w:val="页脚 Char"/>
    <w:link w:val="18"/>
    <w:qFormat/>
    <w:uiPriority w:val="99"/>
    <w:rPr>
      <w:sz w:val="18"/>
    </w:rPr>
  </w:style>
  <w:style w:type="character" w:customStyle="1" w:styleId="42">
    <w:name w:val="页眉 Char"/>
    <w:link w:val="19"/>
    <w:qFormat/>
    <w:uiPriority w:val="0"/>
    <w:rPr>
      <w:sz w:val="18"/>
    </w:rPr>
  </w:style>
  <w:style w:type="character" w:customStyle="1" w:styleId="43">
    <w:name w:val="普通(网站) Char"/>
    <w:link w:val="22"/>
    <w:qFormat/>
    <w:uiPriority w:val="0"/>
    <w:rPr>
      <w:rFonts w:ascii="宋体" w:hAnsi="宋体" w:eastAsia="宋体"/>
      <w:sz w:val="24"/>
    </w:rPr>
  </w:style>
  <w:style w:type="character" w:customStyle="1" w:styleId="44">
    <w:name w:val="批注主题 Char"/>
    <w:link w:val="23"/>
    <w:semiHidden/>
    <w:qFormat/>
    <w:uiPriority w:val="0"/>
    <w:rPr>
      <w:rFonts w:ascii="Times New Roman" w:hAnsi="Times New Roman" w:eastAsia="宋体"/>
      <w:b/>
      <w:kern w:val="2"/>
      <w:sz w:val="24"/>
    </w:rPr>
  </w:style>
  <w:style w:type="paragraph" w:customStyle="1" w:styleId="45">
    <w:name w:val="style4"/>
    <w:basedOn w:val="1"/>
    <w:next w:val="46"/>
    <w:qFormat/>
    <w:uiPriority w:val="0"/>
    <w:pPr>
      <w:widowControl/>
      <w:spacing w:before="280" w:after="280"/>
    </w:pPr>
    <w:rPr>
      <w:rFonts w:ascii="宋体"/>
      <w:sz w:val="18"/>
    </w:rPr>
  </w:style>
  <w:style w:type="paragraph" w:customStyle="1" w:styleId="46">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4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批注文字1"/>
    <w:basedOn w:val="1"/>
    <w:unhideWhenUsed/>
    <w:qFormat/>
    <w:uiPriority w:val="99"/>
    <w:pPr>
      <w:widowControl w:val="0"/>
      <w:adjustRightInd w:val="0"/>
      <w:spacing w:line="360" w:lineRule="atLeast"/>
      <w:textAlignment w:val="baseline"/>
    </w:pPr>
    <w:rPr>
      <w:rFonts w:hAnsi="Times New Roman"/>
      <w:kern w:val="0"/>
      <w:sz w:val="21"/>
    </w:rPr>
  </w:style>
  <w:style w:type="paragraph" w:customStyle="1" w:styleId="49">
    <w:name w:val="Char Char Char Char Char Char Char Char Char Char Char Char Char"/>
    <w:next w:val="5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point101"/>
    <w:basedOn w:val="1"/>
    <w:qFormat/>
    <w:uiPriority w:val="0"/>
    <w:pPr>
      <w:widowControl/>
      <w:spacing w:before="100" w:beforeAutospacing="1" w:after="100" w:afterAutospacing="1" w:line="390" w:lineRule="atLeast"/>
      <w:jc w:val="left"/>
    </w:pPr>
    <w:rPr>
      <w:rFonts w:ascii="宋体" w:hAnsi="宋体" w:cs="宋体"/>
      <w:kern w:val="0"/>
      <w:sz w:val="18"/>
      <w:szCs w:val="18"/>
    </w:rPr>
  </w:style>
  <w:style w:type="character" w:customStyle="1" w:styleId="51">
    <w:name w:val="页脚 字符"/>
    <w:basedOn w:val="29"/>
    <w:qFormat/>
    <w:uiPriority w:val="99"/>
  </w:style>
  <w:style w:type="character" w:customStyle="1" w:styleId="52">
    <w:name w:val="正文文本 字符1"/>
    <w:semiHidden/>
    <w:qFormat/>
    <w:uiPriority w:val="0"/>
    <w:rPr>
      <w:rFonts w:ascii="Times New Roman" w:hAnsi="Times New Roman" w:eastAsia="宋体"/>
      <w:sz w:val="24"/>
    </w:rPr>
  </w:style>
  <w:style w:type="character" w:customStyle="1" w:styleId="53">
    <w:name w:val="表格 Char"/>
    <w:link w:val="54"/>
    <w:qFormat/>
    <w:uiPriority w:val="0"/>
    <w:rPr>
      <w:rFonts w:ascii="宋体"/>
      <w:sz w:val="21"/>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5">
    <w:name w:val="日期 字符"/>
    <w:semiHidden/>
    <w:qFormat/>
    <w:uiPriority w:val="0"/>
    <w:rPr>
      <w:rFonts w:ascii="Times New Roman" w:hAnsi="Times New Roman" w:eastAsia="宋体"/>
      <w:sz w:val="24"/>
    </w:rPr>
  </w:style>
  <w:style w:type="character" w:customStyle="1" w:styleId="56">
    <w:name w:val="批注文字 字符1"/>
    <w:semiHidden/>
    <w:qFormat/>
    <w:uiPriority w:val="0"/>
    <w:rPr>
      <w:rFonts w:ascii="Times New Roman" w:hAnsi="Times New Roman" w:eastAsia="宋体"/>
      <w:sz w:val="24"/>
    </w:rPr>
  </w:style>
  <w:style w:type="paragraph" w:customStyle="1" w:styleId="5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正文"/>
    <w:basedOn w:val="1"/>
    <w:qFormat/>
    <w:uiPriority w:val="0"/>
    <w:pPr>
      <w:widowControl/>
      <w:spacing w:line="480" w:lineRule="exact"/>
      <w:ind w:firstLine="200" w:firstLineChars="200"/>
    </w:pPr>
    <w:rPr>
      <w:sz w:val="24"/>
    </w:rPr>
  </w:style>
  <w:style w:type="paragraph" w:customStyle="1" w:styleId="60">
    <w:name w:val="表内容"/>
    <w:basedOn w:val="13"/>
    <w:qFormat/>
    <w:uiPriority w:val="0"/>
    <w:pPr>
      <w:adjustRightInd w:val="0"/>
      <w:spacing w:line="320" w:lineRule="exact"/>
      <w:jc w:val="center"/>
    </w:pPr>
    <w:rPr>
      <w:szCs w:val="21"/>
    </w:rPr>
  </w:style>
  <w:style w:type="paragraph" w:customStyle="1" w:styleId="61">
    <w:name w:val="Table Paragraph"/>
    <w:basedOn w:val="1"/>
    <w:qFormat/>
    <w:uiPriority w:val="1"/>
    <w:pPr>
      <w:jc w:val="left"/>
    </w:pPr>
    <w:rPr>
      <w:rFonts w:ascii="Calibri" w:hAnsi="Calibri"/>
      <w:kern w:val="0"/>
      <w:sz w:val="22"/>
      <w:szCs w:val="22"/>
      <w:lang w:eastAsia="en-US"/>
    </w:rPr>
  </w:style>
  <w:style w:type="paragraph" w:customStyle="1" w:styleId="62">
    <w:name w:val="标题111"/>
    <w:basedOn w:val="1"/>
    <w:qFormat/>
    <w:uiPriority w:val="0"/>
    <w:pPr>
      <w:spacing w:line="480" w:lineRule="exact"/>
    </w:pPr>
    <w:rPr>
      <w:b/>
      <w:sz w:val="24"/>
      <w:szCs w:val="24"/>
    </w:rPr>
  </w:style>
  <w:style w:type="paragraph" w:customStyle="1" w:styleId="63">
    <w:name w:val="样式 样式 样式 四号 左侧:  1.53 厘米 + 首行缩进:  2 字符 + 居中 左侧:  2 字符 首行缩进:  2..."/>
    <w:basedOn w:val="1"/>
    <w:qFormat/>
    <w:uiPriority w:val="0"/>
    <w:pPr>
      <w:adjustRightInd w:val="0"/>
      <w:ind w:left="200" w:leftChars="200"/>
      <w:jc w:val="center"/>
    </w:pPr>
    <w:rPr>
      <w:w w:val="90"/>
      <w:sz w:val="28"/>
      <w:szCs w:val="20"/>
    </w:rPr>
  </w:style>
  <w:style w:type="character" w:customStyle="1" w:styleId="64">
    <w:name w:val="znspantitle"/>
    <w:basedOn w:val="29"/>
    <w:qFormat/>
    <w:uiPriority w:val="0"/>
    <w:rPr>
      <w:b/>
      <w:bCs/>
      <w:color w:val="333333"/>
    </w:rPr>
  </w:style>
  <w:style w:type="character" w:customStyle="1" w:styleId="65">
    <w:name w:val="disabled"/>
    <w:basedOn w:val="29"/>
    <w:qFormat/>
    <w:uiPriority w:val="0"/>
    <w:rPr>
      <w:vanish/>
    </w:rPr>
  </w:style>
  <w:style w:type="character" w:customStyle="1" w:styleId="66">
    <w:name w:val="checkbox"/>
    <w:basedOn w:val="29"/>
    <w:qFormat/>
    <w:uiPriority w:val="0"/>
  </w:style>
  <w:style w:type="paragraph" w:customStyle="1" w:styleId="67">
    <w:name w:val="正文内容"/>
    <w:basedOn w:val="1"/>
    <w:qFormat/>
    <w:uiPriority w:val="0"/>
    <w:pPr>
      <w:spacing w:line="360" w:lineRule="auto"/>
      <w:ind w:firstLine="200" w:firstLineChars="200"/>
      <w:jc w:val="left"/>
    </w:pPr>
    <w:rPr>
      <w:sz w:val="24"/>
      <w:szCs w:val="24"/>
    </w:rPr>
  </w:style>
  <w:style w:type="paragraph" w:customStyle="1" w:styleId="68">
    <w:name w:val="样式5"/>
    <w:basedOn w:val="69"/>
    <w:qFormat/>
    <w:uiPriority w:val="0"/>
    <w:pPr>
      <w:tabs>
        <w:tab w:val="left" w:pos="3344"/>
      </w:tabs>
    </w:pPr>
    <w:rPr>
      <w:sz w:val="25"/>
      <w:szCs w:val="25"/>
    </w:rPr>
  </w:style>
  <w:style w:type="paragraph" w:customStyle="1" w:styleId="69">
    <w:name w:val="正文1"/>
    <w:basedOn w:val="1"/>
    <w:qFormat/>
    <w:uiPriority w:val="99"/>
    <w:pPr>
      <w:adjustRightInd w:val="0"/>
      <w:spacing w:line="480" w:lineRule="exact"/>
      <w:textAlignment w:val="baseline"/>
    </w:pPr>
    <w:rPr>
      <w:rFonts w:ascii="Times New Roman"/>
      <w:spacing w:val="-2"/>
      <w:kern w:val="0"/>
      <w:sz w:val="28"/>
      <w:szCs w:val="20"/>
    </w:rPr>
  </w:style>
  <w:style w:type="paragraph" w:customStyle="1" w:styleId="70">
    <w:name w:val="表格正文"/>
    <w:basedOn w:val="1"/>
    <w:qFormat/>
    <w:uiPriority w:val="0"/>
    <w:pPr>
      <w:spacing w:line="240" w:lineRule="exact"/>
      <w:jc w:val="center"/>
    </w:pPr>
    <w:rPr>
      <w:rFonts w:hAnsi="宋体"/>
    </w:rPr>
  </w:style>
  <w:style w:type="paragraph" w:customStyle="1" w:styleId="71">
    <w:name w:val="报告正文"/>
    <w:basedOn w:val="1"/>
    <w:qFormat/>
    <w:uiPriority w:val="0"/>
    <w:pPr>
      <w:spacing w:line="360" w:lineRule="auto"/>
      <w:ind w:firstLine="200" w:firstLineChars="200"/>
    </w:pPr>
    <w:rPr>
      <w:kern w:val="0"/>
      <w:sz w:val="24"/>
      <w:szCs w:val="21"/>
    </w:rPr>
  </w:style>
  <w:style w:type="paragraph" w:customStyle="1" w:styleId="72">
    <w:name w:val="（1）报告表正文"/>
    <w:basedOn w:val="1"/>
    <w:qFormat/>
    <w:uiPriority w:val="0"/>
    <w:pPr>
      <w:spacing w:line="460" w:lineRule="exact"/>
      <w:ind w:firstLine="200" w:firstLineChars="200"/>
    </w:pPr>
    <w:rPr>
      <w:sz w:val="24"/>
    </w:rPr>
  </w:style>
  <w:style w:type="character" w:customStyle="1" w:styleId="73">
    <w:name w:val="font11"/>
    <w:basedOn w:val="29"/>
    <w:qFormat/>
    <w:uiPriority w:val="0"/>
    <w:rPr>
      <w:rFonts w:hint="eastAsia" w:ascii="宋体" w:hAnsi="宋体" w:eastAsia="宋体" w:cs="宋体"/>
      <w:color w:val="404040"/>
      <w:sz w:val="21"/>
      <w:szCs w:val="21"/>
      <w:u w:val="none"/>
    </w:rPr>
  </w:style>
  <w:style w:type="paragraph" w:customStyle="1" w:styleId="74">
    <w:name w:val="表格内容"/>
    <w:basedOn w:val="75"/>
    <w:qFormat/>
    <w:uiPriority w:val="0"/>
    <w:pPr>
      <w:adjustRightInd w:val="0"/>
      <w:snapToGrid w:val="0"/>
      <w:spacing w:line="360" w:lineRule="exact"/>
      <w:jc w:val="center"/>
    </w:pPr>
    <w:rPr>
      <w:color w:val="000000"/>
      <w:kern w:val="2"/>
      <w:sz w:val="21"/>
      <w:szCs w:val="24"/>
      <w:lang w:val="en-US" w:eastAsia="zh-CN" w:bidi="ar-SA"/>
    </w:rPr>
  </w:style>
  <w:style w:type="paragraph" w:customStyle="1" w:styleId="75">
    <w:name w:val="图名"/>
    <w:basedOn w:val="76"/>
    <w:next w:val="76"/>
    <w:qFormat/>
    <w:uiPriority w:val="0"/>
    <w:pPr>
      <w:spacing w:line="440" w:lineRule="exact"/>
      <w:jc w:val="center"/>
    </w:pPr>
    <w:rPr>
      <w:b/>
      <w:color w:val="000000"/>
      <w:kern w:val="2"/>
      <w:sz w:val="24"/>
      <w:szCs w:val="24"/>
      <w:lang w:val="en-US" w:eastAsia="zh-CN" w:bidi="ar-SA"/>
    </w:rPr>
  </w:style>
  <w:style w:type="paragraph" w:customStyle="1" w:styleId="76">
    <w:name w:val="内容"/>
    <w:basedOn w:val="1"/>
    <w:qFormat/>
    <w:uiPriority w:val="0"/>
    <w:pPr>
      <w:spacing w:line="360" w:lineRule="auto"/>
      <w:ind w:firstLine="200" w:firstLineChars="200"/>
    </w:pPr>
    <w:rPr>
      <w:sz w:val="24"/>
    </w:rPr>
  </w:style>
  <w:style w:type="paragraph" w:customStyle="1" w:styleId="77">
    <w:name w:val="_Style 2"/>
    <w:basedOn w:val="1"/>
    <w:next w:val="1"/>
    <w:qFormat/>
    <w:uiPriority w:val="0"/>
    <w:pPr>
      <w:spacing w:line="440" w:lineRule="exact"/>
      <w:ind w:firstLine="420" w:firstLineChars="200"/>
    </w:pPr>
    <w:rPr>
      <w:sz w:val="24"/>
      <w:szCs w:val="20"/>
    </w:rPr>
  </w:style>
  <w:style w:type="paragraph" w:customStyle="1" w:styleId="78">
    <w:name w:val="样式 0000 +"/>
    <w:basedOn w:val="1"/>
    <w:qFormat/>
    <w:uiPriority w:val="0"/>
    <w:pPr>
      <w:tabs>
        <w:tab w:val="left" w:pos="1980"/>
      </w:tabs>
      <w:spacing w:line="480" w:lineRule="exact"/>
      <w:ind w:firstLine="480" w:firstLineChars="200"/>
    </w:pPr>
    <w:rPr>
      <w:sz w:val="28"/>
      <w:szCs w:val="32"/>
    </w:rPr>
  </w:style>
  <w:style w:type="paragraph" w:customStyle="1" w:styleId="79">
    <w:name w:val="图表头"/>
    <w:basedOn w:val="1"/>
    <w:qFormat/>
    <w:uiPriority w:val="0"/>
    <w:pPr>
      <w:jc w:val="center"/>
    </w:pPr>
    <w:rPr>
      <w:rFonts w:eastAsia="黑体"/>
      <w:sz w:val="24"/>
    </w:rPr>
  </w:style>
  <w:style w:type="paragraph" w:customStyle="1" w:styleId="80">
    <w:name w:val="书表格内"/>
    <w:basedOn w:val="1"/>
    <w:qFormat/>
    <w:uiPriority w:val="0"/>
    <w:pPr>
      <w:spacing w:line="0" w:lineRule="atLeast"/>
      <w:jc w:val="center"/>
    </w:pPr>
    <w:rPr>
      <w:rFonts w:ascii="Times New Roman" w:hAnsi="Times New Roman" w:eastAsia="宋体" w:cs="Times New Roman"/>
      <w:szCs w:val="21"/>
    </w:rPr>
  </w:style>
  <w:style w:type="paragraph" w:customStyle="1" w:styleId="81">
    <w:name w:val="常用"/>
    <w:basedOn w:val="1"/>
    <w:qFormat/>
    <w:uiPriority w:val="0"/>
    <w:pPr>
      <w:spacing w:line="360" w:lineRule="auto"/>
      <w:ind w:firstLine="420" w:firstLineChars="200"/>
      <w:jc w:val="left"/>
    </w:pPr>
    <w:rPr>
      <w:rFonts w:ascii="Times New Roman" w:hAnsi="Times New Roman" w:eastAsia="宋体" w:cs="Times New Roman"/>
      <w:sz w:val="24"/>
      <w:szCs w:val="22"/>
    </w:rPr>
  </w:style>
  <w:style w:type="paragraph" w:customStyle="1" w:styleId="82">
    <w:name w:val="正文正"/>
    <w:basedOn w:val="1"/>
    <w:qFormat/>
    <w:uiPriority w:val="0"/>
    <w:pPr>
      <w:ind w:firstLine="560" w:firstLineChars="200"/>
    </w:pPr>
    <w:rPr>
      <w:rFonts w:ascii="Times New Roman" w:hAnsi="Times New Roman" w:eastAsia="宋体" w:cs="Times New Roman"/>
      <w:sz w:val="28"/>
      <w:szCs w:val="24"/>
    </w:rPr>
  </w:style>
  <w:style w:type="paragraph" w:customStyle="1" w:styleId="83">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position w:val="-6"/>
      <w:sz w:val="24"/>
      <w:lang w:val="en-US" w:eastAsia="zh-CN" w:bidi="ar-SA"/>
    </w:rPr>
  </w:style>
  <w:style w:type="paragraph" w:customStyle="1" w:styleId="84">
    <w:name w:val="AAA++"/>
    <w:basedOn w:val="1"/>
    <w:qFormat/>
    <w:uiPriority w:val="0"/>
    <w:pPr>
      <w:wordWrap w:val="0"/>
      <w:adjustRightInd w:val="0"/>
      <w:spacing w:line="460" w:lineRule="exact"/>
      <w:ind w:firstLine="200" w:firstLineChars="200"/>
    </w:pPr>
    <w:rPr>
      <w:color w:val="000000"/>
    </w:rPr>
  </w:style>
  <w:style w:type="paragraph" w:customStyle="1" w:styleId="85">
    <w:name w:val="表标"/>
    <w:basedOn w:val="1"/>
    <w:next w:val="1"/>
    <w:qFormat/>
    <w:uiPriority w:val="0"/>
    <w:pPr>
      <w:numPr>
        <w:ilvl w:val="4"/>
        <w:numId w:val="2"/>
      </w:numPr>
      <w:ind w:firstLine="0" w:firstLineChars="0"/>
      <w:jc w:val="center"/>
    </w:pPr>
    <w:rPr>
      <w:rFonts w:hint="eastAsia" w:ascii="Times New Roman" w:hAnsi="Times New Roman" w:eastAsia="宋体"/>
      <w:b/>
      <w:szCs w:val="28"/>
    </w:rPr>
  </w:style>
  <w:style w:type="character" w:customStyle="1" w:styleId="86">
    <w:name w:val="font21"/>
    <w:basedOn w:val="29"/>
    <w:qFormat/>
    <w:uiPriority w:val="0"/>
    <w:rPr>
      <w:rFonts w:hint="default" w:ascii="Times New Roman" w:hAnsi="Times New Roman" w:cs="Times New Roman"/>
      <w:color w:val="000000"/>
      <w:sz w:val="21"/>
      <w:szCs w:val="21"/>
      <w:u w:val="none"/>
    </w:rPr>
  </w:style>
  <w:style w:type="paragraph" w:customStyle="1" w:styleId="87">
    <w:name w:val="表头@"/>
    <w:basedOn w:val="1"/>
    <w:qFormat/>
    <w:uiPriority w:val="0"/>
    <w:pPr>
      <w:widowControl w:val="0"/>
      <w:jc w:val="center"/>
    </w:pPr>
    <w:rPr>
      <w:rFonts w:ascii="宋体" w:hAnsi="宋体" w:cs="宋体"/>
      <w:kern w:val="2"/>
    </w:rPr>
  </w:style>
  <w:style w:type="table" w:customStyle="1" w:styleId="8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113</Pages>
  <Words>18792</Words>
  <Characters>19905</Characters>
  <Lines>13</Lines>
  <Paragraphs>3</Paragraphs>
  <TotalTime>21</TotalTime>
  <ScaleCrop>false</ScaleCrop>
  <LinksUpToDate>false</LinksUpToDate>
  <CharactersWithSpaces>19993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2025-07-27T23:49:00Z</cp:lastPrinted>
  <dcterms:modified xsi:type="dcterms:W3CDTF">2025-12-10T01:36:28Z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20C70973690446AE97BBD12759410ED5_13</vt:lpwstr>
  </property>
  <property fmtid="{D5CDD505-2E9C-101B-9397-08002B2CF9AE}" pid="4" name="KSOTemplateDocerSaveRecord">
    <vt:lpwstr>eyJoZGlkIjoiMWQyOWE3ZTRhN2UyMmIyNjUyZDQ4NTViZTk3ZmZkZWQiLCJ1c2VySWQiOiI1MTM4MzI2ODUifQ==</vt:lpwstr>
  </property>
</Properties>
</file>